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3A09" w14:textId="328AA8B7" w:rsidR="00CA79CF" w:rsidRDefault="00E428CE" w:rsidP="00F57F10">
      <w:pPr>
        <w:pStyle w:val="Title"/>
        <w:sectPr w:rsidR="00CA79CF" w:rsidSect="00CA79CF">
          <w:headerReference w:type="default" r:id="rId11"/>
          <w:headerReference w:type="first" r:id="rId12"/>
          <w:type w:val="continuous"/>
          <w:pgSz w:w="11906" w:h="16838"/>
          <w:pgMar w:top="1701" w:right="1418" w:bottom="1418" w:left="1418" w:header="709" w:footer="709" w:gutter="0"/>
          <w:cols w:space="708"/>
          <w:titlePg/>
          <w:docGrid w:linePitch="360"/>
        </w:sectPr>
      </w:pPr>
      <w:r>
        <w:t xml:space="preserve">GP Training Incentive </w:t>
      </w:r>
      <w:r w:rsidR="00CB21A5">
        <w:t>Payments</w:t>
      </w:r>
      <w:r w:rsidR="00F57F10">
        <w:t xml:space="preserve"> Policy </w:t>
      </w:r>
    </w:p>
    <w:sdt>
      <w:sdtPr>
        <w:id w:val="1909492367"/>
        <w:docPartObj>
          <w:docPartGallery w:val="Table of Contents"/>
          <w:docPartUnique/>
        </w:docPartObj>
      </w:sdtPr>
      <w:sdtEndPr>
        <w:rPr>
          <w:b w:val="0"/>
          <w:sz w:val="22"/>
        </w:rPr>
      </w:sdtEndPr>
      <w:sdtContent>
        <w:p w14:paraId="6CEC49E7" w14:textId="77777777" w:rsidR="00994759" w:rsidRPr="00B82D94" w:rsidRDefault="00994759" w:rsidP="006A5D94">
          <w:pPr>
            <w:pStyle w:val="TOCHeading"/>
          </w:pPr>
          <w:r w:rsidRPr="00B82D94">
            <w:t>Contents</w:t>
          </w:r>
        </w:p>
        <w:p w14:paraId="5FA9A1AE" w14:textId="65EDDEDC" w:rsidR="00F1559B" w:rsidRDefault="00994759">
          <w:pPr>
            <w:pStyle w:val="TOC1"/>
            <w:rPr>
              <w:lang w:eastAsia="ja-JP"/>
            </w:rPr>
          </w:pPr>
          <w:r w:rsidRPr="00F1559B">
            <w:fldChar w:fldCharType="begin"/>
          </w:r>
          <w:r w:rsidRPr="00F1559B">
            <w:instrText xml:space="preserve"> TOC \o "1-3" \h \z \u </w:instrText>
          </w:r>
          <w:r w:rsidRPr="00F1559B">
            <w:fldChar w:fldCharType="separate"/>
          </w:r>
          <w:hyperlink w:anchor="_Toc211263280" w:history="1">
            <w:r w:rsidR="00F1559B" w:rsidRPr="00412CDD">
              <w:rPr>
                <w:rStyle w:val="Hyperlink"/>
              </w:rPr>
              <w:t>Introduction</w:t>
            </w:r>
            <w:r w:rsidR="00F1559B">
              <w:rPr>
                <w:webHidden/>
              </w:rPr>
              <w:tab/>
            </w:r>
            <w:r w:rsidR="00F1559B">
              <w:rPr>
                <w:webHidden/>
              </w:rPr>
              <w:fldChar w:fldCharType="begin"/>
            </w:r>
            <w:r w:rsidR="00F1559B">
              <w:rPr>
                <w:webHidden/>
              </w:rPr>
              <w:instrText xml:space="preserve"> PAGEREF _Toc211263280 \h </w:instrText>
            </w:r>
            <w:r w:rsidR="00F1559B">
              <w:rPr>
                <w:webHidden/>
              </w:rPr>
            </w:r>
            <w:r w:rsidR="00F1559B">
              <w:rPr>
                <w:webHidden/>
              </w:rPr>
              <w:fldChar w:fldCharType="separate"/>
            </w:r>
            <w:r w:rsidR="00F57D86">
              <w:rPr>
                <w:webHidden/>
              </w:rPr>
              <w:t>5</w:t>
            </w:r>
            <w:r w:rsidR="00F1559B">
              <w:rPr>
                <w:webHidden/>
              </w:rPr>
              <w:fldChar w:fldCharType="end"/>
            </w:r>
          </w:hyperlink>
        </w:p>
        <w:p w14:paraId="09AC6F13" w14:textId="363A55A8" w:rsidR="00F1559B" w:rsidRDefault="00F1559B">
          <w:pPr>
            <w:pStyle w:val="TOC2"/>
            <w:rPr>
              <w:lang w:eastAsia="ja-JP"/>
            </w:rPr>
          </w:pPr>
          <w:hyperlink w:anchor="_Toc211263281" w:history="1">
            <w:r w:rsidRPr="00412CDD">
              <w:rPr>
                <w:rStyle w:val="Hyperlink"/>
              </w:rPr>
              <w:t>Purpose and overview</w:t>
            </w:r>
            <w:r>
              <w:rPr>
                <w:webHidden/>
              </w:rPr>
              <w:tab/>
            </w:r>
            <w:r>
              <w:rPr>
                <w:webHidden/>
              </w:rPr>
              <w:fldChar w:fldCharType="begin"/>
            </w:r>
            <w:r>
              <w:rPr>
                <w:webHidden/>
              </w:rPr>
              <w:instrText xml:space="preserve"> PAGEREF _Toc211263281 \h </w:instrText>
            </w:r>
            <w:r>
              <w:rPr>
                <w:webHidden/>
              </w:rPr>
            </w:r>
            <w:r>
              <w:rPr>
                <w:webHidden/>
              </w:rPr>
              <w:fldChar w:fldCharType="separate"/>
            </w:r>
            <w:r w:rsidR="00F57D86">
              <w:rPr>
                <w:webHidden/>
              </w:rPr>
              <w:t>5</w:t>
            </w:r>
            <w:r>
              <w:rPr>
                <w:webHidden/>
              </w:rPr>
              <w:fldChar w:fldCharType="end"/>
            </w:r>
          </w:hyperlink>
        </w:p>
        <w:p w14:paraId="372DDDBB" w14:textId="28375850" w:rsidR="00F1559B" w:rsidRDefault="00F1559B">
          <w:pPr>
            <w:pStyle w:val="TOC2"/>
            <w:rPr>
              <w:lang w:eastAsia="ja-JP"/>
            </w:rPr>
          </w:pPr>
          <w:hyperlink w:anchor="_Toc211263282" w:history="1">
            <w:r w:rsidRPr="00412CDD">
              <w:rPr>
                <w:rStyle w:val="Hyperlink"/>
              </w:rPr>
              <w:t>Eligible training pathways</w:t>
            </w:r>
            <w:r>
              <w:rPr>
                <w:webHidden/>
              </w:rPr>
              <w:tab/>
            </w:r>
            <w:r>
              <w:rPr>
                <w:webHidden/>
              </w:rPr>
              <w:fldChar w:fldCharType="begin"/>
            </w:r>
            <w:r>
              <w:rPr>
                <w:webHidden/>
              </w:rPr>
              <w:instrText xml:space="preserve"> PAGEREF _Toc211263282 \h </w:instrText>
            </w:r>
            <w:r>
              <w:rPr>
                <w:webHidden/>
              </w:rPr>
            </w:r>
            <w:r>
              <w:rPr>
                <w:webHidden/>
              </w:rPr>
              <w:fldChar w:fldCharType="separate"/>
            </w:r>
            <w:r w:rsidR="00F57D86">
              <w:rPr>
                <w:webHidden/>
              </w:rPr>
              <w:t>5</w:t>
            </w:r>
            <w:r>
              <w:rPr>
                <w:webHidden/>
              </w:rPr>
              <w:fldChar w:fldCharType="end"/>
            </w:r>
          </w:hyperlink>
        </w:p>
        <w:p w14:paraId="75A020C1" w14:textId="36D8EE75" w:rsidR="00F1559B" w:rsidRDefault="00F1559B">
          <w:pPr>
            <w:pStyle w:val="TOC1"/>
            <w:rPr>
              <w:lang w:eastAsia="ja-JP"/>
            </w:rPr>
          </w:pPr>
          <w:hyperlink w:anchor="_Toc211263283" w:history="1">
            <w:r w:rsidRPr="00412CDD">
              <w:rPr>
                <w:rStyle w:val="Hyperlink"/>
              </w:rPr>
              <w:t>Section 1: Salary incentive</w:t>
            </w:r>
            <w:r>
              <w:rPr>
                <w:webHidden/>
              </w:rPr>
              <w:tab/>
            </w:r>
            <w:r>
              <w:rPr>
                <w:webHidden/>
              </w:rPr>
              <w:fldChar w:fldCharType="begin"/>
            </w:r>
            <w:r>
              <w:rPr>
                <w:webHidden/>
              </w:rPr>
              <w:instrText xml:space="preserve"> PAGEREF _Toc211263283 \h </w:instrText>
            </w:r>
            <w:r>
              <w:rPr>
                <w:webHidden/>
              </w:rPr>
            </w:r>
            <w:r>
              <w:rPr>
                <w:webHidden/>
              </w:rPr>
              <w:fldChar w:fldCharType="separate"/>
            </w:r>
            <w:r w:rsidR="00F57D86">
              <w:rPr>
                <w:webHidden/>
              </w:rPr>
              <w:t>6</w:t>
            </w:r>
            <w:r>
              <w:rPr>
                <w:webHidden/>
              </w:rPr>
              <w:fldChar w:fldCharType="end"/>
            </w:r>
          </w:hyperlink>
        </w:p>
        <w:p w14:paraId="1B157371" w14:textId="415C7DC7" w:rsidR="00F1559B" w:rsidRDefault="00F1559B">
          <w:pPr>
            <w:pStyle w:val="TOC2"/>
            <w:rPr>
              <w:lang w:eastAsia="ja-JP"/>
            </w:rPr>
          </w:pPr>
          <w:hyperlink w:anchor="_Toc211263284" w:history="1">
            <w:r w:rsidRPr="00412CDD">
              <w:rPr>
                <w:rStyle w:val="Hyperlink"/>
              </w:rPr>
              <w:t>Eligibility</w:t>
            </w:r>
            <w:r>
              <w:rPr>
                <w:webHidden/>
              </w:rPr>
              <w:tab/>
            </w:r>
            <w:r>
              <w:rPr>
                <w:webHidden/>
              </w:rPr>
              <w:fldChar w:fldCharType="begin"/>
            </w:r>
            <w:r>
              <w:rPr>
                <w:webHidden/>
              </w:rPr>
              <w:instrText xml:space="preserve"> PAGEREF _Toc211263284 \h </w:instrText>
            </w:r>
            <w:r>
              <w:rPr>
                <w:webHidden/>
              </w:rPr>
            </w:r>
            <w:r>
              <w:rPr>
                <w:webHidden/>
              </w:rPr>
              <w:fldChar w:fldCharType="separate"/>
            </w:r>
            <w:r w:rsidR="00F57D86">
              <w:rPr>
                <w:webHidden/>
              </w:rPr>
              <w:t>6</w:t>
            </w:r>
            <w:r>
              <w:rPr>
                <w:webHidden/>
              </w:rPr>
              <w:fldChar w:fldCharType="end"/>
            </w:r>
          </w:hyperlink>
        </w:p>
        <w:p w14:paraId="20FA7C1C" w14:textId="2E742ED5" w:rsidR="00F1559B" w:rsidRDefault="00F1559B">
          <w:pPr>
            <w:pStyle w:val="TOC3"/>
            <w:rPr>
              <w:lang w:eastAsia="ja-JP"/>
            </w:rPr>
          </w:pPr>
          <w:hyperlink w:anchor="_Toc211263285" w:history="1">
            <w:r w:rsidRPr="00412CDD">
              <w:rPr>
                <w:rStyle w:val="Hyperlink"/>
              </w:rPr>
              <w:t>Exclusions</w:t>
            </w:r>
            <w:r>
              <w:rPr>
                <w:webHidden/>
              </w:rPr>
              <w:tab/>
            </w:r>
            <w:r>
              <w:rPr>
                <w:webHidden/>
              </w:rPr>
              <w:fldChar w:fldCharType="begin"/>
            </w:r>
            <w:r>
              <w:rPr>
                <w:webHidden/>
              </w:rPr>
              <w:instrText xml:space="preserve"> PAGEREF _Toc211263285 \h </w:instrText>
            </w:r>
            <w:r>
              <w:rPr>
                <w:webHidden/>
              </w:rPr>
            </w:r>
            <w:r>
              <w:rPr>
                <w:webHidden/>
              </w:rPr>
              <w:fldChar w:fldCharType="separate"/>
            </w:r>
            <w:r w:rsidR="00F57D86">
              <w:rPr>
                <w:webHidden/>
              </w:rPr>
              <w:t>6</w:t>
            </w:r>
            <w:r>
              <w:rPr>
                <w:webHidden/>
              </w:rPr>
              <w:fldChar w:fldCharType="end"/>
            </w:r>
          </w:hyperlink>
        </w:p>
        <w:p w14:paraId="447811A4" w14:textId="2E4C8178" w:rsidR="00F1559B" w:rsidRDefault="00F1559B">
          <w:pPr>
            <w:pStyle w:val="TOC3"/>
            <w:rPr>
              <w:lang w:eastAsia="ja-JP"/>
            </w:rPr>
          </w:pPr>
          <w:hyperlink w:anchor="_Toc211263286" w:history="1">
            <w:r w:rsidRPr="00412CDD">
              <w:rPr>
                <w:rStyle w:val="Hyperlink"/>
              </w:rPr>
              <w:t>Single Employer Model (SEM) registrars</w:t>
            </w:r>
            <w:r>
              <w:rPr>
                <w:webHidden/>
              </w:rPr>
              <w:tab/>
            </w:r>
            <w:r>
              <w:rPr>
                <w:webHidden/>
              </w:rPr>
              <w:fldChar w:fldCharType="begin"/>
            </w:r>
            <w:r>
              <w:rPr>
                <w:webHidden/>
              </w:rPr>
              <w:instrText xml:space="preserve"> PAGEREF _Toc211263286 \h </w:instrText>
            </w:r>
            <w:r>
              <w:rPr>
                <w:webHidden/>
              </w:rPr>
            </w:r>
            <w:r>
              <w:rPr>
                <w:webHidden/>
              </w:rPr>
              <w:fldChar w:fldCharType="separate"/>
            </w:r>
            <w:r w:rsidR="00F57D86">
              <w:rPr>
                <w:webHidden/>
              </w:rPr>
              <w:t>7</w:t>
            </w:r>
            <w:r>
              <w:rPr>
                <w:webHidden/>
              </w:rPr>
              <w:fldChar w:fldCharType="end"/>
            </w:r>
          </w:hyperlink>
        </w:p>
        <w:p w14:paraId="4D49A7C1" w14:textId="1B0F7716" w:rsidR="00F1559B" w:rsidRDefault="00F1559B">
          <w:pPr>
            <w:pStyle w:val="TOC2"/>
            <w:rPr>
              <w:lang w:eastAsia="ja-JP"/>
            </w:rPr>
          </w:pPr>
          <w:hyperlink w:anchor="_Toc211263287" w:history="1">
            <w:r w:rsidRPr="00412CDD">
              <w:rPr>
                <w:rStyle w:val="Hyperlink"/>
              </w:rPr>
              <w:t>Payments</w:t>
            </w:r>
            <w:r>
              <w:rPr>
                <w:webHidden/>
              </w:rPr>
              <w:tab/>
            </w:r>
            <w:r>
              <w:rPr>
                <w:webHidden/>
              </w:rPr>
              <w:fldChar w:fldCharType="begin"/>
            </w:r>
            <w:r>
              <w:rPr>
                <w:webHidden/>
              </w:rPr>
              <w:instrText xml:space="preserve"> PAGEREF _Toc211263287 \h </w:instrText>
            </w:r>
            <w:r>
              <w:rPr>
                <w:webHidden/>
              </w:rPr>
            </w:r>
            <w:r>
              <w:rPr>
                <w:webHidden/>
              </w:rPr>
              <w:fldChar w:fldCharType="separate"/>
            </w:r>
            <w:r w:rsidR="00F57D86">
              <w:rPr>
                <w:webHidden/>
              </w:rPr>
              <w:t>7</w:t>
            </w:r>
            <w:r>
              <w:rPr>
                <w:webHidden/>
              </w:rPr>
              <w:fldChar w:fldCharType="end"/>
            </w:r>
          </w:hyperlink>
        </w:p>
        <w:p w14:paraId="1DB57586" w14:textId="478AA86E" w:rsidR="00F1559B" w:rsidRDefault="00F1559B">
          <w:pPr>
            <w:pStyle w:val="TOC3"/>
            <w:rPr>
              <w:lang w:eastAsia="ja-JP"/>
            </w:rPr>
          </w:pPr>
          <w:hyperlink w:anchor="_Toc211263288" w:history="1">
            <w:r w:rsidRPr="00412CDD">
              <w:rPr>
                <w:rStyle w:val="Hyperlink"/>
              </w:rPr>
              <w:t>Payment rate and frequency</w:t>
            </w:r>
            <w:r>
              <w:rPr>
                <w:webHidden/>
              </w:rPr>
              <w:tab/>
            </w:r>
            <w:r>
              <w:rPr>
                <w:webHidden/>
              </w:rPr>
              <w:fldChar w:fldCharType="begin"/>
            </w:r>
            <w:r>
              <w:rPr>
                <w:webHidden/>
              </w:rPr>
              <w:instrText xml:space="preserve"> PAGEREF _Toc211263288 \h </w:instrText>
            </w:r>
            <w:r>
              <w:rPr>
                <w:webHidden/>
              </w:rPr>
            </w:r>
            <w:r>
              <w:rPr>
                <w:webHidden/>
              </w:rPr>
              <w:fldChar w:fldCharType="separate"/>
            </w:r>
            <w:r w:rsidR="00F57D86">
              <w:rPr>
                <w:webHidden/>
              </w:rPr>
              <w:t>7</w:t>
            </w:r>
            <w:r>
              <w:rPr>
                <w:webHidden/>
              </w:rPr>
              <w:fldChar w:fldCharType="end"/>
            </w:r>
          </w:hyperlink>
        </w:p>
        <w:p w14:paraId="556A6A6C" w14:textId="33E0F5EB" w:rsidR="00F1559B" w:rsidRDefault="00F1559B">
          <w:pPr>
            <w:pStyle w:val="TOC3"/>
            <w:rPr>
              <w:lang w:eastAsia="ja-JP"/>
            </w:rPr>
          </w:pPr>
          <w:hyperlink w:anchor="_Toc211263289" w:history="1">
            <w:r w:rsidRPr="00412CDD">
              <w:rPr>
                <w:rStyle w:val="Hyperlink"/>
              </w:rPr>
              <w:t>Part time arrangements</w:t>
            </w:r>
            <w:r>
              <w:rPr>
                <w:webHidden/>
              </w:rPr>
              <w:tab/>
            </w:r>
            <w:r>
              <w:rPr>
                <w:webHidden/>
              </w:rPr>
              <w:fldChar w:fldCharType="begin"/>
            </w:r>
            <w:r>
              <w:rPr>
                <w:webHidden/>
              </w:rPr>
              <w:instrText xml:space="preserve"> PAGEREF _Toc211263289 \h </w:instrText>
            </w:r>
            <w:r>
              <w:rPr>
                <w:webHidden/>
              </w:rPr>
            </w:r>
            <w:r>
              <w:rPr>
                <w:webHidden/>
              </w:rPr>
              <w:fldChar w:fldCharType="separate"/>
            </w:r>
            <w:r w:rsidR="00F57D86">
              <w:rPr>
                <w:webHidden/>
              </w:rPr>
              <w:t>7</w:t>
            </w:r>
            <w:r>
              <w:rPr>
                <w:webHidden/>
              </w:rPr>
              <w:fldChar w:fldCharType="end"/>
            </w:r>
          </w:hyperlink>
        </w:p>
        <w:p w14:paraId="6E819BC8" w14:textId="37E9066E" w:rsidR="00F1559B" w:rsidRDefault="00F1559B">
          <w:pPr>
            <w:pStyle w:val="TOC3"/>
            <w:rPr>
              <w:lang w:eastAsia="ja-JP"/>
            </w:rPr>
          </w:pPr>
          <w:hyperlink w:anchor="_Toc211263290" w:history="1">
            <w:r w:rsidRPr="00412CDD">
              <w:rPr>
                <w:rStyle w:val="Hyperlink"/>
              </w:rPr>
              <w:t>Indexation</w:t>
            </w:r>
            <w:r>
              <w:rPr>
                <w:webHidden/>
              </w:rPr>
              <w:tab/>
            </w:r>
            <w:r>
              <w:rPr>
                <w:webHidden/>
              </w:rPr>
              <w:fldChar w:fldCharType="begin"/>
            </w:r>
            <w:r>
              <w:rPr>
                <w:webHidden/>
              </w:rPr>
              <w:instrText xml:space="preserve"> PAGEREF _Toc211263290 \h </w:instrText>
            </w:r>
            <w:r>
              <w:rPr>
                <w:webHidden/>
              </w:rPr>
            </w:r>
            <w:r>
              <w:rPr>
                <w:webHidden/>
              </w:rPr>
              <w:fldChar w:fldCharType="separate"/>
            </w:r>
            <w:r w:rsidR="00F57D86">
              <w:rPr>
                <w:webHidden/>
              </w:rPr>
              <w:t>8</w:t>
            </w:r>
            <w:r>
              <w:rPr>
                <w:webHidden/>
              </w:rPr>
              <w:fldChar w:fldCharType="end"/>
            </w:r>
          </w:hyperlink>
        </w:p>
        <w:p w14:paraId="7D422CBB" w14:textId="382E68A5" w:rsidR="00F1559B" w:rsidRDefault="00F1559B">
          <w:pPr>
            <w:pStyle w:val="TOC2"/>
            <w:rPr>
              <w:lang w:eastAsia="ja-JP"/>
            </w:rPr>
          </w:pPr>
          <w:hyperlink w:anchor="_Toc211263291" w:history="1">
            <w:r w:rsidRPr="00412CDD">
              <w:rPr>
                <w:rStyle w:val="Hyperlink"/>
              </w:rPr>
              <w:t>Applications</w:t>
            </w:r>
            <w:r>
              <w:rPr>
                <w:webHidden/>
              </w:rPr>
              <w:tab/>
            </w:r>
            <w:r>
              <w:rPr>
                <w:webHidden/>
              </w:rPr>
              <w:fldChar w:fldCharType="begin"/>
            </w:r>
            <w:r>
              <w:rPr>
                <w:webHidden/>
              </w:rPr>
              <w:instrText xml:space="preserve"> PAGEREF _Toc211263291 \h </w:instrText>
            </w:r>
            <w:r>
              <w:rPr>
                <w:webHidden/>
              </w:rPr>
            </w:r>
            <w:r>
              <w:rPr>
                <w:webHidden/>
              </w:rPr>
              <w:fldChar w:fldCharType="separate"/>
            </w:r>
            <w:r w:rsidR="00F57D86">
              <w:rPr>
                <w:webHidden/>
              </w:rPr>
              <w:t>8</w:t>
            </w:r>
            <w:r>
              <w:rPr>
                <w:webHidden/>
              </w:rPr>
              <w:fldChar w:fldCharType="end"/>
            </w:r>
          </w:hyperlink>
        </w:p>
        <w:p w14:paraId="6EBB037B" w14:textId="041CD650" w:rsidR="00F1559B" w:rsidRDefault="00F1559B">
          <w:pPr>
            <w:pStyle w:val="TOC2"/>
            <w:rPr>
              <w:lang w:eastAsia="ja-JP"/>
            </w:rPr>
          </w:pPr>
          <w:hyperlink w:anchor="_Toc211263292" w:history="1">
            <w:r w:rsidRPr="00412CDD">
              <w:rPr>
                <w:rStyle w:val="Hyperlink"/>
              </w:rPr>
              <w:t>Withdrawing from GP training</w:t>
            </w:r>
            <w:r>
              <w:rPr>
                <w:webHidden/>
              </w:rPr>
              <w:tab/>
            </w:r>
            <w:r>
              <w:rPr>
                <w:webHidden/>
              </w:rPr>
              <w:fldChar w:fldCharType="begin"/>
            </w:r>
            <w:r>
              <w:rPr>
                <w:webHidden/>
              </w:rPr>
              <w:instrText xml:space="preserve"> PAGEREF _Toc211263292 \h </w:instrText>
            </w:r>
            <w:r>
              <w:rPr>
                <w:webHidden/>
              </w:rPr>
            </w:r>
            <w:r>
              <w:rPr>
                <w:webHidden/>
              </w:rPr>
              <w:fldChar w:fldCharType="separate"/>
            </w:r>
            <w:r w:rsidR="00F57D86">
              <w:rPr>
                <w:webHidden/>
              </w:rPr>
              <w:t>8</w:t>
            </w:r>
            <w:r>
              <w:rPr>
                <w:webHidden/>
              </w:rPr>
              <w:fldChar w:fldCharType="end"/>
            </w:r>
          </w:hyperlink>
        </w:p>
        <w:p w14:paraId="17818823" w14:textId="4A68A67D" w:rsidR="00F1559B" w:rsidRDefault="00F1559B">
          <w:pPr>
            <w:pStyle w:val="TOC1"/>
            <w:rPr>
              <w:lang w:eastAsia="ja-JP"/>
            </w:rPr>
          </w:pPr>
          <w:hyperlink w:anchor="_Toc211263293" w:history="1">
            <w:r w:rsidRPr="00412CDD">
              <w:rPr>
                <w:rStyle w:val="Hyperlink"/>
              </w:rPr>
              <w:t>Section 2: Study leave incentive</w:t>
            </w:r>
            <w:r>
              <w:rPr>
                <w:webHidden/>
              </w:rPr>
              <w:tab/>
            </w:r>
            <w:r>
              <w:rPr>
                <w:webHidden/>
              </w:rPr>
              <w:fldChar w:fldCharType="begin"/>
            </w:r>
            <w:r>
              <w:rPr>
                <w:webHidden/>
              </w:rPr>
              <w:instrText xml:space="preserve"> PAGEREF _Toc211263293 \h </w:instrText>
            </w:r>
            <w:r>
              <w:rPr>
                <w:webHidden/>
              </w:rPr>
            </w:r>
            <w:r>
              <w:rPr>
                <w:webHidden/>
              </w:rPr>
              <w:fldChar w:fldCharType="separate"/>
            </w:r>
            <w:r w:rsidR="00F57D86">
              <w:rPr>
                <w:webHidden/>
              </w:rPr>
              <w:t>9</w:t>
            </w:r>
            <w:r>
              <w:rPr>
                <w:webHidden/>
              </w:rPr>
              <w:fldChar w:fldCharType="end"/>
            </w:r>
          </w:hyperlink>
        </w:p>
        <w:p w14:paraId="5F506355" w14:textId="2D82CA24" w:rsidR="00F1559B" w:rsidRDefault="00F1559B">
          <w:pPr>
            <w:pStyle w:val="TOC2"/>
            <w:rPr>
              <w:lang w:eastAsia="ja-JP"/>
            </w:rPr>
          </w:pPr>
          <w:hyperlink w:anchor="_Toc211263294" w:history="1">
            <w:r w:rsidRPr="00412CDD">
              <w:rPr>
                <w:rStyle w:val="Hyperlink"/>
              </w:rPr>
              <w:t>Scope</w:t>
            </w:r>
            <w:r>
              <w:rPr>
                <w:webHidden/>
              </w:rPr>
              <w:tab/>
            </w:r>
            <w:r>
              <w:rPr>
                <w:webHidden/>
              </w:rPr>
              <w:fldChar w:fldCharType="begin"/>
            </w:r>
            <w:r>
              <w:rPr>
                <w:webHidden/>
              </w:rPr>
              <w:instrText xml:space="preserve"> PAGEREF _Toc211263294 \h </w:instrText>
            </w:r>
            <w:r>
              <w:rPr>
                <w:webHidden/>
              </w:rPr>
            </w:r>
            <w:r>
              <w:rPr>
                <w:webHidden/>
              </w:rPr>
              <w:fldChar w:fldCharType="separate"/>
            </w:r>
            <w:r w:rsidR="00F57D86">
              <w:rPr>
                <w:webHidden/>
              </w:rPr>
              <w:t>9</w:t>
            </w:r>
            <w:r>
              <w:rPr>
                <w:webHidden/>
              </w:rPr>
              <w:fldChar w:fldCharType="end"/>
            </w:r>
          </w:hyperlink>
        </w:p>
        <w:p w14:paraId="29FF8BB2" w14:textId="23D1EBD5" w:rsidR="00F1559B" w:rsidRDefault="00F1559B">
          <w:pPr>
            <w:pStyle w:val="TOC2"/>
            <w:rPr>
              <w:lang w:eastAsia="ja-JP"/>
            </w:rPr>
          </w:pPr>
          <w:hyperlink w:anchor="_Toc211263295" w:history="1">
            <w:r w:rsidRPr="00412CDD">
              <w:rPr>
                <w:rStyle w:val="Hyperlink"/>
              </w:rPr>
              <w:t>Eligibility</w:t>
            </w:r>
            <w:r>
              <w:rPr>
                <w:webHidden/>
              </w:rPr>
              <w:tab/>
            </w:r>
            <w:r>
              <w:rPr>
                <w:webHidden/>
              </w:rPr>
              <w:fldChar w:fldCharType="begin"/>
            </w:r>
            <w:r>
              <w:rPr>
                <w:webHidden/>
              </w:rPr>
              <w:instrText xml:space="preserve"> PAGEREF _Toc211263295 \h </w:instrText>
            </w:r>
            <w:r>
              <w:rPr>
                <w:webHidden/>
              </w:rPr>
            </w:r>
            <w:r>
              <w:rPr>
                <w:webHidden/>
              </w:rPr>
              <w:fldChar w:fldCharType="separate"/>
            </w:r>
            <w:r w:rsidR="00F57D86">
              <w:rPr>
                <w:webHidden/>
              </w:rPr>
              <w:t>9</w:t>
            </w:r>
            <w:r>
              <w:rPr>
                <w:webHidden/>
              </w:rPr>
              <w:fldChar w:fldCharType="end"/>
            </w:r>
          </w:hyperlink>
        </w:p>
        <w:p w14:paraId="4B9F0102" w14:textId="0E3DB1A6" w:rsidR="00F1559B" w:rsidRDefault="00F1559B">
          <w:pPr>
            <w:pStyle w:val="TOC3"/>
            <w:rPr>
              <w:lang w:eastAsia="ja-JP"/>
            </w:rPr>
          </w:pPr>
          <w:hyperlink w:anchor="_Toc211263296" w:history="1">
            <w:r w:rsidRPr="00412CDD">
              <w:rPr>
                <w:rStyle w:val="Hyperlink"/>
              </w:rPr>
              <w:t>Exclusions</w:t>
            </w:r>
            <w:r>
              <w:rPr>
                <w:webHidden/>
              </w:rPr>
              <w:tab/>
            </w:r>
            <w:r>
              <w:rPr>
                <w:webHidden/>
              </w:rPr>
              <w:fldChar w:fldCharType="begin"/>
            </w:r>
            <w:r>
              <w:rPr>
                <w:webHidden/>
              </w:rPr>
              <w:instrText xml:space="preserve"> PAGEREF _Toc211263296 \h </w:instrText>
            </w:r>
            <w:r>
              <w:rPr>
                <w:webHidden/>
              </w:rPr>
            </w:r>
            <w:r>
              <w:rPr>
                <w:webHidden/>
              </w:rPr>
              <w:fldChar w:fldCharType="separate"/>
            </w:r>
            <w:r w:rsidR="00F57D86">
              <w:rPr>
                <w:webHidden/>
              </w:rPr>
              <w:t>9</w:t>
            </w:r>
            <w:r>
              <w:rPr>
                <w:webHidden/>
              </w:rPr>
              <w:fldChar w:fldCharType="end"/>
            </w:r>
          </w:hyperlink>
        </w:p>
        <w:p w14:paraId="2DF67F4C" w14:textId="56A034BB" w:rsidR="00F1559B" w:rsidRDefault="00F1559B">
          <w:pPr>
            <w:pStyle w:val="TOC2"/>
            <w:rPr>
              <w:lang w:eastAsia="ja-JP"/>
            </w:rPr>
          </w:pPr>
          <w:hyperlink w:anchor="_Toc211263297" w:history="1">
            <w:r w:rsidRPr="00412CDD">
              <w:rPr>
                <w:rStyle w:val="Hyperlink"/>
              </w:rPr>
              <w:t>Payments</w:t>
            </w:r>
            <w:r>
              <w:rPr>
                <w:webHidden/>
              </w:rPr>
              <w:tab/>
            </w:r>
            <w:r>
              <w:rPr>
                <w:webHidden/>
              </w:rPr>
              <w:fldChar w:fldCharType="begin"/>
            </w:r>
            <w:r>
              <w:rPr>
                <w:webHidden/>
              </w:rPr>
              <w:instrText xml:space="preserve"> PAGEREF _Toc211263297 \h </w:instrText>
            </w:r>
            <w:r>
              <w:rPr>
                <w:webHidden/>
              </w:rPr>
            </w:r>
            <w:r>
              <w:rPr>
                <w:webHidden/>
              </w:rPr>
              <w:fldChar w:fldCharType="separate"/>
            </w:r>
            <w:r w:rsidR="00F57D86">
              <w:rPr>
                <w:webHidden/>
              </w:rPr>
              <w:t>10</w:t>
            </w:r>
            <w:r>
              <w:rPr>
                <w:webHidden/>
              </w:rPr>
              <w:fldChar w:fldCharType="end"/>
            </w:r>
          </w:hyperlink>
        </w:p>
        <w:p w14:paraId="647E4AB8" w14:textId="2095113E" w:rsidR="00F1559B" w:rsidRDefault="00F1559B">
          <w:pPr>
            <w:pStyle w:val="TOC3"/>
            <w:rPr>
              <w:lang w:eastAsia="ja-JP"/>
            </w:rPr>
          </w:pPr>
          <w:hyperlink w:anchor="_Toc211263298" w:history="1">
            <w:r w:rsidRPr="00412CDD">
              <w:rPr>
                <w:rStyle w:val="Hyperlink"/>
              </w:rPr>
              <w:t>Payment rate</w:t>
            </w:r>
            <w:r>
              <w:rPr>
                <w:webHidden/>
              </w:rPr>
              <w:tab/>
            </w:r>
            <w:r>
              <w:rPr>
                <w:webHidden/>
              </w:rPr>
              <w:fldChar w:fldCharType="begin"/>
            </w:r>
            <w:r>
              <w:rPr>
                <w:webHidden/>
              </w:rPr>
              <w:instrText xml:space="preserve"> PAGEREF _Toc211263298 \h </w:instrText>
            </w:r>
            <w:r>
              <w:rPr>
                <w:webHidden/>
              </w:rPr>
            </w:r>
            <w:r>
              <w:rPr>
                <w:webHidden/>
              </w:rPr>
              <w:fldChar w:fldCharType="separate"/>
            </w:r>
            <w:r w:rsidR="00F57D86">
              <w:rPr>
                <w:webHidden/>
              </w:rPr>
              <w:t>10</w:t>
            </w:r>
            <w:r>
              <w:rPr>
                <w:webHidden/>
              </w:rPr>
              <w:fldChar w:fldCharType="end"/>
            </w:r>
          </w:hyperlink>
        </w:p>
        <w:p w14:paraId="5C0552F4" w14:textId="0874E3BE" w:rsidR="00F1559B" w:rsidRDefault="00F1559B">
          <w:pPr>
            <w:pStyle w:val="TOC3"/>
            <w:rPr>
              <w:lang w:eastAsia="ja-JP"/>
            </w:rPr>
          </w:pPr>
          <w:hyperlink w:anchor="_Toc211263299" w:history="1">
            <w:r w:rsidRPr="00412CDD">
              <w:rPr>
                <w:rStyle w:val="Hyperlink"/>
              </w:rPr>
              <w:t>Part time arrangements</w:t>
            </w:r>
            <w:r>
              <w:rPr>
                <w:webHidden/>
              </w:rPr>
              <w:tab/>
            </w:r>
            <w:r>
              <w:rPr>
                <w:webHidden/>
              </w:rPr>
              <w:fldChar w:fldCharType="begin"/>
            </w:r>
            <w:r>
              <w:rPr>
                <w:webHidden/>
              </w:rPr>
              <w:instrText xml:space="preserve"> PAGEREF _Toc211263299 \h </w:instrText>
            </w:r>
            <w:r>
              <w:rPr>
                <w:webHidden/>
              </w:rPr>
            </w:r>
            <w:r>
              <w:rPr>
                <w:webHidden/>
              </w:rPr>
              <w:fldChar w:fldCharType="separate"/>
            </w:r>
            <w:r w:rsidR="00F57D86">
              <w:rPr>
                <w:webHidden/>
              </w:rPr>
              <w:t>10</w:t>
            </w:r>
            <w:r>
              <w:rPr>
                <w:webHidden/>
              </w:rPr>
              <w:fldChar w:fldCharType="end"/>
            </w:r>
          </w:hyperlink>
        </w:p>
        <w:p w14:paraId="534C39E0" w14:textId="636466E0" w:rsidR="00F1559B" w:rsidRDefault="00F1559B">
          <w:pPr>
            <w:pStyle w:val="TOC3"/>
            <w:rPr>
              <w:lang w:eastAsia="ja-JP"/>
            </w:rPr>
          </w:pPr>
          <w:hyperlink w:anchor="_Toc211263300" w:history="1">
            <w:r w:rsidRPr="00412CDD">
              <w:rPr>
                <w:rStyle w:val="Hyperlink"/>
              </w:rPr>
              <w:t>Payment frequency</w:t>
            </w:r>
            <w:r>
              <w:rPr>
                <w:webHidden/>
              </w:rPr>
              <w:tab/>
            </w:r>
            <w:r>
              <w:rPr>
                <w:webHidden/>
              </w:rPr>
              <w:fldChar w:fldCharType="begin"/>
            </w:r>
            <w:r>
              <w:rPr>
                <w:webHidden/>
              </w:rPr>
              <w:instrText xml:space="preserve"> PAGEREF _Toc211263300 \h </w:instrText>
            </w:r>
            <w:r>
              <w:rPr>
                <w:webHidden/>
              </w:rPr>
            </w:r>
            <w:r>
              <w:rPr>
                <w:webHidden/>
              </w:rPr>
              <w:fldChar w:fldCharType="separate"/>
            </w:r>
            <w:r w:rsidR="00F57D86">
              <w:rPr>
                <w:webHidden/>
              </w:rPr>
              <w:t>10</w:t>
            </w:r>
            <w:r>
              <w:rPr>
                <w:webHidden/>
              </w:rPr>
              <w:fldChar w:fldCharType="end"/>
            </w:r>
          </w:hyperlink>
        </w:p>
        <w:p w14:paraId="2E551B0C" w14:textId="2490E6A7" w:rsidR="00F1559B" w:rsidRDefault="00F1559B">
          <w:pPr>
            <w:pStyle w:val="TOC2"/>
            <w:rPr>
              <w:lang w:eastAsia="ja-JP"/>
            </w:rPr>
          </w:pPr>
          <w:hyperlink w:anchor="_Toc211263301" w:history="1">
            <w:r w:rsidRPr="00412CDD">
              <w:rPr>
                <w:rStyle w:val="Hyperlink"/>
              </w:rPr>
              <w:t>Provisions</w:t>
            </w:r>
            <w:r>
              <w:rPr>
                <w:webHidden/>
              </w:rPr>
              <w:tab/>
            </w:r>
            <w:r>
              <w:rPr>
                <w:webHidden/>
              </w:rPr>
              <w:fldChar w:fldCharType="begin"/>
            </w:r>
            <w:r>
              <w:rPr>
                <w:webHidden/>
              </w:rPr>
              <w:instrText xml:space="preserve"> PAGEREF _Toc211263301 \h </w:instrText>
            </w:r>
            <w:r>
              <w:rPr>
                <w:webHidden/>
              </w:rPr>
            </w:r>
            <w:r>
              <w:rPr>
                <w:webHidden/>
              </w:rPr>
              <w:fldChar w:fldCharType="separate"/>
            </w:r>
            <w:r w:rsidR="00F57D86">
              <w:rPr>
                <w:webHidden/>
              </w:rPr>
              <w:t>10</w:t>
            </w:r>
            <w:r>
              <w:rPr>
                <w:webHidden/>
              </w:rPr>
              <w:fldChar w:fldCharType="end"/>
            </w:r>
          </w:hyperlink>
        </w:p>
        <w:p w14:paraId="11FB5894" w14:textId="5B5740B7" w:rsidR="00F1559B" w:rsidRDefault="00F1559B">
          <w:pPr>
            <w:pStyle w:val="TOC3"/>
            <w:rPr>
              <w:lang w:eastAsia="ja-JP"/>
            </w:rPr>
          </w:pPr>
          <w:hyperlink w:anchor="_Toc211263302" w:history="1">
            <w:r w:rsidRPr="00412CDD">
              <w:rPr>
                <w:rStyle w:val="Hyperlink"/>
              </w:rPr>
              <w:t>Study leave activities</w:t>
            </w:r>
            <w:r>
              <w:rPr>
                <w:webHidden/>
              </w:rPr>
              <w:tab/>
            </w:r>
            <w:r>
              <w:rPr>
                <w:webHidden/>
              </w:rPr>
              <w:fldChar w:fldCharType="begin"/>
            </w:r>
            <w:r>
              <w:rPr>
                <w:webHidden/>
              </w:rPr>
              <w:instrText xml:space="preserve"> PAGEREF _Toc211263302 \h </w:instrText>
            </w:r>
            <w:r>
              <w:rPr>
                <w:webHidden/>
              </w:rPr>
            </w:r>
            <w:r>
              <w:rPr>
                <w:webHidden/>
              </w:rPr>
              <w:fldChar w:fldCharType="separate"/>
            </w:r>
            <w:r w:rsidR="00F57D86">
              <w:rPr>
                <w:webHidden/>
              </w:rPr>
              <w:t>11</w:t>
            </w:r>
            <w:r>
              <w:rPr>
                <w:webHidden/>
              </w:rPr>
              <w:fldChar w:fldCharType="end"/>
            </w:r>
          </w:hyperlink>
        </w:p>
        <w:p w14:paraId="7281E899" w14:textId="56CE3337" w:rsidR="00F1559B" w:rsidRDefault="00F1559B">
          <w:pPr>
            <w:pStyle w:val="TOC2"/>
            <w:rPr>
              <w:lang w:eastAsia="ja-JP"/>
            </w:rPr>
          </w:pPr>
          <w:hyperlink w:anchor="_Toc211263303" w:history="1">
            <w:r w:rsidRPr="00412CDD">
              <w:rPr>
                <w:rStyle w:val="Hyperlink"/>
              </w:rPr>
              <w:t>Leave request process</w:t>
            </w:r>
            <w:r>
              <w:rPr>
                <w:webHidden/>
              </w:rPr>
              <w:tab/>
            </w:r>
            <w:r>
              <w:rPr>
                <w:webHidden/>
              </w:rPr>
              <w:fldChar w:fldCharType="begin"/>
            </w:r>
            <w:r>
              <w:rPr>
                <w:webHidden/>
              </w:rPr>
              <w:instrText xml:space="preserve"> PAGEREF _Toc211263303 \h </w:instrText>
            </w:r>
            <w:r>
              <w:rPr>
                <w:webHidden/>
              </w:rPr>
            </w:r>
            <w:r>
              <w:rPr>
                <w:webHidden/>
              </w:rPr>
              <w:fldChar w:fldCharType="separate"/>
            </w:r>
            <w:r w:rsidR="00F57D86">
              <w:rPr>
                <w:webHidden/>
              </w:rPr>
              <w:t>12</w:t>
            </w:r>
            <w:r>
              <w:rPr>
                <w:webHidden/>
              </w:rPr>
              <w:fldChar w:fldCharType="end"/>
            </w:r>
          </w:hyperlink>
        </w:p>
        <w:p w14:paraId="7CC536AE" w14:textId="06BDCE15" w:rsidR="00F1559B" w:rsidRDefault="00F1559B">
          <w:pPr>
            <w:pStyle w:val="TOC3"/>
            <w:rPr>
              <w:lang w:eastAsia="ja-JP"/>
            </w:rPr>
          </w:pPr>
          <w:hyperlink w:anchor="_Toc211263304" w:history="1">
            <w:r w:rsidRPr="00412CDD">
              <w:rPr>
                <w:rStyle w:val="Hyperlink"/>
              </w:rPr>
              <w:t>Application Timing</w:t>
            </w:r>
            <w:r>
              <w:rPr>
                <w:webHidden/>
              </w:rPr>
              <w:tab/>
            </w:r>
            <w:r>
              <w:rPr>
                <w:webHidden/>
              </w:rPr>
              <w:fldChar w:fldCharType="begin"/>
            </w:r>
            <w:r>
              <w:rPr>
                <w:webHidden/>
              </w:rPr>
              <w:instrText xml:space="preserve"> PAGEREF _Toc211263304 \h </w:instrText>
            </w:r>
            <w:r>
              <w:rPr>
                <w:webHidden/>
              </w:rPr>
            </w:r>
            <w:r>
              <w:rPr>
                <w:webHidden/>
              </w:rPr>
              <w:fldChar w:fldCharType="separate"/>
            </w:r>
            <w:r w:rsidR="00F57D86">
              <w:rPr>
                <w:webHidden/>
              </w:rPr>
              <w:t>12</w:t>
            </w:r>
            <w:r>
              <w:rPr>
                <w:webHidden/>
              </w:rPr>
              <w:fldChar w:fldCharType="end"/>
            </w:r>
          </w:hyperlink>
        </w:p>
        <w:p w14:paraId="34CFB037" w14:textId="673F7AD3" w:rsidR="00F1559B" w:rsidRDefault="00F1559B">
          <w:pPr>
            <w:pStyle w:val="TOC3"/>
            <w:rPr>
              <w:lang w:eastAsia="ja-JP"/>
            </w:rPr>
          </w:pPr>
          <w:hyperlink w:anchor="_Toc211263305" w:history="1">
            <w:r w:rsidRPr="00412CDD">
              <w:rPr>
                <w:rStyle w:val="Hyperlink"/>
              </w:rPr>
              <w:t>Evidence requirements</w:t>
            </w:r>
            <w:r>
              <w:rPr>
                <w:webHidden/>
              </w:rPr>
              <w:tab/>
            </w:r>
            <w:r>
              <w:rPr>
                <w:webHidden/>
              </w:rPr>
              <w:fldChar w:fldCharType="begin"/>
            </w:r>
            <w:r>
              <w:rPr>
                <w:webHidden/>
              </w:rPr>
              <w:instrText xml:space="preserve"> PAGEREF _Toc211263305 \h </w:instrText>
            </w:r>
            <w:r>
              <w:rPr>
                <w:webHidden/>
              </w:rPr>
            </w:r>
            <w:r>
              <w:rPr>
                <w:webHidden/>
              </w:rPr>
              <w:fldChar w:fldCharType="separate"/>
            </w:r>
            <w:r w:rsidR="00F57D86">
              <w:rPr>
                <w:webHidden/>
              </w:rPr>
              <w:t>12</w:t>
            </w:r>
            <w:r>
              <w:rPr>
                <w:webHidden/>
              </w:rPr>
              <w:fldChar w:fldCharType="end"/>
            </w:r>
          </w:hyperlink>
        </w:p>
        <w:p w14:paraId="1EA80353" w14:textId="0B58AEE9" w:rsidR="00F1559B" w:rsidRDefault="00F1559B">
          <w:pPr>
            <w:pStyle w:val="TOC3"/>
            <w:rPr>
              <w:lang w:eastAsia="ja-JP"/>
            </w:rPr>
          </w:pPr>
          <w:hyperlink w:anchor="_Toc211263306" w:history="1">
            <w:r w:rsidRPr="00412CDD">
              <w:rPr>
                <w:rStyle w:val="Hyperlink"/>
              </w:rPr>
              <w:t>Employer transparency</w:t>
            </w:r>
            <w:r>
              <w:rPr>
                <w:webHidden/>
              </w:rPr>
              <w:tab/>
            </w:r>
            <w:r>
              <w:rPr>
                <w:webHidden/>
              </w:rPr>
              <w:fldChar w:fldCharType="begin"/>
            </w:r>
            <w:r>
              <w:rPr>
                <w:webHidden/>
              </w:rPr>
              <w:instrText xml:space="preserve"> PAGEREF _Toc211263306 \h </w:instrText>
            </w:r>
            <w:r>
              <w:rPr>
                <w:webHidden/>
              </w:rPr>
            </w:r>
            <w:r>
              <w:rPr>
                <w:webHidden/>
              </w:rPr>
              <w:fldChar w:fldCharType="separate"/>
            </w:r>
            <w:r w:rsidR="00F57D86">
              <w:rPr>
                <w:webHidden/>
              </w:rPr>
              <w:t>13</w:t>
            </w:r>
            <w:r>
              <w:rPr>
                <w:webHidden/>
              </w:rPr>
              <w:fldChar w:fldCharType="end"/>
            </w:r>
          </w:hyperlink>
        </w:p>
        <w:p w14:paraId="2E945CB9" w14:textId="3FC5FC7C" w:rsidR="00F1559B" w:rsidRDefault="00F1559B">
          <w:pPr>
            <w:pStyle w:val="TOC1"/>
            <w:rPr>
              <w:lang w:eastAsia="ja-JP"/>
            </w:rPr>
          </w:pPr>
          <w:hyperlink w:anchor="_Toc211263307" w:history="1">
            <w:r w:rsidRPr="00412CDD">
              <w:rPr>
                <w:rStyle w:val="Hyperlink"/>
              </w:rPr>
              <w:t>Section 3: Parental leave incentive</w:t>
            </w:r>
            <w:r>
              <w:rPr>
                <w:webHidden/>
              </w:rPr>
              <w:tab/>
            </w:r>
            <w:r>
              <w:rPr>
                <w:webHidden/>
              </w:rPr>
              <w:fldChar w:fldCharType="begin"/>
            </w:r>
            <w:r>
              <w:rPr>
                <w:webHidden/>
              </w:rPr>
              <w:instrText xml:space="preserve"> PAGEREF _Toc211263307 \h </w:instrText>
            </w:r>
            <w:r>
              <w:rPr>
                <w:webHidden/>
              </w:rPr>
            </w:r>
            <w:r>
              <w:rPr>
                <w:webHidden/>
              </w:rPr>
              <w:fldChar w:fldCharType="separate"/>
            </w:r>
            <w:r w:rsidR="00F57D86">
              <w:rPr>
                <w:webHidden/>
              </w:rPr>
              <w:t>14</w:t>
            </w:r>
            <w:r>
              <w:rPr>
                <w:webHidden/>
              </w:rPr>
              <w:fldChar w:fldCharType="end"/>
            </w:r>
          </w:hyperlink>
        </w:p>
        <w:p w14:paraId="0CB5E952" w14:textId="6304D5C5" w:rsidR="00F1559B" w:rsidRDefault="00F1559B">
          <w:pPr>
            <w:pStyle w:val="TOC2"/>
            <w:rPr>
              <w:lang w:eastAsia="ja-JP"/>
            </w:rPr>
          </w:pPr>
          <w:hyperlink w:anchor="_Toc211263308" w:history="1">
            <w:r w:rsidRPr="00412CDD">
              <w:rPr>
                <w:rStyle w:val="Hyperlink"/>
              </w:rPr>
              <w:t>Scope</w:t>
            </w:r>
            <w:r>
              <w:rPr>
                <w:webHidden/>
              </w:rPr>
              <w:tab/>
            </w:r>
            <w:r>
              <w:rPr>
                <w:webHidden/>
              </w:rPr>
              <w:fldChar w:fldCharType="begin"/>
            </w:r>
            <w:r>
              <w:rPr>
                <w:webHidden/>
              </w:rPr>
              <w:instrText xml:space="preserve"> PAGEREF _Toc211263308 \h </w:instrText>
            </w:r>
            <w:r>
              <w:rPr>
                <w:webHidden/>
              </w:rPr>
            </w:r>
            <w:r>
              <w:rPr>
                <w:webHidden/>
              </w:rPr>
              <w:fldChar w:fldCharType="separate"/>
            </w:r>
            <w:r w:rsidR="00F57D86">
              <w:rPr>
                <w:webHidden/>
              </w:rPr>
              <w:t>14</w:t>
            </w:r>
            <w:r>
              <w:rPr>
                <w:webHidden/>
              </w:rPr>
              <w:fldChar w:fldCharType="end"/>
            </w:r>
          </w:hyperlink>
        </w:p>
        <w:p w14:paraId="39C4A689" w14:textId="02DFF6D5" w:rsidR="00F1559B" w:rsidRDefault="00F1559B">
          <w:pPr>
            <w:pStyle w:val="TOC3"/>
            <w:rPr>
              <w:lang w:eastAsia="ja-JP"/>
            </w:rPr>
          </w:pPr>
          <w:hyperlink w:anchor="_Toc211263309" w:history="1">
            <w:r w:rsidRPr="00412CDD">
              <w:rPr>
                <w:rStyle w:val="Hyperlink"/>
              </w:rPr>
              <w:t>Out of scope</w:t>
            </w:r>
            <w:r>
              <w:rPr>
                <w:webHidden/>
              </w:rPr>
              <w:tab/>
            </w:r>
            <w:r>
              <w:rPr>
                <w:webHidden/>
              </w:rPr>
              <w:fldChar w:fldCharType="begin"/>
            </w:r>
            <w:r>
              <w:rPr>
                <w:webHidden/>
              </w:rPr>
              <w:instrText xml:space="preserve"> PAGEREF _Toc211263309 \h </w:instrText>
            </w:r>
            <w:r>
              <w:rPr>
                <w:webHidden/>
              </w:rPr>
            </w:r>
            <w:r>
              <w:rPr>
                <w:webHidden/>
              </w:rPr>
              <w:fldChar w:fldCharType="separate"/>
            </w:r>
            <w:r w:rsidR="00F57D86">
              <w:rPr>
                <w:webHidden/>
              </w:rPr>
              <w:t>14</w:t>
            </w:r>
            <w:r>
              <w:rPr>
                <w:webHidden/>
              </w:rPr>
              <w:fldChar w:fldCharType="end"/>
            </w:r>
          </w:hyperlink>
        </w:p>
        <w:p w14:paraId="4835B501" w14:textId="3BFD09E0" w:rsidR="00F1559B" w:rsidRDefault="00F1559B">
          <w:pPr>
            <w:pStyle w:val="TOC2"/>
            <w:rPr>
              <w:lang w:eastAsia="ja-JP"/>
            </w:rPr>
          </w:pPr>
          <w:hyperlink w:anchor="_Toc211263310" w:history="1">
            <w:r w:rsidRPr="00412CDD">
              <w:rPr>
                <w:rStyle w:val="Hyperlink"/>
              </w:rPr>
              <w:t>Eligibility</w:t>
            </w:r>
            <w:r>
              <w:rPr>
                <w:webHidden/>
              </w:rPr>
              <w:tab/>
            </w:r>
            <w:r>
              <w:rPr>
                <w:webHidden/>
              </w:rPr>
              <w:fldChar w:fldCharType="begin"/>
            </w:r>
            <w:r>
              <w:rPr>
                <w:webHidden/>
              </w:rPr>
              <w:instrText xml:space="preserve"> PAGEREF _Toc211263310 \h </w:instrText>
            </w:r>
            <w:r>
              <w:rPr>
                <w:webHidden/>
              </w:rPr>
            </w:r>
            <w:r>
              <w:rPr>
                <w:webHidden/>
              </w:rPr>
              <w:fldChar w:fldCharType="separate"/>
            </w:r>
            <w:r w:rsidR="00F57D86">
              <w:rPr>
                <w:webHidden/>
              </w:rPr>
              <w:t>14</w:t>
            </w:r>
            <w:r>
              <w:rPr>
                <w:webHidden/>
              </w:rPr>
              <w:fldChar w:fldCharType="end"/>
            </w:r>
          </w:hyperlink>
        </w:p>
        <w:p w14:paraId="4F6DBC08" w14:textId="7D843267" w:rsidR="00F1559B" w:rsidRDefault="00F1559B">
          <w:pPr>
            <w:pStyle w:val="TOC3"/>
            <w:rPr>
              <w:lang w:eastAsia="ja-JP"/>
            </w:rPr>
          </w:pPr>
          <w:hyperlink w:anchor="_Toc211263311" w:history="1">
            <w:r w:rsidRPr="00412CDD">
              <w:rPr>
                <w:rStyle w:val="Hyperlink"/>
              </w:rPr>
              <w:t>Qualifying period</w:t>
            </w:r>
            <w:r>
              <w:rPr>
                <w:webHidden/>
              </w:rPr>
              <w:tab/>
            </w:r>
            <w:r>
              <w:rPr>
                <w:webHidden/>
              </w:rPr>
              <w:fldChar w:fldCharType="begin"/>
            </w:r>
            <w:r>
              <w:rPr>
                <w:webHidden/>
              </w:rPr>
              <w:instrText xml:space="preserve"> PAGEREF _Toc211263311 \h </w:instrText>
            </w:r>
            <w:r>
              <w:rPr>
                <w:webHidden/>
              </w:rPr>
            </w:r>
            <w:r>
              <w:rPr>
                <w:webHidden/>
              </w:rPr>
              <w:fldChar w:fldCharType="separate"/>
            </w:r>
            <w:r w:rsidR="00F57D86">
              <w:rPr>
                <w:webHidden/>
              </w:rPr>
              <w:t>15</w:t>
            </w:r>
            <w:r>
              <w:rPr>
                <w:webHidden/>
              </w:rPr>
              <w:fldChar w:fldCharType="end"/>
            </w:r>
          </w:hyperlink>
        </w:p>
        <w:p w14:paraId="3FD3627C" w14:textId="1E2A1739" w:rsidR="00F1559B" w:rsidRDefault="00F1559B">
          <w:pPr>
            <w:pStyle w:val="TOC3"/>
            <w:rPr>
              <w:lang w:eastAsia="ja-JP"/>
            </w:rPr>
          </w:pPr>
          <w:hyperlink w:anchor="_Toc211263312" w:history="1">
            <w:r w:rsidRPr="00412CDD">
              <w:rPr>
                <w:rStyle w:val="Hyperlink"/>
              </w:rPr>
              <w:t>Exclusions</w:t>
            </w:r>
            <w:r>
              <w:rPr>
                <w:webHidden/>
              </w:rPr>
              <w:tab/>
            </w:r>
            <w:r>
              <w:rPr>
                <w:webHidden/>
              </w:rPr>
              <w:fldChar w:fldCharType="begin"/>
            </w:r>
            <w:r>
              <w:rPr>
                <w:webHidden/>
              </w:rPr>
              <w:instrText xml:space="preserve"> PAGEREF _Toc211263312 \h </w:instrText>
            </w:r>
            <w:r>
              <w:rPr>
                <w:webHidden/>
              </w:rPr>
            </w:r>
            <w:r>
              <w:rPr>
                <w:webHidden/>
              </w:rPr>
              <w:fldChar w:fldCharType="separate"/>
            </w:r>
            <w:r w:rsidR="00F57D86">
              <w:rPr>
                <w:webHidden/>
              </w:rPr>
              <w:t>15</w:t>
            </w:r>
            <w:r>
              <w:rPr>
                <w:webHidden/>
              </w:rPr>
              <w:fldChar w:fldCharType="end"/>
            </w:r>
          </w:hyperlink>
        </w:p>
        <w:p w14:paraId="2B76183F" w14:textId="04205096" w:rsidR="00F1559B" w:rsidRDefault="00F1559B">
          <w:pPr>
            <w:pStyle w:val="TOC3"/>
            <w:rPr>
              <w:lang w:eastAsia="ja-JP"/>
            </w:rPr>
          </w:pPr>
          <w:hyperlink w:anchor="_Toc211263313" w:history="1">
            <w:r w:rsidRPr="00412CDD">
              <w:rPr>
                <w:rStyle w:val="Hyperlink"/>
              </w:rPr>
              <w:t>Extension terms</w:t>
            </w:r>
            <w:r>
              <w:rPr>
                <w:webHidden/>
              </w:rPr>
              <w:tab/>
            </w:r>
            <w:r>
              <w:rPr>
                <w:webHidden/>
              </w:rPr>
              <w:fldChar w:fldCharType="begin"/>
            </w:r>
            <w:r>
              <w:rPr>
                <w:webHidden/>
              </w:rPr>
              <w:instrText xml:space="preserve"> PAGEREF _Toc211263313 \h </w:instrText>
            </w:r>
            <w:r>
              <w:rPr>
                <w:webHidden/>
              </w:rPr>
            </w:r>
            <w:r>
              <w:rPr>
                <w:webHidden/>
              </w:rPr>
              <w:fldChar w:fldCharType="separate"/>
            </w:r>
            <w:r w:rsidR="00F57D86">
              <w:rPr>
                <w:webHidden/>
              </w:rPr>
              <w:t>16</w:t>
            </w:r>
            <w:r>
              <w:rPr>
                <w:webHidden/>
              </w:rPr>
              <w:fldChar w:fldCharType="end"/>
            </w:r>
          </w:hyperlink>
        </w:p>
        <w:p w14:paraId="6C8D039F" w14:textId="7835C357" w:rsidR="00F1559B" w:rsidRDefault="00F1559B">
          <w:pPr>
            <w:pStyle w:val="TOC3"/>
            <w:rPr>
              <w:lang w:eastAsia="ja-JP"/>
            </w:rPr>
          </w:pPr>
          <w:hyperlink w:anchor="_Toc211263314" w:history="1">
            <w:r w:rsidRPr="00412CDD">
              <w:rPr>
                <w:rStyle w:val="Hyperlink"/>
              </w:rPr>
              <w:t>Exceptional circumstances</w:t>
            </w:r>
            <w:r>
              <w:rPr>
                <w:webHidden/>
              </w:rPr>
              <w:tab/>
            </w:r>
            <w:r>
              <w:rPr>
                <w:webHidden/>
              </w:rPr>
              <w:fldChar w:fldCharType="begin"/>
            </w:r>
            <w:r>
              <w:rPr>
                <w:webHidden/>
              </w:rPr>
              <w:instrText xml:space="preserve"> PAGEREF _Toc211263314 \h </w:instrText>
            </w:r>
            <w:r>
              <w:rPr>
                <w:webHidden/>
              </w:rPr>
            </w:r>
            <w:r>
              <w:rPr>
                <w:webHidden/>
              </w:rPr>
              <w:fldChar w:fldCharType="separate"/>
            </w:r>
            <w:r w:rsidR="00F57D86">
              <w:rPr>
                <w:webHidden/>
              </w:rPr>
              <w:t>16</w:t>
            </w:r>
            <w:r>
              <w:rPr>
                <w:webHidden/>
              </w:rPr>
              <w:fldChar w:fldCharType="end"/>
            </w:r>
          </w:hyperlink>
        </w:p>
        <w:p w14:paraId="78D0E9B0" w14:textId="6007A3AC" w:rsidR="00F1559B" w:rsidRDefault="00F1559B">
          <w:pPr>
            <w:pStyle w:val="TOC2"/>
            <w:rPr>
              <w:lang w:eastAsia="ja-JP"/>
            </w:rPr>
          </w:pPr>
          <w:hyperlink w:anchor="_Toc211263315" w:history="1">
            <w:r w:rsidRPr="00412CDD">
              <w:rPr>
                <w:rStyle w:val="Hyperlink"/>
              </w:rPr>
              <w:t>Payments</w:t>
            </w:r>
            <w:r>
              <w:rPr>
                <w:webHidden/>
              </w:rPr>
              <w:tab/>
            </w:r>
            <w:r>
              <w:rPr>
                <w:webHidden/>
              </w:rPr>
              <w:fldChar w:fldCharType="begin"/>
            </w:r>
            <w:r>
              <w:rPr>
                <w:webHidden/>
              </w:rPr>
              <w:instrText xml:space="preserve"> PAGEREF _Toc211263315 \h </w:instrText>
            </w:r>
            <w:r>
              <w:rPr>
                <w:webHidden/>
              </w:rPr>
            </w:r>
            <w:r>
              <w:rPr>
                <w:webHidden/>
              </w:rPr>
              <w:fldChar w:fldCharType="separate"/>
            </w:r>
            <w:r w:rsidR="00F57D86">
              <w:rPr>
                <w:webHidden/>
              </w:rPr>
              <w:t>16</w:t>
            </w:r>
            <w:r>
              <w:rPr>
                <w:webHidden/>
              </w:rPr>
              <w:fldChar w:fldCharType="end"/>
            </w:r>
          </w:hyperlink>
        </w:p>
        <w:p w14:paraId="01A1F9C1" w14:textId="5DCC5391" w:rsidR="00F1559B" w:rsidRDefault="00F1559B">
          <w:pPr>
            <w:pStyle w:val="TOC3"/>
            <w:rPr>
              <w:lang w:eastAsia="ja-JP"/>
            </w:rPr>
          </w:pPr>
          <w:hyperlink w:anchor="_Toc211263316" w:history="1">
            <w:r w:rsidRPr="00412CDD">
              <w:rPr>
                <w:rStyle w:val="Hyperlink"/>
              </w:rPr>
              <w:t>Payment rate</w:t>
            </w:r>
            <w:r>
              <w:rPr>
                <w:webHidden/>
              </w:rPr>
              <w:tab/>
            </w:r>
            <w:r>
              <w:rPr>
                <w:webHidden/>
              </w:rPr>
              <w:fldChar w:fldCharType="begin"/>
            </w:r>
            <w:r>
              <w:rPr>
                <w:webHidden/>
              </w:rPr>
              <w:instrText xml:space="preserve"> PAGEREF _Toc211263316 \h </w:instrText>
            </w:r>
            <w:r>
              <w:rPr>
                <w:webHidden/>
              </w:rPr>
            </w:r>
            <w:r>
              <w:rPr>
                <w:webHidden/>
              </w:rPr>
              <w:fldChar w:fldCharType="separate"/>
            </w:r>
            <w:r w:rsidR="00F57D86">
              <w:rPr>
                <w:webHidden/>
              </w:rPr>
              <w:t>16</w:t>
            </w:r>
            <w:r>
              <w:rPr>
                <w:webHidden/>
              </w:rPr>
              <w:fldChar w:fldCharType="end"/>
            </w:r>
          </w:hyperlink>
        </w:p>
        <w:p w14:paraId="3DF71B7C" w14:textId="088138E8" w:rsidR="00F1559B" w:rsidRDefault="00F1559B">
          <w:pPr>
            <w:pStyle w:val="TOC3"/>
            <w:rPr>
              <w:lang w:eastAsia="ja-JP"/>
            </w:rPr>
          </w:pPr>
          <w:hyperlink w:anchor="_Toc211263317" w:history="1">
            <w:r w:rsidRPr="00412CDD">
              <w:rPr>
                <w:rStyle w:val="Hyperlink"/>
              </w:rPr>
              <w:t>Part-time arrangements</w:t>
            </w:r>
            <w:r>
              <w:rPr>
                <w:webHidden/>
              </w:rPr>
              <w:tab/>
            </w:r>
            <w:r>
              <w:rPr>
                <w:webHidden/>
              </w:rPr>
              <w:fldChar w:fldCharType="begin"/>
            </w:r>
            <w:r>
              <w:rPr>
                <w:webHidden/>
              </w:rPr>
              <w:instrText xml:space="preserve"> PAGEREF _Toc211263317 \h </w:instrText>
            </w:r>
            <w:r>
              <w:rPr>
                <w:webHidden/>
              </w:rPr>
            </w:r>
            <w:r>
              <w:rPr>
                <w:webHidden/>
              </w:rPr>
              <w:fldChar w:fldCharType="separate"/>
            </w:r>
            <w:r w:rsidR="00F57D86">
              <w:rPr>
                <w:webHidden/>
              </w:rPr>
              <w:t>17</w:t>
            </w:r>
            <w:r>
              <w:rPr>
                <w:webHidden/>
              </w:rPr>
              <w:fldChar w:fldCharType="end"/>
            </w:r>
          </w:hyperlink>
        </w:p>
        <w:p w14:paraId="4BE62AA1" w14:textId="64E1B6FE" w:rsidR="00F1559B" w:rsidRDefault="00F1559B">
          <w:pPr>
            <w:pStyle w:val="TOC3"/>
            <w:rPr>
              <w:lang w:eastAsia="ja-JP"/>
            </w:rPr>
          </w:pPr>
          <w:hyperlink w:anchor="_Toc211263318" w:history="1">
            <w:r w:rsidRPr="00412CDD">
              <w:rPr>
                <w:rStyle w:val="Hyperlink"/>
              </w:rPr>
              <w:t>Payment frequency</w:t>
            </w:r>
            <w:r>
              <w:rPr>
                <w:webHidden/>
              </w:rPr>
              <w:tab/>
            </w:r>
            <w:r>
              <w:rPr>
                <w:webHidden/>
              </w:rPr>
              <w:fldChar w:fldCharType="begin"/>
            </w:r>
            <w:r>
              <w:rPr>
                <w:webHidden/>
              </w:rPr>
              <w:instrText xml:space="preserve"> PAGEREF _Toc211263318 \h </w:instrText>
            </w:r>
            <w:r>
              <w:rPr>
                <w:webHidden/>
              </w:rPr>
            </w:r>
            <w:r>
              <w:rPr>
                <w:webHidden/>
              </w:rPr>
              <w:fldChar w:fldCharType="separate"/>
            </w:r>
            <w:r w:rsidR="00F57D86">
              <w:rPr>
                <w:webHidden/>
              </w:rPr>
              <w:t>18</w:t>
            </w:r>
            <w:r>
              <w:rPr>
                <w:webHidden/>
              </w:rPr>
              <w:fldChar w:fldCharType="end"/>
            </w:r>
          </w:hyperlink>
        </w:p>
        <w:p w14:paraId="57FE4BD6" w14:textId="2E9A09EE" w:rsidR="00F1559B" w:rsidRDefault="00F1559B">
          <w:pPr>
            <w:pStyle w:val="TOC2"/>
            <w:rPr>
              <w:lang w:eastAsia="ja-JP"/>
            </w:rPr>
          </w:pPr>
          <w:hyperlink w:anchor="_Toc211263319" w:history="1">
            <w:r w:rsidRPr="00412CDD">
              <w:rPr>
                <w:rStyle w:val="Hyperlink"/>
              </w:rPr>
              <w:t>Provisions</w:t>
            </w:r>
            <w:r>
              <w:rPr>
                <w:webHidden/>
              </w:rPr>
              <w:tab/>
            </w:r>
            <w:r>
              <w:rPr>
                <w:webHidden/>
              </w:rPr>
              <w:fldChar w:fldCharType="begin"/>
            </w:r>
            <w:r>
              <w:rPr>
                <w:webHidden/>
              </w:rPr>
              <w:instrText xml:space="preserve"> PAGEREF _Toc211263319 \h </w:instrText>
            </w:r>
            <w:r>
              <w:rPr>
                <w:webHidden/>
              </w:rPr>
            </w:r>
            <w:r>
              <w:rPr>
                <w:webHidden/>
              </w:rPr>
              <w:fldChar w:fldCharType="separate"/>
            </w:r>
            <w:r w:rsidR="00F57D86">
              <w:rPr>
                <w:webHidden/>
              </w:rPr>
              <w:t>18</w:t>
            </w:r>
            <w:r>
              <w:rPr>
                <w:webHidden/>
              </w:rPr>
              <w:fldChar w:fldCharType="end"/>
            </w:r>
          </w:hyperlink>
        </w:p>
        <w:p w14:paraId="51B0396B" w14:textId="368D1925" w:rsidR="00F1559B" w:rsidRDefault="00F1559B">
          <w:pPr>
            <w:pStyle w:val="TOC3"/>
            <w:rPr>
              <w:lang w:eastAsia="ja-JP"/>
            </w:rPr>
          </w:pPr>
          <w:hyperlink w:anchor="_Toc211263320" w:history="1">
            <w:r w:rsidRPr="00412CDD">
              <w:rPr>
                <w:rStyle w:val="Hyperlink"/>
              </w:rPr>
              <w:t>Primary caregiver</w:t>
            </w:r>
            <w:r>
              <w:rPr>
                <w:webHidden/>
              </w:rPr>
              <w:tab/>
            </w:r>
            <w:r>
              <w:rPr>
                <w:webHidden/>
              </w:rPr>
              <w:fldChar w:fldCharType="begin"/>
            </w:r>
            <w:r>
              <w:rPr>
                <w:webHidden/>
              </w:rPr>
              <w:instrText xml:space="preserve"> PAGEREF _Toc211263320 \h </w:instrText>
            </w:r>
            <w:r>
              <w:rPr>
                <w:webHidden/>
              </w:rPr>
            </w:r>
            <w:r>
              <w:rPr>
                <w:webHidden/>
              </w:rPr>
              <w:fldChar w:fldCharType="separate"/>
            </w:r>
            <w:r w:rsidR="00F57D86">
              <w:rPr>
                <w:webHidden/>
              </w:rPr>
              <w:t>18</w:t>
            </w:r>
            <w:r>
              <w:rPr>
                <w:webHidden/>
              </w:rPr>
              <w:fldChar w:fldCharType="end"/>
            </w:r>
          </w:hyperlink>
        </w:p>
        <w:p w14:paraId="70978E31" w14:textId="519D7DDD" w:rsidR="00F1559B" w:rsidRDefault="00F1559B">
          <w:pPr>
            <w:pStyle w:val="TOC3"/>
            <w:rPr>
              <w:lang w:eastAsia="ja-JP"/>
            </w:rPr>
          </w:pPr>
          <w:hyperlink w:anchor="_Toc211263321" w:history="1">
            <w:r w:rsidRPr="00412CDD">
              <w:rPr>
                <w:rStyle w:val="Hyperlink"/>
              </w:rPr>
              <w:t>Secondary caregiver</w:t>
            </w:r>
            <w:r>
              <w:rPr>
                <w:webHidden/>
              </w:rPr>
              <w:tab/>
            </w:r>
            <w:r>
              <w:rPr>
                <w:webHidden/>
              </w:rPr>
              <w:fldChar w:fldCharType="begin"/>
            </w:r>
            <w:r>
              <w:rPr>
                <w:webHidden/>
              </w:rPr>
              <w:instrText xml:space="preserve"> PAGEREF _Toc211263321 \h </w:instrText>
            </w:r>
            <w:r>
              <w:rPr>
                <w:webHidden/>
              </w:rPr>
            </w:r>
            <w:r>
              <w:rPr>
                <w:webHidden/>
              </w:rPr>
              <w:fldChar w:fldCharType="separate"/>
            </w:r>
            <w:r w:rsidR="00F57D86">
              <w:rPr>
                <w:webHidden/>
              </w:rPr>
              <w:t>18</w:t>
            </w:r>
            <w:r>
              <w:rPr>
                <w:webHidden/>
              </w:rPr>
              <w:fldChar w:fldCharType="end"/>
            </w:r>
          </w:hyperlink>
        </w:p>
        <w:p w14:paraId="0136E338" w14:textId="6C4B05DC" w:rsidR="00F1559B" w:rsidRDefault="00F1559B">
          <w:pPr>
            <w:pStyle w:val="TOC3"/>
            <w:rPr>
              <w:lang w:eastAsia="ja-JP"/>
            </w:rPr>
          </w:pPr>
          <w:hyperlink w:anchor="_Toc211263322" w:history="1">
            <w:r w:rsidRPr="00412CDD">
              <w:rPr>
                <w:rStyle w:val="Hyperlink"/>
              </w:rPr>
              <w:t>Timing</w:t>
            </w:r>
            <w:r>
              <w:rPr>
                <w:webHidden/>
              </w:rPr>
              <w:tab/>
            </w:r>
            <w:r>
              <w:rPr>
                <w:webHidden/>
              </w:rPr>
              <w:fldChar w:fldCharType="begin"/>
            </w:r>
            <w:r>
              <w:rPr>
                <w:webHidden/>
              </w:rPr>
              <w:instrText xml:space="preserve"> PAGEREF _Toc211263322 \h </w:instrText>
            </w:r>
            <w:r>
              <w:rPr>
                <w:webHidden/>
              </w:rPr>
            </w:r>
            <w:r>
              <w:rPr>
                <w:webHidden/>
              </w:rPr>
              <w:fldChar w:fldCharType="separate"/>
            </w:r>
            <w:r w:rsidR="00F57D86">
              <w:rPr>
                <w:webHidden/>
              </w:rPr>
              <w:t>18</w:t>
            </w:r>
            <w:r>
              <w:rPr>
                <w:webHidden/>
              </w:rPr>
              <w:fldChar w:fldCharType="end"/>
            </w:r>
          </w:hyperlink>
        </w:p>
        <w:p w14:paraId="31B780BC" w14:textId="7243A156" w:rsidR="00F1559B" w:rsidRDefault="00F1559B">
          <w:pPr>
            <w:pStyle w:val="TOC3"/>
            <w:rPr>
              <w:lang w:eastAsia="ja-JP"/>
            </w:rPr>
          </w:pPr>
          <w:hyperlink w:anchor="_Toc211263323" w:history="1">
            <w:r w:rsidRPr="00412CDD">
              <w:rPr>
                <w:rStyle w:val="Hyperlink"/>
              </w:rPr>
              <w:t>Stillbirth or infant death</w:t>
            </w:r>
            <w:r>
              <w:rPr>
                <w:webHidden/>
              </w:rPr>
              <w:tab/>
            </w:r>
            <w:r>
              <w:rPr>
                <w:webHidden/>
              </w:rPr>
              <w:fldChar w:fldCharType="begin"/>
            </w:r>
            <w:r>
              <w:rPr>
                <w:webHidden/>
              </w:rPr>
              <w:instrText xml:space="preserve"> PAGEREF _Toc211263323 \h </w:instrText>
            </w:r>
            <w:r>
              <w:rPr>
                <w:webHidden/>
              </w:rPr>
            </w:r>
            <w:r>
              <w:rPr>
                <w:webHidden/>
              </w:rPr>
              <w:fldChar w:fldCharType="separate"/>
            </w:r>
            <w:r w:rsidR="00F57D86">
              <w:rPr>
                <w:webHidden/>
              </w:rPr>
              <w:t>19</w:t>
            </w:r>
            <w:r>
              <w:rPr>
                <w:webHidden/>
              </w:rPr>
              <w:fldChar w:fldCharType="end"/>
            </w:r>
          </w:hyperlink>
        </w:p>
        <w:p w14:paraId="67D27846" w14:textId="0B3714E4" w:rsidR="00F1559B" w:rsidRDefault="00F1559B">
          <w:pPr>
            <w:pStyle w:val="TOC3"/>
            <w:rPr>
              <w:lang w:eastAsia="ja-JP"/>
            </w:rPr>
          </w:pPr>
          <w:hyperlink w:anchor="_Toc211263324" w:history="1">
            <w:r w:rsidRPr="00412CDD">
              <w:rPr>
                <w:rStyle w:val="Hyperlink"/>
              </w:rPr>
              <w:t>Public holidays</w:t>
            </w:r>
            <w:r>
              <w:rPr>
                <w:webHidden/>
              </w:rPr>
              <w:tab/>
            </w:r>
            <w:r>
              <w:rPr>
                <w:webHidden/>
              </w:rPr>
              <w:fldChar w:fldCharType="begin"/>
            </w:r>
            <w:r>
              <w:rPr>
                <w:webHidden/>
              </w:rPr>
              <w:instrText xml:space="preserve"> PAGEREF _Toc211263324 \h </w:instrText>
            </w:r>
            <w:r>
              <w:rPr>
                <w:webHidden/>
              </w:rPr>
            </w:r>
            <w:r>
              <w:rPr>
                <w:webHidden/>
              </w:rPr>
              <w:fldChar w:fldCharType="separate"/>
            </w:r>
            <w:r w:rsidR="00F57D86">
              <w:rPr>
                <w:webHidden/>
              </w:rPr>
              <w:t>19</w:t>
            </w:r>
            <w:r>
              <w:rPr>
                <w:webHidden/>
              </w:rPr>
              <w:fldChar w:fldCharType="end"/>
            </w:r>
          </w:hyperlink>
        </w:p>
        <w:p w14:paraId="105D01D1" w14:textId="55A56A08" w:rsidR="00F1559B" w:rsidRDefault="00F1559B">
          <w:pPr>
            <w:pStyle w:val="TOC2"/>
            <w:rPr>
              <w:lang w:eastAsia="ja-JP"/>
            </w:rPr>
          </w:pPr>
          <w:hyperlink w:anchor="_Toc211263325" w:history="1">
            <w:r w:rsidRPr="00412CDD">
              <w:rPr>
                <w:rStyle w:val="Hyperlink"/>
              </w:rPr>
              <w:t>Leave request process</w:t>
            </w:r>
            <w:r>
              <w:rPr>
                <w:webHidden/>
              </w:rPr>
              <w:tab/>
            </w:r>
            <w:r>
              <w:rPr>
                <w:webHidden/>
              </w:rPr>
              <w:fldChar w:fldCharType="begin"/>
            </w:r>
            <w:r>
              <w:rPr>
                <w:webHidden/>
              </w:rPr>
              <w:instrText xml:space="preserve"> PAGEREF _Toc211263325 \h </w:instrText>
            </w:r>
            <w:r>
              <w:rPr>
                <w:webHidden/>
              </w:rPr>
            </w:r>
            <w:r>
              <w:rPr>
                <w:webHidden/>
              </w:rPr>
              <w:fldChar w:fldCharType="separate"/>
            </w:r>
            <w:r w:rsidR="00F57D86">
              <w:rPr>
                <w:webHidden/>
              </w:rPr>
              <w:t>19</w:t>
            </w:r>
            <w:r>
              <w:rPr>
                <w:webHidden/>
              </w:rPr>
              <w:fldChar w:fldCharType="end"/>
            </w:r>
          </w:hyperlink>
        </w:p>
        <w:p w14:paraId="5B1B6BC4" w14:textId="7981634E" w:rsidR="00F1559B" w:rsidRDefault="00F1559B">
          <w:pPr>
            <w:pStyle w:val="TOC3"/>
            <w:rPr>
              <w:lang w:eastAsia="ja-JP"/>
            </w:rPr>
          </w:pPr>
          <w:hyperlink w:anchor="_Toc211263326" w:history="1">
            <w:r w:rsidRPr="00412CDD">
              <w:rPr>
                <w:rStyle w:val="Hyperlink"/>
              </w:rPr>
              <w:t>Evidence requirements</w:t>
            </w:r>
            <w:r>
              <w:rPr>
                <w:webHidden/>
              </w:rPr>
              <w:tab/>
            </w:r>
            <w:r>
              <w:rPr>
                <w:webHidden/>
              </w:rPr>
              <w:fldChar w:fldCharType="begin"/>
            </w:r>
            <w:r>
              <w:rPr>
                <w:webHidden/>
              </w:rPr>
              <w:instrText xml:space="preserve"> PAGEREF _Toc211263326 \h </w:instrText>
            </w:r>
            <w:r>
              <w:rPr>
                <w:webHidden/>
              </w:rPr>
            </w:r>
            <w:r>
              <w:rPr>
                <w:webHidden/>
              </w:rPr>
              <w:fldChar w:fldCharType="separate"/>
            </w:r>
            <w:r w:rsidR="00F57D86">
              <w:rPr>
                <w:webHidden/>
              </w:rPr>
              <w:t>20</w:t>
            </w:r>
            <w:r>
              <w:rPr>
                <w:webHidden/>
              </w:rPr>
              <w:fldChar w:fldCharType="end"/>
            </w:r>
          </w:hyperlink>
        </w:p>
        <w:p w14:paraId="46022AED" w14:textId="662C535C" w:rsidR="00F1559B" w:rsidRDefault="00F1559B">
          <w:pPr>
            <w:pStyle w:val="TOC3"/>
            <w:rPr>
              <w:lang w:eastAsia="ja-JP"/>
            </w:rPr>
          </w:pPr>
          <w:hyperlink w:anchor="_Toc211263327" w:history="1">
            <w:r w:rsidRPr="00412CDD">
              <w:rPr>
                <w:rStyle w:val="Hyperlink"/>
              </w:rPr>
              <w:t>Employer transparency</w:t>
            </w:r>
            <w:r>
              <w:rPr>
                <w:webHidden/>
              </w:rPr>
              <w:tab/>
            </w:r>
            <w:r>
              <w:rPr>
                <w:webHidden/>
              </w:rPr>
              <w:fldChar w:fldCharType="begin"/>
            </w:r>
            <w:r>
              <w:rPr>
                <w:webHidden/>
              </w:rPr>
              <w:instrText xml:space="preserve"> PAGEREF _Toc211263327 \h </w:instrText>
            </w:r>
            <w:r>
              <w:rPr>
                <w:webHidden/>
              </w:rPr>
            </w:r>
            <w:r>
              <w:rPr>
                <w:webHidden/>
              </w:rPr>
              <w:fldChar w:fldCharType="separate"/>
            </w:r>
            <w:r w:rsidR="00F57D86">
              <w:rPr>
                <w:webHidden/>
              </w:rPr>
              <w:t>20</w:t>
            </w:r>
            <w:r>
              <w:rPr>
                <w:webHidden/>
              </w:rPr>
              <w:fldChar w:fldCharType="end"/>
            </w:r>
          </w:hyperlink>
        </w:p>
        <w:p w14:paraId="5C358F14" w14:textId="48F8A7C4" w:rsidR="00F1559B" w:rsidRDefault="00F1559B">
          <w:pPr>
            <w:pStyle w:val="TOC2"/>
            <w:rPr>
              <w:lang w:eastAsia="ja-JP"/>
            </w:rPr>
          </w:pPr>
          <w:hyperlink w:anchor="_Toc211263328" w:history="1">
            <w:r w:rsidRPr="00412CDD">
              <w:rPr>
                <w:rStyle w:val="Hyperlink"/>
              </w:rPr>
              <w:t>Return to work arrangements</w:t>
            </w:r>
            <w:r>
              <w:rPr>
                <w:webHidden/>
              </w:rPr>
              <w:tab/>
            </w:r>
            <w:r>
              <w:rPr>
                <w:webHidden/>
              </w:rPr>
              <w:fldChar w:fldCharType="begin"/>
            </w:r>
            <w:r>
              <w:rPr>
                <w:webHidden/>
              </w:rPr>
              <w:instrText xml:space="preserve"> PAGEREF _Toc211263328 \h </w:instrText>
            </w:r>
            <w:r>
              <w:rPr>
                <w:webHidden/>
              </w:rPr>
            </w:r>
            <w:r>
              <w:rPr>
                <w:webHidden/>
              </w:rPr>
              <w:fldChar w:fldCharType="separate"/>
            </w:r>
            <w:r w:rsidR="00F57D86">
              <w:rPr>
                <w:webHidden/>
              </w:rPr>
              <w:t>21</w:t>
            </w:r>
            <w:r>
              <w:rPr>
                <w:webHidden/>
              </w:rPr>
              <w:fldChar w:fldCharType="end"/>
            </w:r>
          </w:hyperlink>
        </w:p>
        <w:p w14:paraId="0DBEC8F6" w14:textId="385269C9" w:rsidR="00F1559B" w:rsidRDefault="00F1559B">
          <w:pPr>
            <w:pStyle w:val="TOC3"/>
            <w:rPr>
              <w:lang w:eastAsia="ja-JP"/>
            </w:rPr>
          </w:pPr>
          <w:hyperlink w:anchor="_Toc211263329" w:history="1">
            <w:r w:rsidRPr="00412CDD">
              <w:rPr>
                <w:rStyle w:val="Hyperlink"/>
              </w:rPr>
              <w:t>Workplace connection days</w:t>
            </w:r>
            <w:r>
              <w:rPr>
                <w:webHidden/>
              </w:rPr>
              <w:tab/>
            </w:r>
            <w:r>
              <w:rPr>
                <w:webHidden/>
              </w:rPr>
              <w:fldChar w:fldCharType="begin"/>
            </w:r>
            <w:r>
              <w:rPr>
                <w:webHidden/>
              </w:rPr>
              <w:instrText xml:space="preserve"> PAGEREF _Toc211263329 \h </w:instrText>
            </w:r>
            <w:r>
              <w:rPr>
                <w:webHidden/>
              </w:rPr>
            </w:r>
            <w:r>
              <w:rPr>
                <w:webHidden/>
              </w:rPr>
              <w:fldChar w:fldCharType="separate"/>
            </w:r>
            <w:r w:rsidR="00F57D86">
              <w:rPr>
                <w:webHidden/>
              </w:rPr>
              <w:t>21</w:t>
            </w:r>
            <w:r>
              <w:rPr>
                <w:webHidden/>
              </w:rPr>
              <w:fldChar w:fldCharType="end"/>
            </w:r>
          </w:hyperlink>
        </w:p>
        <w:p w14:paraId="6B303EE9" w14:textId="40ED5CF1" w:rsidR="00F1559B" w:rsidRDefault="00F1559B">
          <w:pPr>
            <w:pStyle w:val="TOC3"/>
            <w:rPr>
              <w:lang w:eastAsia="ja-JP"/>
            </w:rPr>
          </w:pPr>
          <w:hyperlink w:anchor="_Toc211263330" w:history="1">
            <w:r w:rsidRPr="00412CDD">
              <w:rPr>
                <w:rStyle w:val="Hyperlink"/>
              </w:rPr>
              <w:t>Returning from leave early</w:t>
            </w:r>
            <w:r>
              <w:rPr>
                <w:webHidden/>
              </w:rPr>
              <w:tab/>
            </w:r>
            <w:r>
              <w:rPr>
                <w:webHidden/>
              </w:rPr>
              <w:fldChar w:fldCharType="begin"/>
            </w:r>
            <w:r>
              <w:rPr>
                <w:webHidden/>
              </w:rPr>
              <w:instrText xml:space="preserve"> PAGEREF _Toc211263330 \h </w:instrText>
            </w:r>
            <w:r>
              <w:rPr>
                <w:webHidden/>
              </w:rPr>
            </w:r>
            <w:r>
              <w:rPr>
                <w:webHidden/>
              </w:rPr>
              <w:fldChar w:fldCharType="separate"/>
            </w:r>
            <w:r w:rsidR="00F57D86">
              <w:rPr>
                <w:webHidden/>
              </w:rPr>
              <w:t>21</w:t>
            </w:r>
            <w:r>
              <w:rPr>
                <w:webHidden/>
              </w:rPr>
              <w:fldChar w:fldCharType="end"/>
            </w:r>
          </w:hyperlink>
        </w:p>
        <w:p w14:paraId="34EA5DAB" w14:textId="1971A0AE" w:rsidR="00F1559B" w:rsidRDefault="00F1559B">
          <w:pPr>
            <w:pStyle w:val="TOC3"/>
            <w:rPr>
              <w:lang w:eastAsia="ja-JP"/>
            </w:rPr>
          </w:pPr>
          <w:hyperlink w:anchor="_Toc211263331" w:history="1">
            <w:r w:rsidRPr="00412CDD">
              <w:rPr>
                <w:rStyle w:val="Hyperlink"/>
              </w:rPr>
              <w:t>Subsequent periods of parental leave</w:t>
            </w:r>
            <w:r>
              <w:rPr>
                <w:webHidden/>
              </w:rPr>
              <w:tab/>
            </w:r>
            <w:r>
              <w:rPr>
                <w:webHidden/>
              </w:rPr>
              <w:fldChar w:fldCharType="begin"/>
            </w:r>
            <w:r>
              <w:rPr>
                <w:webHidden/>
              </w:rPr>
              <w:instrText xml:space="preserve"> PAGEREF _Toc211263331 \h </w:instrText>
            </w:r>
            <w:r>
              <w:rPr>
                <w:webHidden/>
              </w:rPr>
            </w:r>
            <w:r>
              <w:rPr>
                <w:webHidden/>
              </w:rPr>
              <w:fldChar w:fldCharType="separate"/>
            </w:r>
            <w:r w:rsidR="00F57D86">
              <w:rPr>
                <w:webHidden/>
              </w:rPr>
              <w:t>21</w:t>
            </w:r>
            <w:r>
              <w:rPr>
                <w:webHidden/>
              </w:rPr>
              <w:fldChar w:fldCharType="end"/>
            </w:r>
          </w:hyperlink>
        </w:p>
        <w:p w14:paraId="1E1827B0" w14:textId="76D54129" w:rsidR="00F1559B" w:rsidRDefault="00F1559B">
          <w:pPr>
            <w:pStyle w:val="TOC3"/>
            <w:rPr>
              <w:lang w:eastAsia="ja-JP"/>
            </w:rPr>
          </w:pPr>
          <w:hyperlink w:anchor="_Toc211263332" w:history="1">
            <w:r w:rsidRPr="00412CDD">
              <w:rPr>
                <w:rStyle w:val="Hyperlink"/>
              </w:rPr>
              <w:t>Other employment</w:t>
            </w:r>
            <w:r>
              <w:rPr>
                <w:webHidden/>
              </w:rPr>
              <w:tab/>
            </w:r>
            <w:r>
              <w:rPr>
                <w:webHidden/>
              </w:rPr>
              <w:fldChar w:fldCharType="begin"/>
            </w:r>
            <w:r>
              <w:rPr>
                <w:webHidden/>
              </w:rPr>
              <w:instrText xml:space="preserve"> PAGEREF _Toc211263332 \h </w:instrText>
            </w:r>
            <w:r>
              <w:rPr>
                <w:webHidden/>
              </w:rPr>
            </w:r>
            <w:r>
              <w:rPr>
                <w:webHidden/>
              </w:rPr>
              <w:fldChar w:fldCharType="separate"/>
            </w:r>
            <w:r w:rsidR="00F57D86">
              <w:rPr>
                <w:webHidden/>
              </w:rPr>
              <w:t>22</w:t>
            </w:r>
            <w:r>
              <w:rPr>
                <w:webHidden/>
              </w:rPr>
              <w:fldChar w:fldCharType="end"/>
            </w:r>
          </w:hyperlink>
        </w:p>
        <w:p w14:paraId="1FB7581E" w14:textId="01C87AAF" w:rsidR="00F1559B" w:rsidRDefault="00F1559B">
          <w:pPr>
            <w:pStyle w:val="TOC2"/>
            <w:rPr>
              <w:lang w:eastAsia="ja-JP"/>
            </w:rPr>
          </w:pPr>
          <w:hyperlink w:anchor="_Toc211263333" w:history="1">
            <w:r w:rsidRPr="00412CDD">
              <w:rPr>
                <w:rStyle w:val="Hyperlink"/>
              </w:rPr>
              <w:t>Interactions with other payments</w:t>
            </w:r>
            <w:r>
              <w:rPr>
                <w:webHidden/>
              </w:rPr>
              <w:tab/>
            </w:r>
            <w:r>
              <w:rPr>
                <w:webHidden/>
              </w:rPr>
              <w:fldChar w:fldCharType="begin"/>
            </w:r>
            <w:r>
              <w:rPr>
                <w:webHidden/>
              </w:rPr>
              <w:instrText xml:space="preserve"> PAGEREF _Toc211263333 \h </w:instrText>
            </w:r>
            <w:r>
              <w:rPr>
                <w:webHidden/>
              </w:rPr>
            </w:r>
            <w:r>
              <w:rPr>
                <w:webHidden/>
              </w:rPr>
              <w:fldChar w:fldCharType="separate"/>
            </w:r>
            <w:r w:rsidR="00F57D86">
              <w:rPr>
                <w:webHidden/>
              </w:rPr>
              <w:t>23</w:t>
            </w:r>
            <w:r>
              <w:rPr>
                <w:webHidden/>
              </w:rPr>
              <w:fldChar w:fldCharType="end"/>
            </w:r>
          </w:hyperlink>
        </w:p>
        <w:p w14:paraId="57BC2DD2" w14:textId="2D61ECD4" w:rsidR="00F1559B" w:rsidRDefault="00F1559B">
          <w:pPr>
            <w:pStyle w:val="TOC3"/>
            <w:rPr>
              <w:lang w:eastAsia="ja-JP"/>
            </w:rPr>
          </w:pPr>
          <w:hyperlink w:anchor="_Toc211263334" w:history="1">
            <w:r w:rsidRPr="00412CDD">
              <w:rPr>
                <w:rStyle w:val="Hyperlink"/>
              </w:rPr>
              <w:t>Commonwealth Parental Leave Pay Scheme and other Government payments</w:t>
            </w:r>
            <w:r>
              <w:rPr>
                <w:webHidden/>
              </w:rPr>
              <w:tab/>
            </w:r>
            <w:r>
              <w:rPr>
                <w:webHidden/>
              </w:rPr>
              <w:fldChar w:fldCharType="begin"/>
            </w:r>
            <w:r>
              <w:rPr>
                <w:webHidden/>
              </w:rPr>
              <w:instrText xml:space="preserve"> PAGEREF _Toc211263334 \h </w:instrText>
            </w:r>
            <w:r>
              <w:rPr>
                <w:webHidden/>
              </w:rPr>
            </w:r>
            <w:r>
              <w:rPr>
                <w:webHidden/>
              </w:rPr>
              <w:fldChar w:fldCharType="separate"/>
            </w:r>
            <w:r w:rsidR="00F57D86">
              <w:rPr>
                <w:webHidden/>
              </w:rPr>
              <w:t>23</w:t>
            </w:r>
            <w:r>
              <w:rPr>
                <w:webHidden/>
              </w:rPr>
              <w:fldChar w:fldCharType="end"/>
            </w:r>
          </w:hyperlink>
        </w:p>
        <w:p w14:paraId="6936B098" w14:textId="1B87C0A2" w:rsidR="00F1559B" w:rsidRDefault="00F1559B">
          <w:pPr>
            <w:pStyle w:val="TOC3"/>
            <w:rPr>
              <w:lang w:eastAsia="ja-JP"/>
            </w:rPr>
          </w:pPr>
          <w:hyperlink w:anchor="_Toc211263335" w:history="1">
            <w:r w:rsidRPr="00412CDD">
              <w:rPr>
                <w:rStyle w:val="Hyperlink"/>
              </w:rPr>
              <w:t>Other payments under the NCP Framework</w:t>
            </w:r>
            <w:r>
              <w:rPr>
                <w:webHidden/>
              </w:rPr>
              <w:tab/>
            </w:r>
            <w:r>
              <w:rPr>
                <w:webHidden/>
              </w:rPr>
              <w:fldChar w:fldCharType="begin"/>
            </w:r>
            <w:r>
              <w:rPr>
                <w:webHidden/>
              </w:rPr>
              <w:instrText xml:space="preserve"> PAGEREF _Toc211263335 \h </w:instrText>
            </w:r>
            <w:r>
              <w:rPr>
                <w:webHidden/>
              </w:rPr>
            </w:r>
            <w:r>
              <w:rPr>
                <w:webHidden/>
              </w:rPr>
              <w:fldChar w:fldCharType="separate"/>
            </w:r>
            <w:r w:rsidR="00F57D86">
              <w:rPr>
                <w:webHidden/>
              </w:rPr>
              <w:t>23</w:t>
            </w:r>
            <w:r>
              <w:rPr>
                <w:webHidden/>
              </w:rPr>
              <w:fldChar w:fldCharType="end"/>
            </w:r>
          </w:hyperlink>
        </w:p>
        <w:p w14:paraId="7221B937" w14:textId="0AE01B5B" w:rsidR="00F1559B" w:rsidRDefault="00F1559B">
          <w:pPr>
            <w:pStyle w:val="TOC1"/>
            <w:rPr>
              <w:lang w:eastAsia="ja-JP"/>
            </w:rPr>
          </w:pPr>
          <w:hyperlink w:anchor="_Toc211263336" w:history="1">
            <w:r w:rsidRPr="00412CDD">
              <w:rPr>
                <w:rStyle w:val="Hyperlink"/>
              </w:rPr>
              <w:t>Section 4: Administrative guidelines</w:t>
            </w:r>
            <w:r>
              <w:rPr>
                <w:webHidden/>
              </w:rPr>
              <w:tab/>
            </w:r>
            <w:r>
              <w:rPr>
                <w:webHidden/>
              </w:rPr>
              <w:fldChar w:fldCharType="begin"/>
            </w:r>
            <w:r>
              <w:rPr>
                <w:webHidden/>
              </w:rPr>
              <w:instrText xml:space="preserve"> PAGEREF _Toc211263336 \h </w:instrText>
            </w:r>
            <w:r>
              <w:rPr>
                <w:webHidden/>
              </w:rPr>
            </w:r>
            <w:r>
              <w:rPr>
                <w:webHidden/>
              </w:rPr>
              <w:fldChar w:fldCharType="separate"/>
            </w:r>
            <w:r w:rsidR="00F57D86">
              <w:rPr>
                <w:webHidden/>
              </w:rPr>
              <w:t>25</w:t>
            </w:r>
            <w:r>
              <w:rPr>
                <w:webHidden/>
              </w:rPr>
              <w:fldChar w:fldCharType="end"/>
            </w:r>
          </w:hyperlink>
        </w:p>
        <w:p w14:paraId="12CB78CE" w14:textId="7F18AD6A" w:rsidR="00F1559B" w:rsidRDefault="00F1559B">
          <w:pPr>
            <w:pStyle w:val="TOC2"/>
            <w:rPr>
              <w:lang w:eastAsia="ja-JP"/>
            </w:rPr>
          </w:pPr>
          <w:hyperlink w:anchor="_Toc211263337" w:history="1">
            <w:r w:rsidRPr="00412CDD">
              <w:rPr>
                <w:rStyle w:val="Hyperlink"/>
              </w:rPr>
              <w:t>Payments</w:t>
            </w:r>
            <w:r>
              <w:rPr>
                <w:webHidden/>
              </w:rPr>
              <w:tab/>
            </w:r>
            <w:r>
              <w:rPr>
                <w:webHidden/>
              </w:rPr>
              <w:fldChar w:fldCharType="begin"/>
            </w:r>
            <w:r>
              <w:rPr>
                <w:webHidden/>
              </w:rPr>
              <w:instrText xml:space="preserve"> PAGEREF _Toc211263337 \h </w:instrText>
            </w:r>
            <w:r>
              <w:rPr>
                <w:webHidden/>
              </w:rPr>
            </w:r>
            <w:r>
              <w:rPr>
                <w:webHidden/>
              </w:rPr>
              <w:fldChar w:fldCharType="separate"/>
            </w:r>
            <w:r w:rsidR="00F57D86">
              <w:rPr>
                <w:webHidden/>
              </w:rPr>
              <w:t>25</w:t>
            </w:r>
            <w:r>
              <w:rPr>
                <w:webHidden/>
              </w:rPr>
              <w:fldChar w:fldCharType="end"/>
            </w:r>
          </w:hyperlink>
        </w:p>
        <w:p w14:paraId="22E63A33" w14:textId="502ECAC3" w:rsidR="00F1559B" w:rsidRDefault="00F1559B">
          <w:pPr>
            <w:pStyle w:val="TOC3"/>
            <w:rPr>
              <w:lang w:eastAsia="ja-JP"/>
            </w:rPr>
          </w:pPr>
          <w:hyperlink w:anchor="_Toc211263338" w:history="1">
            <w:r w:rsidRPr="00412CDD">
              <w:rPr>
                <w:rStyle w:val="Hyperlink"/>
              </w:rPr>
              <w:t>Funding</w:t>
            </w:r>
            <w:r>
              <w:rPr>
                <w:webHidden/>
              </w:rPr>
              <w:tab/>
            </w:r>
            <w:r>
              <w:rPr>
                <w:webHidden/>
              </w:rPr>
              <w:fldChar w:fldCharType="begin"/>
            </w:r>
            <w:r>
              <w:rPr>
                <w:webHidden/>
              </w:rPr>
              <w:instrText xml:space="preserve"> PAGEREF _Toc211263338 \h </w:instrText>
            </w:r>
            <w:r>
              <w:rPr>
                <w:webHidden/>
              </w:rPr>
            </w:r>
            <w:r>
              <w:rPr>
                <w:webHidden/>
              </w:rPr>
              <w:fldChar w:fldCharType="separate"/>
            </w:r>
            <w:r w:rsidR="00F57D86">
              <w:rPr>
                <w:webHidden/>
              </w:rPr>
              <w:t>25</w:t>
            </w:r>
            <w:r>
              <w:rPr>
                <w:webHidden/>
              </w:rPr>
              <w:fldChar w:fldCharType="end"/>
            </w:r>
          </w:hyperlink>
        </w:p>
        <w:p w14:paraId="75537550" w14:textId="6E9B01A3" w:rsidR="00F1559B" w:rsidRDefault="00F1559B">
          <w:pPr>
            <w:pStyle w:val="TOC3"/>
            <w:rPr>
              <w:lang w:eastAsia="ja-JP"/>
            </w:rPr>
          </w:pPr>
          <w:hyperlink w:anchor="_Toc211263339" w:history="1">
            <w:r w:rsidRPr="00412CDD">
              <w:rPr>
                <w:rStyle w:val="Hyperlink"/>
              </w:rPr>
              <w:t>Payment processing</w:t>
            </w:r>
            <w:r>
              <w:rPr>
                <w:webHidden/>
              </w:rPr>
              <w:tab/>
            </w:r>
            <w:r>
              <w:rPr>
                <w:webHidden/>
              </w:rPr>
              <w:fldChar w:fldCharType="begin"/>
            </w:r>
            <w:r>
              <w:rPr>
                <w:webHidden/>
              </w:rPr>
              <w:instrText xml:space="preserve"> PAGEREF _Toc211263339 \h </w:instrText>
            </w:r>
            <w:r>
              <w:rPr>
                <w:webHidden/>
              </w:rPr>
            </w:r>
            <w:r>
              <w:rPr>
                <w:webHidden/>
              </w:rPr>
              <w:fldChar w:fldCharType="separate"/>
            </w:r>
            <w:r w:rsidR="00F57D86">
              <w:rPr>
                <w:webHidden/>
              </w:rPr>
              <w:t>25</w:t>
            </w:r>
            <w:r>
              <w:rPr>
                <w:webHidden/>
              </w:rPr>
              <w:fldChar w:fldCharType="end"/>
            </w:r>
          </w:hyperlink>
        </w:p>
        <w:p w14:paraId="1DC88682" w14:textId="0C2BFE6F" w:rsidR="00F1559B" w:rsidRDefault="00F1559B">
          <w:pPr>
            <w:pStyle w:val="TOC3"/>
            <w:rPr>
              <w:lang w:eastAsia="ja-JP"/>
            </w:rPr>
          </w:pPr>
          <w:hyperlink w:anchor="_Toc211263340" w:history="1">
            <w:r w:rsidRPr="00412CDD">
              <w:rPr>
                <w:rStyle w:val="Hyperlink"/>
              </w:rPr>
              <w:t>Changes in payment rates</w:t>
            </w:r>
            <w:r>
              <w:rPr>
                <w:webHidden/>
              </w:rPr>
              <w:tab/>
            </w:r>
            <w:r>
              <w:rPr>
                <w:webHidden/>
              </w:rPr>
              <w:fldChar w:fldCharType="begin"/>
            </w:r>
            <w:r>
              <w:rPr>
                <w:webHidden/>
              </w:rPr>
              <w:instrText xml:space="preserve"> PAGEREF _Toc211263340 \h </w:instrText>
            </w:r>
            <w:r>
              <w:rPr>
                <w:webHidden/>
              </w:rPr>
            </w:r>
            <w:r>
              <w:rPr>
                <w:webHidden/>
              </w:rPr>
              <w:fldChar w:fldCharType="separate"/>
            </w:r>
            <w:r w:rsidR="00F57D86">
              <w:rPr>
                <w:webHidden/>
              </w:rPr>
              <w:t>25</w:t>
            </w:r>
            <w:r>
              <w:rPr>
                <w:webHidden/>
              </w:rPr>
              <w:fldChar w:fldCharType="end"/>
            </w:r>
          </w:hyperlink>
        </w:p>
        <w:p w14:paraId="30DCFA3A" w14:textId="58A1CEBE" w:rsidR="00F1559B" w:rsidRDefault="00F1559B">
          <w:pPr>
            <w:pStyle w:val="TOC3"/>
            <w:rPr>
              <w:lang w:eastAsia="ja-JP"/>
            </w:rPr>
          </w:pPr>
          <w:hyperlink w:anchor="_Toc211263341" w:history="1">
            <w:r w:rsidRPr="00412CDD">
              <w:rPr>
                <w:rStyle w:val="Hyperlink"/>
              </w:rPr>
              <w:t>Payment review and appeals</w:t>
            </w:r>
            <w:r>
              <w:rPr>
                <w:webHidden/>
              </w:rPr>
              <w:tab/>
            </w:r>
            <w:r>
              <w:rPr>
                <w:webHidden/>
              </w:rPr>
              <w:fldChar w:fldCharType="begin"/>
            </w:r>
            <w:r>
              <w:rPr>
                <w:webHidden/>
              </w:rPr>
              <w:instrText xml:space="preserve"> PAGEREF _Toc211263341 \h </w:instrText>
            </w:r>
            <w:r>
              <w:rPr>
                <w:webHidden/>
              </w:rPr>
            </w:r>
            <w:r>
              <w:rPr>
                <w:webHidden/>
              </w:rPr>
              <w:fldChar w:fldCharType="separate"/>
            </w:r>
            <w:r w:rsidR="00F57D86">
              <w:rPr>
                <w:webHidden/>
              </w:rPr>
              <w:t>26</w:t>
            </w:r>
            <w:r>
              <w:rPr>
                <w:webHidden/>
              </w:rPr>
              <w:fldChar w:fldCharType="end"/>
            </w:r>
          </w:hyperlink>
        </w:p>
        <w:p w14:paraId="2878441C" w14:textId="59131CBE" w:rsidR="00F1559B" w:rsidRDefault="00F1559B">
          <w:pPr>
            <w:pStyle w:val="TOC2"/>
            <w:rPr>
              <w:lang w:eastAsia="ja-JP"/>
            </w:rPr>
          </w:pPr>
          <w:hyperlink w:anchor="_Toc211263342" w:history="1">
            <w:r w:rsidRPr="00412CDD">
              <w:rPr>
                <w:rStyle w:val="Hyperlink"/>
              </w:rPr>
              <w:t>Exceptional circumstances</w:t>
            </w:r>
            <w:r>
              <w:rPr>
                <w:webHidden/>
              </w:rPr>
              <w:tab/>
            </w:r>
            <w:r>
              <w:rPr>
                <w:webHidden/>
              </w:rPr>
              <w:fldChar w:fldCharType="begin"/>
            </w:r>
            <w:r>
              <w:rPr>
                <w:webHidden/>
              </w:rPr>
              <w:instrText xml:space="preserve"> PAGEREF _Toc211263342 \h </w:instrText>
            </w:r>
            <w:r>
              <w:rPr>
                <w:webHidden/>
              </w:rPr>
            </w:r>
            <w:r>
              <w:rPr>
                <w:webHidden/>
              </w:rPr>
              <w:fldChar w:fldCharType="separate"/>
            </w:r>
            <w:r w:rsidR="00F57D86">
              <w:rPr>
                <w:webHidden/>
              </w:rPr>
              <w:t>26</w:t>
            </w:r>
            <w:r>
              <w:rPr>
                <w:webHidden/>
              </w:rPr>
              <w:fldChar w:fldCharType="end"/>
            </w:r>
          </w:hyperlink>
        </w:p>
        <w:p w14:paraId="28D9B320" w14:textId="0AD3186B" w:rsidR="00F1559B" w:rsidRDefault="00F1559B">
          <w:pPr>
            <w:pStyle w:val="TOC2"/>
            <w:rPr>
              <w:lang w:eastAsia="ja-JP"/>
            </w:rPr>
          </w:pPr>
          <w:hyperlink w:anchor="_Toc211263343" w:history="1">
            <w:r w:rsidRPr="00412CDD">
              <w:rPr>
                <w:rStyle w:val="Hyperlink"/>
              </w:rPr>
              <w:t>Integrity of applications</w:t>
            </w:r>
            <w:r>
              <w:rPr>
                <w:webHidden/>
              </w:rPr>
              <w:tab/>
            </w:r>
            <w:r>
              <w:rPr>
                <w:webHidden/>
              </w:rPr>
              <w:fldChar w:fldCharType="begin"/>
            </w:r>
            <w:r>
              <w:rPr>
                <w:webHidden/>
              </w:rPr>
              <w:instrText xml:space="preserve"> PAGEREF _Toc211263343 \h </w:instrText>
            </w:r>
            <w:r>
              <w:rPr>
                <w:webHidden/>
              </w:rPr>
            </w:r>
            <w:r>
              <w:rPr>
                <w:webHidden/>
              </w:rPr>
              <w:fldChar w:fldCharType="separate"/>
            </w:r>
            <w:r w:rsidR="00F57D86">
              <w:rPr>
                <w:webHidden/>
              </w:rPr>
              <w:t>26</w:t>
            </w:r>
            <w:r>
              <w:rPr>
                <w:webHidden/>
              </w:rPr>
              <w:fldChar w:fldCharType="end"/>
            </w:r>
          </w:hyperlink>
        </w:p>
        <w:p w14:paraId="42B99B02" w14:textId="79136A10" w:rsidR="00F1559B" w:rsidRDefault="00F1559B">
          <w:pPr>
            <w:pStyle w:val="TOC2"/>
            <w:rPr>
              <w:lang w:eastAsia="ja-JP"/>
            </w:rPr>
          </w:pPr>
          <w:hyperlink w:anchor="_Toc211263344" w:history="1">
            <w:r w:rsidRPr="00412CDD">
              <w:rPr>
                <w:rStyle w:val="Hyperlink"/>
              </w:rPr>
              <w:t>Overpayments, payment recovery and withholding of payments</w:t>
            </w:r>
            <w:r>
              <w:rPr>
                <w:webHidden/>
              </w:rPr>
              <w:tab/>
            </w:r>
            <w:r>
              <w:rPr>
                <w:webHidden/>
              </w:rPr>
              <w:fldChar w:fldCharType="begin"/>
            </w:r>
            <w:r>
              <w:rPr>
                <w:webHidden/>
              </w:rPr>
              <w:instrText xml:space="preserve"> PAGEREF _Toc211263344 \h </w:instrText>
            </w:r>
            <w:r>
              <w:rPr>
                <w:webHidden/>
              </w:rPr>
            </w:r>
            <w:r>
              <w:rPr>
                <w:webHidden/>
              </w:rPr>
              <w:fldChar w:fldCharType="separate"/>
            </w:r>
            <w:r w:rsidR="00F57D86">
              <w:rPr>
                <w:webHidden/>
              </w:rPr>
              <w:t>26</w:t>
            </w:r>
            <w:r>
              <w:rPr>
                <w:webHidden/>
              </w:rPr>
              <w:fldChar w:fldCharType="end"/>
            </w:r>
          </w:hyperlink>
        </w:p>
        <w:p w14:paraId="657C6109" w14:textId="30B4BC62" w:rsidR="00F1559B" w:rsidRDefault="00F1559B">
          <w:pPr>
            <w:pStyle w:val="TOC3"/>
            <w:rPr>
              <w:lang w:eastAsia="ja-JP"/>
            </w:rPr>
          </w:pPr>
          <w:hyperlink w:anchor="_Toc211263345" w:history="1">
            <w:r w:rsidRPr="00412CDD">
              <w:rPr>
                <w:rStyle w:val="Hyperlink"/>
              </w:rPr>
              <w:t>Overpayments</w:t>
            </w:r>
            <w:r>
              <w:rPr>
                <w:webHidden/>
              </w:rPr>
              <w:tab/>
            </w:r>
            <w:r>
              <w:rPr>
                <w:webHidden/>
              </w:rPr>
              <w:fldChar w:fldCharType="begin"/>
            </w:r>
            <w:r>
              <w:rPr>
                <w:webHidden/>
              </w:rPr>
              <w:instrText xml:space="preserve"> PAGEREF _Toc211263345 \h </w:instrText>
            </w:r>
            <w:r>
              <w:rPr>
                <w:webHidden/>
              </w:rPr>
            </w:r>
            <w:r>
              <w:rPr>
                <w:webHidden/>
              </w:rPr>
              <w:fldChar w:fldCharType="separate"/>
            </w:r>
            <w:r w:rsidR="00F57D86">
              <w:rPr>
                <w:webHidden/>
              </w:rPr>
              <w:t>26</w:t>
            </w:r>
            <w:r>
              <w:rPr>
                <w:webHidden/>
              </w:rPr>
              <w:fldChar w:fldCharType="end"/>
            </w:r>
          </w:hyperlink>
        </w:p>
        <w:p w14:paraId="6FA370C8" w14:textId="76E3D2DD" w:rsidR="00F1559B" w:rsidRDefault="00F1559B">
          <w:pPr>
            <w:pStyle w:val="TOC3"/>
            <w:rPr>
              <w:lang w:eastAsia="ja-JP"/>
            </w:rPr>
          </w:pPr>
          <w:hyperlink w:anchor="_Toc211263346" w:history="1">
            <w:r w:rsidRPr="00412CDD">
              <w:rPr>
                <w:rStyle w:val="Hyperlink"/>
              </w:rPr>
              <w:t>Payment Recovery</w:t>
            </w:r>
            <w:r>
              <w:rPr>
                <w:webHidden/>
              </w:rPr>
              <w:tab/>
            </w:r>
            <w:r>
              <w:rPr>
                <w:webHidden/>
              </w:rPr>
              <w:fldChar w:fldCharType="begin"/>
            </w:r>
            <w:r>
              <w:rPr>
                <w:webHidden/>
              </w:rPr>
              <w:instrText xml:space="preserve"> PAGEREF _Toc211263346 \h </w:instrText>
            </w:r>
            <w:r>
              <w:rPr>
                <w:webHidden/>
              </w:rPr>
            </w:r>
            <w:r>
              <w:rPr>
                <w:webHidden/>
              </w:rPr>
              <w:fldChar w:fldCharType="separate"/>
            </w:r>
            <w:r w:rsidR="00F57D86">
              <w:rPr>
                <w:webHidden/>
              </w:rPr>
              <w:t>27</w:t>
            </w:r>
            <w:r>
              <w:rPr>
                <w:webHidden/>
              </w:rPr>
              <w:fldChar w:fldCharType="end"/>
            </w:r>
          </w:hyperlink>
        </w:p>
        <w:p w14:paraId="6C2A92AD" w14:textId="0B24A1D6" w:rsidR="00F1559B" w:rsidRDefault="00F1559B">
          <w:pPr>
            <w:pStyle w:val="TOC3"/>
            <w:rPr>
              <w:lang w:eastAsia="ja-JP"/>
            </w:rPr>
          </w:pPr>
          <w:hyperlink w:anchor="_Toc211263347" w:history="1">
            <w:r w:rsidRPr="00412CDD">
              <w:rPr>
                <w:rStyle w:val="Hyperlink"/>
              </w:rPr>
              <w:t>Withholding of Payments</w:t>
            </w:r>
            <w:r>
              <w:rPr>
                <w:webHidden/>
              </w:rPr>
              <w:tab/>
            </w:r>
            <w:r>
              <w:rPr>
                <w:webHidden/>
              </w:rPr>
              <w:fldChar w:fldCharType="begin"/>
            </w:r>
            <w:r>
              <w:rPr>
                <w:webHidden/>
              </w:rPr>
              <w:instrText xml:space="preserve"> PAGEREF _Toc211263347 \h </w:instrText>
            </w:r>
            <w:r>
              <w:rPr>
                <w:webHidden/>
              </w:rPr>
            </w:r>
            <w:r>
              <w:rPr>
                <w:webHidden/>
              </w:rPr>
              <w:fldChar w:fldCharType="separate"/>
            </w:r>
            <w:r w:rsidR="00F57D86">
              <w:rPr>
                <w:webHidden/>
              </w:rPr>
              <w:t>27</w:t>
            </w:r>
            <w:r>
              <w:rPr>
                <w:webHidden/>
              </w:rPr>
              <w:fldChar w:fldCharType="end"/>
            </w:r>
          </w:hyperlink>
        </w:p>
        <w:p w14:paraId="3849F7F3" w14:textId="0778A411" w:rsidR="00F1559B" w:rsidRDefault="00F1559B">
          <w:pPr>
            <w:pStyle w:val="TOC3"/>
            <w:rPr>
              <w:lang w:eastAsia="ja-JP"/>
            </w:rPr>
          </w:pPr>
          <w:hyperlink w:anchor="_Toc211263348" w:history="1">
            <w:r w:rsidRPr="00412CDD">
              <w:rPr>
                <w:rStyle w:val="Hyperlink"/>
              </w:rPr>
              <w:t>Notification of changes to participant’s training arrangements</w:t>
            </w:r>
            <w:r>
              <w:rPr>
                <w:webHidden/>
              </w:rPr>
              <w:tab/>
            </w:r>
            <w:r>
              <w:rPr>
                <w:webHidden/>
              </w:rPr>
              <w:fldChar w:fldCharType="begin"/>
            </w:r>
            <w:r>
              <w:rPr>
                <w:webHidden/>
              </w:rPr>
              <w:instrText xml:space="preserve"> PAGEREF _Toc211263348 \h </w:instrText>
            </w:r>
            <w:r>
              <w:rPr>
                <w:webHidden/>
              </w:rPr>
            </w:r>
            <w:r>
              <w:rPr>
                <w:webHidden/>
              </w:rPr>
              <w:fldChar w:fldCharType="separate"/>
            </w:r>
            <w:r w:rsidR="00F57D86">
              <w:rPr>
                <w:webHidden/>
              </w:rPr>
              <w:t>28</w:t>
            </w:r>
            <w:r>
              <w:rPr>
                <w:webHidden/>
              </w:rPr>
              <w:fldChar w:fldCharType="end"/>
            </w:r>
          </w:hyperlink>
        </w:p>
        <w:p w14:paraId="08B9FDEC" w14:textId="7BC2B743" w:rsidR="00F1559B" w:rsidRDefault="00F1559B">
          <w:pPr>
            <w:pStyle w:val="TOC3"/>
            <w:rPr>
              <w:lang w:eastAsia="ja-JP"/>
            </w:rPr>
          </w:pPr>
          <w:hyperlink w:anchor="_Toc211263349" w:history="1">
            <w:r w:rsidRPr="00412CDD">
              <w:rPr>
                <w:rStyle w:val="Hyperlink"/>
              </w:rPr>
              <w:t>Withdrawal from the GP training pathway</w:t>
            </w:r>
            <w:r>
              <w:rPr>
                <w:webHidden/>
              </w:rPr>
              <w:tab/>
            </w:r>
            <w:r>
              <w:rPr>
                <w:webHidden/>
              </w:rPr>
              <w:fldChar w:fldCharType="begin"/>
            </w:r>
            <w:r>
              <w:rPr>
                <w:webHidden/>
              </w:rPr>
              <w:instrText xml:space="preserve"> PAGEREF _Toc211263349 \h </w:instrText>
            </w:r>
            <w:r>
              <w:rPr>
                <w:webHidden/>
              </w:rPr>
            </w:r>
            <w:r>
              <w:rPr>
                <w:webHidden/>
              </w:rPr>
              <w:fldChar w:fldCharType="separate"/>
            </w:r>
            <w:r w:rsidR="00F57D86">
              <w:rPr>
                <w:webHidden/>
              </w:rPr>
              <w:t>28</w:t>
            </w:r>
            <w:r>
              <w:rPr>
                <w:webHidden/>
              </w:rPr>
              <w:fldChar w:fldCharType="end"/>
            </w:r>
          </w:hyperlink>
        </w:p>
        <w:p w14:paraId="624EF5A3" w14:textId="532CE059" w:rsidR="00F1559B" w:rsidRDefault="00F1559B">
          <w:pPr>
            <w:pStyle w:val="TOC2"/>
            <w:rPr>
              <w:lang w:eastAsia="ja-JP"/>
            </w:rPr>
          </w:pPr>
          <w:hyperlink w:anchor="_Toc211263350" w:history="1">
            <w:r w:rsidRPr="00412CDD">
              <w:rPr>
                <w:rStyle w:val="Hyperlink"/>
              </w:rPr>
              <w:t>Quality assurance</w:t>
            </w:r>
            <w:r>
              <w:rPr>
                <w:webHidden/>
              </w:rPr>
              <w:tab/>
            </w:r>
            <w:r>
              <w:rPr>
                <w:webHidden/>
              </w:rPr>
              <w:fldChar w:fldCharType="begin"/>
            </w:r>
            <w:r>
              <w:rPr>
                <w:webHidden/>
              </w:rPr>
              <w:instrText xml:space="preserve"> PAGEREF _Toc211263350 \h </w:instrText>
            </w:r>
            <w:r>
              <w:rPr>
                <w:webHidden/>
              </w:rPr>
            </w:r>
            <w:r>
              <w:rPr>
                <w:webHidden/>
              </w:rPr>
              <w:fldChar w:fldCharType="separate"/>
            </w:r>
            <w:r w:rsidR="00F57D86">
              <w:rPr>
                <w:webHidden/>
              </w:rPr>
              <w:t>28</w:t>
            </w:r>
            <w:r>
              <w:rPr>
                <w:webHidden/>
              </w:rPr>
              <w:fldChar w:fldCharType="end"/>
            </w:r>
          </w:hyperlink>
        </w:p>
        <w:p w14:paraId="0A32632E" w14:textId="69DF10C9" w:rsidR="00F1559B" w:rsidRDefault="00F1559B">
          <w:pPr>
            <w:pStyle w:val="TOC2"/>
            <w:rPr>
              <w:lang w:eastAsia="ja-JP"/>
            </w:rPr>
          </w:pPr>
          <w:hyperlink w:anchor="_Toc211263351" w:history="1">
            <w:r w:rsidRPr="00412CDD">
              <w:rPr>
                <w:rStyle w:val="Hyperlink"/>
              </w:rPr>
              <w:t>Tax and financial implications</w:t>
            </w:r>
            <w:r>
              <w:rPr>
                <w:webHidden/>
              </w:rPr>
              <w:tab/>
            </w:r>
            <w:r>
              <w:rPr>
                <w:webHidden/>
              </w:rPr>
              <w:fldChar w:fldCharType="begin"/>
            </w:r>
            <w:r>
              <w:rPr>
                <w:webHidden/>
              </w:rPr>
              <w:instrText xml:space="preserve"> PAGEREF _Toc211263351 \h </w:instrText>
            </w:r>
            <w:r>
              <w:rPr>
                <w:webHidden/>
              </w:rPr>
            </w:r>
            <w:r>
              <w:rPr>
                <w:webHidden/>
              </w:rPr>
              <w:fldChar w:fldCharType="separate"/>
            </w:r>
            <w:r w:rsidR="00F57D86">
              <w:rPr>
                <w:webHidden/>
              </w:rPr>
              <w:t>29</w:t>
            </w:r>
            <w:r>
              <w:rPr>
                <w:webHidden/>
              </w:rPr>
              <w:fldChar w:fldCharType="end"/>
            </w:r>
          </w:hyperlink>
        </w:p>
        <w:p w14:paraId="4A13A3F1" w14:textId="1F922C47" w:rsidR="00F1559B" w:rsidRDefault="00F1559B">
          <w:pPr>
            <w:pStyle w:val="TOC2"/>
            <w:rPr>
              <w:lang w:eastAsia="ja-JP"/>
            </w:rPr>
          </w:pPr>
          <w:hyperlink w:anchor="_Toc211263352" w:history="1">
            <w:r w:rsidRPr="00412CDD">
              <w:rPr>
                <w:rStyle w:val="Hyperlink"/>
              </w:rPr>
              <w:t>Privacy</w:t>
            </w:r>
            <w:r>
              <w:rPr>
                <w:webHidden/>
              </w:rPr>
              <w:tab/>
            </w:r>
            <w:r>
              <w:rPr>
                <w:webHidden/>
              </w:rPr>
              <w:fldChar w:fldCharType="begin"/>
            </w:r>
            <w:r>
              <w:rPr>
                <w:webHidden/>
              </w:rPr>
              <w:instrText xml:space="preserve"> PAGEREF _Toc211263352 \h </w:instrText>
            </w:r>
            <w:r>
              <w:rPr>
                <w:webHidden/>
              </w:rPr>
            </w:r>
            <w:r>
              <w:rPr>
                <w:webHidden/>
              </w:rPr>
              <w:fldChar w:fldCharType="separate"/>
            </w:r>
            <w:r w:rsidR="00F57D86">
              <w:rPr>
                <w:webHidden/>
              </w:rPr>
              <w:t>29</w:t>
            </w:r>
            <w:r>
              <w:rPr>
                <w:webHidden/>
              </w:rPr>
              <w:fldChar w:fldCharType="end"/>
            </w:r>
          </w:hyperlink>
        </w:p>
        <w:p w14:paraId="6E853249" w14:textId="7417F494" w:rsidR="00F1559B" w:rsidRDefault="00F1559B">
          <w:pPr>
            <w:pStyle w:val="TOC3"/>
            <w:rPr>
              <w:lang w:eastAsia="ja-JP"/>
            </w:rPr>
          </w:pPr>
          <w:hyperlink w:anchor="_Toc211263353" w:history="1">
            <w:r w:rsidRPr="00412CDD">
              <w:rPr>
                <w:rStyle w:val="Hyperlink"/>
              </w:rPr>
              <w:t>AGPT registrars</w:t>
            </w:r>
            <w:r>
              <w:rPr>
                <w:webHidden/>
              </w:rPr>
              <w:tab/>
            </w:r>
            <w:r>
              <w:rPr>
                <w:webHidden/>
              </w:rPr>
              <w:fldChar w:fldCharType="begin"/>
            </w:r>
            <w:r>
              <w:rPr>
                <w:webHidden/>
              </w:rPr>
              <w:instrText xml:space="preserve"> PAGEREF _Toc211263353 \h </w:instrText>
            </w:r>
            <w:r>
              <w:rPr>
                <w:webHidden/>
              </w:rPr>
            </w:r>
            <w:r>
              <w:rPr>
                <w:webHidden/>
              </w:rPr>
              <w:fldChar w:fldCharType="separate"/>
            </w:r>
            <w:r w:rsidR="00F57D86">
              <w:rPr>
                <w:webHidden/>
              </w:rPr>
              <w:t>29</w:t>
            </w:r>
            <w:r>
              <w:rPr>
                <w:webHidden/>
              </w:rPr>
              <w:fldChar w:fldCharType="end"/>
            </w:r>
          </w:hyperlink>
        </w:p>
        <w:p w14:paraId="06E6FD47" w14:textId="0E528E9B" w:rsidR="00F1559B" w:rsidRDefault="00F1559B">
          <w:pPr>
            <w:pStyle w:val="TOC3"/>
            <w:rPr>
              <w:lang w:eastAsia="ja-JP"/>
            </w:rPr>
          </w:pPr>
          <w:hyperlink w:anchor="_Toc211263354" w:history="1">
            <w:r w:rsidRPr="00412CDD">
              <w:rPr>
                <w:rStyle w:val="Hyperlink"/>
              </w:rPr>
              <w:t>RVTS registrars</w:t>
            </w:r>
            <w:r>
              <w:rPr>
                <w:webHidden/>
              </w:rPr>
              <w:tab/>
            </w:r>
            <w:r>
              <w:rPr>
                <w:webHidden/>
              </w:rPr>
              <w:fldChar w:fldCharType="begin"/>
            </w:r>
            <w:r>
              <w:rPr>
                <w:webHidden/>
              </w:rPr>
              <w:instrText xml:space="preserve"> PAGEREF _Toc211263354 \h </w:instrText>
            </w:r>
            <w:r>
              <w:rPr>
                <w:webHidden/>
              </w:rPr>
            </w:r>
            <w:r>
              <w:rPr>
                <w:webHidden/>
              </w:rPr>
              <w:fldChar w:fldCharType="separate"/>
            </w:r>
            <w:r w:rsidR="00F57D86">
              <w:rPr>
                <w:webHidden/>
              </w:rPr>
              <w:t>29</w:t>
            </w:r>
            <w:r>
              <w:rPr>
                <w:webHidden/>
              </w:rPr>
              <w:fldChar w:fldCharType="end"/>
            </w:r>
          </w:hyperlink>
        </w:p>
        <w:p w14:paraId="668F4FDA" w14:textId="73240420" w:rsidR="00F1559B" w:rsidRDefault="00F1559B">
          <w:pPr>
            <w:pStyle w:val="TOC1"/>
            <w:rPr>
              <w:lang w:eastAsia="ja-JP"/>
            </w:rPr>
          </w:pPr>
          <w:hyperlink w:anchor="_Toc211263355" w:history="1">
            <w:r w:rsidRPr="00412CDD">
              <w:rPr>
                <w:rStyle w:val="Hyperlink"/>
              </w:rPr>
              <w:t>Version details</w:t>
            </w:r>
            <w:r>
              <w:rPr>
                <w:webHidden/>
              </w:rPr>
              <w:tab/>
            </w:r>
            <w:r>
              <w:rPr>
                <w:webHidden/>
              </w:rPr>
              <w:fldChar w:fldCharType="begin"/>
            </w:r>
            <w:r>
              <w:rPr>
                <w:webHidden/>
              </w:rPr>
              <w:instrText xml:space="preserve"> PAGEREF _Toc211263355 \h </w:instrText>
            </w:r>
            <w:r>
              <w:rPr>
                <w:webHidden/>
              </w:rPr>
            </w:r>
            <w:r>
              <w:rPr>
                <w:webHidden/>
              </w:rPr>
              <w:fldChar w:fldCharType="separate"/>
            </w:r>
            <w:r w:rsidR="00F57D86">
              <w:rPr>
                <w:webHidden/>
              </w:rPr>
              <w:t>31</w:t>
            </w:r>
            <w:r>
              <w:rPr>
                <w:webHidden/>
              </w:rPr>
              <w:fldChar w:fldCharType="end"/>
            </w:r>
          </w:hyperlink>
        </w:p>
        <w:p w14:paraId="22F74DD7" w14:textId="0BD2FE4A" w:rsidR="00F1559B" w:rsidRDefault="00F1559B">
          <w:pPr>
            <w:pStyle w:val="TOC1"/>
            <w:rPr>
              <w:lang w:eastAsia="ja-JP"/>
            </w:rPr>
          </w:pPr>
          <w:hyperlink w:anchor="_Toc211263356" w:history="1">
            <w:r w:rsidRPr="00412CDD">
              <w:rPr>
                <w:rStyle w:val="Hyperlink"/>
              </w:rPr>
              <w:t>Appendices</w:t>
            </w:r>
            <w:r>
              <w:rPr>
                <w:webHidden/>
              </w:rPr>
              <w:tab/>
            </w:r>
            <w:r>
              <w:rPr>
                <w:webHidden/>
              </w:rPr>
              <w:fldChar w:fldCharType="begin"/>
            </w:r>
            <w:r>
              <w:rPr>
                <w:webHidden/>
              </w:rPr>
              <w:instrText xml:space="preserve"> PAGEREF _Toc211263356 \h </w:instrText>
            </w:r>
            <w:r>
              <w:rPr>
                <w:webHidden/>
              </w:rPr>
            </w:r>
            <w:r>
              <w:rPr>
                <w:webHidden/>
              </w:rPr>
              <w:fldChar w:fldCharType="separate"/>
            </w:r>
            <w:r w:rsidR="00F57D86">
              <w:rPr>
                <w:webHidden/>
              </w:rPr>
              <w:t>32</w:t>
            </w:r>
            <w:r>
              <w:rPr>
                <w:webHidden/>
              </w:rPr>
              <w:fldChar w:fldCharType="end"/>
            </w:r>
          </w:hyperlink>
        </w:p>
        <w:p w14:paraId="0471FD50" w14:textId="0D26715C" w:rsidR="00F1559B" w:rsidRDefault="00F1559B">
          <w:pPr>
            <w:pStyle w:val="TOC2"/>
            <w:rPr>
              <w:lang w:eastAsia="ja-JP"/>
            </w:rPr>
          </w:pPr>
          <w:hyperlink w:anchor="_Toc211263357" w:history="1">
            <w:r w:rsidRPr="00412CDD">
              <w:rPr>
                <w:rStyle w:val="Hyperlink"/>
              </w:rPr>
              <w:t>Appendix A: Parental leave incentive definitions</w:t>
            </w:r>
            <w:r>
              <w:rPr>
                <w:webHidden/>
              </w:rPr>
              <w:tab/>
            </w:r>
            <w:r>
              <w:rPr>
                <w:webHidden/>
              </w:rPr>
              <w:fldChar w:fldCharType="begin"/>
            </w:r>
            <w:r>
              <w:rPr>
                <w:webHidden/>
              </w:rPr>
              <w:instrText xml:space="preserve"> PAGEREF _Toc211263357 \h </w:instrText>
            </w:r>
            <w:r>
              <w:rPr>
                <w:webHidden/>
              </w:rPr>
            </w:r>
            <w:r>
              <w:rPr>
                <w:webHidden/>
              </w:rPr>
              <w:fldChar w:fldCharType="separate"/>
            </w:r>
            <w:r w:rsidR="00F57D86">
              <w:rPr>
                <w:webHidden/>
              </w:rPr>
              <w:t>32</w:t>
            </w:r>
            <w:r>
              <w:rPr>
                <w:webHidden/>
              </w:rPr>
              <w:fldChar w:fldCharType="end"/>
            </w:r>
          </w:hyperlink>
        </w:p>
        <w:p w14:paraId="240F8F20" w14:textId="6955C5BF" w:rsidR="00F1559B" w:rsidRDefault="00F1559B">
          <w:pPr>
            <w:pStyle w:val="TOC1"/>
            <w:rPr>
              <w:lang w:eastAsia="ja-JP"/>
            </w:rPr>
          </w:pPr>
          <w:hyperlink w:anchor="_Toc211263358" w:history="1">
            <w:r w:rsidRPr="00412CDD">
              <w:rPr>
                <w:rStyle w:val="Hyperlink"/>
              </w:rPr>
              <w:t>Glossary</w:t>
            </w:r>
            <w:r>
              <w:rPr>
                <w:webHidden/>
              </w:rPr>
              <w:tab/>
            </w:r>
            <w:r>
              <w:rPr>
                <w:webHidden/>
              </w:rPr>
              <w:fldChar w:fldCharType="begin"/>
            </w:r>
            <w:r>
              <w:rPr>
                <w:webHidden/>
              </w:rPr>
              <w:instrText xml:space="preserve"> PAGEREF _Toc211263358 \h </w:instrText>
            </w:r>
            <w:r>
              <w:rPr>
                <w:webHidden/>
              </w:rPr>
            </w:r>
            <w:r>
              <w:rPr>
                <w:webHidden/>
              </w:rPr>
              <w:fldChar w:fldCharType="separate"/>
            </w:r>
            <w:r w:rsidR="00F57D86">
              <w:rPr>
                <w:webHidden/>
              </w:rPr>
              <w:t>34</w:t>
            </w:r>
            <w:r>
              <w:rPr>
                <w:webHidden/>
              </w:rPr>
              <w:fldChar w:fldCharType="end"/>
            </w:r>
          </w:hyperlink>
        </w:p>
        <w:p w14:paraId="105C6121" w14:textId="03F286C9" w:rsidR="00994759" w:rsidRPr="00F1559B" w:rsidRDefault="00994759" w:rsidP="00F1559B">
          <w:r w:rsidRPr="00F1559B">
            <w:fldChar w:fldCharType="end"/>
          </w:r>
        </w:p>
      </w:sdtContent>
    </w:sdt>
    <w:p w14:paraId="4306D6A0" w14:textId="77777777" w:rsidR="00CF14A6" w:rsidRPr="004D1339" w:rsidRDefault="00CF14A6" w:rsidP="00346C4A">
      <w:pPr>
        <w:sectPr w:rsidR="00CF14A6" w:rsidRPr="004D1339" w:rsidSect="00CF14A6">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709" w:gutter="0"/>
          <w:pgNumType w:fmt="lowerRoman"/>
          <w:cols w:space="708"/>
          <w:docGrid w:linePitch="360"/>
        </w:sectPr>
      </w:pPr>
    </w:p>
    <w:p w14:paraId="77D2FD7A" w14:textId="789B6FAE" w:rsidR="00F26CE3" w:rsidRDefault="00F26CE3" w:rsidP="00AE1648">
      <w:pPr>
        <w:pStyle w:val="Heading1"/>
      </w:pPr>
      <w:bookmarkStart w:id="0" w:name="_Toc211263280"/>
      <w:r>
        <w:lastRenderedPageBreak/>
        <w:t>Introduction</w:t>
      </w:r>
      <w:bookmarkEnd w:id="0"/>
    </w:p>
    <w:p w14:paraId="78649555" w14:textId="473037E0" w:rsidR="00CF14A6" w:rsidRPr="004D1339" w:rsidRDefault="005378C6" w:rsidP="000A3529">
      <w:pPr>
        <w:pStyle w:val="Heading2"/>
      </w:pPr>
      <w:bookmarkStart w:id="1" w:name="_Toc211263281"/>
      <w:r>
        <w:t xml:space="preserve">Purpose </w:t>
      </w:r>
      <w:r w:rsidR="00A5302C">
        <w:t>and overview</w:t>
      </w:r>
      <w:bookmarkEnd w:id="1"/>
      <w:r w:rsidR="00F57F10">
        <w:t xml:space="preserve"> </w:t>
      </w:r>
    </w:p>
    <w:p w14:paraId="674C069D" w14:textId="768022F5" w:rsidR="000372E2" w:rsidRDefault="008F7880" w:rsidP="009C69DE">
      <w:r w:rsidRPr="008F7880">
        <w:t>This document outlines</w:t>
      </w:r>
      <w:r w:rsidR="00F57F10">
        <w:t xml:space="preserve"> policy</w:t>
      </w:r>
      <w:r w:rsidRPr="008F7880">
        <w:t xml:space="preserve"> information about the </w:t>
      </w:r>
      <w:r w:rsidR="005631B2">
        <w:t>GP Training</w:t>
      </w:r>
      <w:r w:rsidRPr="008F7880">
        <w:t xml:space="preserve"> </w:t>
      </w:r>
      <w:r w:rsidR="005631B2">
        <w:t>I</w:t>
      </w:r>
      <w:r w:rsidRPr="008F7880">
        <w:t xml:space="preserve">ncentive </w:t>
      </w:r>
      <w:r w:rsidR="00CB21A5">
        <w:t>Payments</w:t>
      </w:r>
      <w:r w:rsidRPr="008F7880">
        <w:t xml:space="preserve"> for GP registrars</w:t>
      </w:r>
      <w:r w:rsidR="00A5302C">
        <w:t xml:space="preserve">, </w:t>
      </w:r>
      <w:r w:rsidR="00C1096D">
        <w:t>including:</w:t>
      </w:r>
    </w:p>
    <w:p w14:paraId="3BF76254" w14:textId="7B9D7C0A" w:rsidR="000372E2" w:rsidRDefault="000372E2" w:rsidP="00F1559B">
      <w:pPr>
        <w:pStyle w:val="ListBullet"/>
      </w:pPr>
      <w:r>
        <w:t xml:space="preserve">Salary </w:t>
      </w:r>
      <w:proofErr w:type="gramStart"/>
      <w:r>
        <w:t>incentive</w:t>
      </w:r>
      <w:r w:rsidR="00F065FB">
        <w:t>;</w:t>
      </w:r>
      <w:proofErr w:type="gramEnd"/>
    </w:p>
    <w:p w14:paraId="688F8B66" w14:textId="17E22B9F" w:rsidR="000372E2" w:rsidRDefault="000372E2" w:rsidP="00F1559B">
      <w:pPr>
        <w:pStyle w:val="ListBullet"/>
      </w:pPr>
      <w:r>
        <w:t>Study leave incentive</w:t>
      </w:r>
      <w:r w:rsidR="00F065FB">
        <w:t>; and</w:t>
      </w:r>
    </w:p>
    <w:p w14:paraId="17369458" w14:textId="74292DC3" w:rsidR="000372E2" w:rsidRDefault="000372E2" w:rsidP="00F1559B">
      <w:pPr>
        <w:pStyle w:val="ListBullet"/>
      </w:pPr>
      <w:r>
        <w:t>Parental leave incentive</w:t>
      </w:r>
      <w:r w:rsidR="00F065FB">
        <w:t>.</w:t>
      </w:r>
    </w:p>
    <w:p w14:paraId="4A3D4540" w14:textId="46F18EA5" w:rsidR="009C69DE" w:rsidRPr="009C69DE" w:rsidRDefault="00A5302C" w:rsidP="009C69DE">
      <w:r>
        <w:t>I</w:t>
      </w:r>
      <w:r w:rsidR="00A64BC6">
        <w:t xml:space="preserve">ncentive payments </w:t>
      </w:r>
      <w:r>
        <w:t>will be available to eligible</w:t>
      </w:r>
      <w:r w:rsidR="00A64BC6">
        <w:t xml:space="preserve"> GP registrars on a Commonwealth-funded GP training pathway</w:t>
      </w:r>
      <w:r>
        <w:t>. The purpose of the incentives is</w:t>
      </w:r>
      <w:r w:rsidR="004A7955">
        <w:t xml:space="preserve"> to encourage prevocational doctors to specialise in general practice. </w:t>
      </w:r>
      <w:r w:rsidR="007077EE">
        <w:t>The incent</w:t>
      </w:r>
      <w:r w:rsidR="00A94B63">
        <w:t xml:space="preserve">ives </w:t>
      </w:r>
      <w:r w:rsidR="00ED07C1">
        <w:t>will also</w:t>
      </w:r>
      <w:r w:rsidR="00A94B63">
        <w:t>:</w:t>
      </w:r>
    </w:p>
    <w:p w14:paraId="2B967AE6" w14:textId="0DE04B75" w:rsidR="009C69DE" w:rsidRPr="009C69DE" w:rsidRDefault="00F065FB" w:rsidP="00F1559B">
      <w:pPr>
        <w:pStyle w:val="ListBullet"/>
      </w:pPr>
      <w:bookmarkStart w:id="2" w:name="_Hlk197350527"/>
      <w:r>
        <w:t>B</w:t>
      </w:r>
      <w:r w:rsidR="009C69DE" w:rsidRPr="009C69DE">
        <w:t>ridg</w:t>
      </w:r>
      <w:r w:rsidR="00ED07C1">
        <w:t>e</w:t>
      </w:r>
      <w:r w:rsidR="009C69DE" w:rsidRPr="009C69DE">
        <w:t xml:space="preserve"> the gap between hospital-based and community-based specialty training </w:t>
      </w:r>
      <w:proofErr w:type="gramStart"/>
      <w:r w:rsidR="009C69DE" w:rsidRPr="009C69DE">
        <w:t>entitlements</w:t>
      </w:r>
      <w:bookmarkEnd w:id="2"/>
      <w:r w:rsidR="009C69DE" w:rsidRPr="009C69DE">
        <w:t>;</w:t>
      </w:r>
      <w:proofErr w:type="gramEnd"/>
      <w:r w:rsidR="009C69DE" w:rsidRPr="009C69DE">
        <w:t xml:space="preserve"> </w:t>
      </w:r>
    </w:p>
    <w:p w14:paraId="56C37DEF" w14:textId="459B487C" w:rsidR="009C69DE" w:rsidRDefault="00F065FB" w:rsidP="00F1559B">
      <w:pPr>
        <w:pStyle w:val="ListBullet"/>
      </w:pPr>
      <w:r>
        <w:t>S</w:t>
      </w:r>
      <w:r w:rsidR="009C69DE" w:rsidRPr="009C69DE">
        <w:t xml:space="preserve">upport GP registrars during GP </w:t>
      </w:r>
      <w:proofErr w:type="gramStart"/>
      <w:r w:rsidR="009C69DE" w:rsidRPr="009C69DE">
        <w:t>training;</w:t>
      </w:r>
      <w:proofErr w:type="gramEnd"/>
    </w:p>
    <w:p w14:paraId="6529F570" w14:textId="0D807569" w:rsidR="00ED07C1" w:rsidRDefault="00F065FB" w:rsidP="00F1559B">
      <w:pPr>
        <w:pStyle w:val="ListBullet"/>
      </w:pPr>
      <w:r>
        <w:t>S</w:t>
      </w:r>
      <w:r w:rsidR="00ED07C1">
        <w:t>upport progression to GP fellowship</w:t>
      </w:r>
      <w:r>
        <w:t>; and</w:t>
      </w:r>
      <w:r w:rsidR="00ED07C1">
        <w:t xml:space="preserve"> </w:t>
      </w:r>
    </w:p>
    <w:p w14:paraId="161787E2" w14:textId="771D06F8" w:rsidR="001D3DC1" w:rsidRDefault="00F065FB" w:rsidP="00F1559B">
      <w:pPr>
        <w:pStyle w:val="ListBullet"/>
      </w:pPr>
      <w:r>
        <w:t>I</w:t>
      </w:r>
      <w:r w:rsidR="009C69DE">
        <w:t>mprov</w:t>
      </w:r>
      <w:r w:rsidR="00ED07C1">
        <w:t>e</w:t>
      </w:r>
      <w:r w:rsidR="009C69DE">
        <w:t xml:space="preserve"> access to quality GP services for patients</w:t>
      </w:r>
      <w:r>
        <w:t>.</w:t>
      </w:r>
    </w:p>
    <w:p w14:paraId="68EEF83E" w14:textId="29AAE558" w:rsidR="00550CB9" w:rsidRPr="00F1559B" w:rsidRDefault="00550CB9" w:rsidP="00F1559B">
      <w:r w:rsidRPr="00F1559B">
        <w:t xml:space="preserve">The incentives will be available from semester </w:t>
      </w:r>
      <w:r w:rsidR="00A25A6A" w:rsidRPr="00F1559B">
        <w:t>one</w:t>
      </w:r>
      <w:r w:rsidRPr="00F1559B">
        <w:t>, 2026.</w:t>
      </w:r>
    </w:p>
    <w:p w14:paraId="5E43974F" w14:textId="77777777" w:rsidR="00A5302C" w:rsidRDefault="00A5302C" w:rsidP="00A5302C">
      <w:r w:rsidRPr="008F7880">
        <w:t xml:space="preserve">The </w:t>
      </w:r>
      <w:r>
        <w:t>policy</w:t>
      </w:r>
      <w:r w:rsidRPr="008F7880">
        <w:t xml:space="preserve"> may be amended at any time by the Department of Health, Disability and Ageing (the department), in consultation with the </w:t>
      </w:r>
      <w:r>
        <w:t xml:space="preserve">Australian College of Rural and Remote Medicine (ACRRM), the Royal Australian College of General Practitioners (RACGP) (the </w:t>
      </w:r>
      <w:r w:rsidRPr="008F7880">
        <w:t>Colleges</w:t>
      </w:r>
      <w:r>
        <w:t>)</w:t>
      </w:r>
      <w:r w:rsidRPr="008F7880">
        <w:t xml:space="preserve"> and </w:t>
      </w:r>
      <w:r>
        <w:t>Remote Vocational Training Scheme (</w:t>
      </w:r>
      <w:r w:rsidRPr="008F7880">
        <w:t>RVTS</w:t>
      </w:r>
      <w:r>
        <w:t>)</w:t>
      </w:r>
      <w:r w:rsidRPr="008F7880">
        <w:t xml:space="preserve"> Ltd.</w:t>
      </w:r>
    </w:p>
    <w:p w14:paraId="6210A2C4" w14:textId="2AE4302F" w:rsidR="00A5302C" w:rsidRDefault="00A5302C" w:rsidP="00A5302C">
      <w:r>
        <w:t xml:space="preserve">Incentive payments to registrars on the Australian General Practice Training (AGPT) pathway will be administered via the </w:t>
      </w:r>
      <w:r w:rsidRPr="00A24277">
        <w:t xml:space="preserve">National Consistent Payment </w:t>
      </w:r>
      <w:r>
        <w:t xml:space="preserve">(NCP) </w:t>
      </w:r>
      <w:r w:rsidRPr="00A24277">
        <w:t>Framework</w:t>
      </w:r>
      <w:r>
        <w:t xml:space="preserve">. AGPT registrars should also refer to the </w:t>
      </w:r>
      <w:hyperlink r:id="rId19" w:tooltip="National Consistent Payments Framework" w:history="1">
        <w:r w:rsidR="00867003">
          <w:rPr>
            <w:rStyle w:val="Hyperlink"/>
          </w:rPr>
          <w:t>National Consistent Payments</w:t>
        </w:r>
      </w:hyperlink>
      <w:r w:rsidR="00867003">
        <w:t xml:space="preserve"> guidelines</w:t>
      </w:r>
      <w:r>
        <w:t xml:space="preserve"> in conjunction with this policy. </w:t>
      </w:r>
    </w:p>
    <w:p w14:paraId="698E2E29" w14:textId="77777777" w:rsidR="00776724" w:rsidRDefault="00776724" w:rsidP="000A3529">
      <w:pPr>
        <w:pStyle w:val="Heading2"/>
      </w:pPr>
      <w:bookmarkStart w:id="3" w:name="_Toc211263282"/>
      <w:r>
        <w:t>Eligible training pathways</w:t>
      </w:r>
      <w:bookmarkEnd w:id="3"/>
      <w:r>
        <w:t xml:space="preserve"> </w:t>
      </w:r>
    </w:p>
    <w:p w14:paraId="5D5D0940" w14:textId="3D0E93F9" w:rsidR="00740F86" w:rsidRDefault="00ED07C1" w:rsidP="00776724">
      <w:r>
        <w:t>R</w:t>
      </w:r>
      <w:r w:rsidR="00776724">
        <w:t>egistrars must be enrolled in a Commonwealth</w:t>
      </w:r>
      <w:r w:rsidR="004E51A3">
        <w:t>-</w:t>
      </w:r>
      <w:r w:rsidR="00776724">
        <w:t xml:space="preserve">funded </w:t>
      </w:r>
      <w:r w:rsidR="009201E8">
        <w:t xml:space="preserve">GP </w:t>
      </w:r>
      <w:r w:rsidR="00776724">
        <w:t xml:space="preserve">fellowship training program through either ACRRM or </w:t>
      </w:r>
      <w:r w:rsidR="00FF2C1E">
        <w:t>RACGP</w:t>
      </w:r>
      <w:r w:rsidR="00A5302C">
        <w:t xml:space="preserve"> to access the incentives</w:t>
      </w:r>
      <w:r w:rsidR="00776724">
        <w:t>. Eligible training pathways include the AGPT and RVTS.</w:t>
      </w:r>
    </w:p>
    <w:p w14:paraId="78B786E0" w14:textId="3AD936C2" w:rsidR="00783B2D" w:rsidRPr="00F1559B" w:rsidRDefault="00783B2D" w:rsidP="00F1559B">
      <w:r w:rsidRPr="00F1559B">
        <w:br w:type="page"/>
      </w:r>
    </w:p>
    <w:p w14:paraId="3A16939B" w14:textId="17ED394D" w:rsidR="005E18CC" w:rsidRDefault="00F26CE3" w:rsidP="00AE1648">
      <w:pPr>
        <w:pStyle w:val="Heading1"/>
      </w:pPr>
      <w:bookmarkStart w:id="4" w:name="_Toc211263283"/>
      <w:r>
        <w:lastRenderedPageBreak/>
        <w:t xml:space="preserve">Section 1: </w:t>
      </w:r>
      <w:r w:rsidR="00783B2D">
        <w:t>Salary incentive</w:t>
      </w:r>
      <w:bookmarkEnd w:id="4"/>
    </w:p>
    <w:p w14:paraId="5B563DBF" w14:textId="27513F89" w:rsidR="00783B2D" w:rsidRDefault="00271CFB" w:rsidP="00783B2D">
      <w:r>
        <w:t>The</w:t>
      </w:r>
      <w:r w:rsidR="00672ABD" w:rsidRPr="00672ABD">
        <w:t xml:space="preserve"> </w:t>
      </w:r>
      <w:r w:rsidR="00672ABD">
        <w:t xml:space="preserve">salary </w:t>
      </w:r>
      <w:r w:rsidR="00672ABD" w:rsidRPr="00672ABD">
        <w:t xml:space="preserve">incentive </w:t>
      </w:r>
      <w:r>
        <w:t>provides a</w:t>
      </w:r>
      <w:r w:rsidR="005B1DC8">
        <w:t xml:space="preserve"> </w:t>
      </w:r>
      <w:r>
        <w:t xml:space="preserve">payment </w:t>
      </w:r>
      <w:r w:rsidR="00672ABD" w:rsidRPr="00672ABD">
        <w:t xml:space="preserve">for doctors as they enter GP training and commence </w:t>
      </w:r>
      <w:r w:rsidR="00E91054">
        <w:t>placements</w:t>
      </w:r>
      <w:r w:rsidR="00E91054" w:rsidRPr="00672ABD">
        <w:t xml:space="preserve"> </w:t>
      </w:r>
      <w:r w:rsidR="00672ABD" w:rsidRPr="00672ABD">
        <w:t>in community-based primary care.</w:t>
      </w:r>
    </w:p>
    <w:p w14:paraId="53ABA03E" w14:textId="77777777" w:rsidR="004A4889" w:rsidRDefault="004A4889" w:rsidP="004A4889">
      <w:pPr>
        <w:pStyle w:val="Heading2"/>
      </w:pPr>
      <w:bookmarkStart w:id="5" w:name="_Toc211263284"/>
      <w:r>
        <w:t>Eligibility</w:t>
      </w:r>
      <w:bookmarkEnd w:id="5"/>
      <w:r>
        <w:t xml:space="preserve"> </w:t>
      </w:r>
    </w:p>
    <w:p w14:paraId="68B616DF" w14:textId="38006925" w:rsidR="00441BE5" w:rsidRPr="008F7880" w:rsidRDefault="00441BE5" w:rsidP="00441BE5">
      <w:r w:rsidRPr="008F7880">
        <w:t xml:space="preserve">To be eligible for the salary incentive payment, </w:t>
      </w:r>
      <w:r w:rsidR="00E91054">
        <w:t>doctors</w:t>
      </w:r>
      <w:r w:rsidRPr="008F7880">
        <w:t xml:space="preserve"> must: </w:t>
      </w:r>
    </w:p>
    <w:p w14:paraId="2C98470C" w14:textId="240515A7" w:rsidR="00441BE5" w:rsidRPr="008F7880" w:rsidRDefault="00441BE5" w:rsidP="009D1C67">
      <w:pPr>
        <w:numPr>
          <w:ilvl w:val="0"/>
          <w:numId w:val="8"/>
        </w:numPr>
      </w:pPr>
      <w:r w:rsidRPr="008F7880">
        <w:t>Be enrolled in a Commonwealth</w:t>
      </w:r>
      <w:r>
        <w:t>-</w:t>
      </w:r>
      <w:r w:rsidRPr="008F7880">
        <w:t>funded</w:t>
      </w:r>
      <w:r w:rsidR="00FC34D8">
        <w:t xml:space="preserve"> GP</w:t>
      </w:r>
      <w:r w:rsidRPr="008F7880">
        <w:t xml:space="preserve"> fellowship training program through either ACRRM or RACGP; and </w:t>
      </w:r>
    </w:p>
    <w:p w14:paraId="05E0E05F" w14:textId="13AD260D" w:rsidR="00A25A6A" w:rsidRDefault="00FC34D8" w:rsidP="009D1C67">
      <w:pPr>
        <w:numPr>
          <w:ilvl w:val="0"/>
          <w:numId w:val="8"/>
        </w:numPr>
      </w:pPr>
      <w:bookmarkStart w:id="6" w:name="_Hlk197351894"/>
      <w:r>
        <w:t>Have c</w:t>
      </w:r>
      <w:r w:rsidR="00441BE5" w:rsidRPr="008F7880">
        <w:t>ommence</w:t>
      </w:r>
      <w:r>
        <w:t>d</w:t>
      </w:r>
      <w:r w:rsidR="00441BE5" w:rsidRPr="008F7880">
        <w:t xml:space="preserve"> </w:t>
      </w:r>
      <w:r w:rsidR="00981E20" w:rsidRPr="00981E20">
        <w:t>their first core training term</w:t>
      </w:r>
      <w:r w:rsidR="00441BE5" w:rsidRPr="008F7880">
        <w:t xml:space="preserve"> in community-based primary care </w:t>
      </w:r>
      <w:r w:rsidR="00A50359">
        <w:t>from</w:t>
      </w:r>
      <w:r w:rsidR="00441BE5" w:rsidRPr="008F7880">
        <w:t xml:space="preserve"> </w:t>
      </w:r>
      <w:r w:rsidR="006B6160">
        <w:t xml:space="preserve">semester </w:t>
      </w:r>
      <w:r w:rsidR="005B1DC8">
        <w:t>one</w:t>
      </w:r>
      <w:r w:rsidR="006B6160">
        <w:t>,</w:t>
      </w:r>
      <w:r w:rsidR="00441BE5" w:rsidRPr="008F7880">
        <w:t xml:space="preserve"> 2026</w:t>
      </w:r>
      <w:bookmarkEnd w:id="6"/>
      <w:r w:rsidR="00765580">
        <w:t xml:space="preserve"> or later;</w:t>
      </w:r>
      <w:r w:rsidR="00A25A6A">
        <w:t xml:space="preserve"> or</w:t>
      </w:r>
    </w:p>
    <w:p w14:paraId="68EA6F9F" w14:textId="1BC00C38" w:rsidR="00441BE5" w:rsidRPr="008F7880" w:rsidRDefault="00981E20" w:rsidP="009D1C67">
      <w:pPr>
        <w:numPr>
          <w:ilvl w:val="0"/>
          <w:numId w:val="8"/>
        </w:numPr>
      </w:pPr>
      <w:r w:rsidRPr="00110822">
        <w:rPr>
          <w:i/>
          <w:iCs/>
        </w:rPr>
        <w:t xml:space="preserve">(for </w:t>
      </w:r>
      <w:r>
        <w:rPr>
          <w:i/>
          <w:iCs/>
        </w:rPr>
        <w:t>AGPT</w:t>
      </w:r>
      <w:r w:rsidRPr="00110822">
        <w:rPr>
          <w:i/>
          <w:iCs/>
        </w:rPr>
        <w:t xml:space="preserve"> registrars</w:t>
      </w:r>
      <w:r>
        <w:rPr>
          <w:i/>
          <w:iCs/>
        </w:rPr>
        <w:t xml:space="preserve"> only</w:t>
      </w:r>
      <w:r w:rsidRPr="00110822">
        <w:rPr>
          <w:i/>
          <w:iCs/>
        </w:rPr>
        <w:t>)</w:t>
      </w:r>
      <w:r>
        <w:t xml:space="preserve"> Be continuing</w:t>
      </w:r>
      <w:r w:rsidRPr="008F7880">
        <w:t xml:space="preserve"> </w:t>
      </w:r>
      <w:r w:rsidRPr="00981E20">
        <w:t>their first core training term</w:t>
      </w:r>
      <w:r w:rsidRPr="008F7880">
        <w:t xml:space="preserve"> </w:t>
      </w:r>
      <w:r w:rsidR="00A25A6A">
        <w:t xml:space="preserve">in community-based primary care </w:t>
      </w:r>
      <w:r w:rsidR="00082A63">
        <w:t>from</w:t>
      </w:r>
      <w:r w:rsidR="00A25A6A">
        <w:t xml:space="preserve"> semester one, 2026</w:t>
      </w:r>
      <w:r w:rsidR="00082A63">
        <w:t xml:space="preserve"> or later</w:t>
      </w:r>
      <w:r w:rsidR="00765580">
        <w:t>.</w:t>
      </w:r>
      <w:r w:rsidR="00A25A6A">
        <w:t xml:space="preserve"> </w:t>
      </w:r>
    </w:p>
    <w:p w14:paraId="63CF949E" w14:textId="77777777" w:rsidR="00B420B2" w:rsidRPr="00F1559B" w:rsidRDefault="00B420B2" w:rsidP="00F1559B">
      <w:pPr>
        <w:pStyle w:val="Boxheading"/>
      </w:pPr>
      <w:r w:rsidRPr="00F1559B">
        <w:t>Example</w:t>
      </w:r>
    </w:p>
    <w:p w14:paraId="2D855415" w14:textId="06D0D19A" w:rsidR="00B420B2" w:rsidRDefault="22D3C34F" w:rsidP="00B420B2">
      <w:pPr>
        <w:pStyle w:val="Boxtype"/>
      </w:pPr>
      <w:r w:rsidRPr="22D3C34F">
        <w:rPr>
          <w:lang w:val="en-US"/>
        </w:rPr>
        <w:t xml:space="preserve">Luke and Natasha both enrolled in the AGPT program in 2025. As at semester one, 2026, Natasha is still completing her mandatory hospital training, while Luke is ready to start his first core training term in community-based primary care during GPT1. Luke is eligible for the salary incentive payment, but Natasha is not. Natasha will be eligible once she commences her community-based primary care placement. </w:t>
      </w:r>
    </w:p>
    <w:p w14:paraId="6EF76592" w14:textId="229C1F6C" w:rsidR="00B420B2" w:rsidRDefault="00B420B2" w:rsidP="00B420B2">
      <w:pPr>
        <w:pStyle w:val="Boxtype"/>
      </w:pPr>
      <w:r w:rsidRPr="00F615FE">
        <w:t xml:space="preserve">Silas commenced </w:t>
      </w:r>
      <w:r w:rsidR="00224A35">
        <w:t xml:space="preserve">his </w:t>
      </w:r>
      <w:r w:rsidR="00224A35" w:rsidRPr="00981E20">
        <w:t xml:space="preserve">first core training </w:t>
      </w:r>
      <w:r w:rsidR="00224A35">
        <w:t xml:space="preserve">term in community-based primary care during </w:t>
      </w:r>
      <w:r w:rsidR="00E96693">
        <w:t>CGT2</w:t>
      </w:r>
      <w:r w:rsidRPr="00F615FE">
        <w:t xml:space="preserve"> in 2025 but is training part-time</w:t>
      </w:r>
      <w:r w:rsidR="00AC3D9E">
        <w:t xml:space="preserve"> at 0.5 full-time equivalent (FTE)</w:t>
      </w:r>
      <w:r w:rsidRPr="00F615FE">
        <w:t xml:space="preserve">. As a result, he is continuing </w:t>
      </w:r>
      <w:r w:rsidR="00E96693">
        <w:t>CGT2</w:t>
      </w:r>
      <w:r w:rsidR="00D9007E">
        <w:t xml:space="preserve"> </w:t>
      </w:r>
      <w:r w:rsidRPr="00F615FE">
        <w:t xml:space="preserve">in </w:t>
      </w:r>
      <w:r w:rsidR="00BE4745">
        <w:t xml:space="preserve">semester one, 2026 </w:t>
      </w:r>
      <w:r>
        <w:t xml:space="preserve">and </w:t>
      </w:r>
      <w:r w:rsidRPr="00F615FE">
        <w:t>is in a community general practice during this term</w:t>
      </w:r>
      <w:r>
        <w:t xml:space="preserve">. Silas </w:t>
      </w:r>
      <w:r w:rsidRPr="00F615FE">
        <w:t xml:space="preserve">is eligible </w:t>
      </w:r>
      <w:r w:rsidR="00AC3D9E" w:rsidRPr="00AC3D9E">
        <w:rPr>
          <w:lang w:val="en-AU"/>
        </w:rPr>
        <w:t xml:space="preserve">to receive the </w:t>
      </w:r>
      <w:r w:rsidR="00AC3D9E">
        <w:rPr>
          <w:lang w:val="en-AU"/>
        </w:rPr>
        <w:t xml:space="preserve">salary </w:t>
      </w:r>
      <w:r w:rsidR="00AC3D9E" w:rsidRPr="00AC3D9E">
        <w:rPr>
          <w:lang w:val="en-AU"/>
        </w:rPr>
        <w:t xml:space="preserve">incentive payment on a pro-rata basis. </w:t>
      </w:r>
      <w:r w:rsidR="009A4E09">
        <w:rPr>
          <w:lang w:val="en-AU"/>
        </w:rPr>
        <w:t>In 2026, h</w:t>
      </w:r>
      <w:r w:rsidR="00AC3D9E" w:rsidRPr="00AC3D9E">
        <w:rPr>
          <w:lang w:val="en-AU"/>
        </w:rPr>
        <w:t xml:space="preserve">e will receive $15,000 over the </w:t>
      </w:r>
      <w:r w:rsidR="009A4E09">
        <w:rPr>
          <w:lang w:val="en-AU"/>
        </w:rPr>
        <w:t>6</w:t>
      </w:r>
      <w:r w:rsidR="005970AA">
        <w:rPr>
          <w:lang w:val="en-AU"/>
        </w:rPr>
        <w:t xml:space="preserve"> </w:t>
      </w:r>
      <w:r w:rsidR="00AC3D9E" w:rsidRPr="00AC3D9E">
        <w:rPr>
          <w:lang w:val="en-AU"/>
        </w:rPr>
        <w:t xml:space="preserve">months remaining </w:t>
      </w:r>
      <w:r w:rsidR="009A4E09">
        <w:rPr>
          <w:lang w:val="en-AU"/>
        </w:rPr>
        <w:t xml:space="preserve">of his </w:t>
      </w:r>
      <w:r w:rsidR="00E96693">
        <w:t>CGT2</w:t>
      </w:r>
      <w:r w:rsidR="00D9007E">
        <w:t xml:space="preserve"> </w:t>
      </w:r>
      <w:r w:rsidR="009A4E09">
        <w:rPr>
          <w:lang w:val="en-AU"/>
        </w:rPr>
        <w:t>placement</w:t>
      </w:r>
      <w:r w:rsidR="00AC3D9E" w:rsidRPr="00AC3D9E">
        <w:rPr>
          <w:lang w:val="en-AU"/>
        </w:rPr>
        <w:t>.</w:t>
      </w:r>
      <w:r w:rsidR="00AC3D9E">
        <w:rPr>
          <w:lang w:val="en-AU"/>
        </w:rPr>
        <w:t xml:space="preserve"> </w:t>
      </w:r>
      <w:r w:rsidR="00AC3D9E" w:rsidRPr="00AC3D9E">
        <w:rPr>
          <w:lang w:val="en-AU"/>
        </w:rPr>
        <w:t xml:space="preserve">His </w:t>
      </w:r>
      <w:r w:rsidR="00AC3D9E">
        <w:rPr>
          <w:lang w:val="en-AU"/>
        </w:rPr>
        <w:t xml:space="preserve">salary </w:t>
      </w:r>
      <w:r w:rsidR="00AC3D9E" w:rsidRPr="00AC3D9E">
        <w:rPr>
          <w:lang w:val="en-AU"/>
        </w:rPr>
        <w:t xml:space="preserve">incentive payment will cease upon completion of </w:t>
      </w:r>
      <w:r w:rsidR="00E96693">
        <w:t>CGT2</w:t>
      </w:r>
      <w:r w:rsidR="00AC3D9E" w:rsidRPr="00AC3D9E">
        <w:rPr>
          <w:lang w:val="en-AU"/>
        </w:rPr>
        <w:t>.</w:t>
      </w:r>
    </w:p>
    <w:p w14:paraId="240077DE" w14:textId="77777777" w:rsidR="00B420B2" w:rsidRDefault="00B420B2" w:rsidP="00B420B2">
      <w:pPr>
        <w:pStyle w:val="Heading3"/>
      </w:pPr>
      <w:bookmarkStart w:id="7" w:name="_Toc201654639"/>
      <w:bookmarkStart w:id="8" w:name="_Toc211263285"/>
      <w:r>
        <w:t>Exclusions</w:t>
      </w:r>
      <w:bookmarkEnd w:id="7"/>
      <w:bookmarkEnd w:id="8"/>
    </w:p>
    <w:p w14:paraId="410353CB" w14:textId="6805C822" w:rsidR="00B420B2" w:rsidRPr="008F7880" w:rsidRDefault="00B420B2" w:rsidP="00B420B2">
      <w:r w:rsidRPr="008F7880">
        <w:t xml:space="preserve">The following GP registrars </w:t>
      </w:r>
      <w:r w:rsidR="005877D3">
        <w:t>are</w:t>
      </w:r>
      <w:r w:rsidR="005877D3" w:rsidRPr="008F7880">
        <w:t xml:space="preserve"> </w:t>
      </w:r>
      <w:r w:rsidRPr="008F7880">
        <w:rPr>
          <w:u w:val="single"/>
        </w:rPr>
        <w:t>not</w:t>
      </w:r>
      <w:r w:rsidRPr="008F7880">
        <w:t xml:space="preserve"> eligible:</w:t>
      </w:r>
    </w:p>
    <w:p w14:paraId="37B26BE9" w14:textId="13E60380" w:rsidR="00B420B2" w:rsidRPr="008F7880" w:rsidRDefault="00B420B2" w:rsidP="00F1559B">
      <w:pPr>
        <w:pStyle w:val="ListBullet"/>
      </w:pPr>
      <w:r w:rsidRPr="008F7880">
        <w:t xml:space="preserve">AGPT and RVTS registrars who have completed </w:t>
      </w:r>
      <w:r w:rsidR="0002071C">
        <w:t>their first core training term in community-based primary care</w:t>
      </w:r>
      <w:r w:rsidRPr="008F7880">
        <w:t xml:space="preserve"> prior to </w:t>
      </w:r>
      <w:r w:rsidR="006B6160">
        <w:t xml:space="preserve">semester </w:t>
      </w:r>
      <w:r w:rsidR="005B1DC8">
        <w:t>one</w:t>
      </w:r>
      <w:r w:rsidR="006B6160">
        <w:t>,</w:t>
      </w:r>
      <w:r w:rsidRPr="008F7880">
        <w:t xml:space="preserve"> </w:t>
      </w:r>
      <w:proofErr w:type="gramStart"/>
      <w:r w:rsidRPr="008F7880">
        <w:t>2026</w:t>
      </w:r>
      <w:r w:rsidR="00BF510A">
        <w:t>;</w:t>
      </w:r>
      <w:proofErr w:type="gramEnd"/>
    </w:p>
    <w:p w14:paraId="52E2A954" w14:textId="2308DCB9" w:rsidR="00B420B2" w:rsidRDefault="00B420B2" w:rsidP="00F1559B">
      <w:pPr>
        <w:pStyle w:val="ListBullet"/>
      </w:pPr>
      <w:r w:rsidRPr="008F7880">
        <w:t xml:space="preserve">Registrars not on a Commonwealth-funded GP training </w:t>
      </w:r>
      <w:proofErr w:type="gramStart"/>
      <w:r w:rsidRPr="008F7880">
        <w:t>program</w:t>
      </w:r>
      <w:r w:rsidR="00BF510A">
        <w:t>;</w:t>
      </w:r>
      <w:proofErr w:type="gramEnd"/>
    </w:p>
    <w:p w14:paraId="3B71B8B5" w14:textId="27CD0110" w:rsidR="00B420B2" w:rsidRPr="00F1559B" w:rsidRDefault="00B420B2" w:rsidP="00F1559B">
      <w:pPr>
        <w:pStyle w:val="ListBullet"/>
      </w:pPr>
      <w:r w:rsidRPr="008F7880">
        <w:t>Registrars not in active training (e.g. on extended leave / parental leave etc</w:t>
      </w:r>
      <w:r w:rsidR="00AE4B6C">
        <w:t>.</w:t>
      </w:r>
      <w:r w:rsidRPr="008F7880">
        <w:t>)</w:t>
      </w:r>
      <w:r w:rsidR="00BF510A">
        <w:t>; or</w:t>
      </w:r>
    </w:p>
    <w:p w14:paraId="14C7BCD7" w14:textId="50EBF7C6" w:rsidR="00B420B2" w:rsidRPr="00F1559B" w:rsidRDefault="00B420B2" w:rsidP="00F1559B">
      <w:pPr>
        <w:pStyle w:val="ListBullet"/>
      </w:pPr>
      <w:r w:rsidRPr="008F7880">
        <w:t>Registrars who have previously received the Commonwealth</w:t>
      </w:r>
      <w:r w:rsidR="00757002">
        <w:t xml:space="preserve"> salary incentive</w:t>
      </w:r>
      <w:r w:rsidR="00E613E2">
        <w:t xml:space="preserve"> or</w:t>
      </w:r>
      <w:r w:rsidR="00B93940">
        <w:t xml:space="preserve"> a</w:t>
      </w:r>
      <w:r w:rsidR="00E613E2">
        <w:t xml:space="preserve"> </w:t>
      </w:r>
      <w:r w:rsidR="00BF510A">
        <w:t>s</w:t>
      </w:r>
      <w:r w:rsidR="00E613E2">
        <w:t>tate</w:t>
      </w:r>
      <w:r w:rsidRPr="008F7880">
        <w:t xml:space="preserve"> </w:t>
      </w:r>
      <w:r w:rsidR="00BF510A">
        <w:t>GP training</w:t>
      </w:r>
      <w:r w:rsidR="00BF510A" w:rsidRPr="008F7880">
        <w:t xml:space="preserve"> </w:t>
      </w:r>
      <w:r w:rsidR="00BF510A">
        <w:t>i</w:t>
      </w:r>
      <w:r w:rsidRPr="008F7880">
        <w:t>ncentive</w:t>
      </w:r>
      <w:r w:rsidR="00BF510A">
        <w:t xml:space="preserve"> payment</w:t>
      </w:r>
      <w:r w:rsidRPr="008F7880">
        <w:t>, either in full or partially.</w:t>
      </w:r>
    </w:p>
    <w:p w14:paraId="5A10D750" w14:textId="39252AB1" w:rsidR="00BF510A" w:rsidRPr="00BF510A" w:rsidRDefault="00BF510A" w:rsidP="00F1559B">
      <w:pPr>
        <w:pStyle w:val="ListBullet2"/>
      </w:pPr>
      <w:r>
        <w:t>The state incentive programs</w:t>
      </w:r>
      <w:r w:rsidR="00757002">
        <w:t xml:space="preserve"> refer to the Victorian Government’s </w:t>
      </w:r>
      <w:hyperlink r:id="rId20" w:history="1">
        <w:r w:rsidR="00757002" w:rsidRPr="00757002">
          <w:rPr>
            <w:rStyle w:val="Hyperlink"/>
          </w:rPr>
          <w:t>GP Grant Program</w:t>
        </w:r>
      </w:hyperlink>
      <w:r w:rsidR="00757002">
        <w:t xml:space="preserve"> </w:t>
      </w:r>
      <w:r w:rsidR="00A5379C">
        <w:t>or</w:t>
      </w:r>
      <w:r w:rsidR="00757002">
        <w:t xml:space="preserve"> Queensland Government’s </w:t>
      </w:r>
      <w:hyperlink r:id="rId21" w:history="1">
        <w:r w:rsidR="00757002" w:rsidRPr="00757002">
          <w:rPr>
            <w:rStyle w:val="Hyperlink"/>
          </w:rPr>
          <w:t>GP Trainee Incentive Scheme</w:t>
        </w:r>
      </w:hyperlink>
      <w:r w:rsidR="00A5379C">
        <w:t>, which includes GP registrars from 2024 and/or 2025</w:t>
      </w:r>
      <w:r w:rsidR="00757002">
        <w:t>.</w:t>
      </w:r>
      <w:r>
        <w:t xml:space="preserve"> </w:t>
      </w:r>
    </w:p>
    <w:p w14:paraId="4DA449B7" w14:textId="77777777" w:rsidR="00B420B2" w:rsidRPr="00F1559B" w:rsidRDefault="00B420B2" w:rsidP="00F1559B">
      <w:pPr>
        <w:pStyle w:val="Boxheading"/>
      </w:pPr>
      <w:r w:rsidRPr="00F1559B">
        <w:lastRenderedPageBreak/>
        <w:t>Example</w:t>
      </w:r>
    </w:p>
    <w:p w14:paraId="32ACC181" w14:textId="25B28484" w:rsidR="00B420B2" w:rsidRPr="008F7880" w:rsidRDefault="00B420B2" w:rsidP="00B420B2">
      <w:pPr>
        <w:pStyle w:val="Boxtype"/>
      </w:pPr>
      <w:r w:rsidRPr="008F7880">
        <w:t xml:space="preserve">Sam was previously enrolled in the Independent Pathway (IP) but withdrew during the program. He later </w:t>
      </w:r>
      <w:r w:rsidR="00E613E2">
        <w:t>applied for and was accepted to</w:t>
      </w:r>
      <w:r w:rsidRPr="008F7880">
        <w:t xml:space="preserve"> GP training through RVTS. Sam is eligible for the salary incentive</w:t>
      </w:r>
      <w:r>
        <w:t xml:space="preserve"> payment</w:t>
      </w:r>
      <w:r w:rsidRPr="008F7880">
        <w:t xml:space="preserve"> because he did not previously receive the salary incentive</w:t>
      </w:r>
      <w:r>
        <w:t xml:space="preserve"> payment</w:t>
      </w:r>
      <w:r w:rsidRPr="008F7880">
        <w:t>.</w:t>
      </w:r>
    </w:p>
    <w:p w14:paraId="28884B68" w14:textId="039CA2AD" w:rsidR="00B420B2" w:rsidRDefault="22D3C34F" w:rsidP="00B420B2">
      <w:pPr>
        <w:pStyle w:val="Boxtype"/>
      </w:pPr>
      <w:r w:rsidRPr="22D3C34F">
        <w:rPr>
          <w:lang w:val="en-US"/>
        </w:rPr>
        <w:t>Mei was enrolled in the AGPT program and had already received some of the salary incentive payment before withdrawing due to personal reasons. When she re-enters AGPT and commences her first core training term in community-based primary care during CGT1, she is not eligible for the salary incentive payment again, as it is only available once per registrar.</w:t>
      </w:r>
    </w:p>
    <w:p w14:paraId="0FC18A95" w14:textId="77777777" w:rsidR="00B420B2" w:rsidRDefault="00B420B2" w:rsidP="00B420B2">
      <w:pPr>
        <w:pStyle w:val="Heading3"/>
      </w:pPr>
      <w:bookmarkStart w:id="9" w:name="_Toc201654640"/>
      <w:bookmarkStart w:id="10" w:name="_Toc211263286"/>
      <w:r>
        <w:t>Single Employer Model (SEM) registrars</w:t>
      </w:r>
      <w:bookmarkEnd w:id="9"/>
      <w:bookmarkEnd w:id="10"/>
    </w:p>
    <w:p w14:paraId="0EEE39A5" w14:textId="74BF54EF" w:rsidR="00B420B2" w:rsidRDefault="00B420B2" w:rsidP="00B420B2">
      <w:r w:rsidRPr="008F7880">
        <w:t>Registrars</w:t>
      </w:r>
      <w:r w:rsidRPr="00F1559B">
        <w:t xml:space="preserve"> </w:t>
      </w:r>
      <w:r w:rsidRPr="008F7880">
        <w:t xml:space="preserve">participating in a SEM trial who meet the eligibility criteria are eligible for the salary incentive payment. </w:t>
      </w:r>
    </w:p>
    <w:p w14:paraId="6426154E" w14:textId="77777777" w:rsidR="00B420B2" w:rsidRDefault="00B420B2" w:rsidP="00B420B2">
      <w:pPr>
        <w:pStyle w:val="Heading2"/>
      </w:pPr>
      <w:bookmarkStart w:id="11" w:name="_Toc211263287"/>
      <w:r>
        <w:t>Payments</w:t>
      </w:r>
      <w:bookmarkEnd w:id="11"/>
    </w:p>
    <w:p w14:paraId="240C2B2D" w14:textId="77777777" w:rsidR="00B420B2" w:rsidRDefault="00B420B2" w:rsidP="00B420B2">
      <w:pPr>
        <w:pStyle w:val="Heading3"/>
      </w:pPr>
      <w:bookmarkStart w:id="12" w:name="_Toc211263288"/>
      <w:r>
        <w:t>Payment rate and frequency</w:t>
      </w:r>
      <w:bookmarkEnd w:id="12"/>
    </w:p>
    <w:p w14:paraId="01E12F06" w14:textId="4BA52EB5" w:rsidR="00B420B2" w:rsidRDefault="00B420B2" w:rsidP="00B420B2">
      <w:r w:rsidRPr="008F7880">
        <w:t>The salary incentive payment will be paid to eligible registrars</w:t>
      </w:r>
      <w:r w:rsidR="00BE4745">
        <w:t xml:space="preserve"> </w:t>
      </w:r>
      <w:r w:rsidR="00BE4745" w:rsidRPr="00BE4745">
        <w:t>during the</w:t>
      </w:r>
      <w:r w:rsidR="00BE4745">
        <w:t>ir</w:t>
      </w:r>
      <w:r w:rsidR="00BE4745" w:rsidRPr="00BE4745">
        <w:t xml:space="preserve"> first core training term in community-based primary care</w:t>
      </w:r>
      <w:r w:rsidRPr="008F7880">
        <w:t>, in monthly instalments over 6</w:t>
      </w:r>
      <w:r w:rsidR="005970AA">
        <w:t xml:space="preserve"> </w:t>
      </w:r>
      <w:r w:rsidRPr="008F7880">
        <w:t>months (</w:t>
      </w:r>
      <w:r w:rsidR="00E91054">
        <w:t xml:space="preserve">or longer if part time, on a </w:t>
      </w:r>
      <w:r w:rsidRPr="008F7880">
        <w:t>pro-rata</w:t>
      </w:r>
      <w:r w:rsidR="00E91054">
        <w:t xml:space="preserve"> basis</w:t>
      </w:r>
      <w:r w:rsidRPr="008F7880">
        <w:t xml:space="preserve">). </w:t>
      </w:r>
    </w:p>
    <w:p w14:paraId="3C3E03F8" w14:textId="2CB7D7C9" w:rsidR="00F01B63" w:rsidRDefault="00F01B63" w:rsidP="00F01B63">
      <w:pPr>
        <w:pStyle w:val="Caption"/>
        <w:keepNext/>
      </w:pPr>
      <w:r>
        <w:t xml:space="preserve">Table </w:t>
      </w:r>
      <w:r>
        <w:fldChar w:fldCharType="begin"/>
      </w:r>
      <w:r>
        <w:instrText xml:space="preserve"> SEQ Table \* ARABIC </w:instrText>
      </w:r>
      <w:r>
        <w:fldChar w:fldCharType="separate"/>
      </w:r>
      <w:r w:rsidR="00F57D86">
        <w:rPr>
          <w:noProof/>
        </w:rPr>
        <w:t>1</w:t>
      </w:r>
      <w:r>
        <w:fldChar w:fldCharType="end"/>
      </w:r>
      <w:r w:rsidRPr="00972CF4">
        <w:t xml:space="preserve"> </w:t>
      </w:r>
      <w:r>
        <w:t>Salary incentive rate</w:t>
      </w:r>
    </w:p>
    <w:tbl>
      <w:tblPr>
        <w:tblStyle w:val="DepartmentofHealthtable"/>
        <w:tblW w:w="9078" w:type="dxa"/>
        <w:tblLook w:val="04A0" w:firstRow="1" w:lastRow="0" w:firstColumn="1" w:lastColumn="0" w:noHBand="0" w:noVBand="1"/>
        <w:tblCaption w:val="Salary incentive rate"/>
        <w:tblDescription w:val="Table showing calendar year and total salary incentive. For 2026, the total salary incentive is $30,000, pro-rata."/>
      </w:tblPr>
      <w:tblGrid>
        <w:gridCol w:w="4539"/>
        <w:gridCol w:w="4539"/>
      </w:tblGrid>
      <w:tr w:rsidR="00F01B63" w:rsidRPr="00E87656" w14:paraId="65C4DB15" w14:textId="77777777" w:rsidTr="0090484E">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322B11A5" w14:textId="292570CB" w:rsidR="00F01B63" w:rsidRPr="006A5D94" w:rsidRDefault="00F01B63" w:rsidP="006A5D94">
            <w:pPr>
              <w:pStyle w:val="TableHeaderWhite"/>
            </w:pPr>
            <w:r w:rsidRPr="006A5D94">
              <w:t>Calendar year</w:t>
            </w:r>
          </w:p>
        </w:tc>
        <w:tc>
          <w:tcPr>
            <w:tcW w:w="4539" w:type="dxa"/>
          </w:tcPr>
          <w:p w14:paraId="3950A488" w14:textId="2B88D45F" w:rsidR="00F01B63" w:rsidRPr="006A5D94" w:rsidRDefault="00F01B63"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 xml:space="preserve">Total salary incentive </w:t>
            </w:r>
          </w:p>
        </w:tc>
      </w:tr>
      <w:tr w:rsidR="00F01B63" w14:paraId="62F4FFDE" w14:textId="77777777" w:rsidTr="0090484E">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0" w:type="dxa"/>
          </w:tcPr>
          <w:p w14:paraId="4C15A120" w14:textId="2DFAD6F8" w:rsidR="00F01B63" w:rsidRPr="00E0763E" w:rsidRDefault="00F01B63" w:rsidP="006A5D94">
            <w:pPr>
              <w:pStyle w:val="Tabletextleft"/>
              <w:rPr>
                <w:b/>
              </w:rPr>
            </w:pPr>
            <w:r>
              <w:t>2026</w:t>
            </w:r>
          </w:p>
        </w:tc>
        <w:tc>
          <w:tcPr>
            <w:tcW w:w="0" w:type="dxa"/>
          </w:tcPr>
          <w:p w14:paraId="74D32310" w14:textId="17FE33BB" w:rsidR="00F01B63" w:rsidRPr="00E0763E" w:rsidRDefault="00F01B63" w:rsidP="006A5D94">
            <w:pPr>
              <w:pStyle w:val="Tabletextleft"/>
              <w:cnfStyle w:val="000000100000" w:firstRow="0" w:lastRow="0" w:firstColumn="0" w:lastColumn="0" w:oddVBand="0" w:evenVBand="0" w:oddHBand="1" w:evenHBand="0" w:firstRowFirstColumn="0" w:firstRowLastColumn="0" w:lastRowFirstColumn="0" w:lastRowLastColumn="0"/>
              <w:rPr>
                <w:b/>
              </w:rPr>
            </w:pPr>
            <w:r>
              <w:t>$30,000</w:t>
            </w:r>
            <w:r w:rsidR="005B1DC8">
              <w:t xml:space="preserve"> </w:t>
            </w:r>
            <w:r w:rsidR="006D164B">
              <w:t>(</w:t>
            </w:r>
            <w:r w:rsidR="005B1DC8">
              <w:t>pro</w:t>
            </w:r>
            <w:r w:rsidR="002A2B2B">
              <w:t>-</w:t>
            </w:r>
            <w:r w:rsidR="005B1DC8">
              <w:t>rata</w:t>
            </w:r>
            <w:r w:rsidR="006D164B">
              <w:t>)</w:t>
            </w:r>
          </w:p>
        </w:tc>
      </w:tr>
    </w:tbl>
    <w:p w14:paraId="3E3C3B7B" w14:textId="77777777" w:rsidR="00B420B2" w:rsidRPr="008F7880" w:rsidRDefault="00B420B2" w:rsidP="00B420B2">
      <w:pPr>
        <w:pStyle w:val="Heading3"/>
      </w:pPr>
      <w:bookmarkStart w:id="13" w:name="_Toc201654643"/>
      <w:bookmarkStart w:id="14" w:name="_Toc211263289"/>
      <w:r>
        <w:t>Part time arrangements</w:t>
      </w:r>
      <w:bookmarkEnd w:id="13"/>
      <w:bookmarkEnd w:id="14"/>
      <w:r>
        <w:t xml:space="preserve"> </w:t>
      </w:r>
    </w:p>
    <w:p w14:paraId="27C2C071" w14:textId="4F5517D2" w:rsidR="00B420B2" w:rsidRPr="008F7880" w:rsidRDefault="00B420B2" w:rsidP="00B420B2">
      <w:r w:rsidRPr="008F7880">
        <w:t>Full-time and part-time registrars will have access to the full salary incentive</w:t>
      </w:r>
      <w:r>
        <w:t xml:space="preserve"> payment</w:t>
      </w:r>
      <w:r w:rsidRPr="008F7880">
        <w:t xml:space="preserve">. The distribution of prorated payments will be adjusted according to placement </w:t>
      </w:r>
      <w:r>
        <w:t>FTE.</w:t>
      </w:r>
    </w:p>
    <w:p w14:paraId="755D71F5" w14:textId="77777777" w:rsidR="00B420B2" w:rsidRPr="00F1559B" w:rsidRDefault="00B420B2" w:rsidP="00F1559B">
      <w:pPr>
        <w:pStyle w:val="Boxheading"/>
      </w:pPr>
      <w:r w:rsidRPr="00F1559B">
        <w:t>Example</w:t>
      </w:r>
    </w:p>
    <w:p w14:paraId="1CE9CC13" w14:textId="6F35D1D3" w:rsidR="00B420B2" w:rsidRPr="008F7880" w:rsidRDefault="22D3C34F" w:rsidP="00B420B2">
      <w:pPr>
        <w:pStyle w:val="Boxtype"/>
      </w:pPr>
      <w:r w:rsidRPr="22D3C34F">
        <w:rPr>
          <w:lang w:val="en-US"/>
        </w:rPr>
        <w:t>Sierra and Noah commenced their first placement in community-based primary care during GPT1 in semester one, 2026. Sierra is a full-time registrar (1.0 FTE), while Noah is part-time (0.5 FTE).</w:t>
      </w:r>
    </w:p>
    <w:p w14:paraId="5046C959" w14:textId="55268D7B" w:rsidR="00B420B2" w:rsidRPr="008F7880" w:rsidRDefault="22D3C34F" w:rsidP="00B420B2">
      <w:pPr>
        <w:pStyle w:val="Boxtype"/>
      </w:pPr>
      <w:r w:rsidRPr="22D3C34F">
        <w:rPr>
          <w:lang w:val="en-US"/>
        </w:rPr>
        <w:t>As a full-time registrar, Sierra’s $30,000 salary incentive payment will be paid in full during the single semester it takes her to complete GPT1, at a rate of $5,000 per month.</w:t>
      </w:r>
    </w:p>
    <w:p w14:paraId="46A72A02" w14:textId="235A6F1D" w:rsidR="00B420B2" w:rsidRPr="008F7880" w:rsidRDefault="00B420B2" w:rsidP="00B420B2">
      <w:pPr>
        <w:pStyle w:val="Boxtype"/>
      </w:pPr>
      <w:r w:rsidRPr="008F7880">
        <w:lastRenderedPageBreak/>
        <w:t>As a part-time registrar, Noah will also receive a $30,000 salary incentive</w:t>
      </w:r>
      <w:r>
        <w:t xml:space="preserve"> payment</w:t>
      </w:r>
      <w:r w:rsidRPr="008F7880">
        <w:t xml:space="preserve">. However, as it will take </w:t>
      </w:r>
      <w:r w:rsidR="004B54FB">
        <w:t>them</w:t>
      </w:r>
      <w:r w:rsidRPr="008F7880">
        <w:t xml:space="preserve"> </w:t>
      </w:r>
      <w:r w:rsidR="00BE4745">
        <w:t>2</w:t>
      </w:r>
      <w:r w:rsidRPr="008F7880">
        <w:t xml:space="preserve"> semesters to complete GPT1, </w:t>
      </w:r>
      <w:r w:rsidR="004B54FB">
        <w:t>their</w:t>
      </w:r>
      <w:r w:rsidRPr="008F7880">
        <w:t xml:space="preserve"> incentive will be distributed evenly across these two semesters, </w:t>
      </w:r>
      <w:r w:rsidR="00E91054">
        <w:t>at a rate of $2,500 per month</w:t>
      </w:r>
      <w:r w:rsidRPr="008F7880">
        <w:t>.</w:t>
      </w:r>
    </w:p>
    <w:p w14:paraId="16035DEE" w14:textId="77777777" w:rsidR="00B420B2" w:rsidRPr="008F7880" w:rsidRDefault="00B420B2" w:rsidP="00B420B2">
      <w:pPr>
        <w:pStyle w:val="Heading3"/>
      </w:pPr>
      <w:bookmarkStart w:id="15" w:name="_Toc201654645"/>
      <w:bookmarkStart w:id="16" w:name="_Toc211263290"/>
      <w:r w:rsidRPr="008F7880">
        <w:t>Indexation</w:t>
      </w:r>
      <w:bookmarkEnd w:id="15"/>
      <w:bookmarkEnd w:id="16"/>
      <w:r w:rsidRPr="008F7880">
        <w:t xml:space="preserve"> </w:t>
      </w:r>
    </w:p>
    <w:p w14:paraId="1A3726B7" w14:textId="3730EAA6" w:rsidR="00B420B2" w:rsidRDefault="00B420B2" w:rsidP="00B420B2">
      <w:r w:rsidRPr="008F7880">
        <w:t>The salary incentive</w:t>
      </w:r>
      <w:r>
        <w:t xml:space="preserve"> payment</w:t>
      </w:r>
      <w:r w:rsidRPr="008F7880">
        <w:t xml:space="preserve"> will be indexed annually against the end of financial year WCI-1 figure, with the new amount commencing from semester one </w:t>
      </w:r>
      <w:r w:rsidR="00E87656">
        <w:t>the following training</w:t>
      </w:r>
      <w:r w:rsidR="00E87656" w:rsidRPr="008F7880">
        <w:t xml:space="preserve"> </w:t>
      </w:r>
      <w:r w:rsidRPr="008F7880">
        <w:t xml:space="preserve">year. </w:t>
      </w:r>
      <w:r>
        <w:t xml:space="preserve">Indexation will be </w:t>
      </w:r>
      <w:proofErr w:type="gramStart"/>
      <w:r>
        <w:t>applied</w:t>
      </w:r>
      <w:proofErr w:type="gramEnd"/>
      <w:r>
        <w:t xml:space="preserve"> and payment rates </w:t>
      </w:r>
      <w:r w:rsidR="00BE4745">
        <w:t xml:space="preserve">will be </w:t>
      </w:r>
      <w:r>
        <w:t>updated as per the NCP process.</w:t>
      </w:r>
      <w:r w:rsidR="000958FE">
        <w:t xml:space="preserve"> </w:t>
      </w:r>
      <w:r w:rsidR="00B13B4C">
        <w:t xml:space="preserve">For more information refer to the </w:t>
      </w:r>
      <w:hyperlink r:id="rId22" w:history="1">
        <w:r w:rsidR="00867003">
          <w:rPr>
            <w:rStyle w:val="Hyperlink"/>
          </w:rPr>
          <w:t>National Consistent Payments</w:t>
        </w:r>
      </w:hyperlink>
      <w:r w:rsidR="00867003">
        <w:t xml:space="preserve"> guidelines</w:t>
      </w:r>
      <w:r w:rsidR="00B13B4C" w:rsidRPr="000958FE">
        <w:t xml:space="preserve">. </w:t>
      </w:r>
      <w:r w:rsidR="00B13B4C">
        <w:t xml:space="preserve"> </w:t>
      </w:r>
    </w:p>
    <w:p w14:paraId="50D4F73F" w14:textId="30257658" w:rsidR="00B420B2" w:rsidRPr="008F7880" w:rsidRDefault="00B420B2" w:rsidP="00B420B2">
      <w:r>
        <w:t>Indexation for the salary incentive payment will be applied from training semester one</w:t>
      </w:r>
      <w:r w:rsidR="00E87656">
        <w:t>,</w:t>
      </w:r>
      <w:r>
        <w:t xml:space="preserve"> 2027. </w:t>
      </w:r>
    </w:p>
    <w:p w14:paraId="151E11A4" w14:textId="77777777" w:rsidR="00B420B2" w:rsidRPr="00994759" w:rsidRDefault="00B420B2" w:rsidP="00B420B2">
      <w:pPr>
        <w:pStyle w:val="Heading2"/>
      </w:pPr>
      <w:bookmarkStart w:id="17" w:name="_Toc201654646"/>
      <w:bookmarkStart w:id="18" w:name="_Toc211263291"/>
      <w:r>
        <w:t>Applications</w:t>
      </w:r>
      <w:bookmarkEnd w:id="17"/>
      <w:bookmarkEnd w:id="18"/>
    </w:p>
    <w:p w14:paraId="3D978DAE" w14:textId="77777777" w:rsidR="00B420B2" w:rsidRPr="00994759" w:rsidRDefault="00B420B2" w:rsidP="00B420B2">
      <w:r w:rsidRPr="00994759">
        <w:t xml:space="preserve">Payment is activated with a declaration signed by registrars upon commencement of GP training, which declares: </w:t>
      </w:r>
    </w:p>
    <w:p w14:paraId="7A232286" w14:textId="44C6AD4B" w:rsidR="00B420B2" w:rsidRPr="00994759" w:rsidRDefault="007D5B6A" w:rsidP="00F1559B">
      <w:pPr>
        <w:pStyle w:val="ListBullet"/>
      </w:pPr>
      <w:r>
        <w:t>T</w:t>
      </w:r>
      <w:r w:rsidR="00B420B2" w:rsidRPr="00994759">
        <w:t xml:space="preserve">hey meet the eligibility </w:t>
      </w:r>
      <w:proofErr w:type="gramStart"/>
      <w:r w:rsidR="00B420B2" w:rsidRPr="00994759">
        <w:t>criteria;</w:t>
      </w:r>
      <w:proofErr w:type="gramEnd"/>
    </w:p>
    <w:p w14:paraId="30F07879" w14:textId="088BD2C4" w:rsidR="00B420B2" w:rsidRPr="00994759" w:rsidRDefault="007D5B6A" w:rsidP="00F1559B">
      <w:pPr>
        <w:pStyle w:val="ListBullet"/>
      </w:pPr>
      <w:r>
        <w:t>T</w:t>
      </w:r>
      <w:r w:rsidR="00B420B2" w:rsidRPr="00994759">
        <w:t xml:space="preserve">heir intent to complete GP </w:t>
      </w:r>
      <w:proofErr w:type="gramStart"/>
      <w:r w:rsidR="00B420B2" w:rsidRPr="00994759">
        <w:t>training;</w:t>
      </w:r>
      <w:proofErr w:type="gramEnd"/>
    </w:p>
    <w:p w14:paraId="144A954C" w14:textId="73936365" w:rsidR="00B420B2" w:rsidRPr="00994759" w:rsidRDefault="007D5B6A" w:rsidP="00F1559B">
      <w:pPr>
        <w:pStyle w:val="ListBullet"/>
      </w:pPr>
      <w:r>
        <w:t>T</w:t>
      </w:r>
      <w:r w:rsidR="00B420B2" w:rsidRPr="00994759">
        <w:t xml:space="preserve">heir responsibility to report incorrect </w:t>
      </w:r>
      <w:proofErr w:type="gramStart"/>
      <w:r w:rsidR="00B420B2" w:rsidRPr="00994759">
        <w:t>payments;</w:t>
      </w:r>
      <w:proofErr w:type="gramEnd"/>
    </w:p>
    <w:p w14:paraId="0C4E4833" w14:textId="46438DE7" w:rsidR="00B420B2" w:rsidRPr="00994759" w:rsidRDefault="007D5B6A" w:rsidP="00F1559B">
      <w:pPr>
        <w:pStyle w:val="ListBullet"/>
      </w:pPr>
      <w:r>
        <w:t>T</w:t>
      </w:r>
      <w:r w:rsidR="00B420B2" w:rsidRPr="00994759">
        <w:t>heir responsibility to inform their training provider in a timely manner if they intend to withdraw from training; and</w:t>
      </w:r>
    </w:p>
    <w:p w14:paraId="323479DC" w14:textId="64E7CE6A" w:rsidR="00B420B2" w:rsidRPr="00994759" w:rsidRDefault="007D5B6A" w:rsidP="00F1559B">
      <w:pPr>
        <w:pStyle w:val="ListBullet"/>
      </w:pPr>
      <w:r>
        <w:t>T</w:t>
      </w:r>
      <w:r w:rsidR="00B420B2" w:rsidRPr="00994759">
        <w:t xml:space="preserve">hey have not previously been a recipient of the </w:t>
      </w:r>
      <w:r w:rsidR="00A5379C" w:rsidRPr="008F7880">
        <w:t>Commonwealth</w:t>
      </w:r>
      <w:r w:rsidR="00A5379C">
        <w:t xml:space="preserve"> salary incentive or state</w:t>
      </w:r>
      <w:r w:rsidR="00A5379C" w:rsidRPr="008F7880">
        <w:t xml:space="preserve"> </w:t>
      </w:r>
      <w:r w:rsidR="00A5379C">
        <w:t>GP training</w:t>
      </w:r>
      <w:r w:rsidR="00A5379C" w:rsidRPr="008F7880">
        <w:t xml:space="preserve"> </w:t>
      </w:r>
      <w:r w:rsidR="00A5379C">
        <w:t>i</w:t>
      </w:r>
      <w:r w:rsidR="00A5379C" w:rsidRPr="008F7880">
        <w:t>ncentive</w:t>
      </w:r>
      <w:r w:rsidR="00A5379C">
        <w:t xml:space="preserve"> payment</w:t>
      </w:r>
      <w:r w:rsidR="00B420B2" w:rsidRPr="00994759">
        <w:t>.</w:t>
      </w:r>
    </w:p>
    <w:p w14:paraId="36BEDFA0" w14:textId="46B9CD80" w:rsidR="00B420B2" w:rsidRDefault="00462FB7" w:rsidP="00462FB7">
      <w:pPr>
        <w:pStyle w:val="Heading2"/>
      </w:pPr>
      <w:bookmarkStart w:id="19" w:name="_Toc211263292"/>
      <w:r>
        <w:t>Withdrawing from GP training</w:t>
      </w:r>
      <w:bookmarkEnd w:id="19"/>
    </w:p>
    <w:p w14:paraId="064897D5" w14:textId="27247DFD" w:rsidR="00783B2D" w:rsidRDefault="00462FB7" w:rsidP="001E51E3">
      <w:r w:rsidRPr="00462FB7">
        <w:t xml:space="preserve">Registrars who withdraw from GP training may be required to repay the </w:t>
      </w:r>
      <w:r>
        <w:t xml:space="preserve">salary </w:t>
      </w:r>
      <w:r w:rsidRPr="00462FB7">
        <w:t>incentive. The department will assess each case on its individual merits, considering factors such as the timing of the withdrawal, the reasons provided and any exceptional circumstances.</w:t>
      </w:r>
      <w:r>
        <w:t xml:space="preserve"> </w:t>
      </w:r>
      <w:r w:rsidRPr="00462FB7">
        <w:t xml:space="preserve">The department reserves the right to determine whether repayment is appropriate and will </w:t>
      </w:r>
      <w:r>
        <w:t xml:space="preserve">ensure </w:t>
      </w:r>
      <w:r w:rsidRPr="00462FB7">
        <w:t xml:space="preserve">outcomes </w:t>
      </w:r>
      <w:r>
        <w:t xml:space="preserve">are </w:t>
      </w:r>
      <w:r w:rsidRPr="00462FB7">
        <w:t>clearly communicate</w:t>
      </w:r>
      <w:r>
        <w:t>d</w:t>
      </w:r>
      <w:r w:rsidR="007F456A">
        <w:t xml:space="preserve"> in writing</w:t>
      </w:r>
      <w:r w:rsidRPr="00462FB7">
        <w:t xml:space="preserve"> to affected registrars.</w:t>
      </w:r>
      <w:r w:rsidR="00783B2D">
        <w:br w:type="page"/>
      </w:r>
    </w:p>
    <w:p w14:paraId="187B85C8" w14:textId="30CFB49C" w:rsidR="00783B2D" w:rsidRDefault="00F26CE3" w:rsidP="00AE1648">
      <w:pPr>
        <w:pStyle w:val="Heading1"/>
      </w:pPr>
      <w:bookmarkStart w:id="20" w:name="_Toc211263293"/>
      <w:r>
        <w:lastRenderedPageBreak/>
        <w:t xml:space="preserve">Section 2: </w:t>
      </w:r>
      <w:r w:rsidR="00783B2D">
        <w:t>Study leave incentive</w:t>
      </w:r>
      <w:bookmarkEnd w:id="20"/>
    </w:p>
    <w:p w14:paraId="55C80D3E" w14:textId="58462341" w:rsidR="00783B2D" w:rsidRDefault="00271CFB" w:rsidP="00783B2D">
      <w:r w:rsidRPr="00271CFB">
        <w:t xml:space="preserve">The study </w:t>
      </w:r>
      <w:proofErr w:type="gramStart"/>
      <w:r w:rsidRPr="00271CFB">
        <w:t>leave</w:t>
      </w:r>
      <w:proofErr w:type="gramEnd"/>
      <w:r w:rsidRPr="00271CFB">
        <w:t xml:space="preserve"> incentive funds GP registrars to take up to 5 days </w:t>
      </w:r>
      <w:r w:rsidR="00E87656">
        <w:t xml:space="preserve">(or 38 hours) </w:t>
      </w:r>
      <w:r w:rsidRPr="00271CFB">
        <w:t>of study leave per training year</w:t>
      </w:r>
      <w:r>
        <w:t xml:space="preserve">. </w:t>
      </w:r>
    </w:p>
    <w:p w14:paraId="4F55DD81" w14:textId="77777777" w:rsidR="00F7388A" w:rsidRDefault="00F7388A" w:rsidP="00F7388A">
      <w:pPr>
        <w:pStyle w:val="Heading2"/>
      </w:pPr>
      <w:bookmarkStart w:id="21" w:name="_Toc201648032"/>
      <w:bookmarkStart w:id="22" w:name="_Toc211263294"/>
      <w:r>
        <w:t>Scope</w:t>
      </w:r>
      <w:bookmarkEnd w:id="21"/>
      <w:bookmarkEnd w:id="22"/>
    </w:p>
    <w:p w14:paraId="0F85EA35" w14:textId="7073D1E8" w:rsidR="005E681D" w:rsidRDefault="00F7388A" w:rsidP="00F7388A">
      <w:r w:rsidRPr="00AD7A1B">
        <w:t xml:space="preserve">The study </w:t>
      </w:r>
      <w:proofErr w:type="gramStart"/>
      <w:r w:rsidRPr="00AD7A1B">
        <w:t>leave</w:t>
      </w:r>
      <w:proofErr w:type="gramEnd"/>
      <w:r w:rsidRPr="00AD7A1B">
        <w:t xml:space="preserve"> incentive </w:t>
      </w:r>
      <w:r>
        <w:t>offset</w:t>
      </w:r>
      <w:r w:rsidR="005E681D">
        <w:t>s</w:t>
      </w:r>
      <w:r>
        <w:t xml:space="preserve"> income loss for</w:t>
      </w:r>
      <w:r w:rsidRPr="00AD7A1B">
        <w:t xml:space="preserve"> GP registrars </w:t>
      </w:r>
      <w:r w:rsidR="00252378">
        <w:t>and provide</w:t>
      </w:r>
      <w:r w:rsidR="005E681D">
        <w:t>s</w:t>
      </w:r>
      <w:r w:rsidR="00252378">
        <w:t xml:space="preserve"> support </w:t>
      </w:r>
      <w:r>
        <w:t>while they</w:t>
      </w:r>
      <w:r w:rsidR="005E681D">
        <w:t>:</w:t>
      </w:r>
      <w:r w:rsidRPr="00AD7A1B">
        <w:t xml:space="preserve"> </w:t>
      </w:r>
    </w:p>
    <w:p w14:paraId="2BF2D180" w14:textId="77777777" w:rsidR="005E681D" w:rsidRDefault="00F7388A" w:rsidP="00AE1648">
      <w:pPr>
        <w:pStyle w:val="ListBullet"/>
      </w:pPr>
      <w:r w:rsidRPr="00AD7A1B">
        <w:t xml:space="preserve">study for and attend exams associated with fellowship training and/or </w:t>
      </w:r>
    </w:p>
    <w:p w14:paraId="3652BC29" w14:textId="77777777" w:rsidR="005E681D" w:rsidRDefault="00F7388A" w:rsidP="00AE1648">
      <w:pPr>
        <w:pStyle w:val="ListBullet"/>
      </w:pPr>
      <w:r w:rsidRPr="00AD7A1B">
        <w:t xml:space="preserve">attend relevant professional development activities. </w:t>
      </w:r>
    </w:p>
    <w:p w14:paraId="2C1F75FB" w14:textId="23921595" w:rsidR="00F7388A" w:rsidRPr="00AD7A1B" w:rsidRDefault="00F7388A" w:rsidP="00F7388A">
      <w:r w:rsidRPr="00AD7A1B">
        <w:t xml:space="preserve">It does not replace, nor can it be used for, educational release. </w:t>
      </w:r>
    </w:p>
    <w:p w14:paraId="4DFDE909" w14:textId="184CB213" w:rsidR="00F7388A" w:rsidRPr="008F7880" w:rsidRDefault="00F7388A" w:rsidP="00F7388A">
      <w:r w:rsidRPr="00370BB2">
        <w:t>The study leave incentive is a training support payment, not an employment entitlement</w:t>
      </w:r>
      <w:r w:rsidR="00E77DF7">
        <w:t xml:space="preserve"> and does not constitute paid leave</w:t>
      </w:r>
      <w:r w:rsidRPr="00370BB2">
        <w:t xml:space="preserve">. It is administered by </w:t>
      </w:r>
      <w:r>
        <w:t>the</w:t>
      </w:r>
      <w:r w:rsidRPr="00370BB2">
        <w:t xml:space="preserve"> training provider</w:t>
      </w:r>
      <w:r>
        <w:t>s</w:t>
      </w:r>
      <w:r w:rsidRPr="00370BB2">
        <w:t xml:space="preserve"> and is intended to support registrars in lieu of paid study leave that would otherwise be provided by an employer</w:t>
      </w:r>
      <w:r w:rsidRPr="00AD7A1B">
        <w:t>.</w:t>
      </w:r>
    </w:p>
    <w:p w14:paraId="4B0CD0E7" w14:textId="77777777" w:rsidR="00153DB0" w:rsidRDefault="00153DB0" w:rsidP="00153DB0">
      <w:pPr>
        <w:pStyle w:val="Heading2"/>
      </w:pPr>
      <w:bookmarkStart w:id="23" w:name="_Toc211263295"/>
      <w:r>
        <w:t>Eligibility</w:t>
      </w:r>
      <w:bookmarkEnd w:id="23"/>
    </w:p>
    <w:p w14:paraId="45B708CE" w14:textId="48CBF47B" w:rsidR="00153DB0" w:rsidRDefault="00A7797E" w:rsidP="00153DB0">
      <w:r>
        <w:t>From semester one, 2026, t</w:t>
      </w:r>
      <w:r w:rsidR="00153DB0">
        <w:t xml:space="preserve">o be eligible for the study leave incentive, </w:t>
      </w:r>
      <w:r w:rsidR="00E87656">
        <w:t>doctors</w:t>
      </w:r>
      <w:r w:rsidR="00153DB0">
        <w:t xml:space="preserve"> must:</w:t>
      </w:r>
    </w:p>
    <w:p w14:paraId="2429E607" w14:textId="5C15B633" w:rsidR="00D74344" w:rsidRDefault="00153DB0" w:rsidP="009D1C67">
      <w:pPr>
        <w:numPr>
          <w:ilvl w:val="0"/>
          <w:numId w:val="13"/>
        </w:numPr>
      </w:pPr>
      <w:r w:rsidRPr="0092044B">
        <w:t>Be enrolled in a Commonwealth</w:t>
      </w:r>
      <w:r>
        <w:t>-</w:t>
      </w:r>
      <w:r w:rsidRPr="0092044B">
        <w:t>funded</w:t>
      </w:r>
      <w:r w:rsidR="00FF4C39">
        <w:t xml:space="preserve"> GP</w:t>
      </w:r>
      <w:r w:rsidRPr="0092044B">
        <w:t xml:space="preserve"> fellowship training program through either the ACRRM or RACGP;</w:t>
      </w:r>
      <w:r>
        <w:t xml:space="preserve"> and</w:t>
      </w:r>
    </w:p>
    <w:p w14:paraId="766A5F79" w14:textId="29AA810E" w:rsidR="00D74344" w:rsidRPr="008F7880" w:rsidRDefault="00D74344" w:rsidP="009D1C67">
      <w:pPr>
        <w:numPr>
          <w:ilvl w:val="0"/>
          <w:numId w:val="13"/>
        </w:numPr>
      </w:pPr>
      <w:r>
        <w:t>Have commenced GP training</w:t>
      </w:r>
      <w:r w:rsidR="00E72E4F">
        <w:t>,</w:t>
      </w:r>
      <w:r>
        <w:t xml:space="preserve"> subject to the exclusions below.</w:t>
      </w:r>
      <w:r w:rsidRPr="008F7880">
        <w:t xml:space="preserve"> </w:t>
      </w:r>
    </w:p>
    <w:p w14:paraId="348F8069" w14:textId="77777777" w:rsidR="00864505" w:rsidRDefault="00864505" w:rsidP="00864505">
      <w:pPr>
        <w:pStyle w:val="Heading3"/>
      </w:pPr>
      <w:bookmarkStart w:id="24" w:name="_Toc201648034"/>
      <w:bookmarkStart w:id="25" w:name="_Toc211263296"/>
      <w:r>
        <w:t>Exclusions</w:t>
      </w:r>
      <w:bookmarkEnd w:id="24"/>
      <w:bookmarkEnd w:id="25"/>
    </w:p>
    <w:p w14:paraId="003E08CD" w14:textId="77777777" w:rsidR="00864505" w:rsidRPr="00F1559B" w:rsidRDefault="00864505" w:rsidP="00F1559B">
      <w:r w:rsidRPr="00F1559B">
        <w:t>The following GP registrars will not be eligible:</w:t>
      </w:r>
    </w:p>
    <w:p w14:paraId="66E44CFA" w14:textId="079CCA13" w:rsidR="00864505" w:rsidRPr="00AB31EA" w:rsidRDefault="00864505" w:rsidP="00AE1648">
      <w:pPr>
        <w:pStyle w:val="ListBullet"/>
      </w:pPr>
      <w:r w:rsidRPr="00AB31EA">
        <w:t xml:space="preserve">Registrars not on a Commonwealth-funded GP training </w:t>
      </w:r>
      <w:proofErr w:type="gramStart"/>
      <w:r w:rsidRPr="00AB31EA">
        <w:t>program</w:t>
      </w:r>
      <w:r w:rsidR="001E51E3">
        <w:t>;</w:t>
      </w:r>
      <w:proofErr w:type="gramEnd"/>
    </w:p>
    <w:p w14:paraId="5F6A0EFA" w14:textId="378FC327" w:rsidR="00864505" w:rsidRPr="00AB31EA" w:rsidRDefault="00864505" w:rsidP="00AE1648">
      <w:pPr>
        <w:pStyle w:val="ListBullet"/>
      </w:pPr>
      <w:r w:rsidRPr="00AB31EA">
        <w:t>Registrars who are already entitled to study leave</w:t>
      </w:r>
      <w:r>
        <w:t xml:space="preserve"> (or equivalent)</w:t>
      </w:r>
      <w:r w:rsidRPr="00AB31EA">
        <w:t xml:space="preserve"> with their current employer (e.g. hospital-based registrars, </w:t>
      </w:r>
      <w:r w:rsidR="00E87656">
        <w:t>participants of</w:t>
      </w:r>
      <w:r w:rsidR="00E96693">
        <w:t xml:space="preserve"> the</w:t>
      </w:r>
      <w:r w:rsidR="00E87656">
        <w:t xml:space="preserve"> </w:t>
      </w:r>
      <w:r w:rsidRPr="00AB31EA">
        <w:t xml:space="preserve">jurisdictional </w:t>
      </w:r>
      <w:r w:rsidR="00E96693">
        <w:t>SEM</w:t>
      </w:r>
      <w:r w:rsidRPr="00AB31EA">
        <w:t xml:space="preserve"> </w:t>
      </w:r>
      <w:r w:rsidR="00E87656">
        <w:t>trials</w:t>
      </w:r>
      <w:proofErr w:type="gramStart"/>
      <w:r w:rsidRPr="00AB31EA">
        <w:t>)</w:t>
      </w:r>
      <w:r w:rsidR="001E51E3">
        <w:t>;</w:t>
      </w:r>
      <w:proofErr w:type="gramEnd"/>
    </w:p>
    <w:p w14:paraId="02CD743A" w14:textId="290FA1C7" w:rsidR="00864505" w:rsidRDefault="00864505" w:rsidP="00AE1648">
      <w:pPr>
        <w:pStyle w:val="ListBullet"/>
      </w:pPr>
      <w:r w:rsidRPr="00AB31EA">
        <w:t>Registrars not in active training</w:t>
      </w:r>
      <w:r w:rsidR="008A178D">
        <w:t xml:space="preserve"> </w:t>
      </w:r>
      <w:r w:rsidR="008A178D" w:rsidRPr="008F7880">
        <w:t>(e.g. on extended leave / parental leave etc</w:t>
      </w:r>
      <w:r w:rsidR="00AE4B6C">
        <w:t>.</w:t>
      </w:r>
      <w:r w:rsidR="008A178D" w:rsidRPr="008F7880">
        <w:t>)</w:t>
      </w:r>
      <w:r w:rsidR="001E51E3">
        <w:t xml:space="preserve">; or </w:t>
      </w:r>
    </w:p>
    <w:p w14:paraId="1EF07BA9" w14:textId="77777777" w:rsidR="00864505" w:rsidRPr="00AB31EA" w:rsidRDefault="00864505" w:rsidP="00AE1648">
      <w:pPr>
        <w:pStyle w:val="ListBullet"/>
      </w:pPr>
      <w:r>
        <w:t>Registrars</w:t>
      </w:r>
      <w:r w:rsidRPr="002F38CB">
        <w:t xml:space="preserve"> in an extension assessment term or awaiting fellowship or fellowship examinations</w:t>
      </w:r>
      <w:r>
        <w:t>.</w:t>
      </w:r>
    </w:p>
    <w:p w14:paraId="0AC4CAC8" w14:textId="77777777" w:rsidR="00864505" w:rsidRPr="00F1559B" w:rsidRDefault="00864505" w:rsidP="00F1559B">
      <w:pPr>
        <w:pStyle w:val="Boxheading"/>
      </w:pPr>
      <w:r w:rsidRPr="00F1559B">
        <w:t>Example</w:t>
      </w:r>
    </w:p>
    <w:p w14:paraId="3AA4109B" w14:textId="77777777" w:rsidR="00864505" w:rsidRDefault="22D3C34F" w:rsidP="00864505">
      <w:pPr>
        <w:pStyle w:val="Boxtype"/>
      </w:pPr>
      <w:r w:rsidRPr="22D3C34F">
        <w:rPr>
          <w:lang w:val="en-US"/>
        </w:rPr>
        <w:t>Ramesh and Sophia are both in extended skills training. Ramesh, placed in a private practice, is eligible for the study leave incentive. Sophia, working in a hospital, is not eligible because her employer already offers paid exam, study and professional development leave entitlements.</w:t>
      </w:r>
    </w:p>
    <w:p w14:paraId="77E9BA4D" w14:textId="77777777" w:rsidR="00775956" w:rsidRDefault="00775956" w:rsidP="00775956">
      <w:pPr>
        <w:pStyle w:val="Heading2"/>
      </w:pPr>
      <w:bookmarkStart w:id="26" w:name="_Toc201648040"/>
      <w:bookmarkStart w:id="27" w:name="_Toc201648035"/>
      <w:bookmarkStart w:id="28" w:name="_Toc211263297"/>
      <w:r>
        <w:lastRenderedPageBreak/>
        <w:t>Payments</w:t>
      </w:r>
      <w:bookmarkEnd w:id="26"/>
      <w:bookmarkEnd w:id="28"/>
    </w:p>
    <w:p w14:paraId="5C9D131B" w14:textId="77777777" w:rsidR="00775956" w:rsidRDefault="00775956" w:rsidP="00775956">
      <w:pPr>
        <w:pStyle w:val="Heading3"/>
      </w:pPr>
      <w:bookmarkStart w:id="29" w:name="_Toc201648041"/>
      <w:bookmarkStart w:id="30" w:name="_Toc211263298"/>
      <w:r>
        <w:t>Payment rate</w:t>
      </w:r>
      <w:bookmarkEnd w:id="29"/>
      <w:bookmarkEnd w:id="30"/>
    </w:p>
    <w:p w14:paraId="10F2EBD2" w14:textId="322A2236" w:rsidR="00775956" w:rsidRDefault="00775956" w:rsidP="00775956">
      <w:r w:rsidRPr="00AB31EA">
        <w:t xml:space="preserve">The study leave </w:t>
      </w:r>
      <w:r>
        <w:t xml:space="preserve">incentive </w:t>
      </w:r>
      <w:r w:rsidRPr="00AB31EA">
        <w:t xml:space="preserve">will be paid at the corresponding base rate in the </w:t>
      </w:r>
      <w:hyperlink r:id="rId23" w:history="1">
        <w:r w:rsidRPr="00840606">
          <w:rPr>
            <w:rStyle w:val="Hyperlink"/>
          </w:rPr>
          <w:t>National Terms and Conditions for the Employment of Registrars</w:t>
        </w:r>
      </w:hyperlink>
      <w:r w:rsidRPr="00AB31EA">
        <w:t xml:space="preserve"> (NTCER), plus 10% </w:t>
      </w:r>
      <w:r>
        <w:t>in lieu</w:t>
      </w:r>
      <w:r w:rsidRPr="00AB31EA">
        <w:t xml:space="preserve"> of billings, plus an amount equal to superannuation</w:t>
      </w:r>
      <w:r>
        <w:t xml:space="preserve"> (12% as at July 2025)</w:t>
      </w:r>
      <w:r w:rsidRPr="00AB31EA">
        <w:t>. Registrars will be responsible for their own income tax and superannuation contributions</w:t>
      </w:r>
      <w:r>
        <w:t xml:space="preserve">. </w:t>
      </w:r>
    </w:p>
    <w:p w14:paraId="524D982D" w14:textId="6CA7700F" w:rsidR="00775956" w:rsidRDefault="00775956" w:rsidP="00775956">
      <w:r>
        <w:t>The payment rate will be updated to reflect changes to the base rates set out in the NTCER.</w:t>
      </w:r>
    </w:p>
    <w:p w14:paraId="13630F4C" w14:textId="2F131513" w:rsidR="00867003" w:rsidRDefault="00867003" w:rsidP="00775956">
      <w:r>
        <w:t>Where a registrar decides to make a single application for study leave, t</w:t>
      </w:r>
      <w:r w:rsidRPr="00867003">
        <w:t>he payment will be made at the rate applicable on the date the leave was taken.</w:t>
      </w:r>
    </w:p>
    <w:p w14:paraId="05D3DBBB" w14:textId="77777777" w:rsidR="00775956" w:rsidRDefault="00775956" w:rsidP="00775956">
      <w:pPr>
        <w:pStyle w:val="Caption"/>
        <w:keepNext/>
      </w:pPr>
      <w:r>
        <w:t>Table 3</w:t>
      </w:r>
      <w:r w:rsidRPr="00972CF4">
        <w:t xml:space="preserve"> </w:t>
      </w:r>
      <w:r>
        <w:t>Rate per 38-hour week from semester 1, 2026</w:t>
      </w:r>
    </w:p>
    <w:tbl>
      <w:tblPr>
        <w:tblStyle w:val="DepartmentofHealthtable"/>
        <w:tblpPr w:leftFromText="180" w:rightFromText="180" w:vertAnchor="text" w:tblpY="1"/>
        <w:tblOverlap w:val="never"/>
        <w:tblW w:w="5000" w:type="pct"/>
        <w:tblLook w:val="04A0" w:firstRow="1" w:lastRow="0" w:firstColumn="1" w:lastColumn="0" w:noHBand="0" w:noVBand="1"/>
        <w:tblCaption w:val="Rate per 38-hour week from semester 1, 2026 for study leave incentive"/>
        <w:tblDescription w:val="Table contains three columns: training term, hourly rate, and weekly rate. The first row shows that GPT1 or CGT1 has an hourly rate of $60.67 and a weekly rate of $2,305.46. The second row shows that RVTS Year 1 has an hourly rate of $64.38 and a weekly rate of $2,446.44. The third row shows that GPT2 or CGT2 has an hourly rate of $68.09 and a weekly rate of $2,587.42. The fourth row shows that GPT3, CGT3, or RVTS Year 2 and above has an hourly rate of $72.71 and a weekly rate of $2,762.98."/>
      </w:tblPr>
      <w:tblGrid>
        <w:gridCol w:w="4678"/>
        <w:gridCol w:w="2197"/>
        <w:gridCol w:w="2195"/>
      </w:tblGrid>
      <w:tr w:rsidR="00775956" w:rsidRPr="00972CF4" w14:paraId="35C624B6" w14:textId="77777777" w:rsidTr="00846921">
        <w:trPr>
          <w:cnfStyle w:val="100000000000" w:firstRow="1" w:lastRow="0" w:firstColumn="0" w:lastColumn="0" w:oddVBand="0" w:evenVBand="0" w:oddHBand="0" w:evenHBand="0" w:firstRowFirstColumn="0" w:firstRowLastColumn="0" w:lastRowFirstColumn="0" w:lastRowLastColumn="0"/>
          <w:cantSplit/>
          <w:trHeight w:val="546"/>
          <w:tblHeader/>
        </w:trPr>
        <w:tc>
          <w:tcPr>
            <w:cnfStyle w:val="001000000000" w:firstRow="0" w:lastRow="0" w:firstColumn="1" w:lastColumn="0" w:oddVBand="0" w:evenVBand="0" w:oddHBand="0" w:evenHBand="0" w:firstRowFirstColumn="0" w:firstRowLastColumn="0" w:lastRowFirstColumn="0" w:lastRowLastColumn="0"/>
            <w:tcW w:w="2579" w:type="pct"/>
          </w:tcPr>
          <w:p w14:paraId="2BA13F32" w14:textId="77777777" w:rsidR="00775956" w:rsidRPr="006A5D94" w:rsidRDefault="00775956" w:rsidP="006A5D94">
            <w:pPr>
              <w:pStyle w:val="TableHeaderWhite"/>
            </w:pPr>
            <w:r w:rsidRPr="006A5D94">
              <w:t>Training term</w:t>
            </w:r>
          </w:p>
        </w:tc>
        <w:tc>
          <w:tcPr>
            <w:tcW w:w="1211" w:type="pct"/>
          </w:tcPr>
          <w:p w14:paraId="640225B9" w14:textId="4BFCA1DA" w:rsidR="00775956" w:rsidRPr="006A5D94" w:rsidRDefault="00775956"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 xml:space="preserve">Hourly </w:t>
            </w:r>
            <w:r w:rsidR="003E7B7C" w:rsidRPr="006A5D94">
              <w:t>r</w:t>
            </w:r>
            <w:r w:rsidRPr="006A5D94">
              <w:t>ate</w:t>
            </w:r>
          </w:p>
        </w:tc>
        <w:tc>
          <w:tcPr>
            <w:tcW w:w="1210" w:type="pct"/>
          </w:tcPr>
          <w:p w14:paraId="416E0BC4" w14:textId="77777777" w:rsidR="00775956" w:rsidRPr="006A5D94" w:rsidRDefault="00775956"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Weekly rate</w:t>
            </w:r>
          </w:p>
        </w:tc>
      </w:tr>
      <w:tr w:rsidR="00775956" w:rsidRPr="00E0763E" w14:paraId="287B6F7B" w14:textId="77777777" w:rsidTr="00846921">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0D7B310A" w14:textId="77777777" w:rsidR="00775956" w:rsidRPr="006A5D94" w:rsidRDefault="00775956" w:rsidP="006A5D94">
            <w:pPr>
              <w:pStyle w:val="Tabletextleft"/>
            </w:pPr>
            <w:r w:rsidRPr="006A5D94">
              <w:t xml:space="preserve">GPT1/CGT1 </w:t>
            </w:r>
          </w:p>
        </w:tc>
        <w:tc>
          <w:tcPr>
            <w:tcW w:w="1211" w:type="pct"/>
          </w:tcPr>
          <w:p w14:paraId="4A14F4B8"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$60.67</w:t>
            </w:r>
          </w:p>
        </w:tc>
        <w:tc>
          <w:tcPr>
            <w:tcW w:w="1210" w:type="pct"/>
          </w:tcPr>
          <w:p w14:paraId="20FD1781"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$2,305.46</w:t>
            </w:r>
          </w:p>
        </w:tc>
      </w:tr>
      <w:tr w:rsidR="00775956" w:rsidRPr="00E0763E" w14:paraId="4230B381" w14:textId="77777777" w:rsidTr="00846921">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22707D54" w14:textId="77777777" w:rsidR="00775956" w:rsidRPr="006A5D94" w:rsidRDefault="00775956" w:rsidP="006A5D94">
            <w:pPr>
              <w:pStyle w:val="Tabletextleft"/>
            </w:pPr>
            <w:r w:rsidRPr="006A5D94">
              <w:t>RVTS Year 1</w:t>
            </w:r>
          </w:p>
        </w:tc>
        <w:tc>
          <w:tcPr>
            <w:tcW w:w="1211" w:type="pct"/>
          </w:tcPr>
          <w:p w14:paraId="5084C978"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$64.38</w:t>
            </w:r>
          </w:p>
        </w:tc>
        <w:tc>
          <w:tcPr>
            <w:tcW w:w="1210" w:type="pct"/>
          </w:tcPr>
          <w:p w14:paraId="1131E527"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$2,446.44</w:t>
            </w:r>
          </w:p>
        </w:tc>
      </w:tr>
      <w:tr w:rsidR="00775956" w:rsidRPr="00E0763E" w14:paraId="7C7E1162" w14:textId="77777777" w:rsidTr="00846921">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61632764" w14:textId="77777777" w:rsidR="00775956" w:rsidRPr="006A5D94" w:rsidRDefault="00775956" w:rsidP="006A5D94">
            <w:pPr>
              <w:pStyle w:val="Tabletextleft"/>
            </w:pPr>
            <w:r w:rsidRPr="006A5D94">
              <w:t>GPT2/CGT2</w:t>
            </w:r>
          </w:p>
        </w:tc>
        <w:tc>
          <w:tcPr>
            <w:tcW w:w="1211" w:type="pct"/>
          </w:tcPr>
          <w:p w14:paraId="33EB04C4"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$68.09</w:t>
            </w:r>
          </w:p>
        </w:tc>
        <w:tc>
          <w:tcPr>
            <w:tcW w:w="1210" w:type="pct"/>
          </w:tcPr>
          <w:p w14:paraId="5A229A16"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$2,587.42</w:t>
            </w:r>
          </w:p>
        </w:tc>
      </w:tr>
      <w:tr w:rsidR="00775956" w:rsidRPr="00E0763E" w14:paraId="21F41CDC" w14:textId="77777777" w:rsidTr="00846921">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0B6DE32D" w14:textId="77777777" w:rsidR="00775956" w:rsidRPr="006A5D94" w:rsidRDefault="00775956" w:rsidP="006A5D94">
            <w:pPr>
              <w:pStyle w:val="Tabletextleft"/>
            </w:pPr>
            <w:r w:rsidRPr="006A5D94">
              <w:t>GPT3/CGT3/RVTS Year 2 and above</w:t>
            </w:r>
          </w:p>
        </w:tc>
        <w:tc>
          <w:tcPr>
            <w:tcW w:w="1211" w:type="pct"/>
          </w:tcPr>
          <w:p w14:paraId="11B0F185"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$72.71</w:t>
            </w:r>
          </w:p>
        </w:tc>
        <w:tc>
          <w:tcPr>
            <w:tcW w:w="1210" w:type="pct"/>
          </w:tcPr>
          <w:p w14:paraId="4C2E2952"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$2,762.98</w:t>
            </w:r>
          </w:p>
        </w:tc>
      </w:tr>
    </w:tbl>
    <w:p w14:paraId="2D03F73E" w14:textId="77777777" w:rsidR="00775956" w:rsidRDefault="00775956" w:rsidP="00775956">
      <w:bookmarkStart w:id="31" w:name="_Toc201648042"/>
      <w:r>
        <w:t>*Note hourly rates have been rounded to 2 decimal places and then multiplied for the weekly rate.</w:t>
      </w:r>
    </w:p>
    <w:p w14:paraId="0C30DEC4" w14:textId="77777777" w:rsidR="00775956" w:rsidRPr="008F7880" w:rsidRDefault="00775956" w:rsidP="00775956">
      <w:pPr>
        <w:pStyle w:val="Heading3"/>
      </w:pPr>
      <w:bookmarkStart w:id="32" w:name="_Toc211263299"/>
      <w:r>
        <w:t>Part time arrangements</w:t>
      </w:r>
      <w:bookmarkEnd w:id="31"/>
      <w:bookmarkEnd w:id="32"/>
      <w:r>
        <w:t xml:space="preserve"> </w:t>
      </w:r>
    </w:p>
    <w:p w14:paraId="49DEC57E" w14:textId="77777777" w:rsidR="00775956" w:rsidRPr="008F7880" w:rsidRDefault="00775956" w:rsidP="00775956">
      <w:r w:rsidRPr="008F7880">
        <w:t xml:space="preserve">Full-time and part-time registrars will have access to the full </w:t>
      </w:r>
      <w:r>
        <w:t>study leave</w:t>
      </w:r>
      <w:r w:rsidRPr="008F7880">
        <w:t xml:space="preserve"> incentive</w:t>
      </w:r>
      <w:r>
        <w:t xml:space="preserve"> payment</w:t>
      </w:r>
      <w:r w:rsidRPr="008F7880">
        <w:t xml:space="preserve">. The distribution of prorated payments will be adjusted according to placement </w:t>
      </w:r>
      <w:r>
        <w:t>FTE</w:t>
      </w:r>
      <w:r w:rsidRPr="008F7880">
        <w:t>.</w:t>
      </w:r>
    </w:p>
    <w:p w14:paraId="024B46C6" w14:textId="77777777" w:rsidR="00775956" w:rsidRPr="008F7880" w:rsidRDefault="00775956" w:rsidP="00775956">
      <w:pPr>
        <w:pStyle w:val="Heading3"/>
      </w:pPr>
      <w:bookmarkStart w:id="33" w:name="_Toc201648043"/>
      <w:bookmarkStart w:id="34" w:name="_Toc211263300"/>
      <w:r w:rsidRPr="008F7880">
        <w:t xml:space="preserve">Payment </w:t>
      </w:r>
      <w:r>
        <w:t>frequency</w:t>
      </w:r>
      <w:bookmarkEnd w:id="33"/>
      <w:bookmarkEnd w:id="34"/>
      <w:r w:rsidRPr="008F7880">
        <w:t xml:space="preserve"> </w:t>
      </w:r>
    </w:p>
    <w:p w14:paraId="44C941AF" w14:textId="42CB3118" w:rsidR="00775956" w:rsidRDefault="00775956" w:rsidP="00775956">
      <w:r>
        <w:t xml:space="preserve">The study leave incentive will be paid monthly in arrears. Training providers may set their own cut off dates for each semester and communicate these with registrars, to ensure timely and accurate payment. </w:t>
      </w:r>
    </w:p>
    <w:p w14:paraId="431DDBC1" w14:textId="7E48AAB1" w:rsidR="00864505" w:rsidRDefault="00864505" w:rsidP="00864505">
      <w:pPr>
        <w:pStyle w:val="Heading2"/>
      </w:pPr>
      <w:bookmarkStart w:id="35" w:name="_Toc211263301"/>
      <w:r>
        <w:t>Provisions</w:t>
      </w:r>
      <w:bookmarkEnd w:id="27"/>
      <w:bookmarkEnd w:id="35"/>
    </w:p>
    <w:p w14:paraId="6B8465F5" w14:textId="77777777" w:rsidR="00864505" w:rsidRDefault="00864505" w:rsidP="00864505">
      <w:r>
        <w:t>Eligible registrars can access up to 5 days of study leave incentive per training year (pro-rata), as per the table below. The study leave incentive is available during core GP training and advanced skills terms only. Five days is equivalent to 1 FTE week or 38 hours of training.</w:t>
      </w:r>
    </w:p>
    <w:p w14:paraId="514868F4" w14:textId="77777777" w:rsidR="00864505" w:rsidRDefault="00864505" w:rsidP="00864505">
      <w:bookmarkStart w:id="36" w:name="_Hlk201834163"/>
      <w:r>
        <w:t xml:space="preserve">Registrars </w:t>
      </w:r>
      <w:r w:rsidRPr="007C7389">
        <w:t xml:space="preserve">are not required to take </w:t>
      </w:r>
      <w:r>
        <w:t xml:space="preserve">the </w:t>
      </w:r>
      <w:r w:rsidRPr="007C7389">
        <w:t>study leave</w:t>
      </w:r>
      <w:r>
        <w:t xml:space="preserve"> incentive</w:t>
      </w:r>
      <w:r w:rsidRPr="007C7389">
        <w:t xml:space="preserve"> as full days and may request leave for specific hours or portions of a workday</w:t>
      </w:r>
      <w:bookmarkEnd w:id="36"/>
      <w:r>
        <w:t>.</w:t>
      </w:r>
    </w:p>
    <w:p w14:paraId="192171E8" w14:textId="24B8ABD3" w:rsidR="00775956" w:rsidRPr="00775956" w:rsidRDefault="00864505" w:rsidP="00AE1648">
      <w:r>
        <w:t>Any unused study leave per training year will be forfeited and cannot be carried over.</w:t>
      </w:r>
    </w:p>
    <w:p w14:paraId="2FEB79F6" w14:textId="62BB971D" w:rsidR="00972CF4" w:rsidRDefault="00972CF4" w:rsidP="0082235D">
      <w:pPr>
        <w:pStyle w:val="Caption"/>
        <w:keepNext/>
      </w:pPr>
      <w:r>
        <w:lastRenderedPageBreak/>
        <w:t xml:space="preserve">Table </w:t>
      </w:r>
      <w:r w:rsidR="00F01B63">
        <w:t>2</w:t>
      </w:r>
      <w:r w:rsidRPr="00972CF4">
        <w:t xml:space="preserve"> </w:t>
      </w:r>
      <w:r>
        <w:t>Study leave incentive provisions per training year</w:t>
      </w:r>
    </w:p>
    <w:tbl>
      <w:tblPr>
        <w:tblStyle w:val="DepartmentofHealthtable"/>
        <w:tblW w:w="9078" w:type="dxa"/>
        <w:tblLook w:val="04A0" w:firstRow="1" w:lastRow="0" w:firstColumn="1" w:lastColumn="0" w:noHBand="0" w:noVBand="1"/>
        <w:tblCaption w:val="Study leave incentive provisions per training year"/>
        <w:tblDescription w:val="Table showing study leave provisions per training terms/year. The table contains two columns. The first column lists the training terms/year, and the second column shows the corresponding study leave incentive provision. The first row states that RVTS Year 1 receives 5 days or 38 hours of study leave. The second row shows that GPT1/2, CGT1/2, and RVTS Year 2 receive 5 days or 38 hours. The third row indicates that GPT3/ES, CGT3/4, and RVTS Year 3 are provided with 5 days or 38 hours. The fourth and final row states that ARST, AST, or equivalent terms are allocated 5 days or 38 hours of study leave."/>
      </w:tblPr>
      <w:tblGrid>
        <w:gridCol w:w="4539"/>
        <w:gridCol w:w="4539"/>
      </w:tblGrid>
      <w:tr w:rsidR="00E87656" w:rsidRPr="00E87656" w14:paraId="6D90CEA7" w14:textId="77777777" w:rsidTr="00AE1648">
        <w:trPr>
          <w:cnfStyle w:val="100000000000" w:firstRow="1" w:lastRow="0" w:firstColumn="0" w:lastColumn="0" w:oddVBand="0" w:evenVBand="0" w:oddHBand="0" w:evenHBand="0" w:firstRowFirstColumn="0" w:firstRowLastColumn="0" w:lastRowFirstColumn="0" w:lastRowLastColumn="0"/>
          <w:trHeight w:val="546"/>
          <w:tblHeader/>
        </w:trPr>
        <w:tc>
          <w:tcPr>
            <w:cnfStyle w:val="001000000000" w:firstRow="0" w:lastRow="0" w:firstColumn="1" w:lastColumn="0" w:oddVBand="0" w:evenVBand="0" w:oddHBand="0" w:evenHBand="0" w:firstRowFirstColumn="0" w:firstRowLastColumn="0" w:lastRowFirstColumn="0" w:lastRowLastColumn="0"/>
            <w:tcW w:w="4539" w:type="dxa"/>
          </w:tcPr>
          <w:p w14:paraId="6CF1388D" w14:textId="77777777" w:rsidR="00864505" w:rsidRPr="006A5D94" w:rsidRDefault="00864505" w:rsidP="006A5D94">
            <w:pPr>
              <w:pStyle w:val="TableHeaderWhite"/>
            </w:pPr>
            <w:r w:rsidRPr="006A5D94">
              <w:t>Training terms / year</w:t>
            </w:r>
          </w:p>
        </w:tc>
        <w:tc>
          <w:tcPr>
            <w:tcW w:w="4539" w:type="dxa"/>
          </w:tcPr>
          <w:p w14:paraId="7D136EDB" w14:textId="77777777" w:rsidR="00864505" w:rsidRPr="006A5D94" w:rsidRDefault="00864505"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 xml:space="preserve">Study </w:t>
            </w:r>
            <w:proofErr w:type="gramStart"/>
            <w:r w:rsidRPr="006A5D94">
              <w:t>leave</w:t>
            </w:r>
            <w:proofErr w:type="gramEnd"/>
            <w:r w:rsidRPr="006A5D94">
              <w:t xml:space="preserve"> incentive provision</w:t>
            </w:r>
          </w:p>
        </w:tc>
      </w:tr>
      <w:tr w:rsidR="003D6759" w14:paraId="59423C18" w14:textId="77777777" w:rsidTr="002F1EA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E727610" w14:textId="1A60B6BC" w:rsidR="003D6759" w:rsidRPr="00E0763E" w:rsidRDefault="003D6759" w:rsidP="006A5D94">
            <w:pPr>
              <w:pStyle w:val="Tabletextleft"/>
              <w:rPr>
                <w:b/>
              </w:rPr>
            </w:pPr>
            <w:r w:rsidRPr="00E0763E">
              <w:t>RVTS Year 1</w:t>
            </w:r>
          </w:p>
        </w:tc>
        <w:tc>
          <w:tcPr>
            <w:tcW w:w="4539" w:type="dxa"/>
          </w:tcPr>
          <w:p w14:paraId="1828333C" w14:textId="1707A93A" w:rsidR="003D6759" w:rsidRDefault="003D6759" w:rsidP="006A5D94">
            <w:pPr>
              <w:pStyle w:val="Tabletextleft"/>
              <w:cnfStyle w:val="000000100000" w:firstRow="0" w:lastRow="0" w:firstColumn="0" w:lastColumn="0" w:oddVBand="0" w:evenVBand="0" w:oddHBand="1" w:evenHBand="0" w:firstRowFirstColumn="0" w:firstRowLastColumn="0" w:lastRowFirstColumn="0" w:lastRowLastColumn="0"/>
              <w:rPr>
                <w:b/>
              </w:rPr>
            </w:pPr>
            <w:r>
              <w:t>5 days or 38 hours</w:t>
            </w:r>
          </w:p>
        </w:tc>
      </w:tr>
      <w:tr w:rsidR="00864505" w14:paraId="7D8096D2" w14:textId="77777777" w:rsidTr="002F1EA6">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6754C9B0" w14:textId="05553CF1" w:rsidR="00864505" w:rsidRPr="00E0763E" w:rsidRDefault="00864505" w:rsidP="006A5D94">
            <w:pPr>
              <w:pStyle w:val="Tabletextleft"/>
              <w:rPr>
                <w:b/>
              </w:rPr>
            </w:pPr>
            <w:r w:rsidRPr="00E0763E">
              <w:t>GPT1/2</w:t>
            </w:r>
            <w:r>
              <w:t>,</w:t>
            </w:r>
            <w:r w:rsidRPr="00E0763E">
              <w:t xml:space="preserve"> CGT1/2</w:t>
            </w:r>
            <w:r>
              <w:t>,</w:t>
            </w:r>
            <w:r w:rsidRPr="00E0763E">
              <w:t xml:space="preserve"> RVTS Year </w:t>
            </w:r>
            <w:r w:rsidR="003D6759">
              <w:t>2</w:t>
            </w:r>
          </w:p>
        </w:tc>
        <w:tc>
          <w:tcPr>
            <w:tcW w:w="4539" w:type="dxa"/>
          </w:tcPr>
          <w:p w14:paraId="3ACA49DE" w14:textId="3A791123" w:rsidR="00864505" w:rsidRPr="00E0763E" w:rsidRDefault="00E87656" w:rsidP="006A5D94">
            <w:pPr>
              <w:pStyle w:val="Tabletextleft"/>
              <w:cnfStyle w:val="000000010000" w:firstRow="0" w:lastRow="0" w:firstColumn="0" w:lastColumn="0" w:oddVBand="0" w:evenVBand="0" w:oddHBand="0" w:evenHBand="1" w:firstRowFirstColumn="0" w:firstRowLastColumn="0" w:lastRowFirstColumn="0" w:lastRowLastColumn="0"/>
              <w:rPr>
                <w:b/>
              </w:rPr>
            </w:pPr>
            <w:r>
              <w:t xml:space="preserve">5 days or </w:t>
            </w:r>
            <w:r w:rsidR="00864505">
              <w:t>38 hours</w:t>
            </w:r>
          </w:p>
        </w:tc>
      </w:tr>
      <w:tr w:rsidR="002F1EA6" w14:paraId="381302A5" w14:textId="77777777" w:rsidTr="002F1EA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926F9F0" w14:textId="55CE13C2" w:rsidR="002F1EA6" w:rsidRPr="00E0763E" w:rsidRDefault="002F1EA6" w:rsidP="006A5D94">
            <w:pPr>
              <w:pStyle w:val="Tabletextleft"/>
              <w:rPr>
                <w:b/>
              </w:rPr>
            </w:pPr>
            <w:r w:rsidRPr="00E0763E">
              <w:t>GPT3/</w:t>
            </w:r>
            <w:r>
              <w:t>ES,</w:t>
            </w:r>
            <w:r w:rsidRPr="00E0763E">
              <w:t xml:space="preserve"> CGT3/4</w:t>
            </w:r>
            <w:r>
              <w:t>,</w:t>
            </w:r>
            <w:r w:rsidRPr="00E0763E">
              <w:t xml:space="preserve"> RVTS Year </w:t>
            </w:r>
            <w:r w:rsidR="003D6759">
              <w:t>3</w:t>
            </w:r>
          </w:p>
        </w:tc>
        <w:tc>
          <w:tcPr>
            <w:tcW w:w="4539" w:type="dxa"/>
          </w:tcPr>
          <w:p w14:paraId="774F4B91" w14:textId="3337450C" w:rsidR="002F1EA6" w:rsidRPr="00E0763E" w:rsidRDefault="002F1EA6" w:rsidP="006A5D94">
            <w:pPr>
              <w:pStyle w:val="Tabletextleft"/>
              <w:cnfStyle w:val="000000100000" w:firstRow="0" w:lastRow="0" w:firstColumn="0" w:lastColumn="0" w:oddVBand="0" w:evenVBand="0" w:oddHBand="1" w:evenHBand="0" w:firstRowFirstColumn="0" w:firstRowLastColumn="0" w:lastRowFirstColumn="0" w:lastRowLastColumn="0"/>
              <w:rPr>
                <w:b/>
              </w:rPr>
            </w:pPr>
            <w:r>
              <w:t>5 days or 38 hours</w:t>
            </w:r>
          </w:p>
        </w:tc>
      </w:tr>
      <w:tr w:rsidR="002F1EA6" w14:paraId="44178CB8" w14:textId="77777777" w:rsidTr="002F1EA6">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C594F47" w14:textId="0331B7C0" w:rsidR="002F1EA6" w:rsidRPr="00E0763E" w:rsidRDefault="002F1EA6" w:rsidP="006A5D94">
            <w:pPr>
              <w:pStyle w:val="Tabletextleft"/>
              <w:rPr>
                <w:b/>
              </w:rPr>
            </w:pPr>
            <w:r>
              <w:t>ARST, AST</w:t>
            </w:r>
            <w:r w:rsidR="003D6759">
              <w:t xml:space="preserve"> (or equivalent)</w:t>
            </w:r>
          </w:p>
        </w:tc>
        <w:tc>
          <w:tcPr>
            <w:tcW w:w="4539" w:type="dxa"/>
          </w:tcPr>
          <w:p w14:paraId="194340BF" w14:textId="2AC3EA1C" w:rsidR="002F1EA6" w:rsidRPr="00E0763E" w:rsidRDefault="002F1EA6" w:rsidP="006A5D94">
            <w:pPr>
              <w:pStyle w:val="Tabletextleft"/>
              <w:cnfStyle w:val="000000010000" w:firstRow="0" w:lastRow="0" w:firstColumn="0" w:lastColumn="0" w:oddVBand="0" w:evenVBand="0" w:oddHBand="0" w:evenHBand="1" w:firstRowFirstColumn="0" w:firstRowLastColumn="0" w:lastRowFirstColumn="0" w:lastRowLastColumn="0"/>
              <w:rPr>
                <w:b/>
              </w:rPr>
            </w:pPr>
            <w:r>
              <w:t>5 days or 38 hours</w:t>
            </w:r>
          </w:p>
        </w:tc>
      </w:tr>
    </w:tbl>
    <w:p w14:paraId="567E4490" w14:textId="26A5128F" w:rsidR="00864505" w:rsidRPr="00F1559B" w:rsidRDefault="00864505" w:rsidP="00F1559B">
      <w:pPr>
        <w:pStyle w:val="Boxheading"/>
      </w:pPr>
      <w:r w:rsidRPr="00F1559B">
        <w:t>Example</w:t>
      </w:r>
    </w:p>
    <w:p w14:paraId="5676E608" w14:textId="6ED32608" w:rsidR="009014D5" w:rsidRDefault="22D3C34F" w:rsidP="00E1324A">
      <w:pPr>
        <w:pStyle w:val="Boxtype"/>
      </w:pPr>
      <w:r w:rsidRPr="22D3C34F">
        <w:rPr>
          <w:lang w:val="en-US"/>
        </w:rPr>
        <w:t xml:space="preserve">Belinda is a full-time registrar training and working at 1.0 FTE. She will complete CGT1 and CGT2 over a 12-month period </w:t>
      </w:r>
      <w:proofErr w:type="gramStart"/>
      <w:r w:rsidRPr="22D3C34F">
        <w:rPr>
          <w:lang w:val="en-US"/>
        </w:rPr>
        <w:t>so</w:t>
      </w:r>
      <w:proofErr w:type="gramEnd"/>
      <w:r w:rsidRPr="22D3C34F">
        <w:rPr>
          <w:lang w:val="en-US"/>
        </w:rPr>
        <w:t xml:space="preserve"> is eligible to access up to 5 days of </w:t>
      </w:r>
      <w:proofErr w:type="gramStart"/>
      <w:r w:rsidRPr="22D3C34F">
        <w:rPr>
          <w:lang w:val="en-US"/>
        </w:rPr>
        <w:t>the study</w:t>
      </w:r>
      <w:proofErr w:type="gramEnd"/>
      <w:r w:rsidRPr="22D3C34F">
        <w:rPr>
          <w:lang w:val="en-US"/>
        </w:rPr>
        <w:t xml:space="preserve"> </w:t>
      </w:r>
      <w:proofErr w:type="gramStart"/>
      <w:r w:rsidRPr="22D3C34F">
        <w:rPr>
          <w:lang w:val="en-US"/>
        </w:rPr>
        <w:t>leave incentive across</w:t>
      </w:r>
      <w:proofErr w:type="gramEnd"/>
      <w:r w:rsidRPr="22D3C34F">
        <w:rPr>
          <w:lang w:val="en-US"/>
        </w:rPr>
        <w:t xml:space="preserve"> this year. Belinda will have access to an additional 5 days when she </w:t>
      </w:r>
      <w:proofErr w:type="gramStart"/>
      <w:r w:rsidRPr="22D3C34F">
        <w:rPr>
          <w:lang w:val="en-US"/>
        </w:rPr>
        <w:t>enters into</w:t>
      </w:r>
      <w:proofErr w:type="gramEnd"/>
      <w:r w:rsidRPr="22D3C34F">
        <w:rPr>
          <w:lang w:val="en-US"/>
        </w:rPr>
        <w:t xml:space="preserve"> her CGT 3 and 4 training year and another 5 days during her Advanced </w:t>
      </w:r>
      <w:proofErr w:type="spellStart"/>
      <w:r w:rsidRPr="22D3C34F">
        <w:rPr>
          <w:lang w:val="en-US"/>
        </w:rPr>
        <w:t>Specialised</w:t>
      </w:r>
      <w:proofErr w:type="spellEnd"/>
      <w:r w:rsidRPr="22D3C34F">
        <w:rPr>
          <w:lang w:val="en-US"/>
        </w:rPr>
        <w:t xml:space="preserve"> Training year. </w:t>
      </w:r>
    </w:p>
    <w:p w14:paraId="45191A5C" w14:textId="4BD8C7D4" w:rsidR="00864505" w:rsidRPr="00E1324A" w:rsidRDefault="22D3C34F" w:rsidP="00E1324A">
      <w:pPr>
        <w:pStyle w:val="Boxtype"/>
      </w:pPr>
      <w:r w:rsidRPr="22D3C34F">
        <w:rPr>
          <w:lang w:val="en-US"/>
        </w:rPr>
        <w:t xml:space="preserve">Aaron is a part-time registrar training and working at 0.5 FTE. He is completing GPT1 and GPT2 over a 2-year period due to his part-time status. He is eligible to access up to 5 days of </w:t>
      </w:r>
      <w:proofErr w:type="gramStart"/>
      <w:r w:rsidRPr="22D3C34F">
        <w:rPr>
          <w:lang w:val="en-US"/>
        </w:rPr>
        <w:t>the study</w:t>
      </w:r>
      <w:proofErr w:type="gramEnd"/>
      <w:r w:rsidRPr="22D3C34F">
        <w:rPr>
          <w:lang w:val="en-US"/>
        </w:rPr>
        <w:t xml:space="preserve"> </w:t>
      </w:r>
      <w:proofErr w:type="gramStart"/>
      <w:r w:rsidRPr="22D3C34F">
        <w:rPr>
          <w:lang w:val="en-US"/>
        </w:rPr>
        <w:t>leave incentive</w:t>
      </w:r>
      <w:proofErr w:type="gramEnd"/>
      <w:r w:rsidRPr="22D3C34F">
        <w:rPr>
          <w:lang w:val="en-US"/>
        </w:rPr>
        <w:t xml:space="preserve"> across the 2-year duration. If Aaron does not use all 5 days of the study leave incentive in GPT 1 and 2, he cannot roll the remaining balance over to his GPT 3 and Extended Skills training year. </w:t>
      </w:r>
    </w:p>
    <w:p w14:paraId="6F15114A" w14:textId="77777777" w:rsidR="00864505" w:rsidRDefault="00864505" w:rsidP="00172A07">
      <w:pPr>
        <w:pStyle w:val="Heading3"/>
      </w:pPr>
      <w:bookmarkStart w:id="37" w:name="_Toc201648036"/>
      <w:bookmarkStart w:id="38" w:name="_Toc211263302"/>
      <w:r>
        <w:t xml:space="preserve">Study </w:t>
      </w:r>
      <w:proofErr w:type="gramStart"/>
      <w:r>
        <w:t>leave</w:t>
      </w:r>
      <w:proofErr w:type="gramEnd"/>
      <w:r>
        <w:t xml:space="preserve"> activities</w:t>
      </w:r>
      <w:bookmarkEnd w:id="37"/>
      <w:bookmarkEnd w:id="38"/>
      <w:r>
        <w:t xml:space="preserve"> </w:t>
      </w:r>
    </w:p>
    <w:p w14:paraId="164523DE" w14:textId="491A2C1C" w:rsidR="00864505" w:rsidRDefault="00864505" w:rsidP="00864505">
      <w:r>
        <w:t>Registrars may take leave from their employer during working hours for relevant activities as outlined under ‘scope’. To access the incentive, registrars must provide evidence of approval from their employer and/or supervisor.</w:t>
      </w:r>
      <w:r w:rsidR="00BE6E63">
        <w:t xml:space="preserve"> Approval provided via email is sufficient. </w:t>
      </w:r>
    </w:p>
    <w:p w14:paraId="757DC959" w14:textId="77A5552E" w:rsidR="00864505" w:rsidRDefault="00606DDF" w:rsidP="00864505">
      <w:r>
        <w:t>U</w:t>
      </w:r>
      <w:r w:rsidR="00864505">
        <w:t xml:space="preserve">p to 2 of the 5 days may be claimed for participation in structured study or professional development activities that occur outside of work hours. This includes, but is not limited to, </w:t>
      </w:r>
      <w:r w:rsidR="00864505" w:rsidRPr="00A93515">
        <w:t>relevant academic courses</w:t>
      </w:r>
      <w:r w:rsidR="00864505">
        <w:t>, workshops</w:t>
      </w:r>
      <w:r w:rsidR="00864505" w:rsidRPr="00A93515">
        <w:t xml:space="preserve"> or conferences</w:t>
      </w:r>
      <w:r w:rsidR="00864505">
        <w:t xml:space="preserve">. </w:t>
      </w:r>
      <w:r w:rsidR="00840606">
        <w:t>R</w:t>
      </w:r>
      <w:r w:rsidR="00864505">
        <w:t xml:space="preserve">egistrars must submit proof of attendance (e.g. course receipt, registration confirmation, conference ticket) and </w:t>
      </w:r>
      <w:r w:rsidR="00864505" w:rsidRPr="00CD23A3">
        <w:t>provide a brief statement outlining how the activity is relevant to their training and</w:t>
      </w:r>
      <w:r w:rsidR="00864505">
        <w:t>/or</w:t>
      </w:r>
      <w:r w:rsidR="00864505" w:rsidRPr="00CD23A3">
        <w:t xml:space="preserve"> contributes to their professional development</w:t>
      </w:r>
      <w:r w:rsidR="00864505">
        <w:t>. U</w:t>
      </w:r>
      <w:r w:rsidR="00864505" w:rsidRPr="00A93515">
        <w:t xml:space="preserve">nstructured or self-directed </w:t>
      </w:r>
      <w:r w:rsidR="00864505">
        <w:t>study time outside work hours is not eligible for the study leave incentive.</w:t>
      </w:r>
    </w:p>
    <w:p w14:paraId="75A24308" w14:textId="77777777" w:rsidR="00864505" w:rsidRPr="00F1559B" w:rsidRDefault="00864505" w:rsidP="00F1559B">
      <w:pPr>
        <w:pStyle w:val="Boxheading"/>
      </w:pPr>
      <w:r w:rsidRPr="00F1559B">
        <w:t>Example</w:t>
      </w:r>
    </w:p>
    <w:p w14:paraId="6CF272BB" w14:textId="15EB0EA5" w:rsidR="00864505" w:rsidRDefault="22D3C34F" w:rsidP="00864505">
      <w:pPr>
        <w:pStyle w:val="Boxtype"/>
      </w:pPr>
      <w:r w:rsidRPr="22D3C34F">
        <w:rPr>
          <w:lang w:val="en-US"/>
        </w:rPr>
        <w:t xml:space="preserve">Moira is a full-time registrar in a community general practice. She is planning her study leave and professional development activities for the training year and discusses this with her employer and supervisor at the beginning of the training semester. </w:t>
      </w:r>
    </w:p>
    <w:p w14:paraId="2C284E45" w14:textId="7213E605" w:rsidR="00864505" w:rsidRDefault="22D3C34F" w:rsidP="00864505">
      <w:pPr>
        <w:pStyle w:val="Boxtype"/>
      </w:pPr>
      <w:r w:rsidRPr="22D3C34F">
        <w:rPr>
          <w:lang w:val="en-US"/>
        </w:rPr>
        <w:lastRenderedPageBreak/>
        <w:t xml:space="preserve">Moira applies for 3 days of </w:t>
      </w:r>
      <w:proofErr w:type="gramStart"/>
      <w:r w:rsidRPr="22D3C34F">
        <w:rPr>
          <w:lang w:val="en-US"/>
        </w:rPr>
        <w:t>the study</w:t>
      </w:r>
      <w:proofErr w:type="gramEnd"/>
      <w:r w:rsidRPr="22D3C34F">
        <w:rPr>
          <w:lang w:val="en-US"/>
        </w:rPr>
        <w:t xml:space="preserve"> leave incentive to study for exams and attend an exam preparation workshop. These activities occur during her regular working hours. She obtains written approval from her supervisor and </w:t>
      </w:r>
      <w:proofErr w:type="gramStart"/>
      <w:r w:rsidRPr="22D3C34F">
        <w:rPr>
          <w:lang w:val="en-US"/>
        </w:rPr>
        <w:t>employer, and</w:t>
      </w:r>
      <w:proofErr w:type="gramEnd"/>
      <w:r w:rsidRPr="22D3C34F">
        <w:rPr>
          <w:lang w:val="en-US"/>
        </w:rPr>
        <w:t xml:space="preserve"> submits this documentation to her training provider in one application after she takes all her study leave in the semester. She is paid for these 3 days at the end of that month.</w:t>
      </w:r>
    </w:p>
    <w:p w14:paraId="214F7AEB" w14:textId="77777777" w:rsidR="00864505" w:rsidRPr="00D753EB" w:rsidRDefault="22D3C34F" w:rsidP="00864505">
      <w:pPr>
        <w:pStyle w:val="Boxtype"/>
      </w:pPr>
      <w:r w:rsidRPr="22D3C34F">
        <w:rPr>
          <w:lang w:val="en-US"/>
        </w:rPr>
        <w:t>Later in the year, Moira attends a weekend rural health conference and a weeknight online academic course on chronic disease management. She claims 2 additional study leave incentive days for these activities, providing receipts and registration confirmations as evidence.</w:t>
      </w:r>
    </w:p>
    <w:p w14:paraId="012B58A6" w14:textId="77777777" w:rsidR="00864505" w:rsidRPr="00994759" w:rsidRDefault="00864505" w:rsidP="00172A07">
      <w:pPr>
        <w:pStyle w:val="Heading2"/>
      </w:pPr>
      <w:bookmarkStart w:id="39" w:name="_Toc201648038"/>
      <w:bookmarkStart w:id="40" w:name="_Toc211263303"/>
      <w:r>
        <w:t>Leave request</w:t>
      </w:r>
      <w:r w:rsidRPr="00994759">
        <w:t xml:space="preserve"> process</w:t>
      </w:r>
      <w:bookmarkEnd w:id="39"/>
      <w:bookmarkEnd w:id="40"/>
    </w:p>
    <w:p w14:paraId="76F49285" w14:textId="77777777" w:rsidR="00864505" w:rsidRPr="00E65EAB" w:rsidRDefault="00864505" w:rsidP="009D1C67">
      <w:pPr>
        <w:numPr>
          <w:ilvl w:val="0"/>
          <w:numId w:val="11"/>
        </w:numPr>
      </w:pPr>
      <w:r w:rsidRPr="00E65EAB">
        <w:t xml:space="preserve">Registrars submit study leave request through their employer </w:t>
      </w:r>
      <w:r>
        <w:t>if</w:t>
      </w:r>
      <w:r w:rsidRPr="00E65EAB">
        <w:t xml:space="preserve"> they will be taking time away from work. </w:t>
      </w:r>
    </w:p>
    <w:p w14:paraId="1FA5FDB1" w14:textId="6F5E071E" w:rsidR="00864505" w:rsidRPr="00E65EAB" w:rsidRDefault="00864505" w:rsidP="009D1C67">
      <w:pPr>
        <w:numPr>
          <w:ilvl w:val="0"/>
          <w:numId w:val="11"/>
        </w:numPr>
      </w:pPr>
      <w:r w:rsidRPr="00E65EAB">
        <w:t xml:space="preserve">Registrars notify their relevant training provider, </w:t>
      </w:r>
      <w:r w:rsidR="007D5B6A">
        <w:t>providing</w:t>
      </w:r>
      <w:r w:rsidRPr="00E65EAB">
        <w:t>:</w:t>
      </w:r>
    </w:p>
    <w:p w14:paraId="3E023A9B" w14:textId="61970992" w:rsidR="00864505" w:rsidRPr="00E65EAB" w:rsidRDefault="00864505" w:rsidP="00F1559B">
      <w:pPr>
        <w:pStyle w:val="ListBullet2"/>
      </w:pPr>
      <w:r w:rsidRPr="00E65EAB">
        <w:t>Date/s</w:t>
      </w:r>
      <w:r>
        <w:t xml:space="preserve"> and duration</w:t>
      </w:r>
      <w:r w:rsidRPr="00E65EAB">
        <w:t xml:space="preserve"> of leave</w:t>
      </w:r>
      <w:r>
        <w:t xml:space="preserve"> (e.g. full days, specific hours, etc.</w:t>
      </w:r>
      <w:proofErr w:type="gramStart"/>
      <w:r>
        <w:t>)</w:t>
      </w:r>
      <w:r w:rsidR="008A3039">
        <w:t>;</w:t>
      </w:r>
      <w:proofErr w:type="gramEnd"/>
    </w:p>
    <w:p w14:paraId="6A1F4F59" w14:textId="5149AB6A" w:rsidR="00864505" w:rsidRPr="00E65EAB" w:rsidRDefault="00840606" w:rsidP="00F1559B">
      <w:pPr>
        <w:pStyle w:val="ListBullet2"/>
      </w:pPr>
      <w:r>
        <w:t>Purpose</w:t>
      </w:r>
      <w:r w:rsidRPr="00E65EAB">
        <w:t xml:space="preserve"> </w:t>
      </w:r>
      <w:r w:rsidR="00864505" w:rsidRPr="00E65EAB">
        <w:t>(e.g. exam preparation, professional development, etc.</w:t>
      </w:r>
      <w:proofErr w:type="gramStart"/>
      <w:r w:rsidR="00864505" w:rsidRPr="00E65EAB">
        <w:t>)</w:t>
      </w:r>
      <w:r w:rsidR="008A3039">
        <w:t>;</w:t>
      </w:r>
      <w:proofErr w:type="gramEnd"/>
    </w:p>
    <w:p w14:paraId="4E34020A" w14:textId="2B77DBD6" w:rsidR="00864505" w:rsidRPr="00E65EAB" w:rsidRDefault="00864505" w:rsidP="00F1559B">
      <w:pPr>
        <w:pStyle w:val="ListBullet2"/>
      </w:pPr>
      <w:r w:rsidRPr="00E65EAB">
        <w:t>Evidence</w:t>
      </w:r>
      <w:r>
        <w:t xml:space="preserve"> (see below</w:t>
      </w:r>
      <w:r w:rsidR="007D5B6A">
        <w:t xml:space="preserve"> – evidence requirements</w:t>
      </w:r>
      <w:r>
        <w:t>)</w:t>
      </w:r>
      <w:r w:rsidR="008A3039">
        <w:t>; and</w:t>
      </w:r>
    </w:p>
    <w:p w14:paraId="3C3F2B60" w14:textId="7BB256DD" w:rsidR="00864505" w:rsidRPr="00E65EAB" w:rsidRDefault="00864505" w:rsidP="00F1559B">
      <w:pPr>
        <w:pStyle w:val="ListBullet2"/>
      </w:pPr>
      <w:r>
        <w:t>A signed declaration that t</w:t>
      </w:r>
      <w:r w:rsidRPr="00E65EAB">
        <w:t>hey are not entitled to paid study leave with their current employer</w:t>
      </w:r>
      <w:r>
        <w:t>.</w:t>
      </w:r>
    </w:p>
    <w:p w14:paraId="5E6FD15F" w14:textId="0D621D71" w:rsidR="00864505" w:rsidRPr="00E65EAB" w:rsidRDefault="00864505" w:rsidP="009D1C67">
      <w:pPr>
        <w:numPr>
          <w:ilvl w:val="0"/>
          <w:numId w:val="11"/>
        </w:numPr>
      </w:pPr>
      <w:r w:rsidRPr="00E65EAB">
        <w:t xml:space="preserve">The training provider will keep a record of the total amount of study leave </w:t>
      </w:r>
      <w:r w:rsidR="00252378">
        <w:t xml:space="preserve">incentive </w:t>
      </w:r>
      <w:r w:rsidRPr="00E65EAB">
        <w:t>taken per training year.</w:t>
      </w:r>
    </w:p>
    <w:p w14:paraId="02C01F01" w14:textId="284BCE50" w:rsidR="00864505" w:rsidRPr="00E65EAB" w:rsidRDefault="00E64B09" w:rsidP="009D1C67">
      <w:pPr>
        <w:numPr>
          <w:ilvl w:val="0"/>
          <w:numId w:val="11"/>
        </w:numPr>
      </w:pPr>
      <w:r>
        <w:t>The s</w:t>
      </w:r>
      <w:r w:rsidR="00864505" w:rsidRPr="00E65EAB">
        <w:t xml:space="preserve">tudy leave </w:t>
      </w:r>
      <w:r w:rsidR="00252378">
        <w:t xml:space="preserve">incentive </w:t>
      </w:r>
      <w:r w:rsidR="00864505" w:rsidRPr="00E65EAB">
        <w:t>payment will be administered through Services Australia or RVTS Ltd.</w:t>
      </w:r>
    </w:p>
    <w:p w14:paraId="281504F2" w14:textId="1F8B9A2E" w:rsidR="00106045" w:rsidRDefault="00106045" w:rsidP="00262642">
      <w:pPr>
        <w:pStyle w:val="Heading3"/>
      </w:pPr>
      <w:bookmarkStart w:id="41" w:name="_Toc211263304"/>
      <w:r>
        <w:t>Application Timing</w:t>
      </w:r>
      <w:bookmarkEnd w:id="41"/>
    </w:p>
    <w:p w14:paraId="1A311963" w14:textId="72CD0D46" w:rsidR="00106045" w:rsidRDefault="00D01C58" w:rsidP="00864505">
      <w:r>
        <w:t xml:space="preserve">Applications must be submitted after the relevant activity or leave is completed. </w:t>
      </w:r>
      <w:r w:rsidRPr="00E65EAB">
        <w:t xml:space="preserve">Registrars may choose to submit a single application at the end of each semester, </w:t>
      </w:r>
      <w:r>
        <w:t>or</w:t>
      </w:r>
      <w:r w:rsidRPr="00E65EAB">
        <w:t xml:space="preserve"> separate applications for each study leave</w:t>
      </w:r>
      <w:r>
        <w:t xml:space="preserve"> incentive</w:t>
      </w:r>
      <w:r w:rsidRPr="00E65EAB">
        <w:t xml:space="preserve"> request.</w:t>
      </w:r>
      <w:r w:rsidRPr="00E32B65">
        <w:t xml:space="preserve"> </w:t>
      </w:r>
      <w:r>
        <w:t xml:space="preserve">Only applications submitted for leave or activities completed in the current training year will be considered. </w:t>
      </w:r>
    </w:p>
    <w:p w14:paraId="22B94E2F" w14:textId="77777777" w:rsidR="00864505" w:rsidRDefault="00864505" w:rsidP="00172A07">
      <w:pPr>
        <w:pStyle w:val="Heading3"/>
      </w:pPr>
      <w:bookmarkStart w:id="42" w:name="_Toc201648039"/>
      <w:bookmarkStart w:id="43" w:name="_Toc211263305"/>
      <w:r>
        <w:t>Evidence requirements</w:t>
      </w:r>
      <w:bookmarkEnd w:id="42"/>
      <w:bookmarkEnd w:id="43"/>
    </w:p>
    <w:p w14:paraId="39F928A2" w14:textId="77777777" w:rsidR="00864505" w:rsidRDefault="00864505" w:rsidP="00864505">
      <w:r>
        <w:t xml:space="preserve">For leave taken during work hours, registrars </w:t>
      </w:r>
      <w:bookmarkStart w:id="44" w:name="_Hlk201672879"/>
      <w:r>
        <w:t>must provide evidence to their training provider that their leave has been approved by their employer and/or supervisor</w:t>
      </w:r>
      <w:bookmarkEnd w:id="44"/>
      <w:r>
        <w:t xml:space="preserve">. Evidence of activity is not required. </w:t>
      </w:r>
    </w:p>
    <w:p w14:paraId="2698943D" w14:textId="727D2FAD" w:rsidR="00864505" w:rsidRDefault="00864505" w:rsidP="00864505">
      <w:r>
        <w:t xml:space="preserve">For structured study or professional development activities taken outside of work hours (e.g. conferences, workshops or formal courses), evidence of participation or enrolment is required. Registrars must also </w:t>
      </w:r>
      <w:r w:rsidRPr="00802526">
        <w:t xml:space="preserve">provide a brief statement outlining </w:t>
      </w:r>
      <w:r>
        <w:t xml:space="preserve">the relevance and appropriateness of </w:t>
      </w:r>
      <w:r w:rsidRPr="00802526">
        <w:t xml:space="preserve">the activity to their training and/or </w:t>
      </w:r>
      <w:r>
        <w:t xml:space="preserve">how it </w:t>
      </w:r>
      <w:r w:rsidRPr="00802526">
        <w:t>contributes to their professional development</w:t>
      </w:r>
      <w:r w:rsidR="00D01C58">
        <w:t>. If this evidence is not provided, or if the activity is not considered to be relevant to GP training, the training provider will not approve the payment.</w:t>
      </w:r>
    </w:p>
    <w:p w14:paraId="467BA347" w14:textId="77777777" w:rsidR="00864505" w:rsidRPr="00F1559B" w:rsidRDefault="00864505" w:rsidP="00F1559B">
      <w:pPr>
        <w:pStyle w:val="Boxheading"/>
      </w:pPr>
      <w:r w:rsidRPr="00F1559B">
        <w:lastRenderedPageBreak/>
        <w:t>Example</w:t>
      </w:r>
    </w:p>
    <w:p w14:paraId="1033C0B3" w14:textId="77777777" w:rsidR="00864505" w:rsidRDefault="00864505" w:rsidP="00864505">
      <w:pPr>
        <w:pStyle w:val="Boxtype"/>
      </w:pPr>
      <w:r w:rsidRPr="00E65EAB">
        <w:t xml:space="preserve">Noor is working in an </w:t>
      </w:r>
      <w:r>
        <w:t>Aboriginal Medical Service.</w:t>
      </w:r>
      <w:r w:rsidRPr="00E65EAB">
        <w:t xml:space="preserve"> </w:t>
      </w:r>
      <w:r>
        <w:t>H</w:t>
      </w:r>
      <w:r w:rsidRPr="00E65EAB">
        <w:t xml:space="preserve">er employer does not offer paid study </w:t>
      </w:r>
      <w:r>
        <w:t xml:space="preserve">or professional development </w:t>
      </w:r>
      <w:r w:rsidRPr="00E65EAB">
        <w:t>leave</w:t>
      </w:r>
      <w:r>
        <w:t>,</w:t>
      </w:r>
      <w:r w:rsidRPr="00E65EAB">
        <w:t xml:space="preserve"> so she is eligible for the study leave incentive.</w:t>
      </w:r>
    </w:p>
    <w:p w14:paraId="2C7447B4" w14:textId="7B43A761" w:rsidR="00864505" w:rsidRDefault="22D3C34F" w:rsidP="00864505">
      <w:pPr>
        <w:pStyle w:val="Boxtype"/>
      </w:pPr>
      <w:r w:rsidRPr="22D3C34F">
        <w:rPr>
          <w:lang w:val="en-US"/>
        </w:rPr>
        <w:t xml:space="preserve">To prepare for her exams, Noor applies to take every Thursday afternoon off over a 10-week period. She discussed this with her supervisor and employer at the beginning of her placement. She submits one consolidated application at the end of the 10 weeks, which also provides evidence from her employer that she is approved to take time off work to study for </w:t>
      </w:r>
      <w:proofErr w:type="gramStart"/>
      <w:r w:rsidRPr="22D3C34F">
        <w:rPr>
          <w:lang w:val="en-US"/>
        </w:rPr>
        <w:t>exams, and</w:t>
      </w:r>
      <w:proofErr w:type="gramEnd"/>
      <w:r w:rsidRPr="22D3C34F">
        <w:rPr>
          <w:lang w:val="en-US"/>
        </w:rPr>
        <w:t xml:space="preserve"> signs a declaration that her employer does not offer paid study leave.</w:t>
      </w:r>
    </w:p>
    <w:p w14:paraId="03EF9278" w14:textId="77777777" w:rsidR="00864505" w:rsidRDefault="00864505" w:rsidP="00172A07">
      <w:pPr>
        <w:pStyle w:val="Heading3"/>
      </w:pPr>
      <w:bookmarkStart w:id="45" w:name="_Toc211263306"/>
      <w:r>
        <w:t>Employer transparency</w:t>
      </w:r>
      <w:bookmarkEnd w:id="45"/>
      <w:r>
        <w:t xml:space="preserve"> </w:t>
      </w:r>
    </w:p>
    <w:p w14:paraId="689F675D" w14:textId="730AAAE5" w:rsidR="00864505" w:rsidRDefault="00864505" w:rsidP="00864505">
      <w:r>
        <w:t xml:space="preserve">Registrars are encouraged to engage in early discussions with their employer and supervisor about their study leave incentive and available balances. </w:t>
      </w:r>
      <w:r w:rsidRPr="004B74BB">
        <w:t xml:space="preserve">Proactive planning will enable practices and supervisors to better support registrars’ </w:t>
      </w:r>
      <w:r>
        <w:t>learning and development</w:t>
      </w:r>
      <w:r w:rsidRPr="004B74BB">
        <w:t xml:space="preserve"> </w:t>
      </w:r>
      <w:proofErr w:type="gramStart"/>
      <w:r w:rsidRPr="004B74BB">
        <w:t>needs</w:t>
      </w:r>
      <w:r w:rsidR="00840606">
        <w:t>,</w:t>
      </w:r>
      <w:r w:rsidRPr="004B74BB">
        <w:t xml:space="preserve"> and</w:t>
      </w:r>
      <w:proofErr w:type="gramEnd"/>
      <w:r w:rsidRPr="004B74BB">
        <w:t xml:space="preserve"> optimise leave </w:t>
      </w:r>
      <w:r>
        <w:t>access</w:t>
      </w:r>
      <w:r w:rsidRPr="004B74BB">
        <w:t xml:space="preserve"> during placements</w:t>
      </w:r>
      <w:r w:rsidR="00840606">
        <w:t>. It will</w:t>
      </w:r>
      <w:r w:rsidRPr="004B74BB">
        <w:t xml:space="preserve"> also aid in effective operational management</w:t>
      </w:r>
      <w:r>
        <w:t xml:space="preserve">. </w:t>
      </w:r>
    </w:p>
    <w:p w14:paraId="40F518DC" w14:textId="291CE820" w:rsidR="00783B2D" w:rsidRDefault="00D97929" w:rsidP="00AE1648">
      <w:pPr>
        <w:pStyle w:val="Heading1"/>
      </w:pPr>
      <w:bookmarkStart w:id="46" w:name="_Toc211263307"/>
      <w:r>
        <w:lastRenderedPageBreak/>
        <w:t xml:space="preserve">Section </w:t>
      </w:r>
      <w:r w:rsidR="00F26CE3">
        <w:t xml:space="preserve">3: </w:t>
      </w:r>
      <w:r w:rsidR="00783B2D">
        <w:t>Parental leave incentive</w:t>
      </w:r>
      <w:bookmarkEnd w:id="46"/>
    </w:p>
    <w:p w14:paraId="3C405BA8" w14:textId="4EE74358" w:rsidR="0033418C" w:rsidRDefault="0033418C" w:rsidP="00783B2D">
      <w:r w:rsidRPr="00271CFB">
        <w:t xml:space="preserve">The </w:t>
      </w:r>
      <w:r>
        <w:t>parental</w:t>
      </w:r>
      <w:r w:rsidRPr="00271CFB">
        <w:t xml:space="preserve"> leave incentive </w:t>
      </w:r>
      <w:r>
        <w:t>provides</w:t>
      </w:r>
      <w:r w:rsidR="005639D5">
        <w:t xml:space="preserve"> GP registrars </w:t>
      </w:r>
      <w:r w:rsidR="005639D5" w:rsidRPr="005639D5">
        <w:t>the equivalent of 20 calendar weeks</w:t>
      </w:r>
      <w:r w:rsidR="005B1DC8">
        <w:t xml:space="preserve"> </w:t>
      </w:r>
      <w:r w:rsidR="005639D5" w:rsidRPr="005639D5">
        <w:t xml:space="preserve">of parental leave for primary caregivers, and </w:t>
      </w:r>
      <w:r w:rsidR="005639D5">
        <w:t>2</w:t>
      </w:r>
      <w:r w:rsidR="005639D5" w:rsidRPr="005639D5">
        <w:t xml:space="preserve"> weeks for secondary caregivers.</w:t>
      </w:r>
    </w:p>
    <w:p w14:paraId="10010484" w14:textId="77777777" w:rsidR="00AE6CBA" w:rsidRDefault="00AE6CBA" w:rsidP="00AE6CBA">
      <w:pPr>
        <w:pStyle w:val="Heading2"/>
      </w:pPr>
      <w:bookmarkStart w:id="47" w:name="_Toc211263308"/>
      <w:r>
        <w:t>Scope</w:t>
      </w:r>
      <w:bookmarkEnd w:id="47"/>
    </w:p>
    <w:p w14:paraId="1216F68D" w14:textId="77777777" w:rsidR="00AE6CBA" w:rsidRDefault="00AE6CBA" w:rsidP="00AE6CBA">
      <w:r>
        <w:t xml:space="preserve">The parental leave incentive can be accessed by GP registrars to support time away from GP training and work due to: </w:t>
      </w:r>
    </w:p>
    <w:p w14:paraId="15FD3FDA" w14:textId="77777777" w:rsidR="00AE6CBA" w:rsidRPr="00025AE4" w:rsidRDefault="00AE6CBA" w:rsidP="00F1559B">
      <w:pPr>
        <w:pStyle w:val="ListBullet"/>
      </w:pPr>
      <w:r>
        <w:t xml:space="preserve">the birth of their </w:t>
      </w:r>
      <w:proofErr w:type="gramStart"/>
      <w:r>
        <w:t>child;</w:t>
      </w:r>
      <w:proofErr w:type="gramEnd"/>
      <w:r>
        <w:t xml:space="preserve"> </w:t>
      </w:r>
    </w:p>
    <w:p w14:paraId="2F874801" w14:textId="77777777" w:rsidR="00AE6CBA" w:rsidRPr="00025AE4" w:rsidRDefault="00AE6CBA" w:rsidP="00F1559B">
      <w:pPr>
        <w:pStyle w:val="ListBullet"/>
      </w:pPr>
      <w:r>
        <w:t xml:space="preserve">adoption or long-term fostering of a child up to the age of 16; or </w:t>
      </w:r>
    </w:p>
    <w:p w14:paraId="73E21A3A" w14:textId="77777777" w:rsidR="00AE6CBA" w:rsidRPr="00F1559B" w:rsidRDefault="00AE6CBA" w:rsidP="00F1559B">
      <w:pPr>
        <w:pStyle w:val="ListBullet"/>
      </w:pPr>
      <w:r>
        <w:t xml:space="preserve">the birth of their child through a surrogacy arrangement. </w:t>
      </w:r>
    </w:p>
    <w:p w14:paraId="44150CAF" w14:textId="77777777" w:rsidR="00AE6CBA" w:rsidRDefault="00AE6CBA" w:rsidP="00AE6CBA">
      <w:r>
        <w:t>The parental leave provisions apply each time a registrar has a child, or a child is placed with the registrar for adoption or long-term fostering. For the purposes of this policy, the parental leave incentive will apply as per the definitions outlined in Appendix A.</w:t>
      </w:r>
    </w:p>
    <w:p w14:paraId="76945D21" w14:textId="77777777" w:rsidR="00AE6CBA" w:rsidRDefault="00AE6CBA" w:rsidP="00AE6CBA">
      <w:r>
        <w:t>The incentive paid under this policy does not increase in cases of multiple births, or adoptions or permanent caring arrangements that apply to more than one child at the one time. Registrars will not be entitled to both adoption and foster leave for the same child.</w:t>
      </w:r>
    </w:p>
    <w:p w14:paraId="34C5A6BC" w14:textId="77777777" w:rsidR="00AE6CBA" w:rsidRPr="007F4370" w:rsidRDefault="00AE6CBA" w:rsidP="00AE6CBA">
      <w:r>
        <w:t xml:space="preserve">The occurrence of a premature birth does not alter or extend the standard parental leave incentive provisions under this policy. </w:t>
      </w:r>
    </w:p>
    <w:p w14:paraId="1D9A5BEE" w14:textId="652332E9" w:rsidR="00AE6CBA" w:rsidRDefault="00AE6CBA" w:rsidP="00AE6CBA">
      <w:r>
        <w:t>The parental leave incentive provides registrars with financial support when undertaking parental leave where there is otherwise no employer paid parental leave or equivalent available.</w:t>
      </w:r>
      <w:r w:rsidR="002570A0" w:rsidRPr="002570A0">
        <w:t xml:space="preserve"> </w:t>
      </w:r>
      <w:r w:rsidR="002570A0">
        <w:t xml:space="preserve">This payment </w:t>
      </w:r>
      <w:r w:rsidR="0050136B">
        <w:t xml:space="preserve">is an incentive, not an employment entitlement. It </w:t>
      </w:r>
      <w:r w:rsidR="002570A0">
        <w:t>does not constitute paid leave.</w:t>
      </w:r>
      <w:r>
        <w:t xml:space="preserve"> It is expected that registrars will continue to follow existing policies with their training providers (where appropriate) and should discuss with their supervisor and training provider how their leave may impact their training.</w:t>
      </w:r>
    </w:p>
    <w:p w14:paraId="45C586F0" w14:textId="77777777" w:rsidR="00AE6CBA" w:rsidRPr="007F4370" w:rsidRDefault="00AE6CBA" w:rsidP="00AE6CBA">
      <w:pPr>
        <w:pStyle w:val="Heading3"/>
      </w:pPr>
      <w:bookmarkStart w:id="48" w:name="_Toc201590456"/>
      <w:bookmarkStart w:id="49" w:name="_Toc211263309"/>
      <w:r w:rsidRPr="007F4370">
        <w:t>Out of scope</w:t>
      </w:r>
      <w:bookmarkEnd w:id="48"/>
      <w:bookmarkEnd w:id="49"/>
    </w:p>
    <w:p w14:paraId="45D677FC" w14:textId="346E1F93" w:rsidR="00AE6CBA" w:rsidRPr="007F4370" w:rsidRDefault="00AE6CBA" w:rsidP="00AE6CBA">
      <w:r>
        <w:t>The following items are out of scope for the parental leave incentive. Registrars should follow existing policies</w:t>
      </w:r>
      <w:r w:rsidR="00612189">
        <w:t xml:space="preserve"> (where available)</w:t>
      </w:r>
      <w:r>
        <w:t xml:space="preserve"> for:</w:t>
      </w:r>
    </w:p>
    <w:p w14:paraId="4FC5CD5F" w14:textId="77777777" w:rsidR="00AE6CBA" w:rsidRPr="007F4370" w:rsidRDefault="00AE6CBA" w:rsidP="00AE1648">
      <w:pPr>
        <w:pStyle w:val="ListBullet"/>
      </w:pPr>
      <w:r>
        <w:t>Miscarriage and pregnancy loss (i.e. up to 20 weeks’ gestation); or</w:t>
      </w:r>
    </w:p>
    <w:p w14:paraId="726492A5" w14:textId="77777777" w:rsidR="00AE6CBA" w:rsidRPr="007F4370" w:rsidRDefault="00AE6CBA" w:rsidP="00AE1648">
      <w:pPr>
        <w:pStyle w:val="ListBullet"/>
      </w:pPr>
      <w:r>
        <w:t xml:space="preserve">Pre-adoption </w:t>
      </w:r>
      <w:proofErr w:type="gramStart"/>
      <w:r>
        <w:t>leave</w:t>
      </w:r>
      <w:proofErr w:type="gramEnd"/>
      <w:r>
        <w:t>.</w:t>
      </w:r>
    </w:p>
    <w:p w14:paraId="175ABBAE" w14:textId="77777777" w:rsidR="00AE6CBA" w:rsidRPr="007F4370" w:rsidRDefault="00AE6CBA" w:rsidP="00AE6CBA">
      <w:pPr>
        <w:pStyle w:val="Heading2"/>
      </w:pPr>
      <w:bookmarkStart w:id="50" w:name="_Toc201590457"/>
      <w:bookmarkStart w:id="51" w:name="_Toc211263310"/>
      <w:r w:rsidRPr="007F4370">
        <w:t>Eligibility</w:t>
      </w:r>
      <w:bookmarkEnd w:id="50"/>
      <w:bookmarkEnd w:id="51"/>
    </w:p>
    <w:p w14:paraId="0EDEBFE1" w14:textId="40133661" w:rsidR="00AE6CBA" w:rsidRPr="007F4370" w:rsidRDefault="00AE6CBA" w:rsidP="00AE6CBA">
      <w:r>
        <w:t xml:space="preserve">From </w:t>
      </w:r>
      <w:r w:rsidR="00A7797E">
        <w:t>s</w:t>
      </w:r>
      <w:r>
        <w:t xml:space="preserve">emester </w:t>
      </w:r>
      <w:r w:rsidR="00A7797E">
        <w:t>one</w:t>
      </w:r>
      <w:r>
        <w:t>, 2026, to be eligible for the parental leave incentive, doctors must:</w:t>
      </w:r>
    </w:p>
    <w:p w14:paraId="1273E106" w14:textId="10D5BD42" w:rsidR="00AE6CBA" w:rsidRPr="007F4370" w:rsidRDefault="00AE6CBA" w:rsidP="009D1C67">
      <w:pPr>
        <w:numPr>
          <w:ilvl w:val="0"/>
          <w:numId w:val="12"/>
        </w:numPr>
      </w:pPr>
      <w:r w:rsidRPr="007F4370">
        <w:t>Be enrolled in a Commonwealth-funded fellowship training program through either ACRRM or RACGP; and</w:t>
      </w:r>
    </w:p>
    <w:p w14:paraId="028C6532" w14:textId="15FF6229" w:rsidR="00AE6CBA" w:rsidRPr="007F4370" w:rsidRDefault="00AE6CBA" w:rsidP="009D1C67">
      <w:pPr>
        <w:numPr>
          <w:ilvl w:val="0"/>
          <w:numId w:val="12"/>
        </w:numPr>
      </w:pPr>
      <w:r w:rsidRPr="007F4370">
        <w:t xml:space="preserve">Have commenced GP training, subject to the exclusions below. </w:t>
      </w:r>
    </w:p>
    <w:p w14:paraId="5F12E39D" w14:textId="5FD554AE" w:rsidR="00AE6CBA" w:rsidRPr="007F4370" w:rsidRDefault="00AE6CBA" w:rsidP="00AE6CBA">
      <w:r>
        <w:t>The parental leave incentive is available for the birth of a child, or the commencement of the adoption or long-term fostering of a child</w:t>
      </w:r>
      <w:r w:rsidR="000F0DD9">
        <w:t>,</w:t>
      </w:r>
      <w:r>
        <w:t xml:space="preserve"> which occurs on or after 1 January 2026.</w:t>
      </w:r>
    </w:p>
    <w:p w14:paraId="72B2DD91" w14:textId="77777777" w:rsidR="00AE6CBA" w:rsidRPr="007F4370" w:rsidRDefault="00AE6CBA" w:rsidP="00AE6CBA">
      <w:pPr>
        <w:pStyle w:val="Heading3"/>
      </w:pPr>
      <w:bookmarkStart w:id="52" w:name="_Toc201590458"/>
      <w:bookmarkStart w:id="53" w:name="_Toc211263311"/>
      <w:r w:rsidRPr="007F4370">
        <w:lastRenderedPageBreak/>
        <w:t>Qualifying period</w:t>
      </w:r>
      <w:bookmarkEnd w:id="52"/>
      <w:bookmarkEnd w:id="53"/>
    </w:p>
    <w:p w14:paraId="52EB0B38" w14:textId="12B51A7C" w:rsidR="00AE6CBA" w:rsidRDefault="00AE6CBA" w:rsidP="00AE6CBA">
      <w:r w:rsidRPr="007F4370">
        <w:t>There is no qualifying period. Registrars will have access to the parental leave incentive from commencement of GP training.</w:t>
      </w:r>
      <w:r w:rsidR="00BE5108">
        <w:t xml:space="preserve"> This includes registrars who are not eligible to access their employer-provided paid parental leave due to not meeting the required qualifying period.</w:t>
      </w:r>
      <w:r w:rsidRPr="007F4370">
        <w:t xml:space="preserve"> This ensures registrars have continuous access to parental leave payments as they transition from hospital placements.</w:t>
      </w:r>
    </w:p>
    <w:p w14:paraId="1E1A53D0" w14:textId="77777777" w:rsidR="00AE6CBA" w:rsidRPr="00F1559B" w:rsidRDefault="00AE6CBA" w:rsidP="00F1559B">
      <w:pPr>
        <w:pStyle w:val="Boxheading"/>
      </w:pPr>
      <w:r w:rsidRPr="00F1559B">
        <w:t>Example</w:t>
      </w:r>
    </w:p>
    <w:p w14:paraId="730E1EB0" w14:textId="7E5BADF0" w:rsidR="00AE6CBA" w:rsidRPr="00A248B1" w:rsidRDefault="22D3C34F" w:rsidP="00A248B1">
      <w:pPr>
        <w:pStyle w:val="Boxtype"/>
      </w:pPr>
      <w:r w:rsidRPr="22D3C34F">
        <w:rPr>
          <w:lang w:val="en-US"/>
        </w:rPr>
        <w:t xml:space="preserve">Inez is pregnant in 2025 and begins GPT1 in a private practice in semester one, 2026. She is expected to give birth during the semester. As there is no qualifying period, Inez is eligible for the parental leave incentive regardless of how long she has been in GP training </w:t>
      </w:r>
      <w:bookmarkStart w:id="54" w:name="_Hlk204856923"/>
      <w:r w:rsidRPr="22D3C34F">
        <w:rPr>
          <w:lang w:val="en-US"/>
        </w:rPr>
        <w:t xml:space="preserve">in community-based primary care </w:t>
      </w:r>
      <w:bookmarkEnd w:id="54"/>
      <w:r w:rsidRPr="22D3C34F">
        <w:rPr>
          <w:lang w:val="en-US"/>
        </w:rPr>
        <w:t xml:space="preserve">prior to taking leave. </w:t>
      </w:r>
    </w:p>
    <w:p w14:paraId="13C5A411" w14:textId="74E62760" w:rsidR="00BE5108" w:rsidRPr="00BE5108" w:rsidRDefault="22D3C34F" w:rsidP="00A248B1">
      <w:pPr>
        <w:pStyle w:val="Boxtype"/>
      </w:pPr>
      <w:r w:rsidRPr="22D3C34F">
        <w:rPr>
          <w:lang w:val="en-US"/>
        </w:rPr>
        <w:t>Gia gave birth to twins in March 2026. Although her employer offers paid parental leave after 12 months of continuous service, Gia has only been employed at the practice for 4 months, so she is not eligible for the employer-provided paid parental leave. Therefore, Gia is eligible to access the 20-weeks of parental leave incentive under this policy’s exceptional circumstances provisions. She does not receive double the weekly provisions because she has twins.</w:t>
      </w:r>
    </w:p>
    <w:p w14:paraId="7FBC34C1" w14:textId="77777777" w:rsidR="00AE6CBA" w:rsidRPr="007F4370" w:rsidRDefault="00AE6CBA" w:rsidP="00AE6CBA">
      <w:pPr>
        <w:pStyle w:val="Heading3"/>
      </w:pPr>
      <w:bookmarkStart w:id="55" w:name="_Toc201590459"/>
      <w:bookmarkStart w:id="56" w:name="_Toc211263312"/>
      <w:r w:rsidRPr="007F4370">
        <w:t>Exclusions</w:t>
      </w:r>
      <w:bookmarkEnd w:id="55"/>
      <w:bookmarkEnd w:id="56"/>
    </w:p>
    <w:p w14:paraId="7240C2D3" w14:textId="77777777" w:rsidR="00AE6CBA" w:rsidRPr="007F4370" w:rsidRDefault="00AE6CBA" w:rsidP="00AE6CBA">
      <w:r w:rsidRPr="007F4370">
        <w:t>The following GP registrars will not be eligible:</w:t>
      </w:r>
    </w:p>
    <w:p w14:paraId="397F1C74" w14:textId="77777777" w:rsidR="00AE6CBA" w:rsidRPr="007F4370" w:rsidRDefault="00AE6CBA" w:rsidP="00AE1648">
      <w:pPr>
        <w:pStyle w:val="ListBullet"/>
      </w:pPr>
      <w:r w:rsidRPr="007F4370">
        <w:t xml:space="preserve">Registrars not on a Commonwealth-funded GP training </w:t>
      </w:r>
      <w:proofErr w:type="gramStart"/>
      <w:r w:rsidRPr="007F4370">
        <w:t>program</w:t>
      </w:r>
      <w:r>
        <w:t>;</w:t>
      </w:r>
      <w:proofErr w:type="gramEnd"/>
    </w:p>
    <w:p w14:paraId="4F947A72" w14:textId="77777777" w:rsidR="00AE6CBA" w:rsidRPr="007F4370" w:rsidRDefault="00AE6CBA" w:rsidP="00AE1648">
      <w:pPr>
        <w:pStyle w:val="ListBullet"/>
      </w:pPr>
      <w:r w:rsidRPr="007F4370">
        <w:t>Registrars who are already entitled to paid parental leave with their current employer (e.g. hospital-based registrars, jurisdictional single employer model registrars</w:t>
      </w:r>
      <w:proofErr w:type="gramStart"/>
      <w:r w:rsidRPr="007F4370">
        <w:t>)</w:t>
      </w:r>
      <w:r>
        <w:t>;</w:t>
      </w:r>
      <w:proofErr w:type="gramEnd"/>
    </w:p>
    <w:p w14:paraId="0E2A4381" w14:textId="1E094911" w:rsidR="00AE6CBA" w:rsidRPr="007F4370" w:rsidRDefault="00AE6CBA" w:rsidP="00AE1648">
      <w:pPr>
        <w:pStyle w:val="ListBullet"/>
      </w:pPr>
      <w:r w:rsidRPr="007F4370">
        <w:t>Registrars not in active training</w:t>
      </w:r>
      <w:r w:rsidR="00AE4B6C">
        <w:t xml:space="preserve"> </w:t>
      </w:r>
      <w:r w:rsidR="00AE4B6C" w:rsidRPr="008F7880">
        <w:t>(e.g. on extended leave</w:t>
      </w:r>
      <w:r w:rsidR="00006112">
        <w:t xml:space="preserve">, </w:t>
      </w:r>
      <w:r w:rsidR="00AE4B6C" w:rsidRPr="008F7880">
        <w:t>etc</w:t>
      </w:r>
      <w:r w:rsidR="00AE4B6C">
        <w:t>.)</w:t>
      </w:r>
      <w:r>
        <w:t>; or</w:t>
      </w:r>
    </w:p>
    <w:p w14:paraId="066C6869" w14:textId="77777777" w:rsidR="00AE6CBA" w:rsidRPr="007F4370" w:rsidRDefault="00AE6CBA" w:rsidP="00AE1648">
      <w:pPr>
        <w:pStyle w:val="ListBullet"/>
      </w:pPr>
      <w:r>
        <w:t xml:space="preserve">Registrars who have </w:t>
      </w:r>
      <w:r w:rsidRPr="00E269D8">
        <w:t xml:space="preserve">previously claimed </w:t>
      </w:r>
      <w:r>
        <w:t>paid parental leave</w:t>
      </w:r>
      <w:r w:rsidRPr="00E269D8">
        <w:t xml:space="preserve"> for the same child or children </w:t>
      </w:r>
      <w:r>
        <w:t xml:space="preserve">under this policy, </w:t>
      </w:r>
      <w:r w:rsidRPr="00845A6F">
        <w:t>including during any prior training period or employment</w:t>
      </w:r>
      <w:r>
        <w:t xml:space="preserve">. </w:t>
      </w:r>
    </w:p>
    <w:p w14:paraId="07EE2EA2" w14:textId="77777777" w:rsidR="00AE6CBA" w:rsidRPr="00F1559B" w:rsidRDefault="00AE6CBA" w:rsidP="00F1559B">
      <w:pPr>
        <w:pStyle w:val="Boxheading"/>
      </w:pPr>
      <w:r w:rsidRPr="00F1559B">
        <w:t>Example</w:t>
      </w:r>
    </w:p>
    <w:p w14:paraId="577FAFF4" w14:textId="77777777" w:rsidR="00AE6CBA" w:rsidRPr="007F4370" w:rsidRDefault="00AE6CBA" w:rsidP="00AE6CBA">
      <w:pPr>
        <w:pStyle w:val="Boxtype"/>
      </w:pPr>
      <w:r w:rsidRPr="5F310D31">
        <w:rPr>
          <w:lang w:val="en-US"/>
        </w:rPr>
        <w:t>Brooklyn will become the primary carer of a long-term foster child two weeks after they commence CGT1 in a private practice. As their new employer does not offer paid parental leave, Brooklyn will be eligible for the parental leave incentive.</w:t>
      </w:r>
    </w:p>
    <w:p w14:paraId="588DF8D5" w14:textId="4D244910" w:rsidR="00AE6CBA" w:rsidRPr="007F4370" w:rsidRDefault="22D3C34F" w:rsidP="00AE6CBA">
      <w:pPr>
        <w:pStyle w:val="Boxtype"/>
      </w:pPr>
      <w:r w:rsidRPr="22D3C34F">
        <w:rPr>
          <w:lang w:val="en-US"/>
        </w:rPr>
        <w:t>Ahmeed is in extended skills training</w:t>
      </w:r>
      <w:bookmarkStart w:id="57" w:name="_Hlk204856935"/>
      <w:r w:rsidRPr="22D3C34F">
        <w:rPr>
          <w:lang w:val="en-US"/>
        </w:rPr>
        <w:t xml:space="preserve">/advanced </w:t>
      </w:r>
      <w:proofErr w:type="spellStart"/>
      <w:r w:rsidRPr="22D3C34F">
        <w:rPr>
          <w:lang w:val="en-US"/>
        </w:rPr>
        <w:t>specialised</w:t>
      </w:r>
      <w:proofErr w:type="spellEnd"/>
      <w:r w:rsidRPr="22D3C34F">
        <w:rPr>
          <w:lang w:val="en-US"/>
        </w:rPr>
        <w:t xml:space="preserve"> training </w:t>
      </w:r>
      <w:bookmarkEnd w:id="57"/>
      <w:r w:rsidRPr="22D3C34F">
        <w:rPr>
          <w:lang w:val="en-US"/>
        </w:rPr>
        <w:t>and is working in a state hospital. He will become the secondary carer of an adopted child. As he is eligible for paid parental leave from his employer, he will not be eligible for the parental leave incentive.</w:t>
      </w:r>
    </w:p>
    <w:p w14:paraId="598FF15F" w14:textId="77777777" w:rsidR="00AE6CBA" w:rsidRPr="009D313D" w:rsidRDefault="00AE6CBA" w:rsidP="00AE6CBA">
      <w:pPr>
        <w:pStyle w:val="Boxtype"/>
      </w:pPr>
      <w:r w:rsidRPr="38827363">
        <w:rPr>
          <w:lang w:val="en-US"/>
        </w:rPr>
        <w:t xml:space="preserve">Yuki gave birth to her daughter in 2026 and claimed paid parental leave from her hospital employer. Upon returning to GP training in a private practice, which does not </w:t>
      </w:r>
      <w:r w:rsidRPr="38827363">
        <w:rPr>
          <w:lang w:val="en-US"/>
        </w:rPr>
        <w:lastRenderedPageBreak/>
        <w:t xml:space="preserve">offer paid parental leave, Yuki is not eligible to receive the parental leave incentive for the same child. This is because she has already claimed paid parental leave entitlements for that child through a previous employer. </w:t>
      </w:r>
    </w:p>
    <w:p w14:paraId="73AA0286" w14:textId="1F6EBFDA" w:rsidR="00A248B1" w:rsidRDefault="00A248B1" w:rsidP="00A248B1">
      <w:pPr>
        <w:pStyle w:val="Heading3"/>
      </w:pPr>
      <w:bookmarkStart w:id="58" w:name="_Toc201590461"/>
      <w:bookmarkStart w:id="59" w:name="_Toc211263313"/>
      <w:r>
        <w:t>Extension terms</w:t>
      </w:r>
      <w:bookmarkEnd w:id="59"/>
    </w:p>
    <w:p w14:paraId="3C0B881A" w14:textId="2AB8E850" w:rsidR="00A248B1" w:rsidRPr="00F62E47" w:rsidRDefault="00A248B1" w:rsidP="00A248B1">
      <w:r w:rsidRPr="007F4370">
        <w:t xml:space="preserve">Registrars </w:t>
      </w:r>
      <w:r>
        <w:t>who have progressed to</w:t>
      </w:r>
      <w:r w:rsidRPr="007F4370">
        <w:t xml:space="preserve"> an extension assessment term</w:t>
      </w:r>
      <w:r>
        <w:t>, extension</w:t>
      </w:r>
      <w:r w:rsidRPr="007F4370">
        <w:t xml:space="preserve"> awaiting fellowship or fellowship examinations</w:t>
      </w:r>
      <w:r>
        <w:t xml:space="preserve"> while on parental leave </w:t>
      </w:r>
      <w:r w:rsidRPr="00565B4C">
        <w:t xml:space="preserve">will </w:t>
      </w:r>
      <w:r>
        <w:t>retain</w:t>
      </w:r>
      <w:r w:rsidRPr="00565B4C">
        <w:t xml:space="preserve"> access to the full parental leave incentive provisions</w:t>
      </w:r>
      <w:r>
        <w:t xml:space="preserve">. </w:t>
      </w:r>
      <w:r w:rsidRPr="00A248B1">
        <w:t>Eligibility continues if the registrar attains Fellowship during this period.</w:t>
      </w:r>
    </w:p>
    <w:p w14:paraId="3E31FCF6" w14:textId="77777777" w:rsidR="00BE5108" w:rsidRPr="00F1559B" w:rsidRDefault="00BE5108" w:rsidP="00F1559B">
      <w:pPr>
        <w:pStyle w:val="Boxheading"/>
      </w:pPr>
      <w:r w:rsidRPr="00F1559B">
        <w:t>Example</w:t>
      </w:r>
    </w:p>
    <w:p w14:paraId="60D6ED7D" w14:textId="53516A09" w:rsidR="00F62E47" w:rsidRDefault="00BE5108" w:rsidP="00A248B1">
      <w:pPr>
        <w:pStyle w:val="Boxtype"/>
      </w:pPr>
      <w:r w:rsidRPr="12F57809">
        <w:rPr>
          <w:lang w:val="en-US"/>
        </w:rPr>
        <w:t xml:space="preserve">Alexis is a primary caregiver and accessed the parental leave incentive during her period of active training. Alexis </w:t>
      </w:r>
      <w:r>
        <w:rPr>
          <w:lang w:val="en-US"/>
        </w:rPr>
        <w:t xml:space="preserve">had completed her training program time prior to commencing leave and completed her education requirements during her period of parental leave. </w:t>
      </w:r>
      <w:proofErr w:type="gramStart"/>
      <w:r>
        <w:rPr>
          <w:lang w:val="en-US"/>
        </w:rPr>
        <w:t>Therefore</w:t>
      </w:r>
      <w:proofErr w:type="gramEnd"/>
      <w:r>
        <w:rPr>
          <w:lang w:val="en-US"/>
        </w:rPr>
        <w:t xml:space="preserve"> she</w:t>
      </w:r>
      <w:r w:rsidRPr="12F57809">
        <w:rPr>
          <w:lang w:val="en-US"/>
        </w:rPr>
        <w:t xml:space="preserve"> progresses to an extension awaiting fellowship</w:t>
      </w:r>
      <w:r>
        <w:rPr>
          <w:lang w:val="en-US"/>
        </w:rPr>
        <w:t xml:space="preserve"> (EAF) while on parental leave.</w:t>
      </w:r>
      <w:r w:rsidRPr="12F57809">
        <w:rPr>
          <w:lang w:val="en-US"/>
        </w:rPr>
        <w:t xml:space="preserve"> </w:t>
      </w:r>
      <w:r>
        <w:rPr>
          <w:lang w:val="en-US"/>
        </w:rPr>
        <w:t>She</w:t>
      </w:r>
      <w:r w:rsidRPr="12F57809">
        <w:rPr>
          <w:lang w:val="en-US"/>
        </w:rPr>
        <w:t xml:space="preserve"> remains eligible for the parental leave incentive. Although she attains Fellowship after 5 weeks, Alexis can continue to access the full </w:t>
      </w:r>
      <w:proofErr w:type="gramStart"/>
      <w:r w:rsidRPr="12F57809">
        <w:rPr>
          <w:lang w:val="en-US"/>
        </w:rPr>
        <w:t>20 week</w:t>
      </w:r>
      <w:proofErr w:type="gramEnd"/>
      <w:r w:rsidRPr="12F57809">
        <w:rPr>
          <w:lang w:val="en-US"/>
        </w:rPr>
        <w:t xml:space="preserve"> provision. If Alexis was already on </w:t>
      </w:r>
      <w:r>
        <w:rPr>
          <w:lang w:val="en-US"/>
        </w:rPr>
        <w:t>EAF</w:t>
      </w:r>
      <w:r w:rsidRPr="12F57809">
        <w:rPr>
          <w:lang w:val="en-US"/>
        </w:rPr>
        <w:t xml:space="preserve"> when she commenced her parental leave, she would not be eligible for the parental leave incentive. </w:t>
      </w:r>
    </w:p>
    <w:p w14:paraId="022BBC3B" w14:textId="5DBE1921" w:rsidR="00AE6CBA" w:rsidRPr="007F4370" w:rsidRDefault="00AE6CBA" w:rsidP="00AE6CBA">
      <w:pPr>
        <w:pStyle w:val="Heading3"/>
      </w:pPr>
      <w:bookmarkStart w:id="60" w:name="_Toc211263314"/>
      <w:r w:rsidRPr="007F4370">
        <w:t>Exceptional circumstances</w:t>
      </w:r>
      <w:bookmarkEnd w:id="60"/>
      <w:r w:rsidRPr="007F4370">
        <w:t xml:space="preserve"> </w:t>
      </w:r>
      <w:bookmarkEnd w:id="58"/>
    </w:p>
    <w:p w14:paraId="62E0DA6E" w14:textId="62D485A3" w:rsidR="00AE6CBA" w:rsidRPr="007F4370" w:rsidRDefault="00533569" w:rsidP="00AE6CBA">
      <w:r>
        <w:t>E</w:t>
      </w:r>
      <w:r w:rsidR="00AE6CBA" w:rsidRPr="007F4370">
        <w:t xml:space="preserve">xceptional circumstances </w:t>
      </w:r>
      <w:r>
        <w:t xml:space="preserve">applications may include </w:t>
      </w:r>
      <w:r w:rsidR="00A0581C">
        <w:t xml:space="preserve">consideration of </w:t>
      </w:r>
      <w:r>
        <w:t>the following</w:t>
      </w:r>
      <w:r w:rsidR="00544DAC">
        <w:t xml:space="preserve"> but is not limited to</w:t>
      </w:r>
      <w:r>
        <w:t>:</w:t>
      </w:r>
    </w:p>
    <w:p w14:paraId="6728943D" w14:textId="5BB65ABA" w:rsidR="00AE6CBA" w:rsidRDefault="00AE6CBA" w:rsidP="00AE1648">
      <w:pPr>
        <w:pStyle w:val="ListBullet"/>
      </w:pPr>
      <w:r>
        <w:t>Registrars who are on parental leave in the 18 weeks prior to the commencement of this policy (i.e. from 28 August 2025)</w:t>
      </w:r>
      <w:r w:rsidR="00AE4B6C">
        <w:t xml:space="preserve"> for primary </w:t>
      </w:r>
      <w:proofErr w:type="gramStart"/>
      <w:r w:rsidR="00AE4B6C">
        <w:t>caregivers</w:t>
      </w:r>
      <w:r>
        <w:t>;</w:t>
      </w:r>
      <w:proofErr w:type="gramEnd"/>
    </w:p>
    <w:p w14:paraId="71807EE6" w14:textId="6AD2BB21" w:rsidR="00006112" w:rsidRDefault="00006112" w:rsidP="00AE1648">
      <w:pPr>
        <w:pStyle w:val="ListBullet"/>
      </w:pPr>
      <w:r w:rsidRPr="007F4370">
        <w:t>Registrars not in active training</w:t>
      </w:r>
      <w:r>
        <w:t xml:space="preserve"> </w:t>
      </w:r>
      <w:r w:rsidRPr="008F7880">
        <w:t>(e.g. on parental leave</w:t>
      </w:r>
      <w:r w:rsidR="00A0581C">
        <w:t xml:space="preserve"> for another child</w:t>
      </w:r>
      <w:proofErr w:type="gramStart"/>
      <w:r>
        <w:t>);</w:t>
      </w:r>
      <w:proofErr w:type="gramEnd"/>
      <w:r>
        <w:t xml:space="preserve"> </w:t>
      </w:r>
    </w:p>
    <w:p w14:paraId="7FFE7D8F" w14:textId="35ABF3D3" w:rsidR="00AE6CBA" w:rsidRDefault="00AE6CBA" w:rsidP="00AE1648">
      <w:pPr>
        <w:pStyle w:val="ListBullet"/>
      </w:pPr>
      <w:r>
        <w:t>Continuation of part</w:t>
      </w:r>
      <w:r w:rsidR="00C2250F">
        <w:t>-</w:t>
      </w:r>
      <w:r>
        <w:t xml:space="preserve">time incentive payments where a registrar works across multiple employers and wishes to return to work with one employer within the 20 weeks (refer to </w:t>
      </w:r>
      <w:r w:rsidR="00EF6C34">
        <w:t>‘</w:t>
      </w:r>
      <w:r>
        <w:t>Other employment</w:t>
      </w:r>
      <w:r w:rsidR="00EF6C34">
        <w:t>’</w:t>
      </w:r>
      <w:r>
        <w:t>).</w:t>
      </w:r>
    </w:p>
    <w:p w14:paraId="1681F9C0" w14:textId="38CE5A08" w:rsidR="00A0581C" w:rsidRPr="007F4370" w:rsidRDefault="00A0581C" w:rsidP="00A248B1">
      <w:r>
        <w:t xml:space="preserve">Registrars should contact their training provider to discuss their circumstances before </w:t>
      </w:r>
      <w:proofErr w:type="gramStart"/>
      <w:r>
        <w:t>submitting an application</w:t>
      </w:r>
      <w:proofErr w:type="gramEnd"/>
      <w:r>
        <w:t xml:space="preserve">. </w:t>
      </w:r>
      <w:r w:rsidR="00AE6CBA" w:rsidRPr="005D6B32">
        <w:t>Training provider</w:t>
      </w:r>
      <w:r w:rsidR="00AE6CBA">
        <w:t>s</w:t>
      </w:r>
      <w:r w:rsidR="00AE6CBA" w:rsidRPr="005D6B32">
        <w:t xml:space="preserve"> will forward application</w:t>
      </w:r>
      <w:r w:rsidR="00AE6CBA">
        <w:t>s made under exceptional circumstances</w:t>
      </w:r>
      <w:r w:rsidR="00AE6CBA" w:rsidRPr="005D6B32">
        <w:t xml:space="preserve"> to the department for </w:t>
      </w:r>
      <w:proofErr w:type="gramStart"/>
      <w:r w:rsidR="00AE6CBA" w:rsidRPr="005D6B32">
        <w:t>review</w:t>
      </w:r>
      <w:r w:rsidR="00317F57">
        <w:t>, and</w:t>
      </w:r>
      <w:proofErr w:type="gramEnd"/>
      <w:r w:rsidR="00317F57">
        <w:t xml:space="preserve"> involve the registrar’s supervisor or practice in decision making as required</w:t>
      </w:r>
      <w:r w:rsidR="00AE6CBA" w:rsidRPr="005D6B32">
        <w:t xml:space="preserve">. </w:t>
      </w:r>
    </w:p>
    <w:p w14:paraId="2C5D63C2" w14:textId="77777777" w:rsidR="00775956" w:rsidRDefault="00775956" w:rsidP="00775956">
      <w:pPr>
        <w:pStyle w:val="Heading2"/>
      </w:pPr>
      <w:bookmarkStart w:id="61" w:name="_Toc201590473"/>
      <w:bookmarkStart w:id="62" w:name="_Toc201590464"/>
      <w:bookmarkStart w:id="63" w:name="_Toc211263315"/>
      <w:r>
        <w:t>Payments</w:t>
      </w:r>
      <w:bookmarkEnd w:id="61"/>
      <w:bookmarkEnd w:id="63"/>
    </w:p>
    <w:p w14:paraId="15C8D71B" w14:textId="77777777" w:rsidR="00775956" w:rsidRDefault="00775956" w:rsidP="00775956">
      <w:pPr>
        <w:pStyle w:val="Heading3"/>
      </w:pPr>
      <w:bookmarkStart w:id="64" w:name="_Toc201590474"/>
      <w:bookmarkStart w:id="65" w:name="_Toc211263316"/>
      <w:r>
        <w:t>Payment rate</w:t>
      </w:r>
      <w:bookmarkEnd w:id="64"/>
      <w:bookmarkEnd w:id="65"/>
    </w:p>
    <w:p w14:paraId="54F0E12D" w14:textId="77777777" w:rsidR="00775956" w:rsidRDefault="00775956" w:rsidP="00775956">
      <w:r w:rsidRPr="00AB31EA">
        <w:t xml:space="preserve">The </w:t>
      </w:r>
      <w:r>
        <w:t>parental leave</w:t>
      </w:r>
      <w:r w:rsidRPr="00AB31EA">
        <w:t xml:space="preserve"> </w:t>
      </w:r>
      <w:r>
        <w:t xml:space="preserve">incentive </w:t>
      </w:r>
      <w:r w:rsidRPr="00AB31EA">
        <w:t xml:space="preserve">will be paid at the corresponding base rate in the </w:t>
      </w:r>
      <w:hyperlink r:id="rId24" w:history="1">
        <w:r w:rsidRPr="00822913">
          <w:rPr>
            <w:rStyle w:val="Hyperlink"/>
          </w:rPr>
          <w:t>NTCER</w:t>
        </w:r>
      </w:hyperlink>
      <w:r w:rsidRPr="00AB31EA">
        <w:t xml:space="preserve">, plus 10% </w:t>
      </w:r>
      <w:r>
        <w:t>in lieu</w:t>
      </w:r>
      <w:r w:rsidRPr="00AB31EA">
        <w:t xml:space="preserve"> of billings, plus an amount equal to superannuation</w:t>
      </w:r>
      <w:r>
        <w:t xml:space="preserve"> (12% as at July 2025)</w:t>
      </w:r>
      <w:r w:rsidRPr="00AB31EA">
        <w:t>. Registrars will be responsible for their own income tax and superannuation contributions</w:t>
      </w:r>
      <w:r>
        <w:t xml:space="preserve">. </w:t>
      </w:r>
    </w:p>
    <w:p w14:paraId="37FB684B" w14:textId="77777777" w:rsidR="00775956" w:rsidRDefault="00775956" w:rsidP="00775956">
      <w:bookmarkStart w:id="66" w:name="_Hlk204856959"/>
      <w:r w:rsidRPr="00193D99">
        <w:lastRenderedPageBreak/>
        <w:t>For the duration of the parental leave incentive payment period, registrars will be paid in accordance with the training term applicable at the commencement of their leave.</w:t>
      </w:r>
    </w:p>
    <w:p w14:paraId="42DCE322" w14:textId="77777777" w:rsidR="00775956" w:rsidRDefault="00775956" w:rsidP="00775956">
      <w:r>
        <w:t>The payment rate will be updated to reflect changes to the base rates set out in the NTCER. The incentive payment will be adjusted accordingly from the date the revised base rates take effect.</w:t>
      </w:r>
    </w:p>
    <w:bookmarkEnd w:id="66"/>
    <w:p w14:paraId="2F0259AF" w14:textId="77777777" w:rsidR="00775956" w:rsidRDefault="00775956" w:rsidP="00775956">
      <w:r w:rsidRPr="00201209">
        <w:t xml:space="preserve">There will be no option to take the parental leave incentive at </w:t>
      </w:r>
      <w:r>
        <w:t>‘</w:t>
      </w:r>
      <w:r w:rsidRPr="00201209">
        <w:t>half pay</w:t>
      </w:r>
      <w:r>
        <w:t>’</w:t>
      </w:r>
      <w:r w:rsidRPr="00201209">
        <w:t xml:space="preserve"> for a longer </w:t>
      </w:r>
      <w:proofErr w:type="gramStart"/>
      <w:r w:rsidRPr="00201209">
        <w:t>period of time</w:t>
      </w:r>
      <w:proofErr w:type="gramEnd"/>
      <w:r w:rsidRPr="00201209">
        <w:t>.</w:t>
      </w:r>
    </w:p>
    <w:p w14:paraId="0837493F" w14:textId="77777777" w:rsidR="00775956" w:rsidRDefault="00775956" w:rsidP="00775956">
      <w:pPr>
        <w:pStyle w:val="Caption"/>
        <w:keepNext/>
      </w:pPr>
      <w:bookmarkStart w:id="67" w:name="_Toc201590475"/>
      <w:r>
        <w:t>Table 4 Rate per 38-hour week from semester 1, 2026</w:t>
      </w:r>
    </w:p>
    <w:tbl>
      <w:tblPr>
        <w:tblStyle w:val="DepartmentofHealthtable"/>
        <w:tblW w:w="5000" w:type="pct"/>
        <w:tblLook w:val="04A0" w:firstRow="1" w:lastRow="0" w:firstColumn="1" w:lastColumn="0" w:noHBand="0" w:noVBand="1"/>
        <w:tblCaption w:val="Rate per 38-hour week from semester 1, 2026 for the parental leave incentive"/>
        <w:tblDescription w:val="Table contains three columns: training term, hourly rate, and weekly rate. The first row shows that GPT1 or CGT1 has an hourly rate of $60.67 and a weekly rate of $2,305.46. The second row shows that RVTS Year 1 has an hourly rate of $64.38 and a weekly rate of $2,446.44. The third row shows that GPT2 or CGT2 has an hourly rate of $68.09 and a weekly rate of $2,587.42. The fourth and final row shows that GPT3, CGT3, or RVTS Year 2 and above has an hourly rate of $72.71 and a weekly rate of $2,762.98."/>
      </w:tblPr>
      <w:tblGrid>
        <w:gridCol w:w="4678"/>
        <w:gridCol w:w="2197"/>
        <w:gridCol w:w="2195"/>
      </w:tblGrid>
      <w:tr w:rsidR="00775956" w:rsidRPr="00972CF4" w14:paraId="0D7539BD" w14:textId="77777777" w:rsidTr="00846921">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4C01B1FB" w14:textId="77777777" w:rsidR="00775956" w:rsidRPr="006A5D94" w:rsidRDefault="00775956" w:rsidP="006A5D94">
            <w:pPr>
              <w:pStyle w:val="TableHeaderWhite"/>
            </w:pPr>
            <w:r w:rsidRPr="006A5D94">
              <w:t>Training term</w:t>
            </w:r>
          </w:p>
        </w:tc>
        <w:tc>
          <w:tcPr>
            <w:tcW w:w="1211" w:type="pct"/>
          </w:tcPr>
          <w:p w14:paraId="7815B795" w14:textId="3FBE23DB" w:rsidR="00775956" w:rsidRPr="006A5D94" w:rsidRDefault="00775956"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 xml:space="preserve">Hourly </w:t>
            </w:r>
            <w:r w:rsidR="006534EE" w:rsidRPr="006A5D94">
              <w:t>r</w:t>
            </w:r>
            <w:r w:rsidRPr="006A5D94">
              <w:t>ate</w:t>
            </w:r>
          </w:p>
        </w:tc>
        <w:tc>
          <w:tcPr>
            <w:tcW w:w="1211" w:type="pct"/>
          </w:tcPr>
          <w:p w14:paraId="7430C151" w14:textId="77777777" w:rsidR="00775956" w:rsidRPr="006A5D94" w:rsidRDefault="00775956"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Weekly rate</w:t>
            </w:r>
          </w:p>
        </w:tc>
      </w:tr>
      <w:tr w:rsidR="00775956" w:rsidRPr="00E0763E" w14:paraId="682DC364" w14:textId="77777777" w:rsidTr="00846921">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6534BE22" w14:textId="77777777" w:rsidR="00775956" w:rsidRPr="006A5D94" w:rsidRDefault="00775956" w:rsidP="006A5D94">
            <w:pPr>
              <w:pStyle w:val="Tabletextleft"/>
            </w:pPr>
            <w:r w:rsidRPr="006A5D94">
              <w:t xml:space="preserve">GPT1/CGT1 </w:t>
            </w:r>
          </w:p>
        </w:tc>
        <w:tc>
          <w:tcPr>
            <w:tcW w:w="1211" w:type="pct"/>
          </w:tcPr>
          <w:p w14:paraId="336EFA37"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$60.67</w:t>
            </w:r>
          </w:p>
        </w:tc>
        <w:tc>
          <w:tcPr>
            <w:tcW w:w="1211" w:type="pct"/>
          </w:tcPr>
          <w:p w14:paraId="4381DDFB"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$2,305.46</w:t>
            </w:r>
          </w:p>
        </w:tc>
      </w:tr>
      <w:tr w:rsidR="00775956" w:rsidRPr="00E0763E" w14:paraId="53F65933" w14:textId="77777777" w:rsidTr="00846921">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3EADD208" w14:textId="77777777" w:rsidR="00775956" w:rsidRPr="006A5D94" w:rsidRDefault="00775956" w:rsidP="006A5D94">
            <w:pPr>
              <w:pStyle w:val="Tabletextleft"/>
            </w:pPr>
            <w:r w:rsidRPr="006A5D94">
              <w:t>RVTS Year 1</w:t>
            </w:r>
          </w:p>
        </w:tc>
        <w:tc>
          <w:tcPr>
            <w:tcW w:w="1211" w:type="pct"/>
          </w:tcPr>
          <w:p w14:paraId="2D5F5CAB"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$64.38</w:t>
            </w:r>
          </w:p>
        </w:tc>
        <w:tc>
          <w:tcPr>
            <w:tcW w:w="1211" w:type="pct"/>
          </w:tcPr>
          <w:p w14:paraId="3E72C4D8"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$2,446.44</w:t>
            </w:r>
          </w:p>
        </w:tc>
      </w:tr>
      <w:tr w:rsidR="00775956" w:rsidRPr="00E0763E" w14:paraId="513FFD19" w14:textId="77777777" w:rsidTr="00846921">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2CC8E55A" w14:textId="77777777" w:rsidR="00775956" w:rsidRPr="006A5D94" w:rsidRDefault="00775956" w:rsidP="006A5D94">
            <w:pPr>
              <w:pStyle w:val="Tabletextleft"/>
            </w:pPr>
            <w:r w:rsidRPr="006A5D94">
              <w:t>GPT2/CGT2</w:t>
            </w:r>
          </w:p>
        </w:tc>
        <w:tc>
          <w:tcPr>
            <w:tcW w:w="1211" w:type="pct"/>
          </w:tcPr>
          <w:p w14:paraId="32136FC9"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$68.09</w:t>
            </w:r>
          </w:p>
        </w:tc>
        <w:tc>
          <w:tcPr>
            <w:tcW w:w="1211" w:type="pct"/>
          </w:tcPr>
          <w:p w14:paraId="2EB42D70"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$2,587.42</w:t>
            </w:r>
          </w:p>
        </w:tc>
      </w:tr>
      <w:tr w:rsidR="00775956" w:rsidRPr="00E0763E" w14:paraId="1B55A3AA" w14:textId="77777777" w:rsidTr="00846921">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1EDD9900" w14:textId="77777777" w:rsidR="00775956" w:rsidRPr="006A5D94" w:rsidRDefault="00775956" w:rsidP="006A5D94">
            <w:pPr>
              <w:pStyle w:val="Tabletextleft"/>
            </w:pPr>
            <w:r w:rsidRPr="006A5D94">
              <w:t>GPT3/CGT3/RVTS Year 2 and above</w:t>
            </w:r>
          </w:p>
        </w:tc>
        <w:tc>
          <w:tcPr>
            <w:tcW w:w="1211" w:type="pct"/>
          </w:tcPr>
          <w:p w14:paraId="36436493"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$72.71</w:t>
            </w:r>
          </w:p>
        </w:tc>
        <w:tc>
          <w:tcPr>
            <w:tcW w:w="1211" w:type="pct"/>
          </w:tcPr>
          <w:p w14:paraId="5276317F"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$2,762.98</w:t>
            </w:r>
          </w:p>
        </w:tc>
      </w:tr>
    </w:tbl>
    <w:p w14:paraId="3F747205" w14:textId="77777777" w:rsidR="00775956" w:rsidRDefault="00775956" w:rsidP="00775956">
      <w:r>
        <w:t>*Note hourly rates have been rounded to 2 decimal places and then multiplied for the weekly rate.</w:t>
      </w:r>
    </w:p>
    <w:p w14:paraId="71470BAC" w14:textId="77777777" w:rsidR="00775956" w:rsidRPr="00F1559B" w:rsidRDefault="00775956" w:rsidP="00F1559B">
      <w:pPr>
        <w:pStyle w:val="Boxheading"/>
      </w:pPr>
      <w:r w:rsidRPr="00F1559B">
        <w:t>Example</w:t>
      </w:r>
    </w:p>
    <w:p w14:paraId="4D97A7DD" w14:textId="77777777" w:rsidR="00775956" w:rsidRPr="00315BF6" w:rsidRDefault="00775956" w:rsidP="00775956">
      <w:pPr>
        <w:pStyle w:val="Boxtype"/>
        <w:rPr>
          <w:lang w:val="en-US"/>
        </w:rPr>
      </w:pPr>
      <w:r w:rsidRPr="00315BF6">
        <w:rPr>
          <w:lang w:val="en-US"/>
        </w:rPr>
        <w:t>Mario is a CGT2 registrar working at 0.7 FTE. He commenced primary caregiver leave on 10 June. Mario is entitled to be paid at the CGT2 rate for the full duration of his parental leave and his payment is calculated at 0.7 FTE. From 10 June to 30 June, Mario is paid at the current CGT2 rate. From 1 July, when the NTCER base rates increase, he will be paid at 0.7 FTE of the new CGT2 rate.</w:t>
      </w:r>
      <w:bookmarkEnd w:id="67"/>
      <w:r w:rsidRPr="00315BF6">
        <w:rPr>
          <w:lang w:val="en-US"/>
        </w:rPr>
        <w:t xml:space="preserve"> </w:t>
      </w:r>
    </w:p>
    <w:p w14:paraId="4E0FB628" w14:textId="77777777" w:rsidR="00775956" w:rsidRDefault="00775956" w:rsidP="00775956">
      <w:pPr>
        <w:pStyle w:val="Heading3"/>
      </w:pPr>
      <w:bookmarkStart w:id="68" w:name="_Toc211263317"/>
      <w:r>
        <w:t>Part-time arrangements</w:t>
      </w:r>
      <w:bookmarkEnd w:id="68"/>
    </w:p>
    <w:p w14:paraId="4BCBF373" w14:textId="77777777" w:rsidR="00775956" w:rsidRDefault="00775956" w:rsidP="00775956">
      <w:r>
        <w:t xml:space="preserve">The parental leave incentive will be calculated pro-rata using the registrar’s FTE at the time of application. </w:t>
      </w:r>
    </w:p>
    <w:p w14:paraId="6A47513A" w14:textId="77777777" w:rsidR="00775956" w:rsidRPr="00F1559B" w:rsidRDefault="00775956" w:rsidP="00F1559B">
      <w:pPr>
        <w:pStyle w:val="Boxheading"/>
      </w:pPr>
      <w:r w:rsidRPr="00F1559B">
        <w:t>Example</w:t>
      </w:r>
    </w:p>
    <w:p w14:paraId="4D03FEBA" w14:textId="77777777" w:rsidR="00775956" w:rsidRPr="00315BF6" w:rsidRDefault="00775956" w:rsidP="00775956">
      <w:pPr>
        <w:pStyle w:val="Boxtype"/>
        <w:rPr>
          <w:lang w:val="en-US"/>
        </w:rPr>
      </w:pPr>
      <w:r w:rsidRPr="4F4552CA">
        <w:rPr>
          <w:lang w:val="en-US"/>
        </w:rPr>
        <w:t xml:space="preserve">Ming, a part-time registrar (0.5 FTE) and primary caregiver, is eligible for the parental leave incentive for up to 20 calendar weeks. Although Ming works part-time, the duration of the incentive is </w:t>
      </w:r>
      <w:proofErr w:type="gramStart"/>
      <w:r w:rsidRPr="4F4552CA">
        <w:rPr>
          <w:lang w:val="en-US"/>
        </w:rPr>
        <w:t>fixed</w:t>
      </w:r>
      <w:proofErr w:type="gramEnd"/>
      <w:r w:rsidRPr="4F4552CA">
        <w:rPr>
          <w:lang w:val="en-US"/>
        </w:rPr>
        <w:t xml:space="preserve"> and it is not extended to reflect part-time hours. The payment </w:t>
      </w:r>
      <w:r>
        <w:rPr>
          <w:lang w:val="en-US"/>
        </w:rPr>
        <w:t xml:space="preserve">amount </w:t>
      </w:r>
      <w:r w:rsidRPr="4F4552CA">
        <w:rPr>
          <w:lang w:val="en-US"/>
        </w:rPr>
        <w:t>is prorated but the leave period remains 20 weeks.</w:t>
      </w:r>
    </w:p>
    <w:p w14:paraId="2D500B8D" w14:textId="77777777" w:rsidR="00775956" w:rsidRDefault="00775956" w:rsidP="00775956">
      <w:r>
        <w:lastRenderedPageBreak/>
        <w:t>Pro-rata parental leave will be available to registrars working across different settings and employers where only one employer offers paid parental leave. Registrars will be entitled to the pro-rated parental leave incentive provisions regardless of their entitlement from their other employer. The appropriate FTE must be declared in the application process.</w:t>
      </w:r>
    </w:p>
    <w:p w14:paraId="72D7DBDD" w14:textId="77777777" w:rsidR="00775956" w:rsidRPr="00F1559B" w:rsidRDefault="00775956" w:rsidP="00F1559B">
      <w:pPr>
        <w:pStyle w:val="Boxheading"/>
      </w:pPr>
      <w:r w:rsidRPr="00F1559B">
        <w:t>Example</w:t>
      </w:r>
    </w:p>
    <w:p w14:paraId="5E1A9D9A" w14:textId="77777777" w:rsidR="00775956" w:rsidRPr="00E72E4F" w:rsidRDefault="00775956" w:rsidP="00775956">
      <w:pPr>
        <w:pStyle w:val="Boxtype"/>
        <w:rPr>
          <w:lang w:val="en-US"/>
        </w:rPr>
      </w:pPr>
      <w:r>
        <w:rPr>
          <w:lang w:val="en-US"/>
        </w:rPr>
        <w:t>Riley</w:t>
      </w:r>
      <w:r w:rsidRPr="4F4552CA">
        <w:rPr>
          <w:lang w:val="en-US"/>
        </w:rPr>
        <w:t xml:space="preserve"> is a part-time registrar working 0.2 FTE at a state hospital and 0.4 FTE in private practice </w:t>
      </w:r>
      <w:r>
        <w:rPr>
          <w:lang w:val="en-US"/>
        </w:rPr>
        <w:t xml:space="preserve">where no employer paid parental leave is available. As Riley </w:t>
      </w:r>
      <w:r w:rsidRPr="4F4552CA">
        <w:rPr>
          <w:lang w:val="en-US"/>
        </w:rPr>
        <w:t>is the primary caregiver</w:t>
      </w:r>
      <w:r>
        <w:rPr>
          <w:lang w:val="en-US"/>
        </w:rPr>
        <w:t xml:space="preserve">, they can access </w:t>
      </w:r>
      <w:r w:rsidRPr="4F4552CA">
        <w:rPr>
          <w:lang w:val="en-US"/>
        </w:rPr>
        <w:t>16 weeks of paid parental leave</w:t>
      </w:r>
      <w:r>
        <w:rPr>
          <w:lang w:val="en-US"/>
        </w:rPr>
        <w:t xml:space="preserve"> under the state award at </w:t>
      </w:r>
      <w:r w:rsidRPr="4F4552CA">
        <w:rPr>
          <w:lang w:val="en-US"/>
        </w:rPr>
        <w:t xml:space="preserve">0.2 FTE. </w:t>
      </w:r>
      <w:r>
        <w:rPr>
          <w:lang w:val="en-US"/>
        </w:rPr>
        <w:t>They are</w:t>
      </w:r>
      <w:r w:rsidRPr="4F4552CA">
        <w:rPr>
          <w:lang w:val="en-US"/>
        </w:rPr>
        <w:t xml:space="preserve"> also eligible for 20 weeks of </w:t>
      </w:r>
      <w:proofErr w:type="gramStart"/>
      <w:r w:rsidRPr="4F4552CA">
        <w:rPr>
          <w:lang w:val="en-US"/>
        </w:rPr>
        <w:t>the parental</w:t>
      </w:r>
      <w:proofErr w:type="gramEnd"/>
      <w:r w:rsidRPr="4F4552CA">
        <w:rPr>
          <w:lang w:val="en-US"/>
        </w:rPr>
        <w:t xml:space="preserve"> </w:t>
      </w:r>
      <w:proofErr w:type="gramStart"/>
      <w:r w:rsidRPr="4F4552CA">
        <w:rPr>
          <w:lang w:val="en-US"/>
        </w:rPr>
        <w:t>leave incentive</w:t>
      </w:r>
      <w:proofErr w:type="gramEnd"/>
      <w:r w:rsidRPr="4F4552CA">
        <w:rPr>
          <w:lang w:val="en-US"/>
        </w:rPr>
        <w:t xml:space="preserve"> at 0.4 FTE for </w:t>
      </w:r>
      <w:r>
        <w:rPr>
          <w:lang w:val="en-US"/>
        </w:rPr>
        <w:t>their</w:t>
      </w:r>
      <w:r w:rsidRPr="4F4552CA">
        <w:rPr>
          <w:lang w:val="en-US"/>
        </w:rPr>
        <w:t xml:space="preserve"> portion of work </w:t>
      </w:r>
      <w:r>
        <w:rPr>
          <w:lang w:val="en-US"/>
        </w:rPr>
        <w:t xml:space="preserve">at the private practice </w:t>
      </w:r>
      <w:r w:rsidRPr="4F4552CA">
        <w:rPr>
          <w:lang w:val="en-US"/>
        </w:rPr>
        <w:t xml:space="preserve">with no paid parental leave entitlements. </w:t>
      </w:r>
      <w:r>
        <w:rPr>
          <w:lang w:val="en-US"/>
        </w:rPr>
        <w:t>Riley</w:t>
      </w:r>
      <w:r w:rsidRPr="4F4552CA">
        <w:rPr>
          <w:lang w:val="en-US"/>
        </w:rPr>
        <w:t xml:space="preserve"> will </w:t>
      </w:r>
      <w:r>
        <w:rPr>
          <w:lang w:val="en-US"/>
        </w:rPr>
        <w:t>declare</w:t>
      </w:r>
      <w:r w:rsidRPr="4F4552CA">
        <w:rPr>
          <w:lang w:val="en-US"/>
        </w:rPr>
        <w:t xml:space="preserve"> </w:t>
      </w:r>
      <w:r>
        <w:rPr>
          <w:lang w:val="en-US"/>
        </w:rPr>
        <w:t>their</w:t>
      </w:r>
      <w:r w:rsidRPr="4F4552CA">
        <w:rPr>
          <w:lang w:val="en-US"/>
        </w:rPr>
        <w:t xml:space="preserve"> 0.4 FTE eligibility during the application process.</w:t>
      </w:r>
      <w:r w:rsidRPr="006E5449">
        <w:rPr>
          <w:lang w:val="en-US"/>
        </w:rPr>
        <w:t xml:space="preserve"> </w:t>
      </w:r>
    </w:p>
    <w:p w14:paraId="3E1D0193" w14:textId="77777777" w:rsidR="00775956" w:rsidRPr="00E72E4F" w:rsidRDefault="22D3C34F" w:rsidP="00775956">
      <w:pPr>
        <w:pStyle w:val="Boxtype"/>
      </w:pPr>
      <w:r w:rsidRPr="22D3C34F">
        <w:rPr>
          <w:lang w:val="en-US"/>
        </w:rPr>
        <w:t>Fatima is a full-time registrar working 0.7 FTE in private practice and 0.3 FTE in a state hospital. Fatima is not eligible for paid parental leave from either employer as she has not met the required service period. Fatima is eligible for the parental leave incentive for both roles and would declare her 1.0 FTE eligibility during the application process.</w:t>
      </w:r>
    </w:p>
    <w:p w14:paraId="79D23C11" w14:textId="77777777" w:rsidR="00775956" w:rsidRPr="008F7880" w:rsidRDefault="00775956" w:rsidP="00775956">
      <w:pPr>
        <w:pStyle w:val="Heading3"/>
      </w:pPr>
      <w:bookmarkStart w:id="69" w:name="_Toc201590476"/>
      <w:bookmarkStart w:id="70" w:name="_Toc211263318"/>
      <w:r w:rsidRPr="008F7880">
        <w:t xml:space="preserve">Payment </w:t>
      </w:r>
      <w:r>
        <w:t>frequency</w:t>
      </w:r>
      <w:bookmarkEnd w:id="69"/>
      <w:bookmarkEnd w:id="70"/>
      <w:r w:rsidRPr="008F7880">
        <w:t xml:space="preserve"> </w:t>
      </w:r>
    </w:p>
    <w:p w14:paraId="16D60A7F" w14:textId="5C2332CC" w:rsidR="00775956" w:rsidRDefault="00775956" w:rsidP="00775956">
      <w:r>
        <w:t xml:space="preserve">The parental leave incentive will be paid monthly in arrears. </w:t>
      </w:r>
    </w:p>
    <w:p w14:paraId="6D53D6D3" w14:textId="1F518E8A" w:rsidR="00AE6CBA" w:rsidRDefault="00AE6CBA" w:rsidP="00AE6CBA">
      <w:pPr>
        <w:pStyle w:val="Heading2"/>
      </w:pPr>
      <w:bookmarkStart w:id="71" w:name="_Toc211263319"/>
      <w:r>
        <w:t>Provisions</w:t>
      </w:r>
      <w:bookmarkEnd w:id="62"/>
      <w:bookmarkEnd w:id="71"/>
    </w:p>
    <w:p w14:paraId="44655942" w14:textId="77777777" w:rsidR="00AE6CBA" w:rsidRDefault="00AE6CBA" w:rsidP="00AE6CBA">
      <w:pPr>
        <w:pStyle w:val="Heading3"/>
      </w:pPr>
      <w:bookmarkStart w:id="72" w:name="_Toc201590465"/>
      <w:bookmarkStart w:id="73" w:name="_Toc211263320"/>
      <w:r>
        <w:t>Primary caregiver</w:t>
      </w:r>
      <w:bookmarkEnd w:id="72"/>
      <w:bookmarkEnd w:id="73"/>
    </w:p>
    <w:p w14:paraId="7F1E1582" w14:textId="77777777" w:rsidR="00AE6CBA" w:rsidRDefault="00AE6CBA" w:rsidP="00AE6CBA">
      <w:r>
        <w:t xml:space="preserve">Eligible primary caregivers can access up to 20 calendar weeks of parental leave incentive (pro-rata) </w:t>
      </w:r>
      <w:r w:rsidRPr="00201209">
        <w:t>on each occurrence of birth, adoption or long-term fostering arrangement</w:t>
      </w:r>
      <w:r>
        <w:t xml:space="preserve">. </w:t>
      </w:r>
    </w:p>
    <w:p w14:paraId="402C28F1" w14:textId="77777777" w:rsidR="00AE6CBA" w:rsidRPr="009B223B" w:rsidRDefault="00AE6CBA" w:rsidP="00AE6CBA">
      <w:pPr>
        <w:pStyle w:val="Heading3"/>
      </w:pPr>
      <w:bookmarkStart w:id="74" w:name="_Toc201590466"/>
      <w:bookmarkStart w:id="75" w:name="_Toc211263321"/>
      <w:r>
        <w:t>Secondary caregiver</w:t>
      </w:r>
      <w:bookmarkEnd w:id="74"/>
      <w:bookmarkEnd w:id="75"/>
      <w:r>
        <w:t xml:space="preserve"> </w:t>
      </w:r>
    </w:p>
    <w:p w14:paraId="792B842F" w14:textId="77777777" w:rsidR="00AE6CBA" w:rsidRDefault="00AE6CBA" w:rsidP="00AE6CBA">
      <w:r>
        <w:t xml:space="preserve">Eligible secondary caregivers can access up to 2 calendar weeks of parental leave incentive (pro-rata) </w:t>
      </w:r>
      <w:r w:rsidRPr="00201209">
        <w:t>on each occurrence of birth, adoption or long-term fostering arrangement</w:t>
      </w:r>
      <w:r>
        <w:t>.</w:t>
      </w:r>
    </w:p>
    <w:p w14:paraId="157AE8BA" w14:textId="77777777" w:rsidR="00AE6CBA" w:rsidRPr="007F4370" w:rsidRDefault="00AE6CBA" w:rsidP="00AE6CBA">
      <w:pPr>
        <w:pStyle w:val="Heading3"/>
      </w:pPr>
      <w:bookmarkStart w:id="76" w:name="_Toc201590460"/>
      <w:bookmarkStart w:id="77" w:name="_Toc201590467"/>
      <w:bookmarkStart w:id="78" w:name="_Toc211263322"/>
      <w:r>
        <w:t>Timing</w:t>
      </w:r>
      <w:bookmarkEnd w:id="76"/>
      <w:bookmarkEnd w:id="78"/>
    </w:p>
    <w:p w14:paraId="273EDF8B" w14:textId="77777777" w:rsidR="00AE6CBA" w:rsidRPr="007F4370" w:rsidRDefault="00AE6CBA" w:rsidP="00AE6CBA">
      <w:r>
        <w:t xml:space="preserve">The leave must be taken in a single continuous period. </w:t>
      </w:r>
    </w:p>
    <w:p w14:paraId="3212A546" w14:textId="20664EE3" w:rsidR="00AE6CBA" w:rsidRPr="007F4370" w:rsidRDefault="00AE6CBA" w:rsidP="00AE6CBA">
      <w:r>
        <w:t>A primary or secondary caregiver can access parental leave incentive payments:</w:t>
      </w:r>
    </w:p>
    <w:p w14:paraId="105B36BD" w14:textId="4133BEBC" w:rsidR="00AE6CBA" w:rsidRPr="007F4370" w:rsidRDefault="00AE6CBA" w:rsidP="00F1559B">
      <w:pPr>
        <w:pStyle w:val="ListBullet"/>
      </w:pPr>
      <w:r>
        <w:t>Up to 6 weeks prior to the expected birth of the child.</w:t>
      </w:r>
    </w:p>
    <w:p w14:paraId="164FAF01" w14:textId="77777777" w:rsidR="00AE6CBA" w:rsidRPr="007F4370" w:rsidRDefault="00AE6CBA" w:rsidP="00F1559B">
      <w:pPr>
        <w:pStyle w:val="ListBullet"/>
      </w:pPr>
      <w:r>
        <w:t>Up to 1 week prior to the commencement date of adoption or long-term fostering arrangement.</w:t>
      </w:r>
    </w:p>
    <w:p w14:paraId="09F971A3" w14:textId="77777777" w:rsidR="00AE6CBA" w:rsidRDefault="00AE6CBA" w:rsidP="00F1559B">
      <w:pPr>
        <w:pStyle w:val="ListBullet"/>
      </w:pPr>
      <w:r>
        <w:t>Up to 24 months after the date of the child’s birth or placement.</w:t>
      </w:r>
    </w:p>
    <w:p w14:paraId="1C885BA3" w14:textId="4138E0B1" w:rsidR="00AC37FA" w:rsidRPr="00AC37FA" w:rsidRDefault="00AC37FA" w:rsidP="00F1559B">
      <w:pPr>
        <w:pStyle w:val="ListBullet"/>
      </w:pPr>
      <w:r w:rsidRPr="00AC37FA">
        <w:t>Up to 20 weeks prior to the expected birth date in the event of a still birth or infant death.</w:t>
      </w:r>
    </w:p>
    <w:p w14:paraId="41893D80" w14:textId="64B489B5" w:rsidR="00AE6CBA" w:rsidRPr="00F1559B" w:rsidDel="00670937" w:rsidRDefault="00AE6CBA" w:rsidP="00F1559B">
      <w:pPr>
        <w:rPr>
          <w:rFonts w:eastAsia="Arial"/>
        </w:rPr>
      </w:pPr>
      <w:r w:rsidRPr="00F1559B">
        <w:t xml:space="preserve">Refer to the </w:t>
      </w:r>
      <w:r w:rsidR="00EF6C34" w:rsidRPr="00F1559B">
        <w:t>‘</w:t>
      </w:r>
      <w:r w:rsidRPr="00F1559B">
        <w:t>Commonwealth Parental Leave Pay Scheme and other government payments</w:t>
      </w:r>
      <w:r w:rsidR="00EF6C34" w:rsidRPr="00F1559B">
        <w:t>’</w:t>
      </w:r>
      <w:r w:rsidRPr="00F1559B">
        <w:t xml:space="preserve"> section to understand how the timing of the parental leave incentive might affect eligibility.</w:t>
      </w:r>
    </w:p>
    <w:p w14:paraId="490935AF" w14:textId="77777777" w:rsidR="00AE6CBA" w:rsidRPr="00F1559B" w:rsidRDefault="00AE6CBA" w:rsidP="00F1559B">
      <w:pPr>
        <w:pStyle w:val="Boxheading"/>
      </w:pPr>
      <w:r w:rsidRPr="00F1559B">
        <w:lastRenderedPageBreak/>
        <w:t>Example</w:t>
      </w:r>
    </w:p>
    <w:p w14:paraId="015D60C8" w14:textId="080DB40D" w:rsidR="00AE6CBA" w:rsidRPr="007F4370" w:rsidRDefault="00AE6CBA" w:rsidP="00AE6CBA">
      <w:pPr>
        <w:pStyle w:val="Boxtype"/>
        <w:rPr>
          <w:lang w:val="en-US"/>
        </w:rPr>
      </w:pPr>
      <w:r w:rsidRPr="12F57809">
        <w:rPr>
          <w:lang w:val="en-US"/>
        </w:rPr>
        <w:t xml:space="preserve">Pablo is adopting a child, with a placement date of 1 June 2026. As the primary caregiver, </w:t>
      </w:r>
      <w:r w:rsidR="00527D35">
        <w:rPr>
          <w:lang w:val="en-US"/>
        </w:rPr>
        <w:t>he</w:t>
      </w:r>
      <w:r w:rsidRPr="12F57809">
        <w:rPr>
          <w:lang w:val="en-US"/>
        </w:rPr>
        <w:t xml:space="preserve"> can access his parental leave incentive from 25 May 2026 (1 week prior to the commencement date) until 31 May 2028 (24 months after the commencement date). </w:t>
      </w:r>
      <w:r w:rsidR="00527D35">
        <w:rPr>
          <w:lang w:val="en-US"/>
        </w:rPr>
        <w:t>Pablo</w:t>
      </w:r>
      <w:r w:rsidRPr="12F57809">
        <w:rPr>
          <w:lang w:val="en-US"/>
        </w:rPr>
        <w:t xml:space="preserve"> chooses to </w:t>
      </w:r>
      <w:r w:rsidR="00527D35" w:rsidRPr="12F57809">
        <w:rPr>
          <w:lang w:val="en-US"/>
        </w:rPr>
        <w:t>complete his current training term</w:t>
      </w:r>
      <w:r w:rsidR="00527D35">
        <w:rPr>
          <w:lang w:val="en-US"/>
        </w:rPr>
        <w:t xml:space="preserve"> before commencing</w:t>
      </w:r>
      <w:r w:rsidR="00527D35" w:rsidRPr="12F57809">
        <w:rPr>
          <w:lang w:val="en-US"/>
        </w:rPr>
        <w:t xml:space="preserve"> </w:t>
      </w:r>
      <w:r w:rsidRPr="12F57809">
        <w:rPr>
          <w:lang w:val="en-US"/>
        </w:rPr>
        <w:t xml:space="preserve">his </w:t>
      </w:r>
      <w:r w:rsidR="00527D35" w:rsidRPr="12F57809">
        <w:rPr>
          <w:lang w:val="en-US"/>
        </w:rPr>
        <w:t>parental leave</w:t>
      </w:r>
      <w:r w:rsidR="00527D35">
        <w:rPr>
          <w:lang w:val="en-US"/>
        </w:rPr>
        <w:t>. He also decides to take additional</w:t>
      </w:r>
      <w:r w:rsidR="00527D35" w:rsidRPr="12F57809">
        <w:rPr>
          <w:lang w:val="en-US"/>
        </w:rPr>
        <w:t xml:space="preserve"> </w:t>
      </w:r>
      <w:r w:rsidRPr="12F57809">
        <w:rPr>
          <w:lang w:val="en-US"/>
        </w:rPr>
        <w:t xml:space="preserve">annual leave </w:t>
      </w:r>
      <w:r w:rsidR="00527D35">
        <w:rPr>
          <w:lang w:val="en-US"/>
        </w:rPr>
        <w:t xml:space="preserve">until the end of the subsequent training terms to </w:t>
      </w:r>
      <w:proofErr w:type="spellStart"/>
      <w:r w:rsidR="00527D35">
        <w:rPr>
          <w:lang w:val="en-US"/>
        </w:rPr>
        <w:t>minimise</w:t>
      </w:r>
      <w:proofErr w:type="spellEnd"/>
      <w:r w:rsidR="00527D35">
        <w:rPr>
          <w:lang w:val="en-US"/>
        </w:rPr>
        <w:t xml:space="preserve"> the impact on his training</w:t>
      </w:r>
      <w:r w:rsidRPr="12F57809">
        <w:rPr>
          <w:lang w:val="en-US"/>
        </w:rPr>
        <w:t>.</w:t>
      </w:r>
    </w:p>
    <w:p w14:paraId="765682D7" w14:textId="77777777" w:rsidR="00AE6CBA" w:rsidRPr="007F4370" w:rsidRDefault="00AE6CBA" w:rsidP="00AE6CBA">
      <w:pPr>
        <w:pStyle w:val="Heading3"/>
      </w:pPr>
      <w:bookmarkStart w:id="79" w:name="_Toc201590462"/>
      <w:bookmarkStart w:id="80" w:name="_Toc211263323"/>
      <w:r w:rsidRPr="007F4370">
        <w:t>Stillbirth or infant death</w:t>
      </w:r>
      <w:bookmarkEnd w:id="79"/>
      <w:bookmarkEnd w:id="80"/>
    </w:p>
    <w:p w14:paraId="6FE6560F" w14:textId="583168EA" w:rsidR="00AE6CBA" w:rsidRPr="007F4370" w:rsidRDefault="00AE6CBA" w:rsidP="00AE6CBA">
      <w:r w:rsidRPr="007F4370">
        <w:t xml:space="preserve">Where a pregnancy ends within 20 weeks of the expected date of birth (i.e. in weeks 20 – 40 gestation), or in the event of the death of the </w:t>
      </w:r>
      <w:r>
        <w:t>child</w:t>
      </w:r>
      <w:r w:rsidRPr="007F4370">
        <w:t xml:space="preserve"> within the first 20 weeks after birth, primary and secondary caregivers will continue to have access to the parental leave incentive payment.</w:t>
      </w:r>
      <w:r w:rsidR="00615176">
        <w:t xml:space="preserve"> </w:t>
      </w:r>
    </w:p>
    <w:p w14:paraId="72806EAA" w14:textId="77777777" w:rsidR="00AE6CBA" w:rsidRPr="007F4370" w:rsidRDefault="00AE6CBA" w:rsidP="00AE6CBA">
      <w:r>
        <w:t>If a registrar chooses to return to work, they will forfeit any remaining incentive payments. The registrar must discuss and seek agreement from their employer and training provider, following required notice periods to return to work and training.</w:t>
      </w:r>
    </w:p>
    <w:p w14:paraId="44225B48" w14:textId="77777777" w:rsidR="00AE6CBA" w:rsidRDefault="00AE6CBA" w:rsidP="00AE6CBA">
      <w:pPr>
        <w:pStyle w:val="Heading3"/>
      </w:pPr>
      <w:bookmarkStart w:id="81" w:name="_Toc211263324"/>
      <w:r>
        <w:t>Public holidays</w:t>
      </w:r>
      <w:bookmarkEnd w:id="77"/>
      <w:bookmarkEnd w:id="81"/>
    </w:p>
    <w:p w14:paraId="7514A5CE" w14:textId="77777777" w:rsidR="00AE6CBA" w:rsidRDefault="00AE6CBA" w:rsidP="00AE6CBA">
      <w:r>
        <w:t>The parental leave incentive period is not extended by public holidays which fall during periods of leave. Public holidays that occur during the leave period will not be paid at public holiday penalty rates and will not result in additional days of payment.</w:t>
      </w:r>
    </w:p>
    <w:p w14:paraId="3429C912" w14:textId="77777777" w:rsidR="00AE6CBA" w:rsidRPr="00994759" w:rsidRDefault="00AE6CBA" w:rsidP="00AE6CBA">
      <w:pPr>
        <w:pStyle w:val="Heading2"/>
      </w:pPr>
      <w:bookmarkStart w:id="82" w:name="_Toc201590469"/>
      <w:bookmarkStart w:id="83" w:name="_Toc211263325"/>
      <w:r>
        <w:t>Leave request</w:t>
      </w:r>
      <w:r w:rsidRPr="00994759">
        <w:t xml:space="preserve"> process</w:t>
      </w:r>
      <w:bookmarkEnd w:id="82"/>
      <w:bookmarkEnd w:id="83"/>
    </w:p>
    <w:p w14:paraId="3A4E1D32" w14:textId="3C64CB6F" w:rsidR="00697482" w:rsidRPr="00697482" w:rsidRDefault="00AE6CBA" w:rsidP="009D1C67">
      <w:pPr>
        <w:numPr>
          <w:ilvl w:val="0"/>
          <w:numId w:val="18"/>
        </w:numPr>
      </w:pPr>
      <w:r w:rsidRPr="00E65EAB">
        <w:t xml:space="preserve">Registrars submit </w:t>
      </w:r>
      <w:r>
        <w:t>a leave</w:t>
      </w:r>
      <w:r w:rsidRPr="00E65EAB">
        <w:t xml:space="preserve"> request through their employer </w:t>
      </w:r>
      <w:r w:rsidRPr="009D5AD2">
        <w:t xml:space="preserve">and follow practice policies and procedures. </w:t>
      </w:r>
      <w:r w:rsidR="00697482" w:rsidRPr="00F14745">
        <w:t>Registrars are expected to notify their employer and training provider as early as possible, and no later than 10 weeks before leave begins. Where this isn’t feasible</w:t>
      </w:r>
      <w:r w:rsidR="00697482">
        <w:t xml:space="preserve">, </w:t>
      </w:r>
      <w:r w:rsidR="00697482" w:rsidRPr="00F14745">
        <w:t>such as in cases of premature birth</w:t>
      </w:r>
      <w:r w:rsidR="00697482">
        <w:t xml:space="preserve">, </w:t>
      </w:r>
      <w:r w:rsidR="00697482" w:rsidRPr="00F14745">
        <w:t>exceptions may apply.</w:t>
      </w:r>
    </w:p>
    <w:p w14:paraId="03278EA4" w14:textId="77777777" w:rsidR="00AE6CBA" w:rsidRPr="00E65EAB" w:rsidRDefault="00AE6CBA" w:rsidP="009D1C67">
      <w:pPr>
        <w:numPr>
          <w:ilvl w:val="0"/>
          <w:numId w:val="18"/>
        </w:numPr>
      </w:pPr>
      <w:r w:rsidRPr="00E65EAB">
        <w:t>Registrars notify their training provider</w:t>
      </w:r>
      <w:r>
        <w:t xml:space="preserve"> </w:t>
      </w:r>
      <w:r w:rsidRPr="009D5AD2">
        <w:t>of their intent to take time away from the training program and access</w:t>
      </w:r>
      <w:r>
        <w:t xml:space="preserve"> the parental leave incentive</w:t>
      </w:r>
      <w:r w:rsidRPr="00E65EAB">
        <w:t xml:space="preserve">, </w:t>
      </w:r>
      <w:r>
        <w:t>providing</w:t>
      </w:r>
      <w:r w:rsidRPr="00E65EAB">
        <w:t>:</w:t>
      </w:r>
    </w:p>
    <w:p w14:paraId="1F97CCB9" w14:textId="77777777" w:rsidR="00AE6CBA" w:rsidRPr="00F1559B" w:rsidRDefault="00AE6CBA" w:rsidP="00F1559B">
      <w:pPr>
        <w:pStyle w:val="ListBullet2"/>
      </w:pPr>
      <w:r w:rsidRPr="00F1559B">
        <w:t xml:space="preserve">Date/s of </w:t>
      </w:r>
      <w:proofErr w:type="gramStart"/>
      <w:r w:rsidRPr="00F1559B">
        <w:t>leave;</w:t>
      </w:r>
      <w:proofErr w:type="gramEnd"/>
    </w:p>
    <w:p w14:paraId="1D958FF5" w14:textId="77777777" w:rsidR="00AE6CBA" w:rsidRPr="00F1559B" w:rsidRDefault="00AE6CBA" w:rsidP="00F1559B">
      <w:pPr>
        <w:pStyle w:val="ListBullet2"/>
      </w:pPr>
      <w:r w:rsidRPr="00F1559B">
        <w:t>Leave type (primary or secondary caregiver</w:t>
      </w:r>
      <w:proofErr w:type="gramStart"/>
      <w:r w:rsidRPr="00F1559B">
        <w:t>);</w:t>
      </w:r>
      <w:proofErr w:type="gramEnd"/>
    </w:p>
    <w:p w14:paraId="0DC05DB5" w14:textId="23FD2937" w:rsidR="00AE6CBA" w:rsidRPr="00F1559B" w:rsidRDefault="00AE6CBA" w:rsidP="00F1559B">
      <w:pPr>
        <w:pStyle w:val="ListBullet2"/>
      </w:pPr>
      <w:r w:rsidRPr="00F1559B">
        <w:t xml:space="preserve">FTE eligible for parental leave </w:t>
      </w:r>
      <w:proofErr w:type="gramStart"/>
      <w:r w:rsidRPr="00F1559B">
        <w:t>incentive;</w:t>
      </w:r>
      <w:proofErr w:type="gramEnd"/>
    </w:p>
    <w:p w14:paraId="27D7A8F8" w14:textId="77777777" w:rsidR="00AE6CBA" w:rsidRPr="00F1559B" w:rsidRDefault="00AE6CBA" w:rsidP="00F1559B">
      <w:pPr>
        <w:pStyle w:val="ListBullet2"/>
      </w:pPr>
      <w:r w:rsidRPr="00F1559B">
        <w:t>Evidence (see below – Evidence requirements); and</w:t>
      </w:r>
    </w:p>
    <w:p w14:paraId="1779FF1F" w14:textId="03BB52E7" w:rsidR="00AE6CBA" w:rsidRDefault="00AE6CBA" w:rsidP="00F1559B">
      <w:pPr>
        <w:pStyle w:val="ListBullet2"/>
      </w:pPr>
      <w:r w:rsidRPr="00F1559B">
        <w:t>A signed</w:t>
      </w:r>
      <w:r>
        <w:t xml:space="preserve"> declaration that:</w:t>
      </w:r>
    </w:p>
    <w:p w14:paraId="3E3D179C" w14:textId="77777777" w:rsidR="00AE6CBA" w:rsidRPr="00F1559B" w:rsidRDefault="00AE6CBA" w:rsidP="00F1559B">
      <w:pPr>
        <w:pStyle w:val="ListBullet3"/>
      </w:pPr>
      <w:r w:rsidRPr="00F1559B">
        <w:t xml:space="preserve">They are not entitled to paid parental leave with their current employer or are not eligible to access their employer-provided paid parental leave due to not meeting the required qualifying </w:t>
      </w:r>
      <w:proofErr w:type="gramStart"/>
      <w:r w:rsidRPr="00F1559B">
        <w:t>period;</w:t>
      </w:r>
      <w:proofErr w:type="gramEnd"/>
    </w:p>
    <w:p w14:paraId="48BFA339" w14:textId="77777777" w:rsidR="00AE6CBA" w:rsidRPr="00F1559B" w:rsidRDefault="00AE6CBA" w:rsidP="00F1559B">
      <w:pPr>
        <w:pStyle w:val="ListBullet3"/>
      </w:pPr>
      <w:r w:rsidRPr="00F1559B">
        <w:t xml:space="preserve">They have not previously claimed paid parental leave for the same child or </w:t>
      </w:r>
      <w:proofErr w:type="gramStart"/>
      <w:r w:rsidRPr="00F1559B">
        <w:t>children;</w:t>
      </w:r>
      <w:proofErr w:type="gramEnd"/>
    </w:p>
    <w:p w14:paraId="7AE59C97" w14:textId="77777777" w:rsidR="00AE6CBA" w:rsidRPr="00F1559B" w:rsidRDefault="00AE6CBA" w:rsidP="00F1559B">
      <w:pPr>
        <w:pStyle w:val="ListBullet3"/>
      </w:pPr>
      <w:r w:rsidRPr="00F1559B">
        <w:lastRenderedPageBreak/>
        <w:t>They will remain that child’s primary or secondary caregiver throughout the leave period and for any other paid parental leave (noting only one primary caregiver can be designated per family in respect to the birth or placement of a particular child</w:t>
      </w:r>
      <w:proofErr w:type="gramStart"/>
      <w:r w:rsidRPr="00F1559B">
        <w:t>);</w:t>
      </w:r>
      <w:proofErr w:type="gramEnd"/>
      <w:r w:rsidRPr="00F1559B">
        <w:t xml:space="preserve"> </w:t>
      </w:r>
    </w:p>
    <w:p w14:paraId="55B559B8" w14:textId="77777777" w:rsidR="00AE6CBA" w:rsidRPr="00F1559B" w:rsidRDefault="00AE6CBA" w:rsidP="00F1559B">
      <w:pPr>
        <w:pStyle w:val="ListBullet3"/>
      </w:pPr>
      <w:r w:rsidRPr="00F1559B">
        <w:t>Their spouse, de-facto or partner has not applied for the same caregiver status (if applicable</w:t>
      </w:r>
      <w:proofErr w:type="gramStart"/>
      <w:r w:rsidRPr="00F1559B">
        <w:t>);</w:t>
      </w:r>
      <w:proofErr w:type="gramEnd"/>
    </w:p>
    <w:p w14:paraId="293FD444" w14:textId="77777777" w:rsidR="00AE6CBA" w:rsidRPr="00F1559B" w:rsidRDefault="00AE6CBA" w:rsidP="00F1559B">
      <w:pPr>
        <w:pStyle w:val="ListBullet3"/>
      </w:pPr>
      <w:r w:rsidRPr="00F1559B">
        <w:t>They will not engage in other forms of employment during the parental leave incentive period; and</w:t>
      </w:r>
    </w:p>
    <w:p w14:paraId="10BF082D" w14:textId="77777777" w:rsidR="00AE6CBA" w:rsidRPr="00AE1648" w:rsidRDefault="00AE6CBA" w:rsidP="00F1559B">
      <w:pPr>
        <w:pStyle w:val="ListBullet3"/>
      </w:pPr>
      <w:r w:rsidRPr="00F1559B">
        <w:t>They will notify their training provider in a timely manner if they foresee any changes</w:t>
      </w:r>
      <w:r w:rsidRPr="00AE1648">
        <w:t xml:space="preserve"> to their planned return to the training program.</w:t>
      </w:r>
    </w:p>
    <w:p w14:paraId="0BA9672A" w14:textId="4F1D8E08" w:rsidR="00AE6CBA" w:rsidRDefault="00AE6CBA" w:rsidP="009D1C67">
      <w:pPr>
        <w:numPr>
          <w:ilvl w:val="0"/>
          <w:numId w:val="18"/>
        </w:numPr>
      </w:pPr>
      <w:r w:rsidRPr="00D459F9">
        <w:t>The training provider will confirm eligibility and trigger payment</w:t>
      </w:r>
      <w:r>
        <w:t xml:space="preserve">. </w:t>
      </w:r>
    </w:p>
    <w:p w14:paraId="7CE76E4D" w14:textId="6FA7FFBF" w:rsidR="00AE6CBA" w:rsidRPr="00E65EAB" w:rsidRDefault="00AE6CBA" w:rsidP="009D1C67">
      <w:pPr>
        <w:numPr>
          <w:ilvl w:val="0"/>
          <w:numId w:val="18"/>
        </w:numPr>
      </w:pPr>
      <w:r w:rsidRPr="00E65EAB">
        <w:t xml:space="preserve">The training provider will keep a record of the total amount of </w:t>
      </w:r>
      <w:r>
        <w:t>parental leave</w:t>
      </w:r>
      <w:r w:rsidR="00EF6C34">
        <w:t xml:space="preserve"> incentive</w:t>
      </w:r>
      <w:r w:rsidRPr="00E65EAB">
        <w:t xml:space="preserve"> taken.</w:t>
      </w:r>
    </w:p>
    <w:p w14:paraId="557F7B14" w14:textId="0404B46B" w:rsidR="00AE6CBA" w:rsidRPr="00E65EAB" w:rsidRDefault="002F11AA" w:rsidP="009D1C67">
      <w:pPr>
        <w:numPr>
          <w:ilvl w:val="0"/>
          <w:numId w:val="18"/>
        </w:numPr>
      </w:pPr>
      <w:r>
        <w:t>The p</w:t>
      </w:r>
      <w:r w:rsidR="00AE6CBA">
        <w:t>arental leave</w:t>
      </w:r>
      <w:r w:rsidR="00AE6CBA" w:rsidRPr="00E65EAB">
        <w:t xml:space="preserve"> payment will be administered through Services Australia or RVTS Ltd.</w:t>
      </w:r>
    </w:p>
    <w:p w14:paraId="16A198E4" w14:textId="133CB0CA" w:rsidR="00AE6CBA" w:rsidRDefault="00AE6CBA" w:rsidP="00AE6CBA">
      <w:r w:rsidRPr="001F5850">
        <w:t xml:space="preserve">Once </w:t>
      </w:r>
      <w:r>
        <w:t xml:space="preserve">a </w:t>
      </w:r>
      <w:r w:rsidRPr="001F5850">
        <w:t xml:space="preserve">parental leave </w:t>
      </w:r>
      <w:r>
        <w:t xml:space="preserve">incentive request </w:t>
      </w:r>
      <w:r w:rsidRPr="001F5850">
        <w:t xml:space="preserve">has </w:t>
      </w:r>
      <w:r>
        <w:t>been submitted</w:t>
      </w:r>
      <w:r w:rsidRPr="001F5850">
        <w:t>, the FTE and caregiver status (primary or secondary) cannot be changed</w:t>
      </w:r>
      <w:r w:rsidR="00E72E4F">
        <w:t>,</w:t>
      </w:r>
      <w:r w:rsidR="00F14745">
        <w:t xml:space="preserve"> </w:t>
      </w:r>
      <w:r w:rsidR="00E77DF7">
        <w:t>except</w:t>
      </w:r>
      <w:r w:rsidR="00F14745">
        <w:t xml:space="preserve"> under exceptional circumstance</w:t>
      </w:r>
      <w:r w:rsidR="00E72E4F">
        <w:t>s</w:t>
      </w:r>
      <w:r w:rsidRPr="001F5850">
        <w:t>. However, the start and end dates of the leave can be adjusted</w:t>
      </w:r>
      <w:r>
        <w:t>,</w:t>
      </w:r>
      <w:r w:rsidRPr="001F5850">
        <w:t xml:space="preserve"> if needed.</w:t>
      </w:r>
    </w:p>
    <w:p w14:paraId="6CE60094" w14:textId="77777777" w:rsidR="00AE6CBA" w:rsidRPr="00F1559B" w:rsidRDefault="00AE6CBA" w:rsidP="00F1559B">
      <w:pPr>
        <w:pStyle w:val="Boxheading"/>
      </w:pPr>
      <w:r w:rsidRPr="00F1559B">
        <w:t>Example</w:t>
      </w:r>
    </w:p>
    <w:p w14:paraId="4EB1298C" w14:textId="77777777" w:rsidR="00AE6CBA" w:rsidRDefault="00AE6CBA" w:rsidP="00AE6CBA">
      <w:pPr>
        <w:pStyle w:val="Boxtype"/>
        <w:rPr>
          <w:lang w:val="en-US"/>
        </w:rPr>
      </w:pPr>
      <w:r w:rsidRPr="12F57809">
        <w:rPr>
          <w:lang w:val="en-US"/>
        </w:rPr>
        <w:t xml:space="preserve">Cyrus is a GP registrar and is the designated primary caregiver of his child in his family. He will remain the primary caregiver for the duration of his parental leave and any other paid parental leave taken in relation to the child. His partner, Elijah, will be accessing the secondary caregiver leave provisions through his own employer. </w:t>
      </w:r>
    </w:p>
    <w:p w14:paraId="7D93BC64" w14:textId="446809B6" w:rsidR="00AE6CBA" w:rsidRDefault="00AE6CBA" w:rsidP="00AE6CBA">
      <w:pPr>
        <w:pStyle w:val="Boxtype"/>
      </w:pPr>
      <w:r w:rsidRPr="48959B05">
        <w:rPr>
          <w:lang w:val="en-US"/>
        </w:rPr>
        <w:t>In support of his application for the parental leave incentive, Cyrus has submitted a signed declaration confirming his role as the primary caregiver</w:t>
      </w:r>
      <w:r>
        <w:rPr>
          <w:lang w:val="en-US"/>
        </w:rPr>
        <w:t xml:space="preserve"> and</w:t>
      </w:r>
      <w:r w:rsidRPr="48959B05">
        <w:rPr>
          <w:lang w:val="en-US"/>
        </w:rPr>
        <w:t xml:space="preserve"> that Elijah will not be designated as the primary caregiver for this child</w:t>
      </w:r>
      <w:r>
        <w:rPr>
          <w:lang w:val="en-US"/>
        </w:rPr>
        <w:t>, for the purposes of his own parental leave arrangements</w:t>
      </w:r>
      <w:r w:rsidRPr="48959B05">
        <w:rPr>
          <w:lang w:val="en-US"/>
        </w:rPr>
        <w:t>.</w:t>
      </w:r>
    </w:p>
    <w:p w14:paraId="27AF550C" w14:textId="77777777" w:rsidR="00AE6CBA" w:rsidRDefault="00AE6CBA" w:rsidP="00AE6CBA">
      <w:pPr>
        <w:pStyle w:val="Heading3"/>
      </w:pPr>
      <w:bookmarkStart w:id="84" w:name="_Toc201590470"/>
      <w:bookmarkStart w:id="85" w:name="_Toc211263326"/>
      <w:r>
        <w:t>Evidence requirements</w:t>
      </w:r>
      <w:bookmarkEnd w:id="84"/>
      <w:bookmarkEnd w:id="85"/>
    </w:p>
    <w:p w14:paraId="0C5E65A2" w14:textId="77777777" w:rsidR="00AE6CBA" w:rsidRDefault="00AE6CBA" w:rsidP="00AE6CBA">
      <w:r>
        <w:t xml:space="preserve">Registrars must provide evidence </w:t>
      </w:r>
      <w:r w:rsidRPr="00D459F9">
        <w:t>for parental leave</w:t>
      </w:r>
      <w:r>
        <w:t xml:space="preserve"> to their training provider</w:t>
      </w:r>
      <w:r w:rsidRPr="00D459F9">
        <w:t xml:space="preserve">, </w:t>
      </w:r>
      <w:r>
        <w:t>as required under existing training provider leave policies</w:t>
      </w:r>
      <w:r w:rsidRPr="00D459F9">
        <w:t>.</w:t>
      </w:r>
      <w:r>
        <w:t xml:space="preserve"> This may include</w:t>
      </w:r>
      <w:r w:rsidRPr="00D459F9">
        <w:t xml:space="preserve"> evidence of pregnancy and expected date of birth</w:t>
      </w:r>
      <w:r>
        <w:t>,</w:t>
      </w:r>
      <w:r w:rsidRPr="00D459F9">
        <w:t xml:space="preserve"> or confirmation of commencement date for adoption or long-term fostering arrangements</w:t>
      </w:r>
      <w:r>
        <w:t xml:space="preserve">, </w:t>
      </w:r>
    </w:p>
    <w:p w14:paraId="1C6DBB24" w14:textId="77777777" w:rsidR="00AE6CBA" w:rsidRDefault="00AE6CBA" w:rsidP="00AE6CBA">
      <w:pPr>
        <w:pStyle w:val="Heading3"/>
      </w:pPr>
      <w:bookmarkStart w:id="86" w:name="_Toc202799209"/>
      <w:bookmarkStart w:id="87" w:name="_Toc211263327"/>
      <w:r>
        <w:t>Employer transparency</w:t>
      </w:r>
      <w:bookmarkEnd w:id="86"/>
      <w:bookmarkEnd w:id="87"/>
      <w:r>
        <w:t xml:space="preserve"> </w:t>
      </w:r>
    </w:p>
    <w:p w14:paraId="38B10BE7" w14:textId="5FB62D31" w:rsidR="00AE6CBA" w:rsidRPr="00FE0D8D" w:rsidRDefault="00AE6CBA" w:rsidP="00AE6CBA">
      <w:r>
        <w:t xml:space="preserve">Registrars </w:t>
      </w:r>
      <w:r w:rsidR="00822913">
        <w:t>should</w:t>
      </w:r>
      <w:r>
        <w:t xml:space="preserve"> discuss </w:t>
      </w:r>
      <w:r w:rsidR="00822913">
        <w:t xml:space="preserve">parental leave plans early </w:t>
      </w:r>
      <w:r>
        <w:t xml:space="preserve">with their employer and supervisor, as appropriate. </w:t>
      </w:r>
      <w:r w:rsidRPr="004B74BB">
        <w:t xml:space="preserve">Proactive planning </w:t>
      </w:r>
      <w:r w:rsidR="00822913">
        <w:t>helps</w:t>
      </w:r>
      <w:r w:rsidRPr="004B74BB">
        <w:t xml:space="preserve"> practices and supervisors </w:t>
      </w:r>
      <w:r w:rsidR="00822913">
        <w:t>manage training</w:t>
      </w:r>
      <w:r>
        <w:t xml:space="preserve"> impact</w:t>
      </w:r>
      <w:r w:rsidR="00822913">
        <w:t>s</w:t>
      </w:r>
      <w:r>
        <w:t xml:space="preserve"> of extended leave </w:t>
      </w:r>
      <w:r w:rsidR="00822913">
        <w:t>and</w:t>
      </w:r>
      <w:r w:rsidRPr="004B74BB">
        <w:t xml:space="preserve"> aid</w:t>
      </w:r>
      <w:r w:rsidR="00822913">
        <w:t>s</w:t>
      </w:r>
      <w:r w:rsidRPr="004B74BB">
        <w:t xml:space="preserve"> in effective operational management</w:t>
      </w:r>
      <w:r>
        <w:t xml:space="preserve">. </w:t>
      </w:r>
    </w:p>
    <w:p w14:paraId="14B830A3" w14:textId="77777777" w:rsidR="00AE6CBA" w:rsidRDefault="00AE6CBA" w:rsidP="00AE6CBA">
      <w:pPr>
        <w:pStyle w:val="Heading2"/>
      </w:pPr>
      <w:bookmarkStart w:id="88" w:name="_Toc201590471"/>
      <w:bookmarkStart w:id="89" w:name="_Toc211263328"/>
      <w:r>
        <w:lastRenderedPageBreak/>
        <w:t>Return to work arrangements</w:t>
      </w:r>
      <w:bookmarkEnd w:id="88"/>
      <w:bookmarkEnd w:id="89"/>
    </w:p>
    <w:p w14:paraId="792E873F" w14:textId="5937FBE2" w:rsidR="00AE6CBA" w:rsidRDefault="00AE6CBA" w:rsidP="00AE6CBA">
      <w:r w:rsidRPr="000C6479">
        <w:t>Return to work arrangements will be managed by the training provider and employer (if applicable) as per existing extended leave</w:t>
      </w:r>
      <w:r>
        <w:t xml:space="preserve"> </w:t>
      </w:r>
      <w:r w:rsidR="00B2566B">
        <w:t xml:space="preserve">policies </w:t>
      </w:r>
      <w:r>
        <w:t>and employment contract</w:t>
      </w:r>
      <w:r w:rsidR="00B2566B">
        <w:t>s</w:t>
      </w:r>
      <w:r>
        <w:t>.</w:t>
      </w:r>
    </w:p>
    <w:p w14:paraId="09077845" w14:textId="17D05780" w:rsidR="00AE6CBA" w:rsidRPr="000C6479" w:rsidRDefault="00AE6CBA" w:rsidP="00AE6CBA">
      <w:r>
        <w:t>These arrangements will consider the registrar’s employment status at the time of return</w:t>
      </w:r>
      <w:r w:rsidR="00B2566B">
        <w:t>.</w:t>
      </w:r>
      <w:r>
        <w:t xml:space="preserve"> </w:t>
      </w:r>
      <w:r w:rsidR="00B2566B">
        <w:t>E</w:t>
      </w:r>
      <w:r>
        <w:t xml:space="preserve">xisting contractual obligations </w:t>
      </w:r>
      <w:r w:rsidR="00B2566B">
        <w:t xml:space="preserve">will be </w:t>
      </w:r>
      <w:proofErr w:type="gramStart"/>
      <w:r w:rsidR="00B2566B">
        <w:t>met</w:t>
      </w:r>
      <w:proofErr w:type="gramEnd"/>
      <w:r w:rsidR="00B2566B">
        <w:t xml:space="preserve"> </w:t>
      </w:r>
      <w:r>
        <w:t xml:space="preserve">and appropriate support </w:t>
      </w:r>
      <w:r w:rsidR="00B2566B">
        <w:t xml:space="preserve">will be </w:t>
      </w:r>
      <w:r>
        <w:t xml:space="preserve">provided to facilitate transition back to training. Where a registrar’s employment contract has </w:t>
      </w:r>
      <w:r w:rsidR="00B2566B">
        <w:t>ended</w:t>
      </w:r>
      <w:r>
        <w:t>, there is no obligation for the registrar to return to the same employer</w:t>
      </w:r>
      <w:r w:rsidR="00B2566B">
        <w:t>, nor for</w:t>
      </w:r>
      <w:r>
        <w:t xml:space="preserve"> the practice to </w:t>
      </w:r>
      <w:r w:rsidR="00B2566B">
        <w:t>offer re-employment</w:t>
      </w:r>
      <w:r>
        <w:t xml:space="preserve">. </w:t>
      </w:r>
      <w:r w:rsidR="00B2566B">
        <w:t>W</w:t>
      </w:r>
      <w:r>
        <w:t>here a registrar wishes to return</w:t>
      </w:r>
      <w:r w:rsidR="00B2566B">
        <w:t>,</w:t>
      </w:r>
      <w:r>
        <w:t xml:space="preserve"> or a practice wishes to re-engage the</w:t>
      </w:r>
      <w:r w:rsidR="00B2566B">
        <w:t>m</w:t>
      </w:r>
      <w:r>
        <w:t xml:space="preserve">, </w:t>
      </w:r>
      <w:r w:rsidR="00B2566B">
        <w:t xml:space="preserve">this </w:t>
      </w:r>
      <w:r>
        <w:t>must be agree</w:t>
      </w:r>
      <w:r w:rsidR="00B2566B">
        <w:t>d by</w:t>
      </w:r>
      <w:r>
        <w:t xml:space="preserve"> all parties. In all cases, the training provider will facilitate appropriate placement options to support both registrars and practices.</w:t>
      </w:r>
    </w:p>
    <w:p w14:paraId="7E9DB69F" w14:textId="2C6DD9D8" w:rsidR="00AE6CBA" w:rsidRDefault="00842C9E" w:rsidP="00AE6CBA">
      <w:pPr>
        <w:pStyle w:val="Heading3"/>
      </w:pPr>
      <w:bookmarkStart w:id="90" w:name="_Toc201590468"/>
      <w:bookmarkStart w:id="91" w:name="_Hlk204856991"/>
      <w:bookmarkStart w:id="92" w:name="_Hlk204781308"/>
      <w:bookmarkStart w:id="93" w:name="_Toc201590472"/>
      <w:bookmarkStart w:id="94" w:name="_Toc211263329"/>
      <w:r>
        <w:t>Workplace connection</w:t>
      </w:r>
      <w:r w:rsidR="00AE6CBA">
        <w:t xml:space="preserve"> days</w:t>
      </w:r>
      <w:bookmarkEnd w:id="90"/>
      <w:bookmarkEnd w:id="94"/>
    </w:p>
    <w:p w14:paraId="0373DD83" w14:textId="568EFD1F" w:rsidR="00AE6CBA" w:rsidRDefault="006A2A9A" w:rsidP="00AE6CBA">
      <w:r>
        <w:t>W</w:t>
      </w:r>
      <w:r w:rsidR="00842C9E">
        <w:t>orkplace connection days are considered equivalent to k</w:t>
      </w:r>
      <w:r w:rsidR="00AE6CBA">
        <w:t>eeping in touch days</w:t>
      </w:r>
      <w:r w:rsidR="00842C9E">
        <w:t xml:space="preserve"> and</w:t>
      </w:r>
      <w:r w:rsidR="00AE6CBA">
        <w:t xml:space="preserve"> are excluded from this policy. </w:t>
      </w:r>
      <w:r>
        <w:t>This means w</w:t>
      </w:r>
      <w:r w:rsidR="00AE6CBA">
        <w:t xml:space="preserve">here a registrar and their practice or supervisor agree to a schedule of </w:t>
      </w:r>
      <w:r w:rsidR="00842C9E">
        <w:t xml:space="preserve">workplace connection </w:t>
      </w:r>
      <w:r w:rsidR="00AE6CBA">
        <w:t xml:space="preserve">days, the incentive payments will </w:t>
      </w:r>
      <w:proofErr w:type="gramStart"/>
      <w:r w:rsidR="00AE6CBA">
        <w:t>continue</w:t>
      </w:r>
      <w:proofErr w:type="gramEnd"/>
      <w:r w:rsidR="00AE6CBA">
        <w:t xml:space="preserve"> and </w:t>
      </w:r>
      <w:r w:rsidR="00941639">
        <w:t xml:space="preserve">the </w:t>
      </w:r>
      <w:r w:rsidR="00AE6CBA">
        <w:t>duration of payments will not be extended.</w:t>
      </w:r>
    </w:p>
    <w:p w14:paraId="570876B7" w14:textId="002712A1" w:rsidR="00AE3B82" w:rsidRDefault="00AE6CBA" w:rsidP="00AE6CBA">
      <w:r>
        <w:t xml:space="preserve">Registrars, training providers and practices are encouraged to facilitate </w:t>
      </w:r>
      <w:r w:rsidR="00842C9E">
        <w:t xml:space="preserve">workplace connection </w:t>
      </w:r>
      <w:r>
        <w:t>days during parental leave</w:t>
      </w:r>
      <w:r w:rsidR="006A2A9A">
        <w:t>. These days help maintain professional</w:t>
      </w:r>
      <w:r>
        <w:t xml:space="preserve"> </w:t>
      </w:r>
      <w:proofErr w:type="gramStart"/>
      <w:r>
        <w:t>relationship</w:t>
      </w:r>
      <w:r w:rsidR="006A2A9A">
        <w:t>s</w:t>
      </w:r>
      <w:r>
        <w:t>, and</w:t>
      </w:r>
      <w:proofErr w:type="gramEnd"/>
      <w:r>
        <w:t xml:space="preserve"> </w:t>
      </w:r>
      <w:r w:rsidR="006A2A9A">
        <w:t xml:space="preserve">provide </w:t>
      </w:r>
      <w:r>
        <w:t>opportunit</w:t>
      </w:r>
      <w:r w:rsidR="006A2A9A">
        <w:t>ies</w:t>
      </w:r>
      <w:r>
        <w:t xml:space="preserve"> to maintain skills and knowledge. Activities may include, but are not limited to, attending practice meetings, checking in with supervisors or participating in training sessions. </w:t>
      </w:r>
    </w:p>
    <w:p w14:paraId="0F05A5DD" w14:textId="3F0D371C" w:rsidR="00AE6CBA" w:rsidRPr="000C6479" w:rsidRDefault="006A2A9A" w:rsidP="00AE6CBA">
      <w:r w:rsidRPr="00AE3B82">
        <w:t xml:space="preserve">There is no requirement for practices to approve </w:t>
      </w:r>
      <w:r>
        <w:t xml:space="preserve">workplace connection </w:t>
      </w:r>
      <w:r w:rsidRPr="00AE3B82">
        <w:t>days</w:t>
      </w:r>
      <w:r>
        <w:t xml:space="preserve">. </w:t>
      </w:r>
      <w:r w:rsidR="00842C9E">
        <w:t xml:space="preserve">Workplace connection </w:t>
      </w:r>
      <w:r w:rsidR="00AE6CBA">
        <w:t xml:space="preserve">days should be managed by the practice with support from training providers and other organisations as </w:t>
      </w:r>
      <w:r>
        <w:t>needed</w:t>
      </w:r>
      <w:r w:rsidR="00AE6CBA">
        <w:t xml:space="preserve">. In accordance with the Fair Work Act, employers are expected to pay registrars’ salary for any work-related activities and attendances. However, </w:t>
      </w:r>
      <w:r>
        <w:t xml:space="preserve">for the purposes of this policy, </w:t>
      </w:r>
      <w:r w:rsidR="00842C9E">
        <w:t xml:space="preserve">workplace connection </w:t>
      </w:r>
      <w:r w:rsidR="00AE6CBA">
        <w:t xml:space="preserve">days will not be considered paid work </w:t>
      </w:r>
      <w:r>
        <w:t>as outlined under</w:t>
      </w:r>
      <w:r w:rsidR="00AE6CBA">
        <w:t xml:space="preserve"> ‘</w:t>
      </w:r>
      <w:r>
        <w:fldChar w:fldCharType="begin"/>
      </w:r>
      <w:r>
        <w:instrText xml:space="preserve"> REF _Ref205995388 \h </w:instrText>
      </w:r>
      <w:r>
        <w:fldChar w:fldCharType="separate"/>
      </w:r>
      <w:r w:rsidR="00F57D86">
        <w:t>Other employment</w:t>
      </w:r>
      <w:r>
        <w:fldChar w:fldCharType="end"/>
      </w:r>
      <w:r w:rsidR="00AE6CBA">
        <w:t xml:space="preserve">. </w:t>
      </w:r>
    </w:p>
    <w:bookmarkEnd w:id="91"/>
    <w:p w14:paraId="66B8B665" w14:textId="59C53F0D" w:rsidR="00AE6CBA" w:rsidRPr="000C6479" w:rsidRDefault="00AE6CBA" w:rsidP="00AE6CBA">
      <w:r>
        <w:t>Registrars should discuss with their training provider</w:t>
      </w:r>
      <w:r w:rsidR="00A21382">
        <w:t xml:space="preserve"> and employer</w:t>
      </w:r>
      <w:r>
        <w:t xml:space="preserve"> whether a connection should be maintained between the registrar and their previous training post, if there is an opportunity to return to that post.</w:t>
      </w:r>
    </w:p>
    <w:p w14:paraId="573A39D9" w14:textId="77777777" w:rsidR="00AE6CBA" w:rsidRDefault="00AE6CBA" w:rsidP="00AE6CBA">
      <w:pPr>
        <w:pStyle w:val="Heading3"/>
      </w:pPr>
      <w:bookmarkStart w:id="95" w:name="_Toc211263330"/>
      <w:bookmarkEnd w:id="92"/>
      <w:r>
        <w:t>Returning from leave early</w:t>
      </w:r>
      <w:bookmarkEnd w:id="93"/>
      <w:bookmarkEnd w:id="95"/>
    </w:p>
    <w:p w14:paraId="6FCA2F04" w14:textId="1BC6CED2" w:rsidR="00AE6CBA" w:rsidRDefault="00AE6CBA" w:rsidP="00AE6CBA">
      <w:r>
        <w:t xml:space="preserve">If a registrar wishes to return to training earlier than </w:t>
      </w:r>
      <w:r w:rsidR="006A2A9A">
        <w:t>originally planned</w:t>
      </w:r>
      <w:r>
        <w:t xml:space="preserve">, they must follow their training provider’s notice periods. Any return-to-work arrangements must be discussed and mutually agreed between the registrar, employer and training provider. </w:t>
      </w:r>
    </w:p>
    <w:p w14:paraId="3A7AAFF4" w14:textId="7122C99C" w:rsidR="00AE6CBA" w:rsidRDefault="00AE6CBA" w:rsidP="00AE6CBA">
      <w:r>
        <w:t xml:space="preserve">If the registrar returns to training earlier than originally requested, </w:t>
      </w:r>
      <w:r w:rsidR="006A2A9A">
        <w:t xml:space="preserve">any </w:t>
      </w:r>
      <w:r>
        <w:t>unused incentive payments will be forfeited.</w:t>
      </w:r>
    </w:p>
    <w:p w14:paraId="0FBCF517" w14:textId="77777777" w:rsidR="00AE6CBA" w:rsidRPr="007F4370" w:rsidRDefault="00AE6CBA" w:rsidP="00AE6CBA">
      <w:pPr>
        <w:pStyle w:val="Heading3"/>
      </w:pPr>
      <w:bookmarkStart w:id="96" w:name="_Toc201590463"/>
      <w:bookmarkStart w:id="97" w:name="_Toc211263331"/>
      <w:r w:rsidRPr="007F4370">
        <w:t>Subsequent periods of parental leave</w:t>
      </w:r>
      <w:bookmarkEnd w:id="96"/>
      <w:bookmarkEnd w:id="97"/>
    </w:p>
    <w:p w14:paraId="5F1337D7" w14:textId="77777777" w:rsidR="00AE6CBA" w:rsidRPr="007F4370" w:rsidRDefault="00AE6CBA" w:rsidP="00AE6CBA">
      <w:r w:rsidRPr="007F4370">
        <w:t>A registrar is eligible, without resuming duty, for a subsequent period/s of the parental leave incentive in accordance with the provisions of this policy when they:</w:t>
      </w:r>
    </w:p>
    <w:p w14:paraId="7F520DB1" w14:textId="77777777" w:rsidR="00AE6CBA" w:rsidRPr="007F4370" w:rsidRDefault="00AE6CBA" w:rsidP="00F1559B">
      <w:pPr>
        <w:pStyle w:val="ListBullet"/>
      </w:pPr>
      <w:r>
        <w:t xml:space="preserve">Become pregnant while on parental </w:t>
      </w:r>
      <w:proofErr w:type="gramStart"/>
      <w:r>
        <w:t>leave;</w:t>
      </w:r>
      <w:proofErr w:type="gramEnd"/>
    </w:p>
    <w:p w14:paraId="09E4304C" w14:textId="77777777" w:rsidR="00AE6CBA" w:rsidRPr="007F4370" w:rsidRDefault="00AE6CBA" w:rsidP="00F1559B">
      <w:pPr>
        <w:pStyle w:val="ListBullet"/>
      </w:pPr>
      <w:r>
        <w:t xml:space="preserve">Have a spouse, de-facto or partner who becomes pregnant while that registrar is on parental </w:t>
      </w:r>
      <w:proofErr w:type="gramStart"/>
      <w:r>
        <w:t>leave;</w:t>
      </w:r>
      <w:proofErr w:type="gramEnd"/>
    </w:p>
    <w:p w14:paraId="121D83CB" w14:textId="77777777" w:rsidR="00AE6CBA" w:rsidRPr="007F4370" w:rsidRDefault="00AE6CBA" w:rsidP="00F1559B">
      <w:pPr>
        <w:pStyle w:val="ListBullet"/>
      </w:pPr>
      <w:r>
        <w:lastRenderedPageBreak/>
        <w:t>Are to adopt a child or enter a long-term fostering arrangement while on parental leave; or</w:t>
      </w:r>
    </w:p>
    <w:p w14:paraId="1155AE5C" w14:textId="77777777" w:rsidR="00AE6CBA" w:rsidRPr="007F4370" w:rsidRDefault="00AE6CBA" w:rsidP="00F1559B">
      <w:pPr>
        <w:pStyle w:val="ListBullet"/>
      </w:pPr>
      <w:r>
        <w:t>Become an intended parent under a surrogacy arrangement while on parental leave.</w:t>
      </w:r>
    </w:p>
    <w:p w14:paraId="1F0EA7F6" w14:textId="77777777" w:rsidR="00AE6CBA" w:rsidRPr="007F4370" w:rsidRDefault="00AE6CBA" w:rsidP="00AE6CBA">
      <w:r w:rsidRPr="007F4370">
        <w:t xml:space="preserve">If a </w:t>
      </w:r>
      <w:r>
        <w:t>registrar</w:t>
      </w:r>
      <w:r w:rsidRPr="007F4370">
        <w:t xml:space="preserve"> enters the second period of parental leave during the currency of the initial period of parental leave, then any residual parental leave incentives from the initial period ceases.</w:t>
      </w:r>
    </w:p>
    <w:p w14:paraId="104E461D" w14:textId="77777777" w:rsidR="00AE6CBA" w:rsidRPr="00F1559B" w:rsidRDefault="00AE6CBA" w:rsidP="00F1559B">
      <w:pPr>
        <w:pStyle w:val="Boxheading"/>
      </w:pPr>
      <w:r w:rsidRPr="00F1559B">
        <w:t>Example</w:t>
      </w:r>
    </w:p>
    <w:p w14:paraId="25E46D6D" w14:textId="77777777" w:rsidR="00AE6CBA" w:rsidRPr="007F4370" w:rsidRDefault="00AE6CBA" w:rsidP="00AE6CBA">
      <w:pPr>
        <w:pStyle w:val="Boxtype"/>
      </w:pPr>
      <w:r w:rsidRPr="4F4552CA">
        <w:rPr>
          <w:lang w:val="en-US"/>
        </w:rPr>
        <w:t>Amina, the primary caregiver, accessed her parental leave incentive in March 2026 after the birth of her first child. While still on leave, she adopted a second child and applied for a new period of parental leave to begin in June 2026.</w:t>
      </w:r>
    </w:p>
    <w:p w14:paraId="4746AC7D" w14:textId="6A18E400" w:rsidR="00AE6CBA" w:rsidRPr="007F4370" w:rsidRDefault="00AE6CBA" w:rsidP="00AE6CBA">
      <w:pPr>
        <w:pStyle w:val="Boxtype"/>
      </w:pPr>
      <w:r w:rsidRPr="4F4552CA">
        <w:rPr>
          <w:lang w:val="en-US"/>
        </w:rPr>
        <w:t xml:space="preserve">By June, Amina had used 17 weeks of her initial 20-week incentive. Under this policy, she is eligible for a new parental leave incentive without returning to work or training. </w:t>
      </w:r>
      <w:proofErr w:type="gramStart"/>
      <w:r w:rsidR="006A2A9A">
        <w:rPr>
          <w:lang w:val="en-US"/>
        </w:rPr>
        <w:t>However</w:t>
      </w:r>
      <w:proofErr w:type="gramEnd"/>
      <w:r w:rsidR="006A2A9A">
        <w:rPr>
          <w:lang w:val="en-US"/>
        </w:rPr>
        <w:t xml:space="preserve"> </w:t>
      </w:r>
      <w:r w:rsidRPr="4F4552CA">
        <w:rPr>
          <w:lang w:val="en-US"/>
        </w:rPr>
        <w:t xml:space="preserve">the remaining 3 weeks of her first </w:t>
      </w:r>
      <w:r w:rsidR="007C0A4E">
        <w:rPr>
          <w:lang w:val="en-US"/>
        </w:rPr>
        <w:t xml:space="preserve">parental leave </w:t>
      </w:r>
      <w:r w:rsidRPr="4F4552CA">
        <w:rPr>
          <w:lang w:val="en-US"/>
        </w:rPr>
        <w:t xml:space="preserve">incentive </w:t>
      </w:r>
      <w:r w:rsidR="00FD205A">
        <w:rPr>
          <w:lang w:val="en-US"/>
        </w:rPr>
        <w:t>would be</w:t>
      </w:r>
      <w:r w:rsidRPr="4F4552CA">
        <w:rPr>
          <w:lang w:val="en-US"/>
        </w:rPr>
        <w:t xml:space="preserve"> forfeited upon commencement of the second leave period</w:t>
      </w:r>
      <w:r w:rsidR="00FD205A">
        <w:rPr>
          <w:lang w:val="en-US"/>
        </w:rPr>
        <w:t xml:space="preserve"> in June</w:t>
      </w:r>
      <w:r w:rsidRPr="4F4552CA">
        <w:rPr>
          <w:lang w:val="en-US"/>
        </w:rPr>
        <w:t>.</w:t>
      </w:r>
      <w:r w:rsidR="00FD205A" w:rsidRPr="00FD205A">
        <w:rPr>
          <w:lang w:val="en-US"/>
        </w:rPr>
        <w:t xml:space="preserve"> Amina knows that she can future</w:t>
      </w:r>
      <w:r w:rsidR="006A2A9A">
        <w:rPr>
          <w:lang w:val="en-US"/>
        </w:rPr>
        <w:t>-</w:t>
      </w:r>
      <w:r w:rsidR="00FD205A" w:rsidRPr="00FD205A">
        <w:rPr>
          <w:lang w:val="en-US"/>
        </w:rPr>
        <w:t>date her leave</w:t>
      </w:r>
      <w:r w:rsidR="006A2A9A">
        <w:rPr>
          <w:lang w:val="en-US"/>
        </w:rPr>
        <w:t>,</w:t>
      </w:r>
      <w:r w:rsidR="00FD205A">
        <w:rPr>
          <w:lang w:val="en-US"/>
        </w:rPr>
        <w:t xml:space="preserve"> </w:t>
      </w:r>
      <w:r w:rsidR="00FD205A" w:rsidRPr="00FD205A">
        <w:rPr>
          <w:lang w:val="en-US"/>
        </w:rPr>
        <w:t xml:space="preserve">so </w:t>
      </w:r>
      <w:r w:rsidR="00FD205A">
        <w:rPr>
          <w:lang w:val="en-US"/>
        </w:rPr>
        <w:t>she</w:t>
      </w:r>
      <w:r w:rsidR="00FD205A" w:rsidRPr="00FD205A">
        <w:rPr>
          <w:lang w:val="en-US"/>
        </w:rPr>
        <w:t xml:space="preserve"> applies for her second parental leave to commence from the end of the first 20</w:t>
      </w:r>
      <w:r w:rsidR="00FD205A">
        <w:rPr>
          <w:lang w:val="en-US"/>
        </w:rPr>
        <w:t>-</w:t>
      </w:r>
      <w:r w:rsidR="00FD205A" w:rsidRPr="00FD205A">
        <w:rPr>
          <w:lang w:val="en-US"/>
        </w:rPr>
        <w:t xml:space="preserve">week parental leave </w:t>
      </w:r>
      <w:r w:rsidR="00FD205A">
        <w:rPr>
          <w:lang w:val="en-US"/>
        </w:rPr>
        <w:t>period</w:t>
      </w:r>
      <w:r w:rsidR="00FD205A" w:rsidRPr="00FD205A">
        <w:rPr>
          <w:lang w:val="en-US"/>
        </w:rPr>
        <w:t xml:space="preserve"> to ensure she receives the full amount of parental leave available to her. </w:t>
      </w:r>
      <w:r w:rsidR="00FD205A" w:rsidRPr="00FD205A">
        <w:rPr>
          <w:lang w:val="en-US"/>
        </w:rPr>
        <w:tab/>
      </w:r>
    </w:p>
    <w:p w14:paraId="7D541298" w14:textId="77777777" w:rsidR="00AE6CBA" w:rsidRDefault="00AE6CBA" w:rsidP="00AE6CBA">
      <w:pPr>
        <w:pStyle w:val="Heading3"/>
      </w:pPr>
      <w:bookmarkStart w:id="98" w:name="_Ref205995388"/>
      <w:bookmarkStart w:id="99" w:name="_Toc211263332"/>
      <w:r>
        <w:t>Other employment</w:t>
      </w:r>
      <w:bookmarkEnd w:id="98"/>
      <w:bookmarkEnd w:id="99"/>
    </w:p>
    <w:p w14:paraId="1D5A5399" w14:textId="1703DE0B" w:rsidR="00AE6CBA" w:rsidRDefault="00AE6CBA" w:rsidP="00AE6CBA">
      <w:r>
        <w:t xml:space="preserve">The parental leave incentive is </w:t>
      </w:r>
      <w:r w:rsidR="00317F57">
        <w:t xml:space="preserve">intended </w:t>
      </w:r>
      <w:r>
        <w:t xml:space="preserve">to </w:t>
      </w:r>
      <w:r w:rsidR="00317F57">
        <w:t xml:space="preserve">support </w:t>
      </w:r>
      <w:r>
        <w:t xml:space="preserve">registrars to be absent from work and training for reasons associated with childbirth and the care of their child. </w:t>
      </w:r>
      <w:r w:rsidR="00317F57">
        <w:t>In general</w:t>
      </w:r>
      <w:r>
        <w:t xml:space="preserve">, </w:t>
      </w:r>
      <w:r w:rsidR="00317F57">
        <w:t>under</w:t>
      </w:r>
      <w:r>
        <w:t>taking other employment during this period would not align with the intentions of th</w:t>
      </w:r>
      <w:r w:rsidR="00317F57">
        <w:t>e</w:t>
      </w:r>
      <w:r>
        <w:t xml:space="preserve"> incentive. This includes registrars </w:t>
      </w:r>
      <w:r w:rsidRPr="002F38CB">
        <w:t xml:space="preserve">in an </w:t>
      </w:r>
      <w:r w:rsidRPr="00463A17">
        <w:t>extension</w:t>
      </w:r>
      <w:r w:rsidRPr="002F38CB">
        <w:t xml:space="preserve"> assessment term or awaiting fellowship or fellowship examinations</w:t>
      </w:r>
      <w:r>
        <w:t>, while they are receiving the parental leave incentive.</w:t>
      </w:r>
    </w:p>
    <w:p w14:paraId="2D45CA28" w14:textId="392D8220" w:rsidR="00AE6CBA" w:rsidRDefault="00AE6CBA" w:rsidP="00AE6CBA">
      <w:r>
        <w:t xml:space="preserve">Where registrars are working across different settings and employers (as detailed under ‘part time arrangements’) and have exhausted their employer-provided parental leave entitlements, </w:t>
      </w:r>
      <w:r w:rsidR="00317F57">
        <w:t xml:space="preserve">they </w:t>
      </w:r>
      <w:r>
        <w:t xml:space="preserve">must apply through their training provider under exceptional circumstances if they wish to return to part-time work during their parental leave period. If approved, registrars can only return to work at the same or reduced FTE as </w:t>
      </w:r>
      <w:r w:rsidR="00317F57">
        <w:t xml:space="preserve">held </w:t>
      </w:r>
      <w:r>
        <w:t xml:space="preserve">when the leave commenced. </w:t>
      </w:r>
    </w:p>
    <w:p w14:paraId="6969357F" w14:textId="77777777" w:rsidR="00AE6CBA" w:rsidRPr="00F1559B" w:rsidRDefault="00AE6CBA" w:rsidP="00F1559B">
      <w:pPr>
        <w:pStyle w:val="Boxheading"/>
      </w:pPr>
      <w:r w:rsidRPr="00F1559B">
        <w:t>Example</w:t>
      </w:r>
    </w:p>
    <w:p w14:paraId="04364898" w14:textId="1F934C21" w:rsidR="00AE6CBA" w:rsidRDefault="00AE6CBA" w:rsidP="00AE6CBA">
      <w:pPr>
        <w:pStyle w:val="Boxtype"/>
      </w:pPr>
      <w:r w:rsidRPr="4F4552CA">
        <w:rPr>
          <w:lang w:val="en-US"/>
        </w:rPr>
        <w:t xml:space="preserve">Samir is a full-time registrar working 0.6 FTE at a hospital and 0.3 FTE in private practice and is the primary caregiver. The hospital provides 14 weeks of paid parental leave under its </w:t>
      </w:r>
      <w:r w:rsidRPr="368203BA">
        <w:rPr>
          <w:lang w:val="en-US"/>
        </w:rPr>
        <w:t>enterprise</w:t>
      </w:r>
      <w:r>
        <w:rPr>
          <w:lang w:val="en-US"/>
        </w:rPr>
        <w:t xml:space="preserve"> agreement</w:t>
      </w:r>
      <w:r w:rsidRPr="4F4552CA">
        <w:rPr>
          <w:lang w:val="en-US"/>
        </w:rPr>
        <w:t xml:space="preserve">, while the private practice does not offer paid parental leave. Therefore, Samir is eligible for 20 weeks of </w:t>
      </w:r>
      <w:proofErr w:type="gramStart"/>
      <w:r w:rsidRPr="4F4552CA">
        <w:rPr>
          <w:lang w:val="en-US"/>
        </w:rPr>
        <w:t>the parental</w:t>
      </w:r>
      <w:proofErr w:type="gramEnd"/>
      <w:r w:rsidRPr="4F4552CA">
        <w:rPr>
          <w:lang w:val="en-US"/>
        </w:rPr>
        <w:t xml:space="preserve"> </w:t>
      </w:r>
      <w:proofErr w:type="gramStart"/>
      <w:r w:rsidRPr="4F4552CA">
        <w:rPr>
          <w:lang w:val="en-US"/>
        </w:rPr>
        <w:t>leave incentive</w:t>
      </w:r>
      <w:proofErr w:type="gramEnd"/>
      <w:r w:rsidRPr="4F4552CA">
        <w:rPr>
          <w:lang w:val="en-US"/>
        </w:rPr>
        <w:t xml:space="preserve"> at 0.3 FTE.</w:t>
      </w:r>
    </w:p>
    <w:p w14:paraId="318BA192" w14:textId="77777777" w:rsidR="00AE6CBA" w:rsidRPr="00D459F9" w:rsidRDefault="00AE6CBA" w:rsidP="00AE6CBA">
      <w:pPr>
        <w:pStyle w:val="Boxtype"/>
        <w:rPr>
          <w:lang w:val="en-US"/>
        </w:rPr>
      </w:pPr>
      <w:r w:rsidRPr="12F57809">
        <w:rPr>
          <w:lang w:val="en-US"/>
        </w:rPr>
        <w:lastRenderedPageBreak/>
        <w:t xml:space="preserve">Once Samir’s hospital-based paid parental leave ends, he still has 6 weeks remaining under the parental leave incentive. During this time, if he wishes to work at the hospital at 0.6 FTE, he must apply for consideration of exceptional circumstances. To remain eligible for the parental leave incentive, Samir must not return to work for the private practice portion of his placement. </w:t>
      </w:r>
    </w:p>
    <w:p w14:paraId="54C23A46" w14:textId="77777777" w:rsidR="00AE6CBA" w:rsidRDefault="00AE6CBA" w:rsidP="00AE6CBA">
      <w:pPr>
        <w:pStyle w:val="Heading2"/>
      </w:pPr>
      <w:bookmarkStart w:id="100" w:name="_Toc201590485"/>
      <w:bookmarkStart w:id="101" w:name="_Toc211263333"/>
      <w:r>
        <w:t>Interactions with other payments</w:t>
      </w:r>
      <w:bookmarkEnd w:id="101"/>
    </w:p>
    <w:p w14:paraId="3A428046" w14:textId="77777777" w:rsidR="00AE6CBA" w:rsidRDefault="00AE6CBA" w:rsidP="00AE6CBA">
      <w:pPr>
        <w:pStyle w:val="Heading3"/>
      </w:pPr>
      <w:bookmarkStart w:id="102" w:name="_Commonwealth_Parental_Leave"/>
      <w:bookmarkStart w:id="103" w:name="_Toc211263334"/>
      <w:bookmarkEnd w:id="102"/>
      <w:r>
        <w:t>Commonwealth Parental Leave Pay Scheme</w:t>
      </w:r>
      <w:bookmarkEnd w:id="100"/>
      <w:r>
        <w:t xml:space="preserve"> and other Government payments</w:t>
      </w:r>
      <w:bookmarkEnd w:id="103"/>
    </w:p>
    <w:p w14:paraId="243FC60A" w14:textId="14751463" w:rsidR="00AE6CBA" w:rsidRDefault="00AE6CBA" w:rsidP="00AE6CBA">
      <w:r>
        <w:t xml:space="preserve">The GP training parental leave incentive is complementary to, and not a replacement for, the Commonwealth Parental Leave Pay </w:t>
      </w:r>
      <w:r w:rsidR="00317F57">
        <w:t xml:space="preserve">(PLP) </w:t>
      </w:r>
      <w:r>
        <w:t xml:space="preserve">Scheme administered by Services Australia. </w:t>
      </w:r>
    </w:p>
    <w:p w14:paraId="3D9D217C" w14:textId="21FBB00A" w:rsidR="00AE6CBA" w:rsidRDefault="00AE6CBA" w:rsidP="00AE6CBA">
      <w:r>
        <w:t xml:space="preserve">As the parental leave incentive will be assessable income but will not constitute paid leave, it may impact registrars’ </w:t>
      </w:r>
      <w:hyperlink r:id="rId25" w:history="1">
        <w:r w:rsidRPr="00FE1F06">
          <w:rPr>
            <w:rStyle w:val="Hyperlink"/>
          </w:rPr>
          <w:t>work test</w:t>
        </w:r>
      </w:hyperlink>
      <w:r>
        <w:t xml:space="preserve"> and </w:t>
      </w:r>
      <w:hyperlink r:id="rId26" w:history="1">
        <w:r w:rsidRPr="00D6436E">
          <w:rPr>
            <w:rStyle w:val="Hyperlink"/>
          </w:rPr>
          <w:t>income test</w:t>
        </w:r>
      </w:hyperlink>
      <w:r>
        <w:t xml:space="preserve"> eligibility for the Commonwealth P</w:t>
      </w:r>
      <w:r w:rsidR="00317F57">
        <w:t xml:space="preserve">LP </w:t>
      </w:r>
      <w:r>
        <w:t xml:space="preserve">Scheme. Registrars should contact Services Australia to discuss their individual circumstances and any related enquiries. </w:t>
      </w:r>
      <w:r w:rsidR="00317F57">
        <w:t>T</w:t>
      </w:r>
      <w:r>
        <w:t xml:space="preserve">he implications of the parental leave incentive on the Commonwealth </w:t>
      </w:r>
      <w:r w:rsidR="00317F57">
        <w:t>PLP</w:t>
      </w:r>
      <w:r>
        <w:t xml:space="preserve"> Scheme and any other available schemes are subject to individual circumstances.</w:t>
      </w:r>
    </w:p>
    <w:p w14:paraId="501A6032" w14:textId="3D2D07E4" w:rsidR="00AE6CBA" w:rsidRDefault="00AE6CBA" w:rsidP="00AE6CBA">
      <w:r>
        <w:t>T</w:t>
      </w:r>
      <w:r w:rsidRPr="00410C08">
        <w:t>axable income is used to assess eligibility for a range of Government payments</w:t>
      </w:r>
      <w:r>
        <w:t xml:space="preserve">. Registrars should consider this interaction when deciding to access the parental leave incentive. </w:t>
      </w:r>
      <w:r w:rsidR="00317F57">
        <w:t xml:space="preserve">Refer also to </w:t>
      </w:r>
      <w:hyperlink w:anchor="_Tax_implications" w:history="1">
        <w:r w:rsidR="00317F57" w:rsidRPr="00317F57">
          <w:rPr>
            <w:rStyle w:val="Hyperlink"/>
          </w:rPr>
          <w:fldChar w:fldCharType="begin"/>
        </w:r>
        <w:r w:rsidR="00317F57" w:rsidRPr="00317F57">
          <w:rPr>
            <w:rStyle w:val="Hyperlink"/>
          </w:rPr>
          <w:instrText xml:space="preserve"> REF _Ref205996192 \h </w:instrText>
        </w:r>
        <w:r w:rsidR="00317F57" w:rsidRPr="00317F57">
          <w:rPr>
            <w:rStyle w:val="Hyperlink"/>
          </w:rPr>
        </w:r>
        <w:r w:rsidR="00317F57" w:rsidRPr="00317F57">
          <w:rPr>
            <w:rStyle w:val="Hyperlink"/>
          </w:rPr>
          <w:fldChar w:fldCharType="separate"/>
        </w:r>
        <w:r w:rsidR="00F57D86">
          <w:t>Tax and financial implications</w:t>
        </w:r>
        <w:r w:rsidR="00317F57" w:rsidRPr="00317F57">
          <w:rPr>
            <w:rStyle w:val="Hyperlink"/>
          </w:rPr>
          <w:fldChar w:fldCharType="end"/>
        </w:r>
      </w:hyperlink>
      <w:r w:rsidR="00317F57">
        <w:t>.</w:t>
      </w:r>
    </w:p>
    <w:p w14:paraId="1EE94950" w14:textId="77777777" w:rsidR="00AE6CBA" w:rsidRDefault="00AE6CBA" w:rsidP="00AE6CBA">
      <w:pPr>
        <w:pStyle w:val="Heading3"/>
      </w:pPr>
      <w:bookmarkStart w:id="104" w:name="_Toc211263335"/>
      <w:r>
        <w:t>Other payments under the NCP Framework</w:t>
      </w:r>
      <w:bookmarkEnd w:id="104"/>
    </w:p>
    <w:p w14:paraId="76AE5228" w14:textId="6A5F8122" w:rsidR="00AE6CBA" w:rsidRPr="00285BC5" w:rsidRDefault="00AE6CBA" w:rsidP="00AE6CBA">
      <w:r>
        <w:t>P</w:t>
      </w:r>
      <w:r w:rsidRPr="000E1092">
        <w:t>ayments under the NCP Framework</w:t>
      </w:r>
      <w:r>
        <w:t>, including registrar, supervisor (teaching) and practice payments,</w:t>
      </w:r>
      <w:r w:rsidRPr="000E1092">
        <w:t xml:space="preserve"> </w:t>
      </w:r>
      <w:r>
        <w:t>will be</w:t>
      </w:r>
      <w:r w:rsidRPr="00E93669">
        <w:t xml:space="preserve"> </w:t>
      </w:r>
      <w:r>
        <w:t xml:space="preserve">adjusted by the Colleges </w:t>
      </w:r>
      <w:r w:rsidR="00AC4101">
        <w:t xml:space="preserve">where </w:t>
      </w:r>
      <w:r>
        <w:t xml:space="preserve">registrars </w:t>
      </w:r>
      <w:r w:rsidR="00AC4101">
        <w:t>have taken unpaid leave for the purposes of the parental leave incentive</w:t>
      </w:r>
      <w:r w:rsidR="001E519B">
        <w:t>.</w:t>
      </w:r>
      <w:r>
        <w:t xml:space="preserve"> </w:t>
      </w:r>
      <w:r w:rsidR="001E519B">
        <w:t>This will</w:t>
      </w:r>
      <w:r>
        <w:t xml:space="preserve"> </w:t>
      </w:r>
      <w:proofErr w:type="gramStart"/>
      <w:r>
        <w:t>take into account</w:t>
      </w:r>
      <w:proofErr w:type="gramEnd"/>
      <w:r>
        <w:t xml:space="preserve"> the new FTE level of payment required. </w:t>
      </w:r>
    </w:p>
    <w:p w14:paraId="15C785DE" w14:textId="2EA97DB3" w:rsidR="00783B2D" w:rsidRDefault="00783B2D" w:rsidP="00783B2D"/>
    <w:p w14:paraId="793D550F" w14:textId="77777777" w:rsidR="00783B2D" w:rsidRPr="00783B2D" w:rsidRDefault="00783B2D" w:rsidP="00783B2D"/>
    <w:p w14:paraId="31AEBC5A" w14:textId="77777777" w:rsidR="0082235D" w:rsidRDefault="00465D3D" w:rsidP="00AE1648">
      <w:pPr>
        <w:pStyle w:val="Heading1"/>
      </w:pPr>
      <w:r>
        <w:lastRenderedPageBreak/>
        <w:br w:type="page"/>
      </w:r>
      <w:bookmarkStart w:id="105" w:name="_Toc211263336"/>
      <w:r w:rsidR="0082235D">
        <w:lastRenderedPageBreak/>
        <w:t>Section 4: Administrative guidelines</w:t>
      </w:r>
      <w:bookmarkEnd w:id="105"/>
    </w:p>
    <w:p w14:paraId="177CA11D" w14:textId="14003F2E" w:rsidR="0082235D" w:rsidRDefault="0082235D" w:rsidP="0082235D">
      <w:r>
        <w:t xml:space="preserve">This section is applicable to all </w:t>
      </w:r>
      <w:r w:rsidR="001E519B">
        <w:t xml:space="preserve">payments </w:t>
      </w:r>
      <w:r>
        <w:t>made under the GP Training</w:t>
      </w:r>
      <w:r w:rsidRPr="008F7880">
        <w:t xml:space="preserve"> </w:t>
      </w:r>
      <w:r>
        <w:t>I</w:t>
      </w:r>
      <w:r w:rsidRPr="008F7880">
        <w:t xml:space="preserve">ncentive </w:t>
      </w:r>
      <w:r w:rsidR="00785D6A">
        <w:t>Payments</w:t>
      </w:r>
      <w:r>
        <w:t>.</w:t>
      </w:r>
    </w:p>
    <w:p w14:paraId="4B71532D" w14:textId="1735A23F" w:rsidR="00316764" w:rsidRPr="009722BB" w:rsidRDefault="00316764" w:rsidP="0082235D">
      <w:r w:rsidRPr="00316764">
        <w:t xml:space="preserve">Payments will be determined and made in accordance with this policy. Where the </w:t>
      </w:r>
      <w:r w:rsidR="00F57F10">
        <w:t>policy</w:t>
      </w:r>
      <w:r w:rsidR="00F57F10" w:rsidRPr="008F7880">
        <w:t xml:space="preserve"> </w:t>
      </w:r>
      <w:r w:rsidRPr="00316764">
        <w:t xml:space="preserve">refers to a process outlined in the </w:t>
      </w:r>
      <w:hyperlink r:id="rId27" w:history="1">
        <w:r w:rsidRPr="00B054A1">
          <w:rPr>
            <w:rStyle w:val="Hyperlink"/>
          </w:rPr>
          <w:t>NCP</w:t>
        </w:r>
      </w:hyperlink>
      <w:r w:rsidRPr="00316764">
        <w:t xml:space="preserve"> document suite, the relevant NCP document</w:t>
      </w:r>
      <w:r>
        <w:t>(s)</w:t>
      </w:r>
      <w:r w:rsidRPr="00316764">
        <w:t xml:space="preserve"> must be consulted</w:t>
      </w:r>
      <w:r>
        <w:t xml:space="preserve"> and will</w:t>
      </w:r>
      <w:r w:rsidRPr="00316764">
        <w:t xml:space="preserve"> take precedence for referenced processes. </w:t>
      </w:r>
    </w:p>
    <w:p w14:paraId="233D95E7" w14:textId="77777777" w:rsidR="0082235D" w:rsidRDefault="0082235D" w:rsidP="0082235D">
      <w:pPr>
        <w:pStyle w:val="Heading2"/>
      </w:pPr>
      <w:bookmarkStart w:id="106" w:name="_Toc211263337"/>
      <w:r>
        <w:t>Payments</w:t>
      </w:r>
      <w:bookmarkEnd w:id="106"/>
    </w:p>
    <w:p w14:paraId="0CAC7385" w14:textId="77777777" w:rsidR="0082235D" w:rsidRPr="000167F7" w:rsidRDefault="0082235D" w:rsidP="0082235D">
      <w:pPr>
        <w:pStyle w:val="Heading3"/>
      </w:pPr>
      <w:bookmarkStart w:id="107" w:name="_Toc211263338"/>
      <w:r w:rsidRPr="009042A4">
        <w:t>Funding</w:t>
      </w:r>
      <w:bookmarkEnd w:id="107"/>
    </w:p>
    <w:p w14:paraId="4ED87C6C" w14:textId="77777777" w:rsidR="0082235D" w:rsidRPr="009042A4" w:rsidRDefault="0082235D" w:rsidP="0082235D">
      <w:pPr>
        <w:pStyle w:val="Heading4"/>
      </w:pPr>
      <w:r w:rsidRPr="009042A4">
        <w:t>AGPT registrars</w:t>
      </w:r>
    </w:p>
    <w:p w14:paraId="622A2388" w14:textId="5B9BF6E3" w:rsidR="0082235D" w:rsidRPr="00F1559B" w:rsidRDefault="0082235D" w:rsidP="00F1559B">
      <w:r w:rsidRPr="00F1559B">
        <w:t xml:space="preserve">The payments will be funded by the department and paid </w:t>
      </w:r>
      <w:r w:rsidR="00BA6599" w:rsidRPr="00F1559B">
        <w:t>by Services Australia using the payment mechanism used for the NCP.</w:t>
      </w:r>
      <w:r w:rsidRPr="00F1559B">
        <w:t xml:space="preserve"> </w:t>
      </w:r>
    </w:p>
    <w:p w14:paraId="05A2129E" w14:textId="77777777" w:rsidR="0082235D" w:rsidRPr="009042A4" w:rsidRDefault="0082235D" w:rsidP="0082235D">
      <w:pPr>
        <w:pStyle w:val="Heading4"/>
      </w:pPr>
      <w:r w:rsidRPr="009042A4">
        <w:t>RVTS registrars</w:t>
      </w:r>
    </w:p>
    <w:p w14:paraId="35B0F4B1" w14:textId="10EFB4FE" w:rsidR="0082235D" w:rsidRPr="00F1559B" w:rsidRDefault="0082235D" w:rsidP="00F1559B">
      <w:r w:rsidRPr="00F1559B">
        <w:t>The payment</w:t>
      </w:r>
      <w:r w:rsidR="00266D63" w:rsidRPr="00F1559B">
        <w:t>s</w:t>
      </w:r>
      <w:r w:rsidRPr="00F1559B">
        <w:t xml:space="preserve"> will be funded by the department to RVTS Ltd</w:t>
      </w:r>
      <w:r w:rsidR="0038784E" w:rsidRPr="00F1559B">
        <w:t>.</w:t>
      </w:r>
      <w:r w:rsidRPr="00F1559B">
        <w:t xml:space="preserve"> RVTS Ltd will deliver the incentive payment</w:t>
      </w:r>
      <w:r w:rsidR="00893390" w:rsidRPr="00F1559B">
        <w:t>s</w:t>
      </w:r>
      <w:r w:rsidRPr="00F1559B">
        <w:t xml:space="preserve"> to training participants as required. </w:t>
      </w:r>
    </w:p>
    <w:p w14:paraId="60A7F41A" w14:textId="77777777" w:rsidR="0082235D" w:rsidRDefault="0082235D" w:rsidP="0082235D">
      <w:pPr>
        <w:pStyle w:val="Heading3"/>
      </w:pPr>
      <w:bookmarkStart w:id="108" w:name="_Toc201654647"/>
      <w:bookmarkStart w:id="109" w:name="_Toc211263339"/>
      <w:r>
        <w:t>Payment processing</w:t>
      </w:r>
      <w:bookmarkEnd w:id="108"/>
      <w:bookmarkEnd w:id="109"/>
    </w:p>
    <w:p w14:paraId="264C866D" w14:textId="77777777" w:rsidR="0082235D" w:rsidRPr="009042A4" w:rsidRDefault="0082235D" w:rsidP="0082235D">
      <w:pPr>
        <w:pStyle w:val="Heading4"/>
      </w:pPr>
      <w:r w:rsidRPr="009042A4">
        <w:t>AGPT registrars</w:t>
      </w:r>
    </w:p>
    <w:p w14:paraId="60CDDC89" w14:textId="7FF7D09B" w:rsidR="0082235D" w:rsidRPr="00994759" w:rsidRDefault="0082235D" w:rsidP="0082235D">
      <w:r w:rsidRPr="00994759">
        <w:t>The Colleges determine payment eligibility</w:t>
      </w:r>
      <w:r w:rsidR="00BA6599">
        <w:t xml:space="preserve"> and amount</w:t>
      </w:r>
      <w:r w:rsidRPr="00994759">
        <w:t xml:space="preserve"> based on </w:t>
      </w:r>
      <w:r w:rsidR="00BA6599">
        <w:t>this policy</w:t>
      </w:r>
      <w:r w:rsidRPr="00994759">
        <w:t>, and business rules. Services Australia administers the payments to registrars</w:t>
      </w:r>
      <w:r w:rsidR="00DD6017">
        <w:t xml:space="preserve"> at the request of the Colleges and</w:t>
      </w:r>
      <w:r w:rsidRPr="00994759">
        <w:t xml:space="preserve"> on behalf of the department.</w:t>
      </w:r>
    </w:p>
    <w:p w14:paraId="549264E9" w14:textId="746E4E02" w:rsidR="0082235D" w:rsidRPr="00994759" w:rsidRDefault="00DD6017" w:rsidP="0082235D">
      <w:r w:rsidRPr="00DD6017">
        <w:t>The</w:t>
      </w:r>
      <w:r w:rsidR="00D5636D">
        <w:t xml:space="preserve"> Colleges are responsible for the</w:t>
      </w:r>
      <w:r w:rsidRPr="00DD6017">
        <w:t xml:space="preserve"> timely submission of accurate payment data file</w:t>
      </w:r>
      <w:r w:rsidR="00D5636D">
        <w:t>s</w:t>
      </w:r>
      <w:r w:rsidRPr="00DD6017">
        <w:t xml:space="preserve"> to Services Australia for the purposes of payment,</w:t>
      </w:r>
      <w:r w:rsidR="0082235D" w:rsidRPr="00994759">
        <w:t xml:space="preserve"> as per </w:t>
      </w:r>
      <w:r w:rsidR="0092328C">
        <w:t>the</w:t>
      </w:r>
      <w:r w:rsidR="0092328C" w:rsidRPr="00994759">
        <w:t xml:space="preserve"> </w:t>
      </w:r>
      <w:hyperlink r:id="rId28" w:history="1">
        <w:r w:rsidR="0082235D" w:rsidRPr="00B054A1">
          <w:rPr>
            <w:rStyle w:val="Hyperlink"/>
          </w:rPr>
          <w:t>NCP</w:t>
        </w:r>
      </w:hyperlink>
      <w:r w:rsidR="0082235D" w:rsidRPr="00994759">
        <w:t xml:space="preserve"> </w:t>
      </w:r>
      <w:r w:rsidR="0092328C">
        <w:t>guidelines and business rules</w:t>
      </w:r>
      <w:r w:rsidR="0082235D" w:rsidRPr="00994759">
        <w:t xml:space="preserve">. </w:t>
      </w:r>
    </w:p>
    <w:p w14:paraId="0F362320" w14:textId="77777777" w:rsidR="0082235D" w:rsidRPr="00994759" w:rsidRDefault="0082235D" w:rsidP="0082235D">
      <w:r w:rsidRPr="00994759">
        <w:t xml:space="preserve">The Colleges and Services Australia will include data for these payments in the </w:t>
      </w:r>
      <w:r>
        <w:t xml:space="preserve">NCP </w:t>
      </w:r>
      <w:r w:rsidRPr="00994759">
        <w:t>compliance reports they send to the department as per the agreed schedule.</w:t>
      </w:r>
    </w:p>
    <w:p w14:paraId="2AEE4C5B" w14:textId="77777777" w:rsidR="0082235D" w:rsidRPr="009042A4" w:rsidRDefault="0082235D" w:rsidP="0082235D">
      <w:pPr>
        <w:pStyle w:val="Heading4"/>
      </w:pPr>
      <w:r w:rsidRPr="009042A4">
        <w:t>RVTS registrars</w:t>
      </w:r>
    </w:p>
    <w:p w14:paraId="12F40EB6" w14:textId="610AC44A" w:rsidR="0082235D" w:rsidRPr="00994759" w:rsidRDefault="00311D90" w:rsidP="0082235D">
      <w:r>
        <w:t xml:space="preserve">RVTS </w:t>
      </w:r>
      <w:r w:rsidR="00266D63">
        <w:t xml:space="preserve">Ltd </w:t>
      </w:r>
      <w:r>
        <w:t>will</w:t>
      </w:r>
      <w:r w:rsidRPr="00994759">
        <w:t xml:space="preserve"> determine payment eligibility</w:t>
      </w:r>
      <w:r>
        <w:t xml:space="preserve"> and amount</w:t>
      </w:r>
      <w:r w:rsidRPr="00994759">
        <w:t xml:space="preserve"> based on </w:t>
      </w:r>
      <w:r>
        <w:t xml:space="preserve">this policy </w:t>
      </w:r>
      <w:r w:rsidRPr="00994759">
        <w:t>and business rules</w:t>
      </w:r>
      <w:r>
        <w:t xml:space="preserve">. </w:t>
      </w:r>
      <w:r w:rsidR="0082235D" w:rsidRPr="00994759">
        <w:t xml:space="preserve">RVTS Ltd </w:t>
      </w:r>
      <w:r>
        <w:t xml:space="preserve">will </w:t>
      </w:r>
      <w:r w:rsidR="0082235D" w:rsidRPr="00994759">
        <w:t xml:space="preserve">process the incentive payments to RVTS registrars directly, using existing mechanisms. </w:t>
      </w:r>
    </w:p>
    <w:p w14:paraId="37E512D1" w14:textId="77777777" w:rsidR="0082235D" w:rsidRDefault="0082235D" w:rsidP="0082235D">
      <w:r w:rsidRPr="00994759">
        <w:t>RVTS</w:t>
      </w:r>
      <w:r>
        <w:t xml:space="preserve"> Ltd</w:t>
      </w:r>
      <w:r w:rsidRPr="00994759">
        <w:t xml:space="preserve"> must report </w:t>
      </w:r>
      <w:r>
        <w:t xml:space="preserve">to the department </w:t>
      </w:r>
      <w:r w:rsidRPr="00994759">
        <w:t xml:space="preserve">on payment data for each eligible participant </w:t>
      </w:r>
      <w:r>
        <w:t>on a quarterly basis</w:t>
      </w:r>
      <w:r w:rsidRPr="00994759">
        <w:t xml:space="preserve">, for compliance purposes. </w:t>
      </w:r>
      <w:bookmarkStart w:id="110" w:name="_Toc201654654"/>
    </w:p>
    <w:p w14:paraId="50F6F7E1" w14:textId="1E4CA9D7" w:rsidR="00316764" w:rsidRDefault="00316764" w:rsidP="0082235D">
      <w:pPr>
        <w:pStyle w:val="Heading3"/>
      </w:pPr>
      <w:bookmarkStart w:id="111" w:name="_Toc201047553"/>
      <w:bookmarkStart w:id="112" w:name="_Toc211263340"/>
      <w:r>
        <w:t>Changes in payment rates</w:t>
      </w:r>
      <w:bookmarkEnd w:id="112"/>
    </w:p>
    <w:p w14:paraId="6B761646" w14:textId="3817707E" w:rsidR="00316764" w:rsidRPr="00316764" w:rsidRDefault="00316764" w:rsidP="002B439D">
      <w:r>
        <w:t xml:space="preserve">The department will advise training providers of any new payment rates ahead of each training semester. This will occur following changes in indexation for the salary incentive and changes to the NTCER base rate for the study leave and parental leave incentives. </w:t>
      </w:r>
    </w:p>
    <w:p w14:paraId="6A0FA654" w14:textId="0DF02638" w:rsidR="0082235D" w:rsidRDefault="0082235D" w:rsidP="0082235D">
      <w:pPr>
        <w:pStyle w:val="Heading3"/>
      </w:pPr>
      <w:bookmarkStart w:id="113" w:name="_Toc211263341"/>
      <w:r>
        <w:lastRenderedPageBreak/>
        <w:t>P</w:t>
      </w:r>
      <w:r w:rsidRPr="00C4470C">
        <w:t>ayment</w:t>
      </w:r>
      <w:bookmarkEnd w:id="111"/>
      <w:r>
        <w:t xml:space="preserve"> review and appeals</w:t>
      </w:r>
      <w:bookmarkEnd w:id="113"/>
    </w:p>
    <w:p w14:paraId="6B8A9E13" w14:textId="52460205" w:rsidR="00E613E2" w:rsidRPr="00F1559B" w:rsidRDefault="00E613E2" w:rsidP="00F1559B">
      <w:r w:rsidRPr="00F1559B">
        <w:t>If registrars would like to seek a review of their application or payment, they may contact their training provider for clarification or further guidance. Examples of circumstances under which a review may be sought include:</w:t>
      </w:r>
    </w:p>
    <w:p w14:paraId="3FDF26C1" w14:textId="5584BE22" w:rsidR="00E613E2" w:rsidRDefault="00E613E2" w:rsidP="00F1559B">
      <w:pPr>
        <w:pStyle w:val="ListBullet"/>
      </w:pPr>
      <w:r w:rsidRPr="656142B7">
        <w:t xml:space="preserve">A registrar </w:t>
      </w:r>
      <w:r w:rsidR="00893390">
        <w:t xml:space="preserve">who </w:t>
      </w:r>
      <w:r w:rsidRPr="656142B7">
        <w:t xml:space="preserve">has received a lower payment due to inaccurate data captured in the system of </w:t>
      </w:r>
      <w:r w:rsidRPr="00DF5254">
        <w:t>records</w:t>
      </w:r>
      <w:r w:rsidRPr="656142B7">
        <w:t>.</w:t>
      </w:r>
    </w:p>
    <w:p w14:paraId="78079613" w14:textId="51339AD1" w:rsidR="00E613E2" w:rsidRPr="002B439D" w:rsidRDefault="00E613E2" w:rsidP="00F1559B">
      <w:pPr>
        <w:pStyle w:val="ListBullet"/>
      </w:pPr>
      <w:r>
        <w:t>An application for professional development activity</w:t>
      </w:r>
      <w:r w:rsidR="00893390">
        <w:t xml:space="preserve"> that</w:t>
      </w:r>
      <w:r>
        <w:t xml:space="preserve"> is declined as not relevant to GP training.</w:t>
      </w:r>
    </w:p>
    <w:p w14:paraId="756CCC83" w14:textId="77777777" w:rsidR="0082235D" w:rsidRPr="009042A4" w:rsidRDefault="0082235D" w:rsidP="0082235D">
      <w:pPr>
        <w:pStyle w:val="Heading4"/>
      </w:pPr>
      <w:r w:rsidRPr="009042A4">
        <w:t>AGPT registrars</w:t>
      </w:r>
    </w:p>
    <w:p w14:paraId="69EEC249" w14:textId="5B84E22A" w:rsidR="0082235D" w:rsidRDefault="0082235D" w:rsidP="00132B1A">
      <w:r w:rsidRPr="00F1559B">
        <w:t>Please</w:t>
      </w:r>
      <w:r>
        <w:t xml:space="preserve"> refer to the </w:t>
      </w:r>
      <w:hyperlink r:id="rId29" w:history="1">
        <w:r w:rsidRPr="00B054A1">
          <w:rPr>
            <w:rStyle w:val="Hyperlink"/>
          </w:rPr>
          <w:t>NCP</w:t>
        </w:r>
      </w:hyperlink>
      <w:r>
        <w:t xml:space="preserve"> Guidelines</w:t>
      </w:r>
      <w:r w:rsidR="005D509B">
        <w:t xml:space="preserve"> – </w:t>
      </w:r>
      <w:r w:rsidR="00EC06DF">
        <w:t>section ‘Participant Seeking a Review of Their Payments’</w:t>
      </w:r>
      <w:r>
        <w:t>.</w:t>
      </w:r>
    </w:p>
    <w:p w14:paraId="07A05EBD" w14:textId="77777777" w:rsidR="0082235D" w:rsidRPr="009042A4" w:rsidRDefault="0082235D" w:rsidP="0082235D">
      <w:pPr>
        <w:pStyle w:val="Heading4"/>
      </w:pPr>
      <w:r w:rsidRPr="009042A4">
        <w:t>RVTS registrars</w:t>
      </w:r>
    </w:p>
    <w:p w14:paraId="4C5543B1" w14:textId="77777777" w:rsidR="0082235D" w:rsidRPr="00F1559B" w:rsidRDefault="0082235D" w:rsidP="00F1559B">
      <w:r w:rsidRPr="00F1559B">
        <w:t>RVTS Ltd must take reasonable steps to facilitate the review within 5 business days once notified. The information submitted by the registrar will be assessed by RVTS Ltd. If the case is assessed as “eligible”, a “top-up” payment will be made to the affected registrar.</w:t>
      </w:r>
    </w:p>
    <w:p w14:paraId="6DFB7753" w14:textId="504C5FF0" w:rsidR="008B62BB" w:rsidRDefault="008B62BB" w:rsidP="0082235D">
      <w:pPr>
        <w:pStyle w:val="Heading2"/>
      </w:pPr>
      <w:bookmarkStart w:id="114" w:name="_Toc201047554"/>
      <w:bookmarkStart w:id="115" w:name="_Toc211263342"/>
      <w:r>
        <w:t>Exceptional circumstances</w:t>
      </w:r>
      <w:bookmarkEnd w:id="115"/>
    </w:p>
    <w:p w14:paraId="7623161C" w14:textId="7740D50E" w:rsidR="00C667E1" w:rsidRPr="00F1559B" w:rsidRDefault="006F4485" w:rsidP="002B439D">
      <w:r w:rsidRPr="00F1559B">
        <w:t>Registrars</w:t>
      </w:r>
      <w:r w:rsidR="00D12D8F" w:rsidRPr="00F1559B">
        <w:t xml:space="preserve"> must submit</w:t>
      </w:r>
      <w:r w:rsidRPr="00F1559B">
        <w:t xml:space="preserve"> any applications for </w:t>
      </w:r>
      <w:r w:rsidR="001E519B" w:rsidRPr="00F1559B">
        <w:t>consideration of</w:t>
      </w:r>
      <w:r w:rsidRPr="00F1559B">
        <w:t xml:space="preserve"> exceptional circumstances, with relevant documentation to support their application,</w:t>
      </w:r>
      <w:r w:rsidR="00D12D8F" w:rsidRPr="00F1559B">
        <w:t xml:space="preserve"> </w:t>
      </w:r>
      <w:r w:rsidR="001E519B" w:rsidRPr="00F1559B">
        <w:t xml:space="preserve">in writing </w:t>
      </w:r>
      <w:r w:rsidR="00D12D8F" w:rsidRPr="00F1559B">
        <w:t>to the</w:t>
      </w:r>
      <w:r w:rsidRPr="00F1559B">
        <w:t>ir</w:t>
      </w:r>
      <w:r w:rsidR="00D12D8F" w:rsidRPr="00F1559B">
        <w:t xml:space="preserve"> relevant training provider. These applications will be assessed within 25 business days. </w:t>
      </w:r>
      <w:r w:rsidR="009502A5" w:rsidRPr="00F1559B">
        <w:t xml:space="preserve"> If further information or evidence is required, this may delay the assessment period. </w:t>
      </w:r>
      <w:r w:rsidR="00D12D8F" w:rsidRPr="00F1559B">
        <w:t>The department will work with training providers to ensure consistent and transparent decision-making.</w:t>
      </w:r>
      <w:r w:rsidR="009502A5" w:rsidRPr="00F1559B">
        <w:t xml:space="preserve"> Registrars will be notified in </w:t>
      </w:r>
      <w:r w:rsidR="00AC37FA" w:rsidRPr="00F1559B">
        <w:t>writing of</w:t>
      </w:r>
      <w:r w:rsidR="009502A5" w:rsidRPr="00F1559B">
        <w:t xml:space="preserve"> their exceptional </w:t>
      </w:r>
      <w:proofErr w:type="gramStart"/>
      <w:r w:rsidR="009502A5" w:rsidRPr="00F1559B">
        <w:t>circumstances</w:t>
      </w:r>
      <w:proofErr w:type="gramEnd"/>
      <w:r w:rsidR="009502A5" w:rsidRPr="00F1559B">
        <w:t xml:space="preserve"> application by their training provider. </w:t>
      </w:r>
    </w:p>
    <w:p w14:paraId="2352A43A" w14:textId="77777777" w:rsidR="00C667E1" w:rsidRDefault="00C667E1" w:rsidP="000E2A0A">
      <w:pPr>
        <w:pStyle w:val="Heading2"/>
      </w:pPr>
      <w:bookmarkStart w:id="116" w:name="_Toc211263343"/>
      <w:r>
        <w:t>Integrity of applications</w:t>
      </w:r>
      <w:bookmarkEnd w:id="116"/>
    </w:p>
    <w:p w14:paraId="34730C7A" w14:textId="77777777" w:rsidR="00C667E1" w:rsidRDefault="00C667E1" w:rsidP="00C667E1">
      <w:r w:rsidRPr="009204E0">
        <w:t xml:space="preserve">By </w:t>
      </w:r>
      <w:proofErr w:type="gramStart"/>
      <w:r w:rsidRPr="009204E0">
        <w:t>submitting an application</w:t>
      </w:r>
      <w:proofErr w:type="gramEnd"/>
      <w:r w:rsidRPr="009204E0">
        <w:t xml:space="preserve">, </w:t>
      </w:r>
      <w:r>
        <w:t>registrars</w:t>
      </w:r>
      <w:r w:rsidRPr="009204E0">
        <w:t xml:space="preserve"> confirm that all information provided is true, accurate, and not misleading. As this </w:t>
      </w:r>
      <w:r>
        <w:t>incentive</w:t>
      </w:r>
      <w:r w:rsidRPr="009204E0">
        <w:t xml:space="preserve"> is supported by public funding, it is essential that all claims are made with the highest standards of honesty and transparency.</w:t>
      </w:r>
      <w:r w:rsidRPr="00BD4164">
        <w:t xml:space="preserve"> Providing inaccurate or misleading information may result in further review or action</w:t>
      </w:r>
      <w:r>
        <w:t>,</w:t>
      </w:r>
      <w:r w:rsidRPr="00BD4164">
        <w:t xml:space="preserve"> as appropriate.</w:t>
      </w:r>
      <w:r>
        <w:t xml:space="preserve"> Training providers</w:t>
      </w:r>
      <w:r w:rsidRPr="00833AE1">
        <w:t xml:space="preserve"> will advise </w:t>
      </w:r>
      <w:r>
        <w:t>registrars</w:t>
      </w:r>
      <w:r w:rsidRPr="00833AE1">
        <w:t xml:space="preserve"> on the next steps, where applicable.</w:t>
      </w:r>
    </w:p>
    <w:p w14:paraId="122BDDE8" w14:textId="7AD1BB88" w:rsidR="00C667E1" w:rsidRPr="00C667E1" w:rsidRDefault="00C667E1" w:rsidP="002B439D">
      <w:r w:rsidRPr="00994759">
        <w:t>Misapplications, such as making false declarations, will</w:t>
      </w:r>
      <w:r>
        <w:t xml:space="preserve"> </w:t>
      </w:r>
      <w:r w:rsidRPr="00994759">
        <w:t xml:space="preserve">be </w:t>
      </w:r>
      <w:r>
        <w:t xml:space="preserve">assessed by training providers and may be </w:t>
      </w:r>
      <w:r w:rsidRPr="00994759">
        <w:t>managed under the relevant training provider’s misconduct policy.</w:t>
      </w:r>
    </w:p>
    <w:p w14:paraId="7E12CD3D" w14:textId="335E284D" w:rsidR="0082235D" w:rsidRPr="00C4470C" w:rsidRDefault="0082235D" w:rsidP="0082235D">
      <w:pPr>
        <w:pStyle w:val="Heading2"/>
      </w:pPr>
      <w:bookmarkStart w:id="117" w:name="_Toc211263344"/>
      <w:r w:rsidRPr="00BD25FE">
        <w:t>Overpayments,</w:t>
      </w:r>
      <w:r>
        <w:t xml:space="preserve"> payment recovery </w:t>
      </w:r>
      <w:r w:rsidRPr="00C4470C">
        <w:t>and withholding of payments</w:t>
      </w:r>
      <w:bookmarkEnd w:id="114"/>
      <w:bookmarkEnd w:id="117"/>
    </w:p>
    <w:p w14:paraId="3258AB9A" w14:textId="77777777" w:rsidR="0082235D" w:rsidRDefault="0082235D" w:rsidP="0082235D">
      <w:pPr>
        <w:pStyle w:val="Heading3"/>
      </w:pPr>
      <w:bookmarkStart w:id="118" w:name="_Toc201047555"/>
      <w:bookmarkStart w:id="119" w:name="_Toc211263345"/>
      <w:r>
        <w:t>Overpayments</w:t>
      </w:r>
      <w:bookmarkEnd w:id="118"/>
      <w:bookmarkEnd w:id="119"/>
    </w:p>
    <w:p w14:paraId="0EBBF1F7" w14:textId="77777777" w:rsidR="0082235D" w:rsidRPr="009042A4" w:rsidRDefault="0082235D" w:rsidP="0082235D">
      <w:pPr>
        <w:pStyle w:val="Heading4"/>
      </w:pPr>
      <w:r w:rsidRPr="009042A4">
        <w:t>AGPT registrars</w:t>
      </w:r>
    </w:p>
    <w:p w14:paraId="5B3E3AFD" w14:textId="38690DC5" w:rsidR="0082235D" w:rsidRDefault="0082235D" w:rsidP="0082235D">
      <w:r>
        <w:t xml:space="preserve">Please refer to the </w:t>
      </w:r>
      <w:hyperlink r:id="rId30" w:history="1">
        <w:r w:rsidRPr="00B054A1">
          <w:rPr>
            <w:rStyle w:val="Hyperlink"/>
          </w:rPr>
          <w:t>NCP</w:t>
        </w:r>
      </w:hyperlink>
      <w:r>
        <w:t xml:space="preserve"> Guidelines</w:t>
      </w:r>
      <w:r w:rsidR="00EC06DF" w:rsidRPr="00EC06DF">
        <w:t xml:space="preserve"> </w:t>
      </w:r>
      <w:r w:rsidR="00EC06DF">
        <w:t>– section ‘Overpayments’</w:t>
      </w:r>
      <w:r>
        <w:t>.</w:t>
      </w:r>
    </w:p>
    <w:p w14:paraId="7D69E6D4" w14:textId="77777777" w:rsidR="0082235D" w:rsidRPr="009042A4" w:rsidRDefault="0082235D" w:rsidP="0082235D">
      <w:pPr>
        <w:pStyle w:val="Heading4"/>
      </w:pPr>
      <w:r w:rsidRPr="009042A4">
        <w:t>RVTS registrars</w:t>
      </w:r>
    </w:p>
    <w:p w14:paraId="62C95AEF" w14:textId="77777777" w:rsidR="0082235D" w:rsidRDefault="0082235D" w:rsidP="0082235D">
      <w:r>
        <w:t>An overpayment could exist if:</w:t>
      </w:r>
    </w:p>
    <w:p w14:paraId="61B26FD8" w14:textId="6A8DE9C7" w:rsidR="0082235D" w:rsidRPr="003641C6" w:rsidRDefault="005D509B" w:rsidP="00F1559B">
      <w:pPr>
        <w:pStyle w:val="ListBullet"/>
      </w:pPr>
      <w:r>
        <w:lastRenderedPageBreak/>
        <w:t>T</w:t>
      </w:r>
      <w:r w:rsidR="0082235D" w:rsidRPr="003641C6">
        <w:t>he payment is calculated incorrectly.</w:t>
      </w:r>
    </w:p>
    <w:p w14:paraId="15799653" w14:textId="19D819FC" w:rsidR="0082235D" w:rsidRPr="003641C6" w:rsidRDefault="005D509B" w:rsidP="00F1559B">
      <w:pPr>
        <w:pStyle w:val="ListBullet"/>
      </w:pPr>
      <w:r>
        <w:t>A</w:t>
      </w:r>
      <w:r w:rsidR="0082235D" w:rsidRPr="003641C6">
        <w:t xml:space="preserve"> planned training placement has not occurred as expected and an incentive payment has been made.</w:t>
      </w:r>
    </w:p>
    <w:p w14:paraId="7488B45B" w14:textId="77D140F8" w:rsidR="0082235D" w:rsidRPr="003641C6" w:rsidRDefault="005D509B" w:rsidP="00F1559B">
      <w:pPr>
        <w:pStyle w:val="ListBullet"/>
      </w:pPr>
      <w:r>
        <w:t>A</w:t>
      </w:r>
      <w:r w:rsidR="0082235D" w:rsidRPr="003641C6">
        <w:t>n eligible participant has been identified to have provided incorrect or false information.</w:t>
      </w:r>
    </w:p>
    <w:p w14:paraId="3B7C0ED4" w14:textId="3A196566" w:rsidR="0082235D" w:rsidRPr="003641C6" w:rsidRDefault="005D509B" w:rsidP="00F1559B">
      <w:pPr>
        <w:pStyle w:val="ListBullet"/>
      </w:pPr>
      <w:r>
        <w:t>T</w:t>
      </w:r>
      <w:r w:rsidR="0082235D" w:rsidRPr="003641C6">
        <w:t>he participant has neglected to notify RVTS Ltd of any changes to their circumstances which might affect their eligibility to receive the incentive payments.</w:t>
      </w:r>
    </w:p>
    <w:p w14:paraId="2151B9F4" w14:textId="569390CA" w:rsidR="0082235D" w:rsidRPr="003641C6" w:rsidRDefault="005D509B" w:rsidP="00F1559B">
      <w:pPr>
        <w:pStyle w:val="ListBullet"/>
      </w:pPr>
      <w:r>
        <w:t>A</w:t>
      </w:r>
      <w:r w:rsidR="0082235D" w:rsidRPr="003641C6">
        <w:t xml:space="preserve"> payment was made in error to the wrong participant or to a non-participant.</w:t>
      </w:r>
    </w:p>
    <w:p w14:paraId="57577E6F" w14:textId="58834541" w:rsidR="0082235D" w:rsidRDefault="0082235D" w:rsidP="0082235D">
      <w:r>
        <w:t xml:space="preserve">Where an overpayment has been identified and the participant is </w:t>
      </w:r>
      <w:proofErr w:type="gramStart"/>
      <w:r>
        <w:t>continuing on</w:t>
      </w:r>
      <w:proofErr w:type="gramEnd"/>
      <w:r>
        <w:t xml:space="preserve"> the program, RVTS Ltd will recover the overpaid amount from the participant by withholding the overpaid amount from any future incentive payments to recover the excess funds paid. RVTS Ltd will be required to notify </w:t>
      </w:r>
      <w:r w:rsidR="00050ACF">
        <w:t xml:space="preserve">the department </w:t>
      </w:r>
      <w:r>
        <w:t>of these overpayment status and actions taken.</w:t>
      </w:r>
    </w:p>
    <w:p w14:paraId="68265E9A" w14:textId="77777777" w:rsidR="00EC06DF" w:rsidRDefault="00EC06DF" w:rsidP="00EC06DF">
      <w:r w:rsidRPr="00EC06DF">
        <w:t>If payments have been made in error to non-RVTS participants, RVTS Ltd will be required to notify the department who will make the decision on recouping the payment.</w:t>
      </w:r>
    </w:p>
    <w:p w14:paraId="529A5C63" w14:textId="1F585D37" w:rsidR="0082235D" w:rsidRPr="00EC06DF" w:rsidRDefault="0082235D" w:rsidP="0082235D">
      <w:r w:rsidRPr="00D323C7">
        <w:t xml:space="preserve">If a participant has been paid or overpaid and withdrawn from the RVTS </w:t>
      </w:r>
      <w:r w:rsidR="00266D63">
        <w:t>pathway</w:t>
      </w:r>
      <w:r w:rsidRPr="00D323C7">
        <w:t xml:space="preserve"> after starting a placement, RVTS Ltd will need to notify </w:t>
      </w:r>
      <w:r w:rsidR="002B1E2F">
        <w:t>the department</w:t>
      </w:r>
      <w:r w:rsidR="002B1E2F" w:rsidRPr="00D323C7">
        <w:t xml:space="preserve"> </w:t>
      </w:r>
      <w:r w:rsidRPr="00D323C7">
        <w:t xml:space="preserve">who </w:t>
      </w:r>
      <w:r w:rsidR="00EC06DF">
        <w:t>may request additional information from RVTS Ltd as needed, such as</w:t>
      </w:r>
      <w:r w:rsidRPr="00EC06DF">
        <w:t>:</w:t>
      </w:r>
    </w:p>
    <w:p w14:paraId="06D729AB" w14:textId="38AA6463" w:rsidR="0082235D" w:rsidRPr="00EC06DF" w:rsidRDefault="005D509B" w:rsidP="00F1559B">
      <w:pPr>
        <w:pStyle w:val="ListBullet"/>
      </w:pPr>
      <w:r w:rsidRPr="00EC06DF">
        <w:t>P</w:t>
      </w:r>
      <w:r w:rsidR="0082235D" w:rsidRPr="00EC06DF">
        <w:t>articipant</w:t>
      </w:r>
      <w:r w:rsidR="002C5FAD">
        <w:t>’</w:t>
      </w:r>
      <w:r w:rsidR="0082235D" w:rsidRPr="00EC06DF">
        <w:t>s details (name, Org ID etc)</w:t>
      </w:r>
    </w:p>
    <w:p w14:paraId="07664796" w14:textId="5BCFA16D" w:rsidR="0082235D" w:rsidRPr="00EC06DF" w:rsidRDefault="005D509B" w:rsidP="00F1559B">
      <w:pPr>
        <w:pStyle w:val="ListBullet"/>
      </w:pPr>
      <w:r w:rsidRPr="00EC06DF">
        <w:t>R</w:t>
      </w:r>
      <w:r w:rsidR="0082235D" w:rsidRPr="00EC06DF">
        <w:t>eason for the debt or overpayment</w:t>
      </w:r>
    </w:p>
    <w:p w14:paraId="79D4FD63" w14:textId="4A20C483" w:rsidR="0082235D" w:rsidRPr="00EC06DF" w:rsidRDefault="005D509B" w:rsidP="00F1559B">
      <w:pPr>
        <w:pStyle w:val="ListBullet"/>
      </w:pPr>
      <w:r w:rsidRPr="00EC06DF">
        <w:t>A</w:t>
      </w:r>
      <w:r w:rsidR="0082235D" w:rsidRPr="00EC06DF">
        <w:t>mount of the overpayment and when it was paid</w:t>
      </w:r>
    </w:p>
    <w:p w14:paraId="7B09AC22" w14:textId="4F105EE7" w:rsidR="0082235D" w:rsidRPr="00EC06DF" w:rsidRDefault="005D509B" w:rsidP="00F1559B">
      <w:pPr>
        <w:pStyle w:val="ListBullet"/>
      </w:pPr>
      <w:r w:rsidRPr="00EC06DF">
        <w:t>P</w:t>
      </w:r>
      <w:r w:rsidR="0082235D" w:rsidRPr="00EC06DF">
        <w:t>articipant</w:t>
      </w:r>
      <w:r w:rsidR="002C5FAD">
        <w:t>’</w:t>
      </w:r>
      <w:r w:rsidR="0082235D" w:rsidRPr="00EC06DF">
        <w:t>s start date and date of cessation on the program where relevant</w:t>
      </w:r>
    </w:p>
    <w:p w14:paraId="3D1D8738" w14:textId="77777777" w:rsidR="0082235D" w:rsidRPr="00EC06DF" w:rsidRDefault="0082235D" w:rsidP="00F1559B">
      <w:pPr>
        <w:pStyle w:val="ListBullet"/>
      </w:pPr>
      <w:r w:rsidRPr="00EC06DF">
        <w:t>If the participant has ceased from the program, provide a reason where feasible e.g. situation outside their control.</w:t>
      </w:r>
    </w:p>
    <w:p w14:paraId="17BA45B4" w14:textId="45E39D6B" w:rsidR="0082235D" w:rsidRDefault="0082235D" w:rsidP="0082235D">
      <w:pPr>
        <w:pStyle w:val="Heading3"/>
      </w:pPr>
      <w:bookmarkStart w:id="120" w:name="_Toc201047556"/>
      <w:bookmarkStart w:id="121" w:name="_Toc211263346"/>
      <w:r>
        <w:t>Payment Recovery</w:t>
      </w:r>
      <w:bookmarkEnd w:id="120"/>
      <w:bookmarkEnd w:id="121"/>
    </w:p>
    <w:p w14:paraId="6010B82C" w14:textId="77777777" w:rsidR="0082235D" w:rsidRPr="009042A4" w:rsidRDefault="0082235D" w:rsidP="0082235D">
      <w:pPr>
        <w:pStyle w:val="Heading4"/>
      </w:pPr>
      <w:r w:rsidRPr="009042A4">
        <w:t>AGPT registrars</w:t>
      </w:r>
    </w:p>
    <w:p w14:paraId="7C764925" w14:textId="427B6482" w:rsidR="0082235D" w:rsidRDefault="0082235D" w:rsidP="0082235D">
      <w:r>
        <w:t xml:space="preserve">Please refer to the </w:t>
      </w:r>
      <w:hyperlink r:id="rId31" w:history="1">
        <w:r w:rsidRPr="00B054A1">
          <w:rPr>
            <w:rStyle w:val="Hyperlink"/>
          </w:rPr>
          <w:t>NCP</w:t>
        </w:r>
      </w:hyperlink>
      <w:r>
        <w:t xml:space="preserve"> Guidelines</w:t>
      </w:r>
      <w:r w:rsidR="00EC06DF" w:rsidRPr="00EC06DF">
        <w:t xml:space="preserve"> </w:t>
      </w:r>
      <w:r w:rsidR="00EC06DF">
        <w:t>– section ‘Payment Recovery’</w:t>
      </w:r>
      <w:r>
        <w:t>.</w:t>
      </w:r>
    </w:p>
    <w:p w14:paraId="60E1167D" w14:textId="77777777" w:rsidR="0082235D" w:rsidRPr="009042A4" w:rsidRDefault="0082235D" w:rsidP="0082235D">
      <w:pPr>
        <w:pStyle w:val="Heading4"/>
      </w:pPr>
      <w:r w:rsidRPr="009042A4">
        <w:t>RVTS registrars</w:t>
      </w:r>
    </w:p>
    <w:p w14:paraId="3628919A" w14:textId="77777777" w:rsidR="0082235D" w:rsidRDefault="0082235D" w:rsidP="0082235D">
      <w:r>
        <w:t>A decision to commence payment recovery will be conveyed to the affected participant in writing and may include details of how the excess funds paid are to be recovered.</w:t>
      </w:r>
    </w:p>
    <w:p w14:paraId="73195087" w14:textId="77777777" w:rsidR="0082235D" w:rsidRDefault="0082235D" w:rsidP="0082235D">
      <w:pPr>
        <w:pStyle w:val="Heading3"/>
      </w:pPr>
      <w:bookmarkStart w:id="122" w:name="_Toc201047557"/>
      <w:bookmarkStart w:id="123" w:name="_Toc211263347"/>
      <w:r>
        <w:t>Withholding of Payments</w:t>
      </w:r>
      <w:bookmarkEnd w:id="122"/>
      <w:bookmarkEnd w:id="123"/>
    </w:p>
    <w:p w14:paraId="2D333764" w14:textId="77777777" w:rsidR="0082235D" w:rsidRPr="009042A4" w:rsidRDefault="0082235D" w:rsidP="0082235D">
      <w:pPr>
        <w:pStyle w:val="Heading4"/>
      </w:pPr>
      <w:r w:rsidRPr="009042A4">
        <w:t>AGPT registrars</w:t>
      </w:r>
    </w:p>
    <w:p w14:paraId="20E0C3FB" w14:textId="037AB26B" w:rsidR="0082235D" w:rsidRDefault="0082235D" w:rsidP="0082235D">
      <w:r>
        <w:t xml:space="preserve">Please refer to the </w:t>
      </w:r>
      <w:hyperlink r:id="rId32" w:history="1">
        <w:r w:rsidRPr="00B054A1">
          <w:rPr>
            <w:rStyle w:val="Hyperlink"/>
          </w:rPr>
          <w:t>NCP</w:t>
        </w:r>
      </w:hyperlink>
      <w:r>
        <w:t xml:space="preserve"> Guidelines</w:t>
      </w:r>
      <w:r w:rsidR="00EC06DF" w:rsidRPr="00EC06DF">
        <w:t xml:space="preserve"> </w:t>
      </w:r>
      <w:r w:rsidR="00EC06DF">
        <w:t>– section ‘Withholding of Payments’</w:t>
      </w:r>
      <w:r>
        <w:t>.</w:t>
      </w:r>
    </w:p>
    <w:p w14:paraId="69CB470D" w14:textId="77777777" w:rsidR="0082235D" w:rsidRPr="009042A4" w:rsidRDefault="0082235D" w:rsidP="0082235D">
      <w:pPr>
        <w:pStyle w:val="Heading4"/>
      </w:pPr>
      <w:r w:rsidRPr="009042A4">
        <w:t>RVTS registrars</w:t>
      </w:r>
    </w:p>
    <w:p w14:paraId="3671B9E1" w14:textId="062F63C2" w:rsidR="0082235D" w:rsidRPr="00EE43D4" w:rsidRDefault="0082235D" w:rsidP="0082235D">
      <w:r>
        <w:t>Incentive payments may be withheld when an overpayment has occurred</w:t>
      </w:r>
      <w:r w:rsidR="002C5FAD">
        <w:t>.</w:t>
      </w:r>
      <w:r w:rsidR="00EC06DF">
        <w:t xml:space="preserve"> </w:t>
      </w:r>
      <w:r w:rsidR="002C5FAD">
        <w:t>F</w:t>
      </w:r>
      <w:r>
        <w:t xml:space="preserve">uture payments </w:t>
      </w:r>
      <w:r w:rsidR="00EC06DF">
        <w:t xml:space="preserve">may </w:t>
      </w:r>
      <w:r>
        <w:t>be withheld until the debt is fully recovered.</w:t>
      </w:r>
    </w:p>
    <w:p w14:paraId="43F4C5C1" w14:textId="77777777" w:rsidR="0082235D" w:rsidRDefault="0082235D" w:rsidP="0082235D">
      <w:pPr>
        <w:pStyle w:val="Heading3"/>
      </w:pPr>
      <w:bookmarkStart w:id="124" w:name="_Toc201047558"/>
      <w:bookmarkStart w:id="125" w:name="_Toc211263348"/>
      <w:r w:rsidRPr="00C4470C">
        <w:lastRenderedPageBreak/>
        <w:t xml:space="preserve">Notification </w:t>
      </w:r>
      <w:r>
        <w:t>of</w:t>
      </w:r>
      <w:r w:rsidRPr="00C4470C">
        <w:t xml:space="preserve"> changes to participant’s training arrangements</w:t>
      </w:r>
      <w:bookmarkEnd w:id="124"/>
      <w:bookmarkEnd w:id="125"/>
    </w:p>
    <w:p w14:paraId="20534EDD" w14:textId="77777777" w:rsidR="0082235D" w:rsidRPr="00410FDA" w:rsidRDefault="0082235D" w:rsidP="0082235D">
      <w:pPr>
        <w:pStyle w:val="Heading4"/>
      </w:pPr>
      <w:r w:rsidRPr="00410FDA">
        <w:t>AGPT registrars</w:t>
      </w:r>
    </w:p>
    <w:p w14:paraId="37052E48" w14:textId="3413F3AB" w:rsidR="0082235D" w:rsidRDefault="0082235D" w:rsidP="0082235D">
      <w:r>
        <w:t xml:space="preserve">Please refer to the </w:t>
      </w:r>
      <w:hyperlink r:id="rId33" w:history="1">
        <w:r w:rsidRPr="00B054A1">
          <w:rPr>
            <w:rStyle w:val="Hyperlink"/>
          </w:rPr>
          <w:t>NCP</w:t>
        </w:r>
      </w:hyperlink>
      <w:r>
        <w:t xml:space="preserve"> Guidelines</w:t>
      </w:r>
      <w:r w:rsidR="00EC06DF" w:rsidRPr="00EC06DF">
        <w:t xml:space="preserve"> </w:t>
      </w:r>
      <w:r w:rsidR="00EC06DF">
        <w:t>– section ‘Notification for Changes to Participant’s Training Arrangements’</w:t>
      </w:r>
      <w:r>
        <w:t>.</w:t>
      </w:r>
    </w:p>
    <w:p w14:paraId="5CCD4A42" w14:textId="77777777" w:rsidR="0082235D" w:rsidRPr="009042A4" w:rsidRDefault="0082235D" w:rsidP="0082235D">
      <w:pPr>
        <w:pStyle w:val="Heading4"/>
      </w:pPr>
      <w:r w:rsidRPr="009042A4">
        <w:t>RVTS registrars</w:t>
      </w:r>
    </w:p>
    <w:p w14:paraId="78FF9C0C" w14:textId="48BC1F20" w:rsidR="0082235D" w:rsidRPr="00F1559B" w:rsidRDefault="0082235D" w:rsidP="00F1559B">
      <w:r w:rsidRPr="00F1559B">
        <w:t>To remain eligible for incentive payments under the RVTS pathway, all eligible participants must notify RVTS Ltd about any changes to their training arrangements.</w:t>
      </w:r>
    </w:p>
    <w:p w14:paraId="01126B01" w14:textId="77777777" w:rsidR="0082235D" w:rsidRPr="00F1559B" w:rsidRDefault="0082235D" w:rsidP="00F1559B">
      <w:r w:rsidRPr="00F1559B">
        <w:t>The department requires RVTS Ltd to provide accurate data on participant training arrangements and relevant supporting information for the purpose of performance and compliance monitoring.</w:t>
      </w:r>
    </w:p>
    <w:p w14:paraId="3A9FB58B" w14:textId="77777777" w:rsidR="0082235D" w:rsidRDefault="0082235D" w:rsidP="0082235D">
      <w:pPr>
        <w:pStyle w:val="Heading3"/>
      </w:pPr>
      <w:bookmarkStart w:id="126" w:name="_Toc201047559"/>
      <w:bookmarkStart w:id="127" w:name="_Toc211263349"/>
      <w:r>
        <w:t>Withdrawal from the GP training</w:t>
      </w:r>
      <w:r w:rsidRPr="00C4470C">
        <w:t xml:space="preserve"> </w:t>
      </w:r>
      <w:r>
        <w:t>pathway</w:t>
      </w:r>
      <w:bookmarkEnd w:id="126"/>
      <w:bookmarkEnd w:id="127"/>
    </w:p>
    <w:p w14:paraId="1C046779" w14:textId="77777777" w:rsidR="0082235D" w:rsidRPr="009042A4" w:rsidRDefault="0082235D" w:rsidP="0082235D">
      <w:pPr>
        <w:pStyle w:val="Heading4"/>
      </w:pPr>
      <w:r w:rsidRPr="009042A4">
        <w:t>AGPT registrars</w:t>
      </w:r>
    </w:p>
    <w:p w14:paraId="700240F4" w14:textId="0A6E316F" w:rsidR="0082235D" w:rsidRDefault="0082235D" w:rsidP="0082235D">
      <w:r>
        <w:t xml:space="preserve">Please refer to the </w:t>
      </w:r>
      <w:hyperlink r:id="rId34" w:history="1">
        <w:r w:rsidRPr="00B054A1">
          <w:rPr>
            <w:rStyle w:val="Hyperlink"/>
          </w:rPr>
          <w:t>NCP</w:t>
        </w:r>
      </w:hyperlink>
      <w:r>
        <w:t xml:space="preserve"> Guidelines</w:t>
      </w:r>
      <w:r w:rsidR="00EC06DF">
        <w:t xml:space="preserve"> – section ‘Withdrawal from the AGPT Program’</w:t>
      </w:r>
      <w:r>
        <w:t>.</w:t>
      </w:r>
    </w:p>
    <w:p w14:paraId="2182D318" w14:textId="77777777" w:rsidR="0082235D" w:rsidRPr="009042A4" w:rsidRDefault="0082235D" w:rsidP="0082235D">
      <w:pPr>
        <w:pStyle w:val="Heading4"/>
      </w:pPr>
      <w:r w:rsidRPr="009042A4">
        <w:t>RVTS registrars</w:t>
      </w:r>
    </w:p>
    <w:p w14:paraId="32E8FC56" w14:textId="77777777" w:rsidR="0082235D" w:rsidRPr="00F1559B" w:rsidRDefault="0082235D" w:rsidP="00F1559B">
      <w:r w:rsidRPr="00F1559B">
        <w:t xml:space="preserve">If an eligible participant withdraws from the RVTS pathway, they are required to notify RVTS Ltd as soon as practical. RVTS Ltd must ensure that future payments are not processed.  </w:t>
      </w:r>
    </w:p>
    <w:p w14:paraId="2F25470F" w14:textId="2DF7F6AA" w:rsidR="0082235D" w:rsidRPr="00F1559B" w:rsidRDefault="0082235D" w:rsidP="00F1559B">
      <w:r w:rsidRPr="00F1559B">
        <w:t>Eligible RVTS registrars should advise RVTS Ltd if they are considering withdrawing from the RVTS pathway as soon as possible. In the case of circumstances that could lead to a participant being involuntarily withdrawn from the RVTS pathway, RVTS Ltd should advise the participant or their supervisor as early as possible.</w:t>
      </w:r>
    </w:p>
    <w:p w14:paraId="4423DFCB" w14:textId="77777777" w:rsidR="0082235D" w:rsidRPr="00F1559B" w:rsidRDefault="0082235D" w:rsidP="00F1559B">
      <w:r w:rsidRPr="00F1559B">
        <w:t>In the following circumstances, registrars will not receive incentive payments:</w:t>
      </w:r>
    </w:p>
    <w:p w14:paraId="2F4D4451" w14:textId="77777777" w:rsidR="0082235D" w:rsidRPr="00325E89" w:rsidRDefault="0082235D" w:rsidP="00AE1648">
      <w:pPr>
        <w:pStyle w:val="ListBullet"/>
      </w:pPr>
      <w:r w:rsidRPr="000A3529">
        <w:t>If they terminate their training shortly after commencing a placement and have not yet been paid.</w:t>
      </w:r>
    </w:p>
    <w:p w14:paraId="42429B89" w14:textId="77777777" w:rsidR="0082235D" w:rsidRPr="00325E89" w:rsidRDefault="0082235D" w:rsidP="00AE1648">
      <w:pPr>
        <w:pStyle w:val="ListBullet"/>
      </w:pPr>
      <w:r w:rsidRPr="000A3529">
        <w:t>If they have a confirmed placement but fail to attend without prior agreement from RVTS Ltd.</w:t>
      </w:r>
    </w:p>
    <w:p w14:paraId="1055B4E2" w14:textId="77777777" w:rsidR="0082235D" w:rsidRPr="00325E89" w:rsidRDefault="0082235D" w:rsidP="00AE1648">
      <w:pPr>
        <w:pStyle w:val="ListBullet"/>
      </w:pPr>
      <w:r w:rsidRPr="000A3529">
        <w:t>If they plan to start the RVTS pathway but do not proceed with a placement.</w:t>
      </w:r>
    </w:p>
    <w:p w14:paraId="4A90F720" w14:textId="77777777" w:rsidR="0082235D" w:rsidRDefault="0082235D" w:rsidP="0082235D">
      <w:pPr>
        <w:pStyle w:val="Heading2"/>
      </w:pPr>
      <w:bookmarkStart w:id="128" w:name="_Toc211263350"/>
      <w:r>
        <w:t>Quality assurance</w:t>
      </w:r>
      <w:bookmarkEnd w:id="110"/>
      <w:bookmarkEnd w:id="128"/>
    </w:p>
    <w:p w14:paraId="36656A35" w14:textId="26EA2790" w:rsidR="0082235D" w:rsidRPr="00F1559B" w:rsidRDefault="0082235D" w:rsidP="0082235D">
      <w:r w:rsidRPr="00994759">
        <w:t xml:space="preserve">The department will undertake quality assurance activities, such as compliance checks and reconciliation. </w:t>
      </w:r>
      <w:r w:rsidR="00E62514" w:rsidRPr="00E62514">
        <w:t xml:space="preserve">The </w:t>
      </w:r>
      <w:r w:rsidR="00E62514">
        <w:t xml:space="preserve">department </w:t>
      </w:r>
      <w:r w:rsidR="00E62514" w:rsidRPr="00E62514">
        <w:t xml:space="preserve">may conduct audits on applications and </w:t>
      </w:r>
      <w:r w:rsidR="00E62514">
        <w:t>payments</w:t>
      </w:r>
      <w:r w:rsidR="00E62514" w:rsidRPr="00E62514">
        <w:t xml:space="preserve"> for up to </w:t>
      </w:r>
      <w:r w:rsidR="00E62514">
        <w:t>5</w:t>
      </w:r>
      <w:r w:rsidR="00E62514" w:rsidRPr="00E62514">
        <w:t xml:space="preserve"> years after the </w:t>
      </w:r>
      <w:r w:rsidR="00E62514">
        <w:t>application submission</w:t>
      </w:r>
      <w:r w:rsidR="00E62514" w:rsidRPr="00E62514">
        <w:t xml:space="preserve">. To ensure compliance, </w:t>
      </w:r>
      <w:r w:rsidR="000F2C2C">
        <w:t>all parties</w:t>
      </w:r>
      <w:r w:rsidR="00E62514" w:rsidRPr="00E62514">
        <w:t xml:space="preserve"> are required to maintain relevant documentation during this period</w:t>
      </w:r>
      <w:r w:rsidR="002B1E2F">
        <w:t>.</w:t>
      </w:r>
    </w:p>
    <w:p w14:paraId="2F2FEB18" w14:textId="083C78FC" w:rsidR="0082235D" w:rsidRPr="00994759" w:rsidRDefault="0082235D" w:rsidP="0082235D">
      <w:r w:rsidRPr="00994759">
        <w:t xml:space="preserve">The department will use </w:t>
      </w:r>
      <w:r>
        <w:t>reported payment</w:t>
      </w:r>
      <w:r w:rsidRPr="00994759">
        <w:t xml:space="preserve"> data</w:t>
      </w:r>
      <w:r>
        <w:t>, and other data sources</w:t>
      </w:r>
      <w:r w:rsidR="00CE0887">
        <w:t xml:space="preserve"> (e.g. surveys)</w:t>
      </w:r>
      <w:r>
        <w:t xml:space="preserve">, </w:t>
      </w:r>
      <w:r w:rsidRPr="00994759">
        <w:t xml:space="preserve">to </w:t>
      </w:r>
      <w:r>
        <w:t>understand</w:t>
      </w:r>
      <w:r w:rsidRPr="00994759">
        <w:t xml:space="preserve"> whether the incentive</w:t>
      </w:r>
      <w:r>
        <w:t>s are</w:t>
      </w:r>
      <w:r w:rsidRPr="00994759">
        <w:t xml:space="preserve"> achieving the intended outcomes. The evaluation will seek to measure:</w:t>
      </w:r>
    </w:p>
    <w:p w14:paraId="5C5AD05C" w14:textId="6C80C6D4" w:rsidR="0082235D" w:rsidRPr="00994759" w:rsidRDefault="0082235D" w:rsidP="00AE1648">
      <w:pPr>
        <w:pStyle w:val="ListBullet"/>
      </w:pPr>
      <w:r w:rsidRPr="00994759">
        <w:t xml:space="preserve">Trainee satisfaction with the </w:t>
      </w:r>
      <w:r>
        <w:t>incentives</w:t>
      </w:r>
      <w:r w:rsidRPr="00994759">
        <w:t xml:space="preserve"> </w:t>
      </w:r>
    </w:p>
    <w:p w14:paraId="22F82EB1" w14:textId="77777777" w:rsidR="0082235D" w:rsidRPr="00994759" w:rsidRDefault="0082235D" w:rsidP="00AE1648">
      <w:pPr>
        <w:pStyle w:val="ListBullet"/>
      </w:pPr>
      <w:r w:rsidRPr="00994759">
        <w:t xml:space="preserve">Trainee and college satisfaction with the </w:t>
      </w:r>
      <w:proofErr w:type="gramStart"/>
      <w:r>
        <w:t>incentives</w:t>
      </w:r>
      <w:proofErr w:type="gramEnd"/>
      <w:r w:rsidRPr="00994759">
        <w:t xml:space="preserve"> </w:t>
      </w:r>
      <w:r>
        <w:t xml:space="preserve">payment </w:t>
      </w:r>
      <w:r w:rsidRPr="00994759">
        <w:t>processes </w:t>
      </w:r>
    </w:p>
    <w:p w14:paraId="26240AE7" w14:textId="30E0113A" w:rsidR="0082235D" w:rsidRPr="00994759" w:rsidRDefault="0082235D" w:rsidP="00AE1648">
      <w:pPr>
        <w:pStyle w:val="ListBullet"/>
      </w:pPr>
      <w:r w:rsidRPr="00994759">
        <w:lastRenderedPageBreak/>
        <w:t xml:space="preserve">Employer satisfaction with the </w:t>
      </w:r>
      <w:r>
        <w:t>incentives</w:t>
      </w:r>
      <w:r w:rsidRPr="00994759">
        <w:t>, processes and any unintended consequences</w:t>
      </w:r>
      <w:r w:rsidR="00CE0887">
        <w:t xml:space="preserve"> </w:t>
      </w:r>
    </w:p>
    <w:p w14:paraId="4FC30826" w14:textId="0D88B66B" w:rsidR="0082235D" w:rsidRPr="00994759" w:rsidRDefault="0082235D" w:rsidP="00AE1648">
      <w:pPr>
        <w:pStyle w:val="ListBullet"/>
      </w:pPr>
      <w:r w:rsidRPr="00994759">
        <w:t>Improved trainee wellbeing</w:t>
      </w:r>
    </w:p>
    <w:p w14:paraId="081C778B" w14:textId="5577D71F" w:rsidR="0082235D" w:rsidRPr="00994759" w:rsidRDefault="0082235D" w:rsidP="00AE1648">
      <w:pPr>
        <w:pStyle w:val="ListBullet"/>
      </w:pPr>
      <w:r w:rsidRPr="00994759">
        <w:t>Impact of incentive</w:t>
      </w:r>
      <w:r>
        <w:t>s</w:t>
      </w:r>
      <w:r w:rsidRPr="00994759">
        <w:t xml:space="preserve"> on GP attractiveness</w:t>
      </w:r>
    </w:p>
    <w:p w14:paraId="4722CBE3" w14:textId="293C56DC" w:rsidR="0082235D" w:rsidRDefault="0082235D" w:rsidP="00AE1648">
      <w:pPr>
        <w:pStyle w:val="ListBullet"/>
      </w:pPr>
      <w:r w:rsidRPr="00994759">
        <w:t>Impact of incentive</w:t>
      </w:r>
      <w:r>
        <w:t>s</w:t>
      </w:r>
      <w:r w:rsidRPr="00994759">
        <w:t xml:space="preserve"> on retention</w:t>
      </w:r>
    </w:p>
    <w:p w14:paraId="1CF4ACBE" w14:textId="77777777" w:rsidR="0082235D" w:rsidRPr="00994759" w:rsidRDefault="0082235D" w:rsidP="00AE1648">
      <w:pPr>
        <w:pStyle w:val="ListBullet"/>
      </w:pPr>
      <w:r>
        <w:t xml:space="preserve">Improved </w:t>
      </w:r>
      <w:proofErr w:type="gramStart"/>
      <w:r>
        <w:t>exam</w:t>
      </w:r>
      <w:proofErr w:type="gramEnd"/>
      <w:r>
        <w:t xml:space="preserve"> pass rates and faster progression to fellowship</w:t>
      </w:r>
    </w:p>
    <w:p w14:paraId="7193B05D" w14:textId="01839B6E" w:rsidR="0082235D" w:rsidRPr="00AE1648" w:rsidRDefault="0082235D" w:rsidP="0082235D">
      <w:pPr>
        <w:pStyle w:val="Heading2"/>
      </w:pPr>
      <w:bookmarkStart w:id="129" w:name="_Tax_implications"/>
      <w:bookmarkStart w:id="130" w:name="_Toc201654655"/>
      <w:bookmarkStart w:id="131" w:name="_Ref205996192"/>
      <w:bookmarkStart w:id="132" w:name="_Toc211263351"/>
      <w:bookmarkEnd w:id="129"/>
      <w:r>
        <w:t xml:space="preserve">Tax </w:t>
      </w:r>
      <w:r w:rsidR="002C5FAD">
        <w:t xml:space="preserve">and financial </w:t>
      </w:r>
      <w:r>
        <w:t>implications</w:t>
      </w:r>
      <w:bookmarkEnd w:id="130"/>
      <w:bookmarkEnd w:id="131"/>
      <w:bookmarkEnd w:id="132"/>
    </w:p>
    <w:p w14:paraId="49E1DA98" w14:textId="25FB18BA" w:rsidR="0082235D" w:rsidRPr="00F1559B" w:rsidRDefault="00EB6F3E" w:rsidP="00F1559B">
      <w:bookmarkStart w:id="133" w:name="_Hlk195627681"/>
      <w:r w:rsidRPr="00F1559B">
        <w:t xml:space="preserve">Incentive payments are considered assessable income. </w:t>
      </w:r>
      <w:r w:rsidR="0082235D" w:rsidRPr="00F1559B">
        <w:t>GP registrars are encouraged to seek advice from a qualified tax professional to understand how the incentive payments may affect their individual financial circumstances.</w:t>
      </w:r>
    </w:p>
    <w:p w14:paraId="25834B43" w14:textId="4E8D8383" w:rsidR="0082235D" w:rsidRPr="00F1559B" w:rsidRDefault="002C5FAD" w:rsidP="00F1559B">
      <w:r w:rsidRPr="00F1559B">
        <w:t>Relevant information may be shared with the Australian Taxation Office for advisory and compliance purposes.</w:t>
      </w:r>
    </w:p>
    <w:p w14:paraId="38EB1EFC" w14:textId="77FA2975" w:rsidR="0082235D" w:rsidRPr="00F1559B" w:rsidRDefault="0082235D" w:rsidP="00F1559B">
      <w:r w:rsidRPr="00F1559B">
        <w:t xml:space="preserve">Receiving incentive payments may </w:t>
      </w:r>
      <w:r w:rsidR="002C5FAD" w:rsidRPr="00F1559B">
        <w:t xml:space="preserve">affect </w:t>
      </w:r>
      <w:r w:rsidRPr="00F1559B">
        <w:t>eligibility for statutory entitlements, such as:</w:t>
      </w:r>
    </w:p>
    <w:p w14:paraId="2F1074A0" w14:textId="77777777" w:rsidR="0082235D" w:rsidRPr="0038784E" w:rsidRDefault="0082235D" w:rsidP="00AE1648">
      <w:pPr>
        <w:pStyle w:val="ListBullet"/>
      </w:pPr>
      <w:r w:rsidRPr="0038784E">
        <w:t>Commonwealth Parental Leave Pay Scheme</w:t>
      </w:r>
    </w:p>
    <w:p w14:paraId="2556F81E" w14:textId="77777777" w:rsidR="0082235D" w:rsidRPr="0038784E" w:rsidRDefault="0082235D" w:rsidP="00AE1648">
      <w:pPr>
        <w:pStyle w:val="ListBullet"/>
      </w:pPr>
      <w:r w:rsidRPr="0038784E">
        <w:t>Child support assessments</w:t>
      </w:r>
    </w:p>
    <w:p w14:paraId="14795026" w14:textId="77777777" w:rsidR="0082235D" w:rsidRPr="0038784E" w:rsidRDefault="0082235D" w:rsidP="00AE1648">
      <w:pPr>
        <w:pStyle w:val="ListBullet"/>
      </w:pPr>
      <w:r w:rsidRPr="0038784E">
        <w:t>Social security payments</w:t>
      </w:r>
    </w:p>
    <w:p w14:paraId="7DC6ABD4" w14:textId="23490887" w:rsidR="0082235D" w:rsidRPr="00F1559B" w:rsidRDefault="0082235D" w:rsidP="00F1559B">
      <w:r w:rsidRPr="00F1559B">
        <w:t>The Department of Health, Disability and Ageing accepts no responsibility for any tax liabilities or financial consequences arising from the receipt of incentive payments.</w:t>
      </w:r>
    </w:p>
    <w:p w14:paraId="49BACF17" w14:textId="77777777" w:rsidR="0082235D" w:rsidRDefault="0082235D" w:rsidP="0082235D">
      <w:pPr>
        <w:pStyle w:val="Heading2"/>
      </w:pPr>
      <w:bookmarkStart w:id="134" w:name="_Toc211263352"/>
      <w:bookmarkEnd w:id="133"/>
      <w:r>
        <w:t>Privacy</w:t>
      </w:r>
      <w:bookmarkEnd w:id="134"/>
    </w:p>
    <w:p w14:paraId="1EA76E90" w14:textId="77777777" w:rsidR="0082235D" w:rsidRPr="006534EE" w:rsidRDefault="0082235D" w:rsidP="00AE1648">
      <w:pPr>
        <w:pStyle w:val="Heading3"/>
      </w:pPr>
      <w:bookmarkStart w:id="135" w:name="_Toc211263353"/>
      <w:r w:rsidRPr="006534EE">
        <w:t>AGPT registrars</w:t>
      </w:r>
      <w:bookmarkEnd w:id="135"/>
    </w:p>
    <w:p w14:paraId="18494F8D" w14:textId="718AD69E" w:rsidR="0082235D" w:rsidRDefault="0082235D" w:rsidP="0082235D">
      <w:r>
        <w:t xml:space="preserve">Please refer to the </w:t>
      </w:r>
      <w:hyperlink r:id="rId35" w:history="1">
        <w:r w:rsidRPr="00B054A1">
          <w:rPr>
            <w:rStyle w:val="Hyperlink"/>
          </w:rPr>
          <w:t>NCP</w:t>
        </w:r>
      </w:hyperlink>
      <w:r>
        <w:t xml:space="preserve"> Guidelines</w:t>
      </w:r>
      <w:r w:rsidR="00287E6C">
        <w:t xml:space="preserve"> – section ‘Privacy’</w:t>
      </w:r>
      <w:r>
        <w:t>.</w:t>
      </w:r>
    </w:p>
    <w:p w14:paraId="4F7D8167" w14:textId="77777777" w:rsidR="0082235D" w:rsidRPr="006534EE" w:rsidRDefault="0082235D" w:rsidP="00AE1648">
      <w:pPr>
        <w:pStyle w:val="Heading3"/>
      </w:pPr>
      <w:bookmarkStart w:id="136" w:name="_Toc211263354"/>
      <w:r w:rsidRPr="006534EE">
        <w:t>RVTS registrars</w:t>
      </w:r>
      <w:bookmarkEnd w:id="136"/>
    </w:p>
    <w:p w14:paraId="1CDA3A91" w14:textId="5EB78E1F" w:rsidR="0082235D" w:rsidRDefault="0082235D" w:rsidP="0082235D">
      <w:r>
        <w:t>All personal information provided to the department is protected by privacy law, including the Privacy Act 1988</w:t>
      </w:r>
      <w:r w:rsidR="002C5FAD">
        <w:t>.</w:t>
      </w:r>
      <w:r>
        <w:t xml:space="preserve"> </w:t>
      </w:r>
    </w:p>
    <w:p w14:paraId="7B058099" w14:textId="77777777" w:rsidR="0082235D" w:rsidRDefault="0082235D" w:rsidP="0082235D">
      <w:r>
        <w:t xml:space="preserve">The personal information collected from RVTS registrars by RVTS Ltd will be disclosed to the department for the purposes of: </w:t>
      </w:r>
    </w:p>
    <w:p w14:paraId="1D236911" w14:textId="2BC4AB8F" w:rsidR="0082235D" w:rsidRDefault="005D509B" w:rsidP="00AE1648">
      <w:pPr>
        <w:pStyle w:val="ListBullet"/>
      </w:pPr>
      <w:r>
        <w:t>A</w:t>
      </w:r>
      <w:r w:rsidR="0082235D">
        <w:t xml:space="preserve">dministering the incentive </w:t>
      </w:r>
      <w:proofErr w:type="gramStart"/>
      <w:r w:rsidR="0082235D">
        <w:t>payments;</w:t>
      </w:r>
      <w:proofErr w:type="gramEnd"/>
    </w:p>
    <w:p w14:paraId="728271D6" w14:textId="7B2352B4" w:rsidR="0082235D" w:rsidRDefault="005D509B" w:rsidP="00AE1648">
      <w:pPr>
        <w:pStyle w:val="ListBullet"/>
      </w:pPr>
      <w:r>
        <w:t>P</w:t>
      </w:r>
      <w:r w:rsidR="0082235D">
        <w:t xml:space="preserve">rogram performance auditing, monitoring and evaluation, and data compliance </w:t>
      </w:r>
      <w:proofErr w:type="gramStart"/>
      <w:r w:rsidR="0082235D">
        <w:t>reporting;</w:t>
      </w:r>
      <w:proofErr w:type="gramEnd"/>
    </w:p>
    <w:p w14:paraId="11561595" w14:textId="1528C6AB" w:rsidR="0082235D" w:rsidRDefault="005D509B" w:rsidP="00AE1648">
      <w:pPr>
        <w:pStyle w:val="ListBullet"/>
      </w:pPr>
      <w:r>
        <w:t>S</w:t>
      </w:r>
      <w:r w:rsidR="0082235D">
        <w:t xml:space="preserve">tatistical and research purposes where it is authorised by </w:t>
      </w:r>
      <w:proofErr w:type="gramStart"/>
      <w:r w:rsidR="0082235D">
        <w:t>law;</w:t>
      </w:r>
      <w:proofErr w:type="gramEnd"/>
      <w:r w:rsidR="0082235D">
        <w:t xml:space="preserve">  </w:t>
      </w:r>
    </w:p>
    <w:p w14:paraId="2E86ABE7" w14:textId="585A4A96" w:rsidR="0082235D" w:rsidRDefault="005D509B" w:rsidP="00AE1648">
      <w:pPr>
        <w:pStyle w:val="ListBullet"/>
      </w:pPr>
      <w:r>
        <w:t>M</w:t>
      </w:r>
      <w:r w:rsidR="0082235D">
        <w:t>onitoring, assessment and evaluation of progress and achievements of the RVTS pathway; and</w:t>
      </w:r>
    </w:p>
    <w:p w14:paraId="7F7D8E49" w14:textId="52C9125E" w:rsidR="0082235D" w:rsidRDefault="005D509B" w:rsidP="00AE1648">
      <w:pPr>
        <w:pStyle w:val="ListBullet"/>
      </w:pPr>
      <w:r>
        <w:t>F</w:t>
      </w:r>
      <w:r w:rsidR="0082235D">
        <w:t xml:space="preserve">urther strategic policy reforms and review of operational principles around the RVTS </w:t>
      </w:r>
      <w:r w:rsidR="00266D63">
        <w:t>pathway</w:t>
      </w:r>
      <w:r w:rsidR="0082235D">
        <w:t xml:space="preserve"> over the years.</w:t>
      </w:r>
    </w:p>
    <w:p w14:paraId="0EC890C4" w14:textId="599138DC" w:rsidR="0082235D" w:rsidRPr="0019127C" w:rsidRDefault="0082235D" w:rsidP="0082235D">
      <w:r>
        <w:t>Further information is available about how information collected from participants on the RVTS pathway will be managed and used for training and payment purposes</w:t>
      </w:r>
      <w:r w:rsidR="00652CCA">
        <w:t xml:space="preserve"> </w:t>
      </w:r>
      <w:r>
        <w:t xml:space="preserve">at </w:t>
      </w:r>
      <w:hyperlink r:id="rId36" w:history="1">
        <w:r w:rsidRPr="00F26CE3">
          <w:rPr>
            <w:rStyle w:val="Hyperlink"/>
          </w:rPr>
          <w:t>www.rvts.org.au/privacy-policy/</w:t>
        </w:r>
      </w:hyperlink>
      <w:r>
        <w:t>.</w:t>
      </w:r>
    </w:p>
    <w:p w14:paraId="2E6A32D7" w14:textId="0080A039" w:rsidR="00994759" w:rsidRDefault="0082235D" w:rsidP="00AE1648">
      <w:pPr>
        <w:pStyle w:val="Heading1"/>
      </w:pPr>
      <w:r>
        <w:lastRenderedPageBreak/>
        <w:br w:type="page"/>
      </w:r>
      <w:bookmarkStart w:id="137" w:name="_Toc211263355"/>
      <w:r w:rsidR="00994759">
        <w:lastRenderedPageBreak/>
        <w:t>Version details</w:t>
      </w:r>
      <w:bookmarkEnd w:id="137"/>
    </w:p>
    <w:tbl>
      <w:tblPr>
        <w:tblStyle w:val="DepartmentofHealthtable"/>
        <w:tblW w:w="9072" w:type="dxa"/>
        <w:tblLook w:val="04A0" w:firstRow="1" w:lastRow="0" w:firstColumn="1" w:lastColumn="0" w:noHBand="0" w:noVBand="1"/>
        <w:tblDescription w:val="Add Alt Text describing the content of the table"/>
      </w:tblPr>
      <w:tblGrid>
        <w:gridCol w:w="1169"/>
        <w:gridCol w:w="1808"/>
        <w:gridCol w:w="6095"/>
      </w:tblGrid>
      <w:tr w:rsidR="00994759" w:rsidRPr="00557D5A" w14:paraId="1946FF71" w14:textId="77777777" w:rsidTr="00132B1A">
        <w:trPr>
          <w:cnfStyle w:val="100000000000" w:firstRow="1" w:lastRow="0" w:firstColumn="0" w:lastColumn="0" w:oddVBand="0" w:evenVBand="0" w:oddHBand="0" w:evenHBand="0" w:firstRowFirstColumn="0" w:firstRowLastColumn="0" w:lastRowFirstColumn="0" w:lastRowLastColumn="0"/>
          <w:trHeight w:val="725"/>
          <w:tblHeader/>
        </w:trPr>
        <w:tc>
          <w:tcPr>
            <w:cnfStyle w:val="001000000000" w:firstRow="0" w:lastRow="0" w:firstColumn="1" w:lastColumn="0" w:oddVBand="0" w:evenVBand="0" w:oddHBand="0" w:evenHBand="0" w:firstRowFirstColumn="0" w:firstRowLastColumn="0" w:lastRowFirstColumn="0" w:lastRowLastColumn="0"/>
            <w:tcW w:w="1169" w:type="dxa"/>
          </w:tcPr>
          <w:p w14:paraId="3B2D3EF1" w14:textId="77777777" w:rsidR="00994759" w:rsidRPr="00557D5A" w:rsidRDefault="00994759" w:rsidP="00B2404A">
            <w:pPr>
              <w:pStyle w:val="TableHeaderWhite"/>
            </w:pPr>
            <w:r>
              <w:t>Version</w:t>
            </w:r>
          </w:p>
        </w:tc>
        <w:tc>
          <w:tcPr>
            <w:tcW w:w="1808" w:type="dxa"/>
          </w:tcPr>
          <w:p w14:paraId="51D47F69" w14:textId="77777777" w:rsidR="00994759" w:rsidRPr="00557D5A" w:rsidRDefault="00994759" w:rsidP="00B2404A">
            <w:pPr>
              <w:pStyle w:val="TableHeader"/>
              <w:cnfStyle w:val="100000000000" w:firstRow="1" w:lastRow="0" w:firstColumn="0" w:lastColumn="0" w:oddVBand="0" w:evenVBand="0" w:oddHBand="0" w:evenHBand="0" w:firstRowFirstColumn="0" w:firstRowLastColumn="0" w:lastRowFirstColumn="0" w:lastRowLastColumn="0"/>
            </w:pPr>
            <w:r>
              <w:t>Date</w:t>
            </w:r>
          </w:p>
        </w:tc>
        <w:tc>
          <w:tcPr>
            <w:tcW w:w="6095" w:type="dxa"/>
          </w:tcPr>
          <w:p w14:paraId="6028D382" w14:textId="77777777" w:rsidR="00994759" w:rsidRPr="00557D5A" w:rsidRDefault="00994759" w:rsidP="00B2404A">
            <w:pPr>
              <w:pStyle w:val="TableHeader"/>
              <w:cnfStyle w:val="100000000000" w:firstRow="1" w:lastRow="0" w:firstColumn="0" w:lastColumn="0" w:oddVBand="0" w:evenVBand="0" w:oddHBand="0" w:evenHBand="0" w:firstRowFirstColumn="0" w:firstRowLastColumn="0" w:lastRowFirstColumn="0" w:lastRowLastColumn="0"/>
            </w:pPr>
            <w:r>
              <w:t>Description of revision</w:t>
            </w:r>
          </w:p>
        </w:tc>
      </w:tr>
      <w:tr w:rsidR="00994759" w:rsidRPr="00557D5A" w14:paraId="1F98CB2F" w14:textId="77777777" w:rsidTr="00132B1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53C24407" w14:textId="77777777" w:rsidR="00994759" w:rsidRPr="006C027C" w:rsidRDefault="00994759" w:rsidP="00B2404A">
            <w:pPr>
              <w:pStyle w:val="Tabletextleft"/>
            </w:pPr>
            <w:r>
              <w:t>1</w:t>
            </w:r>
          </w:p>
        </w:tc>
        <w:tc>
          <w:tcPr>
            <w:tcW w:w="1808" w:type="dxa"/>
          </w:tcPr>
          <w:p w14:paraId="5EB8A04D" w14:textId="31F07D39" w:rsidR="00994759" w:rsidRPr="006C027C" w:rsidRDefault="00972CF4" w:rsidP="00B2404A">
            <w:pPr>
              <w:pStyle w:val="Tabletextleft"/>
              <w:cnfStyle w:val="000000100000" w:firstRow="0" w:lastRow="0" w:firstColumn="0" w:lastColumn="0" w:oddVBand="0" w:evenVBand="0" w:oddHBand="1" w:evenHBand="0" w:firstRowFirstColumn="0" w:firstRowLastColumn="0" w:lastRowFirstColumn="0" w:lastRowLastColumn="0"/>
            </w:pPr>
            <w:r>
              <w:t>October 2025</w:t>
            </w:r>
          </w:p>
        </w:tc>
        <w:tc>
          <w:tcPr>
            <w:tcW w:w="6095" w:type="dxa"/>
          </w:tcPr>
          <w:p w14:paraId="6BEA890E" w14:textId="436C1526" w:rsidR="00994759" w:rsidRPr="006A5D94" w:rsidRDefault="00972CF4" w:rsidP="006A5D94">
            <w:pPr>
              <w:pStyle w:val="Tabletextleft"/>
              <w:cnfStyle w:val="000000100000" w:firstRow="0" w:lastRow="0" w:firstColumn="0" w:lastColumn="0" w:oddVBand="0" w:evenVBand="0" w:oddHBand="1" w:evenHBand="0" w:firstRowFirstColumn="0" w:firstRowLastColumn="0" w:lastRowFirstColumn="0" w:lastRowLastColumn="0"/>
            </w:pPr>
            <w:r w:rsidRPr="006A5D94">
              <w:t xml:space="preserve">First release </w:t>
            </w:r>
          </w:p>
        </w:tc>
      </w:tr>
    </w:tbl>
    <w:p w14:paraId="7E025AFC" w14:textId="77777777" w:rsidR="0082235D" w:rsidRPr="004D1339" w:rsidRDefault="0082235D" w:rsidP="00AE1648">
      <w:pPr>
        <w:pStyle w:val="Heading1"/>
      </w:pPr>
      <w:bookmarkStart w:id="138" w:name="_Toc211263356"/>
      <w:r w:rsidRPr="00410000">
        <w:lastRenderedPageBreak/>
        <w:t>Appendices</w:t>
      </w:r>
      <w:bookmarkEnd w:id="138"/>
    </w:p>
    <w:p w14:paraId="7A142C83" w14:textId="2B56D8B5" w:rsidR="0082235D" w:rsidRDefault="0082235D" w:rsidP="0082235D">
      <w:pPr>
        <w:pStyle w:val="Heading2"/>
      </w:pPr>
      <w:bookmarkStart w:id="139" w:name="_Toc211263357"/>
      <w:r>
        <w:t>Appendix A: Parental leave incentive definitions</w:t>
      </w:r>
      <w:bookmarkEnd w:id="139"/>
      <w:r>
        <w:t xml:space="preserve"> </w:t>
      </w:r>
    </w:p>
    <w:tbl>
      <w:tblPr>
        <w:tblW w:w="938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6864"/>
      </w:tblGrid>
      <w:tr w:rsidR="0082235D" w:rsidRPr="00854FB7" w14:paraId="2C93C6C1" w14:textId="77777777" w:rsidTr="009E1627">
        <w:trPr>
          <w:trHeight w:val="103"/>
        </w:trPr>
        <w:tc>
          <w:tcPr>
            <w:tcW w:w="2518" w:type="dxa"/>
            <w:tcBorders>
              <w:top w:val="none" w:sz="6" w:space="0" w:color="auto"/>
              <w:bottom w:val="none" w:sz="6" w:space="0" w:color="auto"/>
              <w:right w:val="none" w:sz="6" w:space="0" w:color="auto"/>
            </w:tcBorders>
          </w:tcPr>
          <w:p w14:paraId="72FCA2CF" w14:textId="77777777" w:rsidR="0082235D" w:rsidRPr="00F1559B" w:rsidRDefault="0082235D" w:rsidP="00F1559B">
            <w:r w:rsidRPr="00F1559B">
              <w:t xml:space="preserve">Word/term </w:t>
            </w:r>
          </w:p>
        </w:tc>
        <w:tc>
          <w:tcPr>
            <w:tcW w:w="6864" w:type="dxa"/>
            <w:tcBorders>
              <w:top w:val="none" w:sz="6" w:space="0" w:color="auto"/>
              <w:left w:val="none" w:sz="6" w:space="0" w:color="auto"/>
              <w:bottom w:val="none" w:sz="6" w:space="0" w:color="auto"/>
            </w:tcBorders>
          </w:tcPr>
          <w:p w14:paraId="60FEDDE7" w14:textId="77777777" w:rsidR="0082235D" w:rsidRPr="00F1559B" w:rsidRDefault="0082235D" w:rsidP="00F1559B">
            <w:r w:rsidRPr="00F1559B">
              <w:t xml:space="preserve">Definition </w:t>
            </w:r>
          </w:p>
        </w:tc>
      </w:tr>
      <w:tr w:rsidR="00AE6CBA" w:rsidRPr="00854FB7" w14:paraId="0984C920" w14:textId="77777777" w:rsidTr="009E1627">
        <w:trPr>
          <w:trHeight w:val="1049"/>
        </w:trPr>
        <w:tc>
          <w:tcPr>
            <w:tcW w:w="2518" w:type="dxa"/>
            <w:tcBorders>
              <w:top w:val="none" w:sz="6" w:space="0" w:color="auto"/>
              <w:bottom w:val="none" w:sz="6" w:space="0" w:color="auto"/>
              <w:right w:val="none" w:sz="6" w:space="0" w:color="auto"/>
            </w:tcBorders>
          </w:tcPr>
          <w:p w14:paraId="3C3C99CE" w14:textId="45240A31" w:rsidR="00AE6CBA" w:rsidRPr="00854FB7" w:rsidRDefault="00AE6CBA" w:rsidP="00AE6CBA">
            <w:r w:rsidRPr="00854FB7">
              <w:t xml:space="preserve">Adoption </w:t>
            </w:r>
          </w:p>
        </w:tc>
        <w:tc>
          <w:tcPr>
            <w:tcW w:w="6864" w:type="dxa"/>
            <w:tcBorders>
              <w:top w:val="none" w:sz="6" w:space="0" w:color="auto"/>
              <w:left w:val="none" w:sz="6" w:space="0" w:color="auto"/>
              <w:bottom w:val="none" w:sz="6" w:space="0" w:color="auto"/>
            </w:tcBorders>
          </w:tcPr>
          <w:p w14:paraId="4905080E" w14:textId="67936EEF" w:rsidR="00AE6CBA" w:rsidRPr="00854FB7" w:rsidRDefault="00AE6CBA" w:rsidP="00AE6CBA">
            <w:r w:rsidRPr="00854FB7">
              <w:t>Legal and permanent process by which a registrar assumes the responsibility of a child who is under the age of 16 years</w:t>
            </w:r>
            <w:r w:rsidR="00652CCA">
              <w:t>. This</w:t>
            </w:r>
            <w:r w:rsidRPr="00854FB7">
              <w:t xml:space="preserve"> does not include a child who, immediately before the child was adopted by the </w:t>
            </w:r>
            <w:r>
              <w:t>registrar</w:t>
            </w:r>
            <w:r w:rsidRPr="00854FB7">
              <w:t xml:space="preserve">: </w:t>
            </w:r>
          </w:p>
          <w:p w14:paraId="6112DE25" w14:textId="77777777" w:rsidR="00AE6CBA" w:rsidRPr="00854FB7" w:rsidRDefault="00AE6CBA" w:rsidP="009D1C67">
            <w:pPr>
              <w:pStyle w:val="ListParagraph"/>
              <w:numPr>
                <w:ilvl w:val="0"/>
                <w:numId w:val="14"/>
              </w:numPr>
            </w:pPr>
            <w:r w:rsidRPr="00854FB7">
              <w:t xml:space="preserve">had been living with the </w:t>
            </w:r>
            <w:r>
              <w:t>registrar</w:t>
            </w:r>
            <w:r w:rsidRPr="00854FB7">
              <w:t xml:space="preserve"> for a continuous period of at least 6 months; or </w:t>
            </w:r>
          </w:p>
          <w:p w14:paraId="3306089A" w14:textId="2BE12236" w:rsidR="00AE6CBA" w:rsidRPr="00854FB7" w:rsidRDefault="00AE6CBA" w:rsidP="009D1C67">
            <w:pPr>
              <w:pStyle w:val="ListParagraph"/>
              <w:numPr>
                <w:ilvl w:val="0"/>
                <w:numId w:val="14"/>
              </w:numPr>
            </w:pPr>
            <w:r w:rsidRPr="00854FB7">
              <w:t xml:space="preserve">was the </w:t>
            </w:r>
            <w:r>
              <w:t>registrar</w:t>
            </w:r>
            <w:r w:rsidRPr="00854FB7">
              <w:t xml:space="preserve">’s stepchild or the child or stepchild of the </w:t>
            </w:r>
            <w:r>
              <w:t>registrar</w:t>
            </w:r>
            <w:r w:rsidRPr="00854FB7">
              <w:t xml:space="preserve">’s spouse, de-facto or partner. </w:t>
            </w:r>
          </w:p>
        </w:tc>
      </w:tr>
      <w:tr w:rsidR="00AE6CBA" w:rsidRPr="00854FB7" w14:paraId="40147E42" w14:textId="77777777" w:rsidTr="009E1627">
        <w:trPr>
          <w:trHeight w:val="356"/>
        </w:trPr>
        <w:tc>
          <w:tcPr>
            <w:tcW w:w="2518" w:type="dxa"/>
            <w:tcBorders>
              <w:top w:val="none" w:sz="6" w:space="0" w:color="auto"/>
              <w:bottom w:val="none" w:sz="6" w:space="0" w:color="auto"/>
              <w:right w:val="none" w:sz="6" w:space="0" w:color="auto"/>
            </w:tcBorders>
          </w:tcPr>
          <w:p w14:paraId="4624878C" w14:textId="11BD22F3" w:rsidR="00AE6CBA" w:rsidRPr="00854FB7" w:rsidRDefault="00AE6CBA" w:rsidP="00AE6CBA">
            <w:r w:rsidRPr="00854FB7">
              <w:t xml:space="preserve">Long-term fostering </w:t>
            </w:r>
          </w:p>
        </w:tc>
        <w:tc>
          <w:tcPr>
            <w:tcW w:w="6864" w:type="dxa"/>
            <w:tcBorders>
              <w:top w:val="none" w:sz="6" w:space="0" w:color="auto"/>
              <w:left w:val="none" w:sz="6" w:space="0" w:color="auto"/>
              <w:bottom w:val="none" w:sz="6" w:space="0" w:color="auto"/>
            </w:tcBorders>
          </w:tcPr>
          <w:p w14:paraId="0270E52C" w14:textId="5DBF0FC5" w:rsidR="00AE6CBA" w:rsidRPr="00854FB7" w:rsidRDefault="00484812" w:rsidP="00AE6CBA">
            <w:r w:rsidRPr="00854FB7">
              <w:t xml:space="preserve">Long-term or permanent care </w:t>
            </w:r>
            <w:r w:rsidR="00AE6CBA" w:rsidRPr="00854FB7">
              <w:t xml:space="preserve">order of a child (or children) under the age of 16 years, who is under the care of the state or territory, and who will be placed with the registrar. </w:t>
            </w:r>
            <w:r w:rsidR="00652CCA">
              <w:t>A l</w:t>
            </w:r>
            <w:r w:rsidR="00842C9E">
              <w:t xml:space="preserve">ong-term </w:t>
            </w:r>
            <w:r w:rsidR="00FE65E8">
              <w:t xml:space="preserve">fostering </w:t>
            </w:r>
            <w:r w:rsidR="00FE65E8" w:rsidRPr="00E252D5">
              <w:t>placement</w:t>
            </w:r>
            <w:r w:rsidR="00842C9E" w:rsidRPr="00E252D5">
              <w:t xml:space="preserve"> is intended to last until the child reaches adulthood</w:t>
            </w:r>
            <w:r w:rsidR="00842C9E">
              <w:t xml:space="preserve"> </w:t>
            </w:r>
            <w:r w:rsidR="00842C9E" w:rsidRPr="00E252D5">
              <w:t>or until they are ready to transition to independent living</w:t>
            </w:r>
            <w:r w:rsidR="00842C9E">
              <w:t>.</w:t>
            </w:r>
          </w:p>
        </w:tc>
      </w:tr>
      <w:tr w:rsidR="009D3B24" w:rsidRPr="00854FB7" w14:paraId="53AF0033" w14:textId="77777777" w:rsidTr="009E1627">
        <w:trPr>
          <w:trHeight w:val="356"/>
        </w:trPr>
        <w:tc>
          <w:tcPr>
            <w:tcW w:w="2518" w:type="dxa"/>
            <w:tcBorders>
              <w:top w:val="none" w:sz="6" w:space="0" w:color="auto"/>
              <w:bottom w:val="none" w:sz="6" w:space="0" w:color="auto"/>
              <w:right w:val="none" w:sz="6" w:space="0" w:color="auto"/>
            </w:tcBorders>
          </w:tcPr>
          <w:p w14:paraId="67282F64" w14:textId="0AA5D421" w:rsidR="009D3B24" w:rsidRPr="00854FB7" w:rsidRDefault="009D3B24" w:rsidP="00AE6CBA">
            <w:r>
              <w:t>Pre-adoption leave</w:t>
            </w:r>
          </w:p>
        </w:tc>
        <w:tc>
          <w:tcPr>
            <w:tcW w:w="6864" w:type="dxa"/>
            <w:tcBorders>
              <w:top w:val="none" w:sz="6" w:space="0" w:color="auto"/>
              <w:left w:val="none" w:sz="6" w:space="0" w:color="auto"/>
              <w:bottom w:val="none" w:sz="6" w:space="0" w:color="auto"/>
            </w:tcBorders>
          </w:tcPr>
          <w:p w14:paraId="0BAF0066" w14:textId="729C5E74" w:rsidR="009D3B24" w:rsidRPr="00854FB7" w:rsidRDefault="000F0DD9" w:rsidP="00AE6CBA">
            <w:r>
              <w:t>An entitlement under the Fair Work Act 2009</w:t>
            </w:r>
            <w:r w:rsidR="009D3B24">
              <w:t xml:space="preserve"> </w:t>
            </w:r>
            <w:r w:rsidR="00652CCA">
              <w:t xml:space="preserve">for the purpose of </w:t>
            </w:r>
            <w:r w:rsidR="009D3B24">
              <w:t>allow</w:t>
            </w:r>
            <w:r w:rsidR="00652CCA">
              <w:t>ing</w:t>
            </w:r>
            <w:r w:rsidR="009D3B24">
              <w:t xml:space="preserve"> employees to attend interviews or </w:t>
            </w:r>
            <w:r>
              <w:t xml:space="preserve">assessments </w:t>
            </w:r>
            <w:r w:rsidR="009D3B24">
              <w:t xml:space="preserve">required for an adoption process. </w:t>
            </w:r>
          </w:p>
        </w:tc>
      </w:tr>
      <w:tr w:rsidR="008A29ED" w:rsidRPr="00854FB7" w14:paraId="07ABD712" w14:textId="77777777" w:rsidTr="009E1627">
        <w:trPr>
          <w:trHeight w:val="608"/>
        </w:trPr>
        <w:tc>
          <w:tcPr>
            <w:tcW w:w="2518" w:type="dxa"/>
            <w:tcBorders>
              <w:top w:val="none" w:sz="6" w:space="0" w:color="auto"/>
              <w:bottom w:val="none" w:sz="6" w:space="0" w:color="auto"/>
              <w:right w:val="none" w:sz="6" w:space="0" w:color="auto"/>
            </w:tcBorders>
          </w:tcPr>
          <w:p w14:paraId="6D3C896F" w14:textId="2C79A1BF" w:rsidR="008A29ED" w:rsidRPr="00854FB7" w:rsidRDefault="008A29ED" w:rsidP="008A29ED">
            <w:r w:rsidRPr="00854FB7">
              <w:t xml:space="preserve">Primary caregiver </w:t>
            </w:r>
          </w:p>
        </w:tc>
        <w:tc>
          <w:tcPr>
            <w:tcW w:w="6864" w:type="dxa"/>
            <w:tcBorders>
              <w:top w:val="none" w:sz="6" w:space="0" w:color="auto"/>
              <w:left w:val="none" w:sz="6" w:space="0" w:color="auto"/>
              <w:bottom w:val="none" w:sz="6" w:space="0" w:color="auto"/>
            </w:tcBorders>
          </w:tcPr>
          <w:p w14:paraId="446701D9" w14:textId="77777777" w:rsidR="008A29ED" w:rsidRDefault="008A29ED" w:rsidP="008A29ED">
            <w:r w:rsidRPr="00E27936">
              <w:t xml:space="preserve">A primary caregiver </w:t>
            </w:r>
            <w:r>
              <w:t>is the person who meets the child’s</w:t>
            </w:r>
            <w:r w:rsidRPr="00E27936">
              <w:t xml:space="preserve"> physical needs</w:t>
            </w:r>
            <w:r>
              <w:t xml:space="preserve"> more than anyone else</w:t>
            </w:r>
            <w:r w:rsidRPr="00E27936">
              <w:t xml:space="preserve">. Only one primary caregiver can be designated per </w:t>
            </w:r>
            <w:r>
              <w:t>family in respect to the birth or placement of a particular child</w:t>
            </w:r>
            <w:r w:rsidRPr="00E27936">
              <w:t>.</w:t>
            </w:r>
          </w:p>
          <w:p w14:paraId="3EBEB2E8" w14:textId="5A118B3E" w:rsidR="008A29ED" w:rsidRDefault="008A29ED" w:rsidP="008A29ED">
            <w:r>
              <w:t>A registrar can claim primary caregiver status for a child who is:</w:t>
            </w:r>
          </w:p>
          <w:p w14:paraId="34E2364A" w14:textId="77777777" w:rsidR="008A29ED" w:rsidRDefault="008A29ED" w:rsidP="00AE1648">
            <w:pPr>
              <w:pStyle w:val="ListBullet"/>
            </w:pPr>
            <w:r w:rsidRPr="00E27936">
              <w:t>born to them</w:t>
            </w:r>
            <w:r>
              <w:t xml:space="preserve"> or </w:t>
            </w:r>
            <w:r w:rsidRPr="00E27936">
              <w:t xml:space="preserve">their spouse, de facto or partner, </w:t>
            </w:r>
            <w:r>
              <w:t>i</w:t>
            </w:r>
            <w:r w:rsidRPr="00E27936">
              <w:t xml:space="preserve">ncluding through </w:t>
            </w:r>
            <w:r>
              <w:t xml:space="preserve">a </w:t>
            </w:r>
            <w:r w:rsidRPr="00E27936">
              <w:t>surrogacy</w:t>
            </w:r>
            <w:r>
              <w:t xml:space="preserve"> arrangement; or</w:t>
            </w:r>
          </w:p>
          <w:p w14:paraId="65497DB6" w14:textId="77777777" w:rsidR="008A29ED" w:rsidRDefault="008A29ED" w:rsidP="00AE1648">
            <w:pPr>
              <w:pStyle w:val="ListBullet"/>
            </w:pPr>
            <w:r w:rsidRPr="00E27936">
              <w:t>adopt</w:t>
            </w:r>
            <w:r>
              <w:t>ed by them or their spouse, de-facto or partner; or</w:t>
            </w:r>
          </w:p>
          <w:p w14:paraId="467167E7" w14:textId="01BB9756" w:rsidR="008A29ED" w:rsidRPr="00E27936" w:rsidRDefault="008A29ED" w:rsidP="00AE1648">
            <w:pPr>
              <w:pStyle w:val="ListBullet"/>
            </w:pPr>
            <w:r>
              <w:t>placed in a long-term foster care arrangement with them or their spouse, de-facto or partner.</w:t>
            </w:r>
          </w:p>
        </w:tc>
      </w:tr>
      <w:tr w:rsidR="008A29ED" w:rsidRPr="00854FB7" w14:paraId="411559C2" w14:textId="77777777" w:rsidTr="009E1627">
        <w:trPr>
          <w:trHeight w:val="356"/>
        </w:trPr>
        <w:tc>
          <w:tcPr>
            <w:tcW w:w="2518" w:type="dxa"/>
            <w:tcBorders>
              <w:top w:val="none" w:sz="6" w:space="0" w:color="auto"/>
              <w:bottom w:val="none" w:sz="6" w:space="0" w:color="auto"/>
              <w:right w:val="none" w:sz="6" w:space="0" w:color="auto"/>
            </w:tcBorders>
          </w:tcPr>
          <w:p w14:paraId="66669252" w14:textId="4AD6543F" w:rsidR="008A29ED" w:rsidRPr="00854FB7" w:rsidRDefault="008A29ED" w:rsidP="008A29ED">
            <w:r w:rsidRPr="00854FB7">
              <w:t xml:space="preserve">Secondary caregiver </w:t>
            </w:r>
          </w:p>
        </w:tc>
        <w:tc>
          <w:tcPr>
            <w:tcW w:w="6864" w:type="dxa"/>
            <w:tcBorders>
              <w:top w:val="none" w:sz="6" w:space="0" w:color="auto"/>
              <w:left w:val="none" w:sz="6" w:space="0" w:color="auto"/>
              <w:bottom w:val="none" w:sz="6" w:space="0" w:color="auto"/>
            </w:tcBorders>
          </w:tcPr>
          <w:p w14:paraId="456EEE9E" w14:textId="281F1494" w:rsidR="008A29ED" w:rsidRDefault="008A29ED" w:rsidP="008A29ED">
            <w:r>
              <w:t>T</w:t>
            </w:r>
            <w:r w:rsidRPr="00FE65E8">
              <w:t>he secondary care</w:t>
            </w:r>
            <w:r>
              <w:t>giver</w:t>
            </w:r>
            <w:r w:rsidRPr="00FE65E8">
              <w:t xml:space="preserve"> is the other parent or partner who provides support and care for the child but is not the primary caregiver. </w:t>
            </w:r>
          </w:p>
          <w:p w14:paraId="4BC9D46C" w14:textId="6B2DE8B0" w:rsidR="008A29ED" w:rsidRDefault="008A29ED" w:rsidP="008A29ED">
            <w:r>
              <w:t>A registrar can claim secondary caregiver status for a child who is:</w:t>
            </w:r>
          </w:p>
          <w:p w14:paraId="18E70DC0" w14:textId="77777777" w:rsidR="008A29ED" w:rsidRDefault="008A29ED" w:rsidP="00AE1648">
            <w:pPr>
              <w:pStyle w:val="ListBullet"/>
            </w:pPr>
            <w:r w:rsidRPr="00E27936">
              <w:t>born to them</w:t>
            </w:r>
            <w:r>
              <w:t xml:space="preserve"> or </w:t>
            </w:r>
            <w:r w:rsidRPr="00E27936">
              <w:t xml:space="preserve">their spouse, de facto or partner, </w:t>
            </w:r>
            <w:r>
              <w:t>i</w:t>
            </w:r>
            <w:r w:rsidRPr="00E27936">
              <w:t xml:space="preserve">ncluding through </w:t>
            </w:r>
            <w:r>
              <w:t xml:space="preserve">a </w:t>
            </w:r>
            <w:r w:rsidRPr="00E27936">
              <w:t>surrogacy</w:t>
            </w:r>
            <w:r>
              <w:t xml:space="preserve"> arrangement; or</w:t>
            </w:r>
          </w:p>
          <w:p w14:paraId="20292C48" w14:textId="77777777" w:rsidR="008A29ED" w:rsidRDefault="008A29ED" w:rsidP="00AE1648">
            <w:pPr>
              <w:pStyle w:val="ListBullet"/>
            </w:pPr>
            <w:r w:rsidRPr="00E27936">
              <w:t>adopt</w:t>
            </w:r>
            <w:r>
              <w:t>ed by them or their spouse, de-facto or partner; or</w:t>
            </w:r>
          </w:p>
          <w:p w14:paraId="08084A41" w14:textId="45D53A44" w:rsidR="008A29ED" w:rsidRPr="00854FB7" w:rsidRDefault="008A29ED" w:rsidP="00AE1648">
            <w:pPr>
              <w:pStyle w:val="ListBullet"/>
            </w:pPr>
            <w:r>
              <w:t>placed in a long-term foster care arrangement with them or their spouse, de-facto or partner.</w:t>
            </w:r>
          </w:p>
        </w:tc>
      </w:tr>
      <w:tr w:rsidR="008A29ED" w:rsidRPr="00854FB7" w14:paraId="1993FF48" w14:textId="77777777" w:rsidTr="009E1627">
        <w:trPr>
          <w:trHeight w:val="1548"/>
        </w:trPr>
        <w:tc>
          <w:tcPr>
            <w:tcW w:w="2518" w:type="dxa"/>
            <w:tcBorders>
              <w:top w:val="none" w:sz="6" w:space="0" w:color="auto"/>
              <w:bottom w:val="none" w:sz="6" w:space="0" w:color="auto"/>
              <w:right w:val="none" w:sz="6" w:space="0" w:color="auto"/>
            </w:tcBorders>
          </w:tcPr>
          <w:p w14:paraId="6B213F84" w14:textId="56680C4B" w:rsidR="008A29ED" w:rsidRPr="00854FB7" w:rsidRDefault="008A29ED" w:rsidP="008A29ED">
            <w:r w:rsidRPr="00854FB7">
              <w:lastRenderedPageBreak/>
              <w:t xml:space="preserve">Surrogacy </w:t>
            </w:r>
          </w:p>
        </w:tc>
        <w:tc>
          <w:tcPr>
            <w:tcW w:w="6864" w:type="dxa"/>
            <w:tcBorders>
              <w:top w:val="none" w:sz="6" w:space="0" w:color="auto"/>
              <w:left w:val="none" w:sz="6" w:space="0" w:color="auto"/>
              <w:bottom w:val="none" w:sz="6" w:space="0" w:color="auto"/>
            </w:tcBorders>
          </w:tcPr>
          <w:p w14:paraId="2257C9B6" w14:textId="3D671465" w:rsidR="008A29ED" w:rsidRPr="00854FB7" w:rsidRDefault="008A29ED" w:rsidP="008A29ED">
            <w:r w:rsidRPr="00854FB7">
              <w:t xml:space="preserve">A registrar who has </w:t>
            </w:r>
            <w:proofErr w:type="gramStart"/>
            <w:r w:rsidRPr="00854FB7">
              <w:t>entered into</w:t>
            </w:r>
            <w:proofErr w:type="gramEnd"/>
            <w:r w:rsidRPr="00854FB7">
              <w:t xml:space="preserve"> a valid surrogacy arrangement where: </w:t>
            </w:r>
          </w:p>
          <w:p w14:paraId="1CE2057D" w14:textId="77777777" w:rsidR="008A29ED" w:rsidRPr="00854FB7" w:rsidRDefault="008A29ED" w:rsidP="009D1C67">
            <w:pPr>
              <w:pStyle w:val="ListParagraph"/>
              <w:numPr>
                <w:ilvl w:val="0"/>
                <w:numId w:val="15"/>
              </w:numPr>
            </w:pPr>
            <w:r w:rsidRPr="00854FB7">
              <w:t xml:space="preserve">they are not carrying the child; and </w:t>
            </w:r>
          </w:p>
          <w:p w14:paraId="25F952FF" w14:textId="77777777" w:rsidR="008A29ED" w:rsidRPr="00854FB7" w:rsidRDefault="008A29ED" w:rsidP="009D1C67">
            <w:pPr>
              <w:pStyle w:val="ListParagraph"/>
              <w:numPr>
                <w:ilvl w:val="0"/>
                <w:numId w:val="15"/>
              </w:numPr>
            </w:pPr>
            <w:r w:rsidRPr="00854FB7">
              <w:t xml:space="preserve">they will be the primary caregiver to the child following its birth. </w:t>
            </w:r>
          </w:p>
          <w:p w14:paraId="68F1B828" w14:textId="77777777" w:rsidR="008A29ED" w:rsidRPr="00854FB7" w:rsidRDefault="008A29ED" w:rsidP="008A29ED">
            <w:r w:rsidRPr="00854FB7">
              <w:t xml:space="preserve">A valid surrogacy arrangement must comply with: </w:t>
            </w:r>
          </w:p>
          <w:p w14:paraId="1C32C73A" w14:textId="77777777" w:rsidR="008A29ED" w:rsidRPr="00854FB7" w:rsidRDefault="008A29ED" w:rsidP="009D1C67">
            <w:pPr>
              <w:pStyle w:val="ListParagraph"/>
              <w:numPr>
                <w:ilvl w:val="0"/>
                <w:numId w:val="16"/>
              </w:numPr>
            </w:pPr>
            <w:r w:rsidRPr="00854FB7">
              <w:t xml:space="preserve">relevant Commonwealth and State laws regulating surrogacy arrangements within Australia; and </w:t>
            </w:r>
          </w:p>
          <w:p w14:paraId="171B9E48" w14:textId="6311B6BD" w:rsidR="008A29ED" w:rsidRPr="00854FB7" w:rsidRDefault="008A29ED" w:rsidP="009D1C67">
            <w:pPr>
              <w:pStyle w:val="ListParagraph"/>
              <w:numPr>
                <w:ilvl w:val="0"/>
                <w:numId w:val="16"/>
              </w:numPr>
            </w:pPr>
            <w:r w:rsidRPr="00854FB7">
              <w:t xml:space="preserve">for international surrogacy arrangements, relevant surrogacy laws applying in the country where the surrogacy arrangement will occur. </w:t>
            </w:r>
          </w:p>
        </w:tc>
      </w:tr>
    </w:tbl>
    <w:p w14:paraId="07901144" w14:textId="538E8721" w:rsidR="00981E20" w:rsidRDefault="00981E20" w:rsidP="00AE1648">
      <w:pPr>
        <w:pStyle w:val="Heading1"/>
      </w:pPr>
      <w:bookmarkStart w:id="140" w:name="_Toc211263358"/>
      <w:r>
        <w:lastRenderedPageBreak/>
        <w:t>Glossary</w:t>
      </w:r>
      <w:bookmarkEnd w:id="140"/>
    </w:p>
    <w:tbl>
      <w:tblPr>
        <w:tblStyle w:val="TableGridLight"/>
        <w:tblW w:w="9382" w:type="dxa"/>
        <w:tblLayout w:type="fixed"/>
        <w:tblLook w:val="0020" w:firstRow="1" w:lastRow="0" w:firstColumn="0" w:lastColumn="0" w:noHBand="0" w:noVBand="0"/>
      </w:tblPr>
      <w:tblGrid>
        <w:gridCol w:w="2518"/>
        <w:gridCol w:w="6864"/>
      </w:tblGrid>
      <w:tr w:rsidR="00981E20" w:rsidRPr="00854FB7" w14:paraId="6D86B334" w14:textId="77777777" w:rsidTr="00F1559B">
        <w:trPr>
          <w:cnfStyle w:val="100000000000" w:firstRow="1" w:lastRow="0" w:firstColumn="0" w:lastColumn="0" w:oddVBand="0" w:evenVBand="0" w:oddHBand="0" w:evenHBand="0" w:firstRowFirstColumn="0" w:firstRowLastColumn="0" w:lastRowFirstColumn="0" w:lastRowLastColumn="0"/>
          <w:trHeight w:val="103"/>
          <w:tblHeader/>
        </w:trPr>
        <w:tc>
          <w:tcPr>
            <w:tcW w:w="2518" w:type="dxa"/>
          </w:tcPr>
          <w:p w14:paraId="3CF30C3C" w14:textId="77777777" w:rsidR="00981E20" w:rsidRPr="00F1559B" w:rsidRDefault="00981E20" w:rsidP="00F1559B">
            <w:r w:rsidRPr="00F1559B">
              <w:t xml:space="preserve">Word/term </w:t>
            </w:r>
          </w:p>
        </w:tc>
        <w:tc>
          <w:tcPr>
            <w:tcW w:w="6864" w:type="dxa"/>
          </w:tcPr>
          <w:p w14:paraId="53292BEB" w14:textId="77777777" w:rsidR="00981E20" w:rsidRPr="00F1559B" w:rsidRDefault="00981E20" w:rsidP="00F1559B">
            <w:r w:rsidRPr="00F1559B">
              <w:t xml:space="preserve">Definition </w:t>
            </w:r>
          </w:p>
        </w:tc>
      </w:tr>
      <w:tr w:rsidR="00082A63" w:rsidRPr="00854FB7" w14:paraId="7F8E6000" w14:textId="77777777" w:rsidTr="00F1559B">
        <w:trPr>
          <w:trHeight w:val="103"/>
        </w:trPr>
        <w:tc>
          <w:tcPr>
            <w:tcW w:w="2518" w:type="dxa"/>
          </w:tcPr>
          <w:p w14:paraId="0433B255" w14:textId="183CAA29" w:rsidR="00082A63" w:rsidRPr="009E1627" w:rsidRDefault="009201E8" w:rsidP="00110822">
            <w:r>
              <w:t>ACRRM</w:t>
            </w:r>
          </w:p>
        </w:tc>
        <w:tc>
          <w:tcPr>
            <w:tcW w:w="6864" w:type="dxa"/>
          </w:tcPr>
          <w:p w14:paraId="4E4D1E40" w14:textId="00FE5DF7" w:rsidR="00082A63" w:rsidRPr="009E1627" w:rsidRDefault="009201E8" w:rsidP="00110822">
            <w:r>
              <w:t>Australian College of Rural and Remote Medicine</w:t>
            </w:r>
          </w:p>
        </w:tc>
      </w:tr>
      <w:tr w:rsidR="00082A63" w:rsidRPr="00854FB7" w14:paraId="2F8EE371" w14:textId="77777777" w:rsidTr="00F1559B">
        <w:trPr>
          <w:trHeight w:val="103"/>
        </w:trPr>
        <w:tc>
          <w:tcPr>
            <w:tcW w:w="2518" w:type="dxa"/>
          </w:tcPr>
          <w:p w14:paraId="6C700F0C" w14:textId="20CC4593" w:rsidR="00082A63" w:rsidRPr="009E1627" w:rsidRDefault="009201E8" w:rsidP="00110822">
            <w:r>
              <w:t>AGPT</w:t>
            </w:r>
          </w:p>
        </w:tc>
        <w:tc>
          <w:tcPr>
            <w:tcW w:w="6864" w:type="dxa"/>
          </w:tcPr>
          <w:p w14:paraId="21FE3047" w14:textId="1E425208" w:rsidR="00082A63" w:rsidRPr="009E1627" w:rsidRDefault="009201E8" w:rsidP="00110822">
            <w:r>
              <w:t>Australian General Practice Training</w:t>
            </w:r>
          </w:p>
        </w:tc>
      </w:tr>
      <w:tr w:rsidR="00082A63" w:rsidRPr="00854FB7" w14:paraId="0AF960B5" w14:textId="77777777" w:rsidTr="00F1559B">
        <w:trPr>
          <w:trHeight w:val="103"/>
        </w:trPr>
        <w:tc>
          <w:tcPr>
            <w:tcW w:w="2518" w:type="dxa"/>
          </w:tcPr>
          <w:p w14:paraId="2199D431" w14:textId="3B8B22CC" w:rsidR="00082A63" w:rsidRPr="009E1627" w:rsidRDefault="009201E8" w:rsidP="00110822">
            <w:r>
              <w:t>ARST</w:t>
            </w:r>
          </w:p>
        </w:tc>
        <w:tc>
          <w:tcPr>
            <w:tcW w:w="6864" w:type="dxa"/>
          </w:tcPr>
          <w:p w14:paraId="256E13C6" w14:textId="1B8D4309" w:rsidR="00082A63" w:rsidRPr="009E1627" w:rsidRDefault="009201E8" w:rsidP="00110822">
            <w:r>
              <w:t>Additional Rural Skills Training</w:t>
            </w:r>
          </w:p>
        </w:tc>
      </w:tr>
      <w:tr w:rsidR="00082A63" w:rsidRPr="00854FB7" w14:paraId="1CBC3F73" w14:textId="77777777" w:rsidTr="00F1559B">
        <w:trPr>
          <w:trHeight w:val="103"/>
        </w:trPr>
        <w:tc>
          <w:tcPr>
            <w:tcW w:w="2518" w:type="dxa"/>
          </w:tcPr>
          <w:p w14:paraId="3966D2CE" w14:textId="2E52138B" w:rsidR="00082A63" w:rsidRPr="009E1627" w:rsidRDefault="009201E8" w:rsidP="00110822">
            <w:r>
              <w:t>AST</w:t>
            </w:r>
          </w:p>
        </w:tc>
        <w:tc>
          <w:tcPr>
            <w:tcW w:w="6864" w:type="dxa"/>
          </w:tcPr>
          <w:p w14:paraId="38B1EC1F" w14:textId="02961F77" w:rsidR="00082A63" w:rsidRPr="009E1627" w:rsidRDefault="009201E8" w:rsidP="00110822">
            <w:r>
              <w:t>Advanced Skills Training</w:t>
            </w:r>
          </w:p>
        </w:tc>
      </w:tr>
      <w:tr w:rsidR="00082A63" w:rsidRPr="00854FB7" w14:paraId="4E263669" w14:textId="77777777" w:rsidTr="00F1559B">
        <w:trPr>
          <w:trHeight w:val="103"/>
        </w:trPr>
        <w:tc>
          <w:tcPr>
            <w:tcW w:w="2518" w:type="dxa"/>
          </w:tcPr>
          <w:p w14:paraId="21BEDEF2" w14:textId="14A83906" w:rsidR="00082A63" w:rsidRPr="009E1627" w:rsidRDefault="009201E8" w:rsidP="00110822">
            <w:r>
              <w:t>CGT</w:t>
            </w:r>
          </w:p>
        </w:tc>
        <w:tc>
          <w:tcPr>
            <w:tcW w:w="6864" w:type="dxa"/>
          </w:tcPr>
          <w:p w14:paraId="327BB046" w14:textId="617BB2F1" w:rsidR="00082A63" w:rsidRPr="009E1627" w:rsidRDefault="009201E8" w:rsidP="00110822">
            <w:r>
              <w:t>Core Generalis</w:t>
            </w:r>
            <w:r w:rsidR="00123325">
              <w:t>t</w:t>
            </w:r>
            <w:r>
              <w:t xml:space="preserve"> T</w:t>
            </w:r>
            <w:r w:rsidR="00123325">
              <w:t>raining</w:t>
            </w:r>
          </w:p>
        </w:tc>
      </w:tr>
      <w:tr w:rsidR="00082A63" w:rsidRPr="00854FB7" w14:paraId="2727CDF0" w14:textId="77777777" w:rsidTr="00F1559B">
        <w:trPr>
          <w:trHeight w:val="103"/>
        </w:trPr>
        <w:tc>
          <w:tcPr>
            <w:tcW w:w="2518" w:type="dxa"/>
          </w:tcPr>
          <w:p w14:paraId="58670A53" w14:textId="34C0B1F0" w:rsidR="00082A63" w:rsidRPr="009E1627" w:rsidRDefault="009201E8" w:rsidP="00110822">
            <w:r>
              <w:t>Commonwealth-funded GP fellowship training program</w:t>
            </w:r>
          </w:p>
        </w:tc>
        <w:tc>
          <w:tcPr>
            <w:tcW w:w="6864" w:type="dxa"/>
          </w:tcPr>
          <w:p w14:paraId="0403F703" w14:textId="06A25A78" w:rsidR="00082A63" w:rsidRPr="009E1627" w:rsidRDefault="009201E8" w:rsidP="00110822">
            <w:r>
              <w:t>Includes the Australian General Practice Training (AGPT) Program and Remote Vocational Training Scheme</w:t>
            </w:r>
            <w:r w:rsidR="00EF4FCC">
              <w:t xml:space="preserve"> (RVTS)</w:t>
            </w:r>
            <w:r w:rsidR="00794CC0">
              <w:t>.</w:t>
            </w:r>
          </w:p>
        </w:tc>
      </w:tr>
      <w:tr w:rsidR="00082A63" w:rsidRPr="00854FB7" w14:paraId="6FD3CAC1" w14:textId="77777777" w:rsidTr="00F1559B">
        <w:trPr>
          <w:trHeight w:val="103"/>
        </w:trPr>
        <w:tc>
          <w:tcPr>
            <w:tcW w:w="2518" w:type="dxa"/>
          </w:tcPr>
          <w:p w14:paraId="1896D64F" w14:textId="5E405317" w:rsidR="00082A63" w:rsidRPr="009E1627" w:rsidRDefault="009201E8" w:rsidP="00110822">
            <w:r>
              <w:t>Community-based primary care</w:t>
            </w:r>
          </w:p>
        </w:tc>
        <w:tc>
          <w:tcPr>
            <w:tcW w:w="6864" w:type="dxa"/>
          </w:tcPr>
          <w:p w14:paraId="6DA86266" w14:textId="2745A69C" w:rsidR="00082A63" w:rsidRPr="009E1627" w:rsidRDefault="00EF4FCC" w:rsidP="00110822">
            <w:r>
              <w:t xml:space="preserve">Setting which </w:t>
            </w:r>
            <w:r w:rsidRPr="00EF4FCC">
              <w:t>occur</w:t>
            </w:r>
            <w:r w:rsidR="009E1627">
              <w:t>s</w:t>
            </w:r>
            <w:r w:rsidRPr="00EF4FCC">
              <w:t xml:space="preserve"> within </w:t>
            </w:r>
            <w:r>
              <w:t xml:space="preserve">private </w:t>
            </w:r>
            <w:r w:rsidRPr="00EF4FCC">
              <w:t>general practices or other primary health care settings embedded in the community</w:t>
            </w:r>
            <w:r w:rsidR="00794CC0">
              <w:t>.</w:t>
            </w:r>
            <w:r w:rsidR="00C2250F">
              <w:t xml:space="preserve"> Eligible posts include general practices or Aboriginal Medical Services. </w:t>
            </w:r>
          </w:p>
        </w:tc>
      </w:tr>
      <w:tr w:rsidR="009201E8" w:rsidRPr="00854FB7" w14:paraId="0ECB6E48" w14:textId="77777777" w:rsidTr="00F1559B">
        <w:trPr>
          <w:trHeight w:val="103"/>
        </w:trPr>
        <w:tc>
          <w:tcPr>
            <w:tcW w:w="2518" w:type="dxa"/>
          </w:tcPr>
          <w:p w14:paraId="2E0CAE97" w14:textId="19662D9E" w:rsidR="009201E8" w:rsidRPr="009201E8" w:rsidRDefault="009201E8" w:rsidP="00110822">
            <w:r>
              <w:t>Core training term</w:t>
            </w:r>
          </w:p>
        </w:tc>
        <w:tc>
          <w:tcPr>
            <w:tcW w:w="6864" w:type="dxa"/>
          </w:tcPr>
          <w:p w14:paraId="19F91D06" w14:textId="77777777" w:rsidR="009201E8" w:rsidRDefault="00EF4FCC" w:rsidP="00110822">
            <w:r>
              <w:t>M</w:t>
            </w:r>
            <w:r w:rsidRPr="00EF4FCC">
              <w:t>andatory</w:t>
            </w:r>
            <w:r>
              <w:t xml:space="preserve"> training terms</w:t>
            </w:r>
            <w:r w:rsidRPr="00EF4FCC">
              <w:t xml:space="preserve"> of clinical experience</w:t>
            </w:r>
            <w:r>
              <w:t>, which includes:</w:t>
            </w:r>
          </w:p>
          <w:p w14:paraId="0C9E6ABD" w14:textId="1CBB0D20" w:rsidR="00EF4FCC" w:rsidRDefault="00EF4FCC" w:rsidP="00110822">
            <w:r w:rsidRPr="009E1627">
              <w:rPr>
                <w:i/>
                <w:iCs/>
              </w:rPr>
              <w:t>ACRRM</w:t>
            </w:r>
            <w:r w:rsidR="00794CC0">
              <w:rPr>
                <w:i/>
                <w:iCs/>
              </w:rPr>
              <w:t>:</w:t>
            </w:r>
            <w:r w:rsidR="00794CC0">
              <w:t xml:space="preserve"> CGT1, CGT2, CGT3, CGT4</w:t>
            </w:r>
          </w:p>
          <w:p w14:paraId="2D2BFADC" w14:textId="3F4A53EB" w:rsidR="00EF4FCC" w:rsidRDefault="00EF4FCC" w:rsidP="00110822">
            <w:r w:rsidRPr="009E1627">
              <w:rPr>
                <w:i/>
                <w:iCs/>
              </w:rPr>
              <w:t>RACGP</w:t>
            </w:r>
            <w:r w:rsidR="00794CC0">
              <w:rPr>
                <w:i/>
                <w:iCs/>
              </w:rPr>
              <w:t>:</w:t>
            </w:r>
            <w:r w:rsidR="00794CC0">
              <w:t xml:space="preserve"> GPT1, GPT2, GPT3</w:t>
            </w:r>
            <w:r w:rsidR="00652CCA">
              <w:t>, ES</w:t>
            </w:r>
          </w:p>
          <w:p w14:paraId="37929E30" w14:textId="75DCE4B8" w:rsidR="00EF4FCC" w:rsidRPr="009201E8" w:rsidRDefault="00794CC0" w:rsidP="00110822">
            <w:r w:rsidRPr="009E1627">
              <w:rPr>
                <w:i/>
                <w:iCs/>
              </w:rPr>
              <w:t>RVTS</w:t>
            </w:r>
            <w:r>
              <w:rPr>
                <w:i/>
                <w:iCs/>
              </w:rPr>
              <w:t>:</w:t>
            </w:r>
            <w:r>
              <w:t xml:space="preserve"> RVTS Year 1, RVTS Year 2, RVTS Year 3</w:t>
            </w:r>
          </w:p>
        </w:tc>
      </w:tr>
      <w:tr w:rsidR="00082A63" w:rsidRPr="00854FB7" w14:paraId="40F2AAE7" w14:textId="77777777" w:rsidTr="00F1559B">
        <w:trPr>
          <w:trHeight w:val="103"/>
        </w:trPr>
        <w:tc>
          <w:tcPr>
            <w:tcW w:w="2518" w:type="dxa"/>
          </w:tcPr>
          <w:p w14:paraId="3FCAA975" w14:textId="3B286FCA" w:rsidR="00082A63" w:rsidRPr="009E1627" w:rsidRDefault="009201E8" w:rsidP="00110822">
            <w:r>
              <w:t>ES</w:t>
            </w:r>
          </w:p>
        </w:tc>
        <w:tc>
          <w:tcPr>
            <w:tcW w:w="6864" w:type="dxa"/>
          </w:tcPr>
          <w:p w14:paraId="5CD3B5CF" w14:textId="62E50805" w:rsidR="00082A63" w:rsidRPr="009E1627" w:rsidRDefault="00EF4FCC" w:rsidP="00110822">
            <w:r>
              <w:t>Extended Skills</w:t>
            </w:r>
          </w:p>
        </w:tc>
      </w:tr>
      <w:tr w:rsidR="00082A63" w:rsidRPr="00854FB7" w14:paraId="7E395BB1" w14:textId="77777777" w:rsidTr="00F1559B">
        <w:trPr>
          <w:trHeight w:val="103"/>
        </w:trPr>
        <w:tc>
          <w:tcPr>
            <w:tcW w:w="2518" w:type="dxa"/>
          </w:tcPr>
          <w:p w14:paraId="66699932" w14:textId="7DDD99FD" w:rsidR="00082A63" w:rsidRPr="009E1627" w:rsidRDefault="009201E8" w:rsidP="00110822">
            <w:r>
              <w:t>FTE</w:t>
            </w:r>
          </w:p>
        </w:tc>
        <w:tc>
          <w:tcPr>
            <w:tcW w:w="6864" w:type="dxa"/>
          </w:tcPr>
          <w:p w14:paraId="7C26F95D" w14:textId="714D98F9" w:rsidR="00082A63" w:rsidRPr="009E1627" w:rsidRDefault="00EF4FCC" w:rsidP="00110822">
            <w:r>
              <w:t>Full-Time Equivalent</w:t>
            </w:r>
          </w:p>
        </w:tc>
      </w:tr>
      <w:tr w:rsidR="00E86E49" w:rsidRPr="00854FB7" w14:paraId="2D8D08AF" w14:textId="77777777" w:rsidTr="00F1559B">
        <w:trPr>
          <w:trHeight w:val="103"/>
        </w:trPr>
        <w:tc>
          <w:tcPr>
            <w:tcW w:w="2518" w:type="dxa"/>
          </w:tcPr>
          <w:p w14:paraId="6A2325AF" w14:textId="4A42E21B" w:rsidR="00E86E49" w:rsidRDefault="00E86E49" w:rsidP="00110822">
            <w:r>
              <w:t>Full-time registrar</w:t>
            </w:r>
          </w:p>
        </w:tc>
        <w:tc>
          <w:tcPr>
            <w:tcW w:w="6864" w:type="dxa"/>
          </w:tcPr>
          <w:p w14:paraId="6169A934" w14:textId="336BFBAF" w:rsidR="00E86E49" w:rsidRDefault="00E86E49" w:rsidP="00110822">
            <w:r>
              <w:t xml:space="preserve">Registrar </w:t>
            </w:r>
            <w:r w:rsidRPr="00F1559B">
              <w:t>undertaking 38 hours of training per week</w:t>
            </w:r>
            <w:r w:rsidR="00BE4745" w:rsidRPr="00F1559B">
              <w:t xml:space="preserve"> (i.e. 1.0 FTE)</w:t>
            </w:r>
          </w:p>
        </w:tc>
      </w:tr>
      <w:tr w:rsidR="009201E8" w:rsidRPr="00854FB7" w14:paraId="7517D4E9" w14:textId="77777777" w:rsidTr="00F1559B">
        <w:trPr>
          <w:trHeight w:val="103"/>
        </w:trPr>
        <w:tc>
          <w:tcPr>
            <w:tcW w:w="2518" w:type="dxa"/>
          </w:tcPr>
          <w:p w14:paraId="2F8EC833" w14:textId="460DDAB2" w:rsidR="009201E8" w:rsidRPr="009201E8" w:rsidRDefault="009201E8" w:rsidP="00110822">
            <w:r>
              <w:t>GP</w:t>
            </w:r>
            <w:r w:rsidR="00EF4FCC">
              <w:t>T</w:t>
            </w:r>
          </w:p>
        </w:tc>
        <w:tc>
          <w:tcPr>
            <w:tcW w:w="6864" w:type="dxa"/>
          </w:tcPr>
          <w:p w14:paraId="13A326E5" w14:textId="3F022AC7" w:rsidR="009201E8" w:rsidRPr="009201E8" w:rsidRDefault="00EF4FCC" w:rsidP="00110822">
            <w:r>
              <w:t xml:space="preserve">General Practice </w:t>
            </w:r>
            <w:r w:rsidR="006534EE">
              <w:t>Term</w:t>
            </w:r>
          </w:p>
        </w:tc>
      </w:tr>
      <w:tr w:rsidR="009201E8" w:rsidRPr="00854FB7" w14:paraId="461C5706" w14:textId="77777777" w:rsidTr="00F1559B">
        <w:trPr>
          <w:trHeight w:val="103"/>
        </w:trPr>
        <w:tc>
          <w:tcPr>
            <w:tcW w:w="2518" w:type="dxa"/>
          </w:tcPr>
          <w:p w14:paraId="2E4FF7EA" w14:textId="015F0910" w:rsidR="009201E8" w:rsidRPr="009201E8" w:rsidRDefault="009201E8" w:rsidP="00110822">
            <w:r>
              <w:t>NCP</w:t>
            </w:r>
          </w:p>
        </w:tc>
        <w:tc>
          <w:tcPr>
            <w:tcW w:w="6864" w:type="dxa"/>
          </w:tcPr>
          <w:p w14:paraId="4CE69CDB" w14:textId="2ACEA59C" w:rsidR="009201E8" w:rsidRPr="009201E8" w:rsidRDefault="00EF4FCC" w:rsidP="00110822">
            <w:r>
              <w:t>National Consistent Payments</w:t>
            </w:r>
          </w:p>
        </w:tc>
      </w:tr>
      <w:tr w:rsidR="009201E8" w:rsidRPr="00854FB7" w14:paraId="19970F95" w14:textId="77777777" w:rsidTr="00F1559B">
        <w:trPr>
          <w:trHeight w:val="103"/>
        </w:trPr>
        <w:tc>
          <w:tcPr>
            <w:tcW w:w="2518" w:type="dxa"/>
          </w:tcPr>
          <w:p w14:paraId="4843565F" w14:textId="52ABA433" w:rsidR="009201E8" w:rsidRPr="009201E8" w:rsidRDefault="009201E8" w:rsidP="00110822">
            <w:r>
              <w:t>NTCER</w:t>
            </w:r>
          </w:p>
        </w:tc>
        <w:tc>
          <w:tcPr>
            <w:tcW w:w="6864" w:type="dxa"/>
          </w:tcPr>
          <w:p w14:paraId="5A556881" w14:textId="2E1CBCEA" w:rsidR="009201E8" w:rsidRPr="009201E8" w:rsidRDefault="00EF4FCC" w:rsidP="00110822">
            <w:r>
              <w:t>National Terms and Conditions for the Employment of Registrars</w:t>
            </w:r>
          </w:p>
        </w:tc>
      </w:tr>
      <w:tr w:rsidR="00E86E49" w:rsidRPr="00854FB7" w14:paraId="1A16C933" w14:textId="77777777" w:rsidTr="00F1559B">
        <w:trPr>
          <w:trHeight w:val="103"/>
        </w:trPr>
        <w:tc>
          <w:tcPr>
            <w:tcW w:w="2518" w:type="dxa"/>
          </w:tcPr>
          <w:p w14:paraId="02D2548B" w14:textId="62DA9086" w:rsidR="00E86E49" w:rsidRDefault="00E86E49" w:rsidP="00110822">
            <w:r>
              <w:t>Part-time registrar</w:t>
            </w:r>
          </w:p>
        </w:tc>
        <w:tc>
          <w:tcPr>
            <w:tcW w:w="6864" w:type="dxa"/>
          </w:tcPr>
          <w:p w14:paraId="5A020215" w14:textId="2789385C" w:rsidR="00E86E49" w:rsidRDefault="00E86E49" w:rsidP="00110822">
            <w:r>
              <w:t xml:space="preserve">Registrar </w:t>
            </w:r>
            <w:r w:rsidRPr="00F1559B">
              <w:t>undertaking less than 38 hours of training per week</w:t>
            </w:r>
            <w:r w:rsidR="00BE4745" w:rsidRPr="00F1559B">
              <w:t xml:space="preserve"> (i.e. less than 1.0 FTE)</w:t>
            </w:r>
          </w:p>
        </w:tc>
      </w:tr>
      <w:tr w:rsidR="009201E8" w:rsidRPr="00854FB7" w14:paraId="5430B06F" w14:textId="77777777" w:rsidTr="00F1559B">
        <w:trPr>
          <w:trHeight w:val="103"/>
        </w:trPr>
        <w:tc>
          <w:tcPr>
            <w:tcW w:w="2518" w:type="dxa"/>
          </w:tcPr>
          <w:p w14:paraId="533D7E20" w14:textId="1BBF28C4" w:rsidR="009201E8" w:rsidRPr="009201E8" w:rsidRDefault="009201E8" w:rsidP="00110822">
            <w:r>
              <w:t>Pro-rata</w:t>
            </w:r>
          </w:p>
        </w:tc>
        <w:tc>
          <w:tcPr>
            <w:tcW w:w="6864" w:type="dxa"/>
          </w:tcPr>
          <w:p w14:paraId="791C77E6" w14:textId="3F599D3D" w:rsidR="009201E8" w:rsidRPr="009201E8" w:rsidRDefault="00EF4FCC" w:rsidP="00110822">
            <w:r>
              <w:t>Proportionate payment according to the training full-time equivalent (FTE)</w:t>
            </w:r>
          </w:p>
        </w:tc>
      </w:tr>
      <w:tr w:rsidR="009201E8" w:rsidRPr="00854FB7" w14:paraId="0E709342" w14:textId="77777777" w:rsidTr="00F1559B">
        <w:trPr>
          <w:trHeight w:val="103"/>
        </w:trPr>
        <w:tc>
          <w:tcPr>
            <w:tcW w:w="2518" w:type="dxa"/>
          </w:tcPr>
          <w:p w14:paraId="6AED7228" w14:textId="693F5D1D" w:rsidR="009201E8" w:rsidRPr="009201E8" w:rsidRDefault="009201E8" w:rsidP="009201E8">
            <w:r>
              <w:t>RACGP</w:t>
            </w:r>
          </w:p>
        </w:tc>
        <w:tc>
          <w:tcPr>
            <w:tcW w:w="6864" w:type="dxa"/>
          </w:tcPr>
          <w:p w14:paraId="32414E96" w14:textId="0C357E25" w:rsidR="009201E8" w:rsidRPr="009201E8" w:rsidRDefault="00EF4FCC" w:rsidP="009201E8">
            <w:r>
              <w:t>Royal Australian College of General Practitioners</w:t>
            </w:r>
          </w:p>
        </w:tc>
      </w:tr>
      <w:tr w:rsidR="009201E8" w:rsidRPr="00854FB7" w14:paraId="0BB178D0" w14:textId="77777777" w:rsidTr="00F1559B">
        <w:trPr>
          <w:trHeight w:val="103"/>
        </w:trPr>
        <w:tc>
          <w:tcPr>
            <w:tcW w:w="2518" w:type="dxa"/>
          </w:tcPr>
          <w:p w14:paraId="0FCDF863" w14:textId="3EE409C3" w:rsidR="009201E8" w:rsidRPr="009201E8" w:rsidRDefault="009201E8" w:rsidP="009201E8">
            <w:r>
              <w:lastRenderedPageBreak/>
              <w:t>RVTS</w:t>
            </w:r>
          </w:p>
        </w:tc>
        <w:tc>
          <w:tcPr>
            <w:tcW w:w="6864" w:type="dxa"/>
          </w:tcPr>
          <w:p w14:paraId="6BBEA449" w14:textId="1F83B4FC" w:rsidR="009201E8" w:rsidRPr="009201E8" w:rsidRDefault="009201E8" w:rsidP="009201E8">
            <w:r>
              <w:t>Remote Vocational Training Scheme</w:t>
            </w:r>
          </w:p>
        </w:tc>
      </w:tr>
      <w:tr w:rsidR="009201E8" w:rsidRPr="00854FB7" w14:paraId="446A8AF9" w14:textId="77777777" w:rsidTr="00F1559B">
        <w:trPr>
          <w:trHeight w:val="103"/>
        </w:trPr>
        <w:tc>
          <w:tcPr>
            <w:tcW w:w="2518" w:type="dxa"/>
          </w:tcPr>
          <w:p w14:paraId="32747371" w14:textId="4D574AB7" w:rsidR="009201E8" w:rsidRPr="009201E8" w:rsidRDefault="009201E8" w:rsidP="009201E8">
            <w:r>
              <w:t>SEM</w:t>
            </w:r>
          </w:p>
        </w:tc>
        <w:tc>
          <w:tcPr>
            <w:tcW w:w="6864" w:type="dxa"/>
          </w:tcPr>
          <w:p w14:paraId="387D9283" w14:textId="00B054B1" w:rsidR="009201E8" w:rsidRPr="009201E8" w:rsidRDefault="00EF4FCC" w:rsidP="009201E8">
            <w:r>
              <w:t>Single Employer Model</w:t>
            </w:r>
          </w:p>
        </w:tc>
      </w:tr>
      <w:tr w:rsidR="00794CC0" w:rsidRPr="00854FB7" w14:paraId="620C5FB4" w14:textId="77777777" w:rsidTr="00F1559B">
        <w:trPr>
          <w:trHeight w:val="103"/>
        </w:trPr>
        <w:tc>
          <w:tcPr>
            <w:tcW w:w="2518" w:type="dxa"/>
          </w:tcPr>
          <w:p w14:paraId="31A8BAFF" w14:textId="28BD81A8" w:rsidR="00794CC0" w:rsidRDefault="00794CC0" w:rsidP="009201E8">
            <w:r>
              <w:t>Training provider</w:t>
            </w:r>
          </w:p>
        </w:tc>
        <w:tc>
          <w:tcPr>
            <w:tcW w:w="6864" w:type="dxa"/>
          </w:tcPr>
          <w:p w14:paraId="311A8927" w14:textId="5E770C0E" w:rsidR="00794CC0" w:rsidRDefault="009E1627" w:rsidP="009201E8">
            <w:r>
              <w:t xml:space="preserve">Refers to </w:t>
            </w:r>
            <w:r w:rsidR="00794CC0">
              <w:t>the Australian College of Rural and Remote Medicine (ACRRM), the Royal Australian College of General Practitioners (RACGP) and Remote Vocational Training Scheme (RVTS) Ltd.</w:t>
            </w:r>
          </w:p>
        </w:tc>
      </w:tr>
      <w:tr w:rsidR="009201E8" w:rsidRPr="00854FB7" w14:paraId="7A38F5C0" w14:textId="77777777" w:rsidTr="00F1559B">
        <w:trPr>
          <w:trHeight w:val="103"/>
        </w:trPr>
        <w:tc>
          <w:tcPr>
            <w:tcW w:w="2518" w:type="dxa"/>
          </w:tcPr>
          <w:p w14:paraId="46625510" w14:textId="28DA3642" w:rsidR="009201E8" w:rsidRPr="009201E8" w:rsidRDefault="009201E8" w:rsidP="009201E8">
            <w:r>
              <w:t>Workplace connection days</w:t>
            </w:r>
          </w:p>
        </w:tc>
        <w:tc>
          <w:tcPr>
            <w:tcW w:w="6864" w:type="dxa"/>
          </w:tcPr>
          <w:p w14:paraId="45662226" w14:textId="7EB6BD18" w:rsidR="009201E8" w:rsidRPr="009201E8" w:rsidRDefault="00EF4FCC" w:rsidP="009201E8">
            <w:r>
              <w:t xml:space="preserve">Equivalent to keeping in touch days, which help registrars to stay connected to their workplace, </w:t>
            </w:r>
            <w:r w:rsidRPr="00EF4FCC">
              <w:t>refresh their skills</w:t>
            </w:r>
            <w:r>
              <w:t xml:space="preserve"> or </w:t>
            </w:r>
            <w:r w:rsidRPr="00EF4FCC">
              <w:t xml:space="preserve">ease their transition back to work after </w:t>
            </w:r>
            <w:r>
              <w:t>parental leave.</w:t>
            </w:r>
          </w:p>
        </w:tc>
      </w:tr>
    </w:tbl>
    <w:p w14:paraId="3C99FAED" w14:textId="77777777" w:rsidR="00994759" w:rsidRPr="004D1339" w:rsidRDefault="00994759" w:rsidP="00346C4A">
      <w:pPr>
        <w:sectPr w:rsidR="00994759" w:rsidRPr="004D1339" w:rsidSect="00981E20">
          <w:pgSz w:w="11906" w:h="16838" w:code="9"/>
          <w:pgMar w:top="1701" w:right="1418" w:bottom="1418" w:left="1418" w:header="709" w:footer="709" w:gutter="0"/>
          <w:cols w:space="708"/>
          <w:docGrid w:linePitch="360"/>
        </w:sectPr>
      </w:pPr>
    </w:p>
    <w:p w14:paraId="5EF7829F" w14:textId="74951EF2" w:rsidR="00205A93" w:rsidRPr="00AE1648" w:rsidRDefault="00205A93" w:rsidP="00AE1648">
      <w:pPr>
        <w:pStyle w:val="URL"/>
      </w:pPr>
      <w:r w:rsidRPr="004D1339">
        <w:lastRenderedPageBreak/>
        <w:t>Health.gov.au</w:t>
      </w:r>
    </w:p>
    <w:p w14:paraId="585AEC65" w14:textId="538E166E" w:rsidR="00205A93" w:rsidRPr="004D1339" w:rsidRDefault="00205A93" w:rsidP="004D1339">
      <w:pPr>
        <w:jc w:val="center"/>
      </w:pPr>
      <w:r w:rsidRPr="004D1339">
        <w:t xml:space="preserve">All information in this publication is correct as </w:t>
      </w:r>
      <w:proofErr w:type="gramStart"/>
      <w:r w:rsidRPr="004D1339">
        <w:t>at</w:t>
      </w:r>
      <w:proofErr w:type="gramEnd"/>
      <w:r w:rsidRPr="004D1339">
        <w:t xml:space="preserve"> </w:t>
      </w:r>
      <w:r w:rsidR="00113DA7">
        <w:t>October</w:t>
      </w:r>
      <w:r w:rsidR="002222EF" w:rsidRPr="004D1339">
        <w:t xml:space="preserve"> </w:t>
      </w:r>
      <w:r w:rsidR="00193397">
        <w:t>2025</w:t>
      </w:r>
    </w:p>
    <w:sectPr w:rsidR="00205A93" w:rsidRPr="004D1339" w:rsidSect="00205A93">
      <w:headerReference w:type="default" r:id="rId37"/>
      <w:footerReference w:type="default" r:id="rId38"/>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1DB9" w14:textId="77777777" w:rsidR="00B01D0E" w:rsidRDefault="00B01D0E" w:rsidP="00346C4A">
      <w:r>
        <w:separator/>
      </w:r>
    </w:p>
    <w:p w14:paraId="54EAFC5A" w14:textId="77777777" w:rsidR="00B01D0E" w:rsidRDefault="00B01D0E" w:rsidP="00346C4A"/>
  </w:endnote>
  <w:endnote w:type="continuationSeparator" w:id="0">
    <w:p w14:paraId="08BD768D" w14:textId="77777777" w:rsidR="00B01D0E" w:rsidRDefault="00B01D0E" w:rsidP="00346C4A">
      <w:r>
        <w:continuationSeparator/>
      </w:r>
    </w:p>
    <w:p w14:paraId="6779A210" w14:textId="77777777" w:rsidR="00B01D0E" w:rsidRDefault="00B01D0E" w:rsidP="00346C4A"/>
  </w:endnote>
  <w:endnote w:type="continuationNotice" w:id="1">
    <w:p w14:paraId="1ECD2EB1" w14:textId="77777777" w:rsidR="00B01D0E" w:rsidRDefault="00B01D0E"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4106" w14:textId="77777777" w:rsidR="00236073" w:rsidRDefault="00236073" w:rsidP="00841111">
    <w:pPr>
      <w:pStyle w:val="Footer"/>
    </w:pPr>
    <w:r>
      <w:fldChar w:fldCharType="begin"/>
    </w:r>
    <w:r>
      <w:instrText xml:space="preserve"> PAGE   \* MERGEFORMAT </w:instrText>
    </w:r>
    <w:r>
      <w:fldChar w:fldCharType="separate"/>
    </w:r>
    <w:r w:rsidR="00207793">
      <w:rPr>
        <w:noProof/>
      </w:rPr>
      <w:t>4</w:t>
    </w:r>
    <w:r>
      <w:rPr>
        <w:noProof/>
      </w:rPr>
      <w:fldChar w:fldCharType="end"/>
    </w:r>
    <w:r w:rsidRPr="000D56E4">
      <w:tab/>
      <w:t>Insert 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2288"/>
      <w:docPartObj>
        <w:docPartGallery w:val="Page Numbers (Bottom of Page)"/>
        <w:docPartUnique/>
      </w:docPartObj>
    </w:sdtPr>
    <w:sdtEndPr>
      <w:rPr>
        <w:noProof/>
      </w:rPr>
    </w:sdtEndPr>
    <w:sdtContent>
      <w:p w14:paraId="17959BC0" w14:textId="77777777" w:rsidR="00D5435F" w:rsidRDefault="00AB78FC" w:rsidP="00D5435F">
        <w:pPr>
          <w:pStyle w:val="Footer"/>
          <w:jc w:val="left"/>
        </w:pPr>
        <w:r>
          <w:t xml:space="preserve">GP Training Incentive </w:t>
        </w:r>
        <w:r w:rsidR="00785D6A">
          <w:t>Payments</w:t>
        </w:r>
        <w:r w:rsidR="00E87656">
          <w:t xml:space="preserve"> – version 1</w:t>
        </w:r>
      </w:p>
      <w:p w14:paraId="6EE1968D" w14:textId="12B7AF16" w:rsidR="00236073" w:rsidRDefault="00D5435F" w:rsidP="00D5435F">
        <w:pPr>
          <w:pStyle w:val="Footer"/>
          <w:jc w:val="left"/>
        </w:pPr>
        <w:r w:rsidRPr="00D5435F">
          <w:t>Hardcopies of this document are considered uncontrolled. Please refer to the health.gov.au website for the latest version</w:t>
        </w:r>
        <w:r>
          <w:t>.</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69317"/>
      <w:docPartObj>
        <w:docPartGallery w:val="Page Numbers (Bottom of Page)"/>
        <w:docPartUnique/>
      </w:docPartObj>
    </w:sdtPr>
    <w:sdtEndPr>
      <w:rPr>
        <w:noProof/>
      </w:rPr>
    </w:sdtEndPr>
    <w:sdtContent>
      <w:p w14:paraId="1A4D07F0"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651A"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8EC6" w14:textId="77777777" w:rsidR="00B01D0E" w:rsidRDefault="00B01D0E" w:rsidP="00346C4A">
      <w:r>
        <w:separator/>
      </w:r>
    </w:p>
    <w:p w14:paraId="41351AA5" w14:textId="77777777" w:rsidR="00B01D0E" w:rsidRDefault="00B01D0E" w:rsidP="00346C4A"/>
  </w:footnote>
  <w:footnote w:type="continuationSeparator" w:id="0">
    <w:p w14:paraId="58E29730" w14:textId="77777777" w:rsidR="00B01D0E" w:rsidRDefault="00B01D0E" w:rsidP="00346C4A">
      <w:r>
        <w:continuationSeparator/>
      </w:r>
    </w:p>
    <w:p w14:paraId="07CEFB69" w14:textId="77777777" w:rsidR="00B01D0E" w:rsidRDefault="00B01D0E" w:rsidP="00346C4A"/>
  </w:footnote>
  <w:footnote w:type="continuationNotice" w:id="1">
    <w:p w14:paraId="62D36AC9" w14:textId="77777777" w:rsidR="00B01D0E" w:rsidRDefault="00B01D0E"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D47E" w14:textId="77777777" w:rsidR="008E0C77" w:rsidRDefault="00CA79CF" w:rsidP="008E0C77">
    <w:pPr>
      <w:pStyle w:val="Headertext"/>
      <w:spacing w:after="180"/>
      <w:jc w:val="left"/>
    </w:pPr>
    <w:r>
      <w:rPr>
        <w:noProof/>
        <w:lang w:eastAsia="en-AU"/>
      </w:rPr>
      <w:drawing>
        <wp:anchor distT="0" distB="0" distL="114300" distR="114300" simplePos="0" relativeHeight="251659264" behindDoc="1" locked="0" layoutInCell="1" allowOverlap="1" wp14:anchorId="2C08F4D2" wp14:editId="6EA4EAD0">
          <wp:simplePos x="0" y="0"/>
          <wp:positionH relativeFrom="page">
            <wp:align>center</wp:align>
          </wp:positionH>
          <wp:positionV relativeFrom="page">
            <wp:align>center</wp:align>
          </wp:positionV>
          <wp:extent cx="7560000" cy="10692000"/>
          <wp:effectExtent l="0" t="0" r="3175" b="0"/>
          <wp:wrapNone/>
          <wp:docPr id="1511522518" name="Picture 1511522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D066" w14:textId="77777777"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61312" behindDoc="1" locked="0" layoutInCell="1" allowOverlap="1" wp14:anchorId="47D11530" wp14:editId="3B26B45F">
          <wp:simplePos x="0" y="0"/>
          <wp:positionH relativeFrom="page">
            <wp:align>center</wp:align>
          </wp:positionH>
          <wp:positionV relativeFrom="page">
            <wp:align>center</wp:align>
          </wp:positionV>
          <wp:extent cx="7558768" cy="10691999"/>
          <wp:effectExtent l="0" t="0" r="0" b="1905"/>
          <wp:wrapNone/>
          <wp:docPr id="936950014" name="Picture 936950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8139" w14:textId="77777777" w:rsidR="000D56E4" w:rsidRDefault="000D56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EB53" w14:textId="77777777" w:rsidR="000D56E4" w:rsidRDefault="000D56E4" w:rsidP="008E0C77">
    <w:pPr>
      <w:pStyle w:val="Headertext"/>
      <w:spacing w:after="18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F8B4" w14:textId="77777777" w:rsidR="000D56E4" w:rsidRDefault="000D56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C580" w14:textId="77777777"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56E2637F" wp14:editId="460FE7D0">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24088E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005BC1"/>
    <w:multiLevelType w:val="hybridMultilevel"/>
    <w:tmpl w:val="A6C8E9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3E22FE"/>
    <w:multiLevelType w:val="hybridMultilevel"/>
    <w:tmpl w:val="C770A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6BC5BDC"/>
    <w:multiLevelType w:val="hybridMultilevel"/>
    <w:tmpl w:val="89CCE3E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 w15:restartNumberingAfterBreak="0">
    <w:nsid w:val="203F4584"/>
    <w:multiLevelType w:val="hybridMultilevel"/>
    <w:tmpl w:val="25BAC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03F0E37"/>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AC31043"/>
    <w:multiLevelType w:val="hybridMultilevel"/>
    <w:tmpl w:val="0D608F9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D63196"/>
    <w:multiLevelType w:val="hybridMultilevel"/>
    <w:tmpl w:val="00528C8C"/>
    <w:lvl w:ilvl="0" w:tplc="DBC0DF12">
      <w:numFmt w:val="bullet"/>
      <w:lvlText w:val=""/>
      <w:lvlJc w:val="left"/>
      <w:pPr>
        <w:ind w:left="720" w:hanging="360"/>
      </w:pPr>
      <w:rPr>
        <w:rFonts w:ascii="Symbol" w:eastAsiaTheme="minorHAnsi" w:hAnsi="Symbol" w:cstheme="minorBidi" w:hint="default"/>
      </w:rPr>
    </w:lvl>
    <w:lvl w:ilvl="1" w:tplc="6F4C1F98">
      <w:start w:val="1"/>
      <w:numFmt w:val="bullet"/>
      <w:pStyle w:val="ListBullet2"/>
      <w:lvlText w:val="o"/>
      <w:lvlJc w:val="left"/>
      <w:pPr>
        <w:ind w:left="1440" w:hanging="360"/>
      </w:pPr>
      <w:rPr>
        <w:rFonts w:ascii="Courier New" w:hAnsi="Courier New" w:cs="Courier New" w:hint="default"/>
      </w:rPr>
    </w:lvl>
    <w:lvl w:ilvl="2" w:tplc="80BAF57E">
      <w:start w:val="1"/>
      <w:numFmt w:val="bullet"/>
      <w:pStyle w:val="ListBullet3"/>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EB41568"/>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5B71674"/>
    <w:multiLevelType w:val="hybridMultilevel"/>
    <w:tmpl w:val="4596D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1C7E72"/>
    <w:multiLevelType w:val="multilevel"/>
    <w:tmpl w:val="420C5B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895BAC"/>
    <w:multiLevelType w:val="hybridMultilevel"/>
    <w:tmpl w:val="2CA2C5D0"/>
    <w:lvl w:ilvl="0" w:tplc="C0D6687A">
      <w:start w:val="1"/>
      <w:numFmt w:val="bullet"/>
      <w:lvlText w:val=""/>
      <w:lvlJc w:val="left"/>
      <w:pPr>
        <w:ind w:left="720" w:hanging="360"/>
      </w:pPr>
      <w:rPr>
        <w:rFonts w:ascii="Symbol" w:hAnsi="Symbol" w:hint="default"/>
        <w:strike w:val="0"/>
        <w:dstrike w:val="0"/>
        <w:u w:val="none"/>
        <w:effect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4E27EE2"/>
    <w:multiLevelType w:val="hybridMultilevel"/>
    <w:tmpl w:val="E580ED70"/>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2C252D"/>
    <w:multiLevelType w:val="hybridMultilevel"/>
    <w:tmpl w:val="E988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B9226A"/>
    <w:multiLevelType w:val="hybridMultilevel"/>
    <w:tmpl w:val="0C487ED2"/>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12"/>
  </w:num>
  <w:num w:numId="2" w16cid:durableId="321859378">
    <w:abstractNumId w:val="17"/>
  </w:num>
  <w:num w:numId="3" w16cid:durableId="995652124">
    <w:abstractNumId w:val="2"/>
  </w:num>
  <w:num w:numId="4" w16cid:durableId="1186747887">
    <w:abstractNumId w:val="20"/>
  </w:num>
  <w:num w:numId="5" w16cid:durableId="1338772380">
    <w:abstractNumId w:val="3"/>
  </w:num>
  <w:num w:numId="6" w16cid:durableId="1952668765">
    <w:abstractNumId w:val="8"/>
  </w:num>
  <w:num w:numId="7" w16cid:durableId="460658742">
    <w:abstractNumId w:val="10"/>
  </w:num>
  <w:num w:numId="8" w16cid:durableId="390621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9473787">
    <w:abstractNumId w:val="6"/>
  </w:num>
  <w:num w:numId="10" w16cid:durableId="1820606746">
    <w:abstractNumId w:val="15"/>
  </w:num>
  <w:num w:numId="11" w16cid:durableId="3242170">
    <w:abstractNumId w:val="13"/>
  </w:num>
  <w:num w:numId="12" w16cid:durableId="1301156800">
    <w:abstractNumId w:val="1"/>
  </w:num>
  <w:num w:numId="13" w16cid:durableId="1765881273">
    <w:abstractNumId w:val="11"/>
  </w:num>
  <w:num w:numId="14" w16cid:durableId="1156186629">
    <w:abstractNumId w:val="9"/>
  </w:num>
  <w:num w:numId="15" w16cid:durableId="2048792179">
    <w:abstractNumId w:val="19"/>
  </w:num>
  <w:num w:numId="16" w16cid:durableId="1209147696">
    <w:abstractNumId w:val="16"/>
  </w:num>
  <w:num w:numId="17" w16cid:durableId="704329648">
    <w:abstractNumId w:val="14"/>
  </w:num>
  <w:num w:numId="18" w16cid:durableId="1939486762">
    <w:abstractNumId w:val="7"/>
  </w:num>
  <w:num w:numId="19" w16cid:durableId="1606424142">
    <w:abstractNumId w:val="18"/>
  </w:num>
  <w:num w:numId="20" w16cid:durableId="1329214430">
    <w:abstractNumId w:val="5"/>
  </w:num>
  <w:num w:numId="21" w16cid:durableId="64967378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EA"/>
    <w:rsid w:val="00001261"/>
    <w:rsid w:val="00003743"/>
    <w:rsid w:val="000047B4"/>
    <w:rsid w:val="00005712"/>
    <w:rsid w:val="00006112"/>
    <w:rsid w:val="00007F2A"/>
    <w:rsid w:val="00007FD8"/>
    <w:rsid w:val="000117F8"/>
    <w:rsid w:val="000167F7"/>
    <w:rsid w:val="0002071C"/>
    <w:rsid w:val="00026139"/>
    <w:rsid w:val="00027071"/>
    <w:rsid w:val="00027601"/>
    <w:rsid w:val="00027741"/>
    <w:rsid w:val="00031CD4"/>
    <w:rsid w:val="0003293A"/>
    <w:rsid w:val="00033321"/>
    <w:rsid w:val="000338E5"/>
    <w:rsid w:val="00033ECC"/>
    <w:rsid w:val="0003422F"/>
    <w:rsid w:val="000372E2"/>
    <w:rsid w:val="00040A46"/>
    <w:rsid w:val="00041309"/>
    <w:rsid w:val="00046FF0"/>
    <w:rsid w:val="00050176"/>
    <w:rsid w:val="00050ACF"/>
    <w:rsid w:val="0006243F"/>
    <w:rsid w:val="00062B65"/>
    <w:rsid w:val="00067456"/>
    <w:rsid w:val="00071506"/>
    <w:rsid w:val="0007154F"/>
    <w:rsid w:val="0007579A"/>
    <w:rsid w:val="00080054"/>
    <w:rsid w:val="00081AB1"/>
    <w:rsid w:val="00082A63"/>
    <w:rsid w:val="00090316"/>
    <w:rsid w:val="00093981"/>
    <w:rsid w:val="00093CD9"/>
    <w:rsid w:val="000958FE"/>
    <w:rsid w:val="000A3529"/>
    <w:rsid w:val="000A616B"/>
    <w:rsid w:val="000A7D6A"/>
    <w:rsid w:val="000B067A"/>
    <w:rsid w:val="000B1540"/>
    <w:rsid w:val="000B33FD"/>
    <w:rsid w:val="000B4ABA"/>
    <w:rsid w:val="000C4B16"/>
    <w:rsid w:val="000C50C3"/>
    <w:rsid w:val="000C6123"/>
    <w:rsid w:val="000D21F6"/>
    <w:rsid w:val="000D42C3"/>
    <w:rsid w:val="000D4500"/>
    <w:rsid w:val="000D56E4"/>
    <w:rsid w:val="000D747C"/>
    <w:rsid w:val="000D7AEA"/>
    <w:rsid w:val="000E01A9"/>
    <w:rsid w:val="000E20E3"/>
    <w:rsid w:val="000E2A0A"/>
    <w:rsid w:val="000E2C66"/>
    <w:rsid w:val="000E6E7D"/>
    <w:rsid w:val="000F0DD9"/>
    <w:rsid w:val="000F123C"/>
    <w:rsid w:val="000F2C2C"/>
    <w:rsid w:val="000F2FED"/>
    <w:rsid w:val="00100F6D"/>
    <w:rsid w:val="001024B6"/>
    <w:rsid w:val="00106045"/>
    <w:rsid w:val="0010616D"/>
    <w:rsid w:val="00106C7A"/>
    <w:rsid w:val="00106F4C"/>
    <w:rsid w:val="00110478"/>
    <w:rsid w:val="001127E6"/>
    <w:rsid w:val="0011286B"/>
    <w:rsid w:val="00113DA7"/>
    <w:rsid w:val="0011711B"/>
    <w:rsid w:val="00117F8A"/>
    <w:rsid w:val="00120215"/>
    <w:rsid w:val="00121B9B"/>
    <w:rsid w:val="00122ADC"/>
    <w:rsid w:val="00123325"/>
    <w:rsid w:val="0012721D"/>
    <w:rsid w:val="00130F59"/>
    <w:rsid w:val="00131DD2"/>
    <w:rsid w:val="00132B1A"/>
    <w:rsid w:val="00133EC0"/>
    <w:rsid w:val="001370C5"/>
    <w:rsid w:val="001409B7"/>
    <w:rsid w:val="00141CE5"/>
    <w:rsid w:val="00143C53"/>
    <w:rsid w:val="00144871"/>
    <w:rsid w:val="00144908"/>
    <w:rsid w:val="001455DB"/>
    <w:rsid w:val="00153DB0"/>
    <w:rsid w:val="001563BB"/>
    <w:rsid w:val="001567ED"/>
    <w:rsid w:val="001571C7"/>
    <w:rsid w:val="00161094"/>
    <w:rsid w:val="00163BDC"/>
    <w:rsid w:val="0017258E"/>
    <w:rsid w:val="00172A07"/>
    <w:rsid w:val="00172A55"/>
    <w:rsid w:val="001758CD"/>
    <w:rsid w:val="0017665C"/>
    <w:rsid w:val="00177AD2"/>
    <w:rsid w:val="001815A8"/>
    <w:rsid w:val="001840FA"/>
    <w:rsid w:val="00190079"/>
    <w:rsid w:val="001901E2"/>
    <w:rsid w:val="00190CB3"/>
    <w:rsid w:val="0019127C"/>
    <w:rsid w:val="00191362"/>
    <w:rsid w:val="00193122"/>
    <w:rsid w:val="00193397"/>
    <w:rsid w:val="00193D99"/>
    <w:rsid w:val="0019622E"/>
    <w:rsid w:val="001965A1"/>
    <w:rsid w:val="001966A7"/>
    <w:rsid w:val="00197394"/>
    <w:rsid w:val="001A00B9"/>
    <w:rsid w:val="001A4627"/>
    <w:rsid w:val="001A4785"/>
    <w:rsid w:val="001A4979"/>
    <w:rsid w:val="001B15D3"/>
    <w:rsid w:val="001B2797"/>
    <w:rsid w:val="001B3443"/>
    <w:rsid w:val="001B3FF6"/>
    <w:rsid w:val="001C0326"/>
    <w:rsid w:val="001C192F"/>
    <w:rsid w:val="001C3C42"/>
    <w:rsid w:val="001D3DC1"/>
    <w:rsid w:val="001D7869"/>
    <w:rsid w:val="001E0F71"/>
    <w:rsid w:val="001E50B8"/>
    <w:rsid w:val="001E519B"/>
    <w:rsid w:val="001E51E3"/>
    <w:rsid w:val="001E6475"/>
    <w:rsid w:val="001F2F78"/>
    <w:rsid w:val="001F475F"/>
    <w:rsid w:val="00202661"/>
    <w:rsid w:val="002026CD"/>
    <w:rsid w:val="002033FC"/>
    <w:rsid w:val="00203B2A"/>
    <w:rsid w:val="002044BB"/>
    <w:rsid w:val="00205A93"/>
    <w:rsid w:val="00207793"/>
    <w:rsid w:val="00210AD6"/>
    <w:rsid w:val="00210B09"/>
    <w:rsid w:val="00210C9E"/>
    <w:rsid w:val="00211423"/>
    <w:rsid w:val="00211840"/>
    <w:rsid w:val="00212EEB"/>
    <w:rsid w:val="00220E5F"/>
    <w:rsid w:val="002212B5"/>
    <w:rsid w:val="002222EF"/>
    <w:rsid w:val="002234DA"/>
    <w:rsid w:val="00224643"/>
    <w:rsid w:val="00224A35"/>
    <w:rsid w:val="00226668"/>
    <w:rsid w:val="00233809"/>
    <w:rsid w:val="00235B0E"/>
    <w:rsid w:val="00236073"/>
    <w:rsid w:val="00240046"/>
    <w:rsid w:val="00243C16"/>
    <w:rsid w:val="0024797F"/>
    <w:rsid w:val="0025119E"/>
    <w:rsid w:val="00251269"/>
    <w:rsid w:val="00251DFD"/>
    <w:rsid w:val="00252378"/>
    <w:rsid w:val="002535C0"/>
    <w:rsid w:val="00254168"/>
    <w:rsid w:val="0025515F"/>
    <w:rsid w:val="002564FB"/>
    <w:rsid w:val="002570A0"/>
    <w:rsid w:val="002579FE"/>
    <w:rsid w:val="00261852"/>
    <w:rsid w:val="00261FF5"/>
    <w:rsid w:val="00262642"/>
    <w:rsid w:val="0026311C"/>
    <w:rsid w:val="00266261"/>
    <w:rsid w:val="0026668C"/>
    <w:rsid w:val="00266AC1"/>
    <w:rsid w:val="00266D63"/>
    <w:rsid w:val="0027178C"/>
    <w:rsid w:val="00271911"/>
    <w:rsid w:val="002719FA"/>
    <w:rsid w:val="00271CFB"/>
    <w:rsid w:val="00272668"/>
    <w:rsid w:val="0027330B"/>
    <w:rsid w:val="002803AD"/>
    <w:rsid w:val="002807DC"/>
    <w:rsid w:val="00282052"/>
    <w:rsid w:val="0028519E"/>
    <w:rsid w:val="002851B4"/>
    <w:rsid w:val="002856A5"/>
    <w:rsid w:val="002872ED"/>
    <w:rsid w:val="00287E6C"/>
    <w:rsid w:val="002905C2"/>
    <w:rsid w:val="002914B9"/>
    <w:rsid w:val="00292EFE"/>
    <w:rsid w:val="00293C7C"/>
    <w:rsid w:val="00295AF2"/>
    <w:rsid w:val="00295C91"/>
    <w:rsid w:val="002961C4"/>
    <w:rsid w:val="00297151"/>
    <w:rsid w:val="002A2B2B"/>
    <w:rsid w:val="002B08C8"/>
    <w:rsid w:val="002B1E2F"/>
    <w:rsid w:val="002B20E6"/>
    <w:rsid w:val="002B42A3"/>
    <w:rsid w:val="002B439D"/>
    <w:rsid w:val="002C0CDD"/>
    <w:rsid w:val="002C38EC"/>
    <w:rsid w:val="002C4B8A"/>
    <w:rsid w:val="002C5FAD"/>
    <w:rsid w:val="002C72CD"/>
    <w:rsid w:val="002C730F"/>
    <w:rsid w:val="002E046F"/>
    <w:rsid w:val="002E1A1D"/>
    <w:rsid w:val="002E4081"/>
    <w:rsid w:val="002E5B78"/>
    <w:rsid w:val="002F11AA"/>
    <w:rsid w:val="002F1EA6"/>
    <w:rsid w:val="002F375C"/>
    <w:rsid w:val="002F38CB"/>
    <w:rsid w:val="002F3AE3"/>
    <w:rsid w:val="002F6AE6"/>
    <w:rsid w:val="003028CB"/>
    <w:rsid w:val="0030464B"/>
    <w:rsid w:val="0030786C"/>
    <w:rsid w:val="00311626"/>
    <w:rsid w:val="00311D90"/>
    <w:rsid w:val="00313906"/>
    <w:rsid w:val="00315BF6"/>
    <w:rsid w:val="00316764"/>
    <w:rsid w:val="00317F57"/>
    <w:rsid w:val="003233DE"/>
    <w:rsid w:val="0032341B"/>
    <w:rsid w:val="003236E5"/>
    <w:rsid w:val="0032466B"/>
    <w:rsid w:val="00325E89"/>
    <w:rsid w:val="00326A5E"/>
    <w:rsid w:val="00327B44"/>
    <w:rsid w:val="00330E43"/>
    <w:rsid w:val="003330EB"/>
    <w:rsid w:val="0033418C"/>
    <w:rsid w:val="00336605"/>
    <w:rsid w:val="003415FD"/>
    <w:rsid w:val="003429F0"/>
    <w:rsid w:val="00346C4A"/>
    <w:rsid w:val="0035097A"/>
    <w:rsid w:val="00350A7F"/>
    <w:rsid w:val="00353DB5"/>
    <w:rsid w:val="003540A4"/>
    <w:rsid w:val="00360E4E"/>
    <w:rsid w:val="003641C6"/>
    <w:rsid w:val="00370AAA"/>
    <w:rsid w:val="00370BB2"/>
    <w:rsid w:val="00371BA9"/>
    <w:rsid w:val="00375F77"/>
    <w:rsid w:val="00377A78"/>
    <w:rsid w:val="00381BBE"/>
    <w:rsid w:val="00382903"/>
    <w:rsid w:val="003846FF"/>
    <w:rsid w:val="00384ED5"/>
    <w:rsid w:val="00385AD4"/>
    <w:rsid w:val="0038784E"/>
    <w:rsid w:val="00387924"/>
    <w:rsid w:val="0039384D"/>
    <w:rsid w:val="00395C23"/>
    <w:rsid w:val="003A2E4F"/>
    <w:rsid w:val="003A3288"/>
    <w:rsid w:val="003A4438"/>
    <w:rsid w:val="003A5013"/>
    <w:rsid w:val="003A5078"/>
    <w:rsid w:val="003A61BF"/>
    <w:rsid w:val="003A62DD"/>
    <w:rsid w:val="003A7678"/>
    <w:rsid w:val="003A775A"/>
    <w:rsid w:val="003B0DAB"/>
    <w:rsid w:val="003B213A"/>
    <w:rsid w:val="003B43AD"/>
    <w:rsid w:val="003B462E"/>
    <w:rsid w:val="003C0FEC"/>
    <w:rsid w:val="003C15B8"/>
    <w:rsid w:val="003C2AC8"/>
    <w:rsid w:val="003C2BEC"/>
    <w:rsid w:val="003C4632"/>
    <w:rsid w:val="003C51A5"/>
    <w:rsid w:val="003C542B"/>
    <w:rsid w:val="003C70E2"/>
    <w:rsid w:val="003D17F9"/>
    <w:rsid w:val="003D2D88"/>
    <w:rsid w:val="003D41EA"/>
    <w:rsid w:val="003D441A"/>
    <w:rsid w:val="003D4850"/>
    <w:rsid w:val="003D535A"/>
    <w:rsid w:val="003D671F"/>
    <w:rsid w:val="003D6759"/>
    <w:rsid w:val="003E0775"/>
    <w:rsid w:val="003E10B8"/>
    <w:rsid w:val="003E1195"/>
    <w:rsid w:val="003E4DAF"/>
    <w:rsid w:val="003E5265"/>
    <w:rsid w:val="003E776F"/>
    <w:rsid w:val="003E7B7C"/>
    <w:rsid w:val="003E7CA6"/>
    <w:rsid w:val="003F0955"/>
    <w:rsid w:val="003F21E3"/>
    <w:rsid w:val="003F36A2"/>
    <w:rsid w:val="003F6FE1"/>
    <w:rsid w:val="003F7D4F"/>
    <w:rsid w:val="00400F00"/>
    <w:rsid w:val="004040A9"/>
    <w:rsid w:val="00404F8B"/>
    <w:rsid w:val="00405256"/>
    <w:rsid w:val="004062C5"/>
    <w:rsid w:val="00407DE5"/>
    <w:rsid w:val="00410000"/>
    <w:rsid w:val="00410031"/>
    <w:rsid w:val="00410FDA"/>
    <w:rsid w:val="004115A2"/>
    <w:rsid w:val="00414725"/>
    <w:rsid w:val="00415C81"/>
    <w:rsid w:val="00415F20"/>
    <w:rsid w:val="00416731"/>
    <w:rsid w:val="00416D23"/>
    <w:rsid w:val="004253A5"/>
    <w:rsid w:val="00432378"/>
    <w:rsid w:val="0043546B"/>
    <w:rsid w:val="00440D65"/>
    <w:rsid w:val="00441BE5"/>
    <w:rsid w:val="004435E6"/>
    <w:rsid w:val="00444F6D"/>
    <w:rsid w:val="00447E31"/>
    <w:rsid w:val="00452C37"/>
    <w:rsid w:val="00453923"/>
    <w:rsid w:val="00454B9B"/>
    <w:rsid w:val="00457858"/>
    <w:rsid w:val="00460B0B"/>
    <w:rsid w:val="00461023"/>
    <w:rsid w:val="0046202A"/>
    <w:rsid w:val="00462FAC"/>
    <w:rsid w:val="00462FB7"/>
    <w:rsid w:val="00464631"/>
    <w:rsid w:val="00464B79"/>
    <w:rsid w:val="00465D3D"/>
    <w:rsid w:val="00467BBF"/>
    <w:rsid w:val="0047302C"/>
    <w:rsid w:val="00484812"/>
    <w:rsid w:val="004867E2"/>
    <w:rsid w:val="00490D98"/>
    <w:rsid w:val="004929A9"/>
    <w:rsid w:val="0049463C"/>
    <w:rsid w:val="004959A8"/>
    <w:rsid w:val="004A0BAA"/>
    <w:rsid w:val="004A26F2"/>
    <w:rsid w:val="004A4889"/>
    <w:rsid w:val="004A698D"/>
    <w:rsid w:val="004A7955"/>
    <w:rsid w:val="004B54FB"/>
    <w:rsid w:val="004B74BB"/>
    <w:rsid w:val="004C2FEC"/>
    <w:rsid w:val="004C6BCF"/>
    <w:rsid w:val="004D1339"/>
    <w:rsid w:val="004D58BF"/>
    <w:rsid w:val="004E17F0"/>
    <w:rsid w:val="004E4335"/>
    <w:rsid w:val="004E51A3"/>
    <w:rsid w:val="004E5ACF"/>
    <w:rsid w:val="004E7713"/>
    <w:rsid w:val="004F13EE"/>
    <w:rsid w:val="004F2022"/>
    <w:rsid w:val="004F5883"/>
    <w:rsid w:val="004F7C05"/>
    <w:rsid w:val="0050136B"/>
    <w:rsid w:val="00501C94"/>
    <w:rsid w:val="00502995"/>
    <w:rsid w:val="005062F6"/>
    <w:rsid w:val="00506432"/>
    <w:rsid w:val="00507621"/>
    <w:rsid w:val="0051242B"/>
    <w:rsid w:val="00517DE3"/>
    <w:rsid w:val="0052051D"/>
    <w:rsid w:val="00521971"/>
    <w:rsid w:val="00527D35"/>
    <w:rsid w:val="00530CFE"/>
    <w:rsid w:val="00533569"/>
    <w:rsid w:val="00534BBB"/>
    <w:rsid w:val="00536FB1"/>
    <w:rsid w:val="005378C6"/>
    <w:rsid w:val="00544DAC"/>
    <w:rsid w:val="00545EE6"/>
    <w:rsid w:val="00547BFC"/>
    <w:rsid w:val="00550CB9"/>
    <w:rsid w:val="005550E7"/>
    <w:rsid w:val="00555570"/>
    <w:rsid w:val="005564FB"/>
    <w:rsid w:val="005572C7"/>
    <w:rsid w:val="00557D5A"/>
    <w:rsid w:val="00561084"/>
    <w:rsid w:val="005631B2"/>
    <w:rsid w:val="005639D5"/>
    <w:rsid w:val="0056486D"/>
    <w:rsid w:val="005650ED"/>
    <w:rsid w:val="00575754"/>
    <w:rsid w:val="005760CE"/>
    <w:rsid w:val="00584F8C"/>
    <w:rsid w:val="005877D3"/>
    <w:rsid w:val="00591E20"/>
    <w:rsid w:val="00595408"/>
    <w:rsid w:val="00595E84"/>
    <w:rsid w:val="005970AA"/>
    <w:rsid w:val="005A0BC6"/>
    <w:rsid w:val="005A0C59"/>
    <w:rsid w:val="005A19BD"/>
    <w:rsid w:val="005A452F"/>
    <w:rsid w:val="005A48EB"/>
    <w:rsid w:val="005A6CFB"/>
    <w:rsid w:val="005B1DC8"/>
    <w:rsid w:val="005C49BF"/>
    <w:rsid w:val="005C5AEB"/>
    <w:rsid w:val="005D509B"/>
    <w:rsid w:val="005E0A3F"/>
    <w:rsid w:val="005E0AA6"/>
    <w:rsid w:val="005E18CC"/>
    <w:rsid w:val="005E2359"/>
    <w:rsid w:val="005E681D"/>
    <w:rsid w:val="005E6883"/>
    <w:rsid w:val="005E772F"/>
    <w:rsid w:val="005F2E00"/>
    <w:rsid w:val="005F43E1"/>
    <w:rsid w:val="005F4ECA"/>
    <w:rsid w:val="0060015E"/>
    <w:rsid w:val="00603046"/>
    <w:rsid w:val="006041BE"/>
    <w:rsid w:val="006043C7"/>
    <w:rsid w:val="00605091"/>
    <w:rsid w:val="00606DDF"/>
    <w:rsid w:val="00612189"/>
    <w:rsid w:val="00615176"/>
    <w:rsid w:val="006242EE"/>
    <w:rsid w:val="00624B52"/>
    <w:rsid w:val="00626DE5"/>
    <w:rsid w:val="00631ABD"/>
    <w:rsid w:val="00631DF4"/>
    <w:rsid w:val="00632AEB"/>
    <w:rsid w:val="00634175"/>
    <w:rsid w:val="00634BC4"/>
    <w:rsid w:val="006406B9"/>
    <w:rsid w:val="006408AC"/>
    <w:rsid w:val="00645BEF"/>
    <w:rsid w:val="006511B6"/>
    <w:rsid w:val="00652742"/>
    <w:rsid w:val="00652CCA"/>
    <w:rsid w:val="006534EE"/>
    <w:rsid w:val="00656633"/>
    <w:rsid w:val="00657FF8"/>
    <w:rsid w:val="0066200A"/>
    <w:rsid w:val="00670D99"/>
    <w:rsid w:val="00670E2B"/>
    <w:rsid w:val="00671E68"/>
    <w:rsid w:val="00672ABD"/>
    <w:rsid w:val="006734BB"/>
    <w:rsid w:val="00673993"/>
    <w:rsid w:val="00681A34"/>
    <w:rsid w:val="006821EB"/>
    <w:rsid w:val="006906CF"/>
    <w:rsid w:val="00697482"/>
    <w:rsid w:val="006A0721"/>
    <w:rsid w:val="006A1086"/>
    <w:rsid w:val="006A2A9A"/>
    <w:rsid w:val="006A5D94"/>
    <w:rsid w:val="006A6BB9"/>
    <w:rsid w:val="006A6DB0"/>
    <w:rsid w:val="006B2286"/>
    <w:rsid w:val="006B296C"/>
    <w:rsid w:val="006B56BB"/>
    <w:rsid w:val="006B6160"/>
    <w:rsid w:val="006B6F90"/>
    <w:rsid w:val="006C027C"/>
    <w:rsid w:val="006C1EBF"/>
    <w:rsid w:val="006C77A8"/>
    <w:rsid w:val="006D164B"/>
    <w:rsid w:val="006D4098"/>
    <w:rsid w:val="006D4F25"/>
    <w:rsid w:val="006D7681"/>
    <w:rsid w:val="006D7B2E"/>
    <w:rsid w:val="006E02EA"/>
    <w:rsid w:val="006E0968"/>
    <w:rsid w:val="006E2AF6"/>
    <w:rsid w:val="006E5449"/>
    <w:rsid w:val="006F1C9F"/>
    <w:rsid w:val="006F4485"/>
    <w:rsid w:val="00700B75"/>
    <w:rsid w:val="00701275"/>
    <w:rsid w:val="007077EE"/>
    <w:rsid w:val="00707F56"/>
    <w:rsid w:val="00713558"/>
    <w:rsid w:val="007140CA"/>
    <w:rsid w:val="00720D08"/>
    <w:rsid w:val="007263B9"/>
    <w:rsid w:val="00726DEC"/>
    <w:rsid w:val="007334F8"/>
    <w:rsid w:val="007339CD"/>
    <w:rsid w:val="00735361"/>
    <w:rsid w:val="00735748"/>
    <w:rsid w:val="007359D8"/>
    <w:rsid w:val="007362D4"/>
    <w:rsid w:val="00740F86"/>
    <w:rsid w:val="00744A28"/>
    <w:rsid w:val="0074551A"/>
    <w:rsid w:val="0075177E"/>
    <w:rsid w:val="00751A23"/>
    <w:rsid w:val="00752D4E"/>
    <w:rsid w:val="00754E4D"/>
    <w:rsid w:val="00757002"/>
    <w:rsid w:val="00765580"/>
    <w:rsid w:val="0076672A"/>
    <w:rsid w:val="00771272"/>
    <w:rsid w:val="00775956"/>
    <w:rsid w:val="00775E45"/>
    <w:rsid w:val="00776180"/>
    <w:rsid w:val="00776724"/>
    <w:rsid w:val="00776E74"/>
    <w:rsid w:val="007811B5"/>
    <w:rsid w:val="00783B2D"/>
    <w:rsid w:val="00785169"/>
    <w:rsid w:val="00785D6A"/>
    <w:rsid w:val="00791D64"/>
    <w:rsid w:val="00794CC0"/>
    <w:rsid w:val="007954AB"/>
    <w:rsid w:val="007A1480"/>
    <w:rsid w:val="007A14C5"/>
    <w:rsid w:val="007A1E74"/>
    <w:rsid w:val="007A22C2"/>
    <w:rsid w:val="007A3E38"/>
    <w:rsid w:val="007A4A10"/>
    <w:rsid w:val="007B1760"/>
    <w:rsid w:val="007B27CB"/>
    <w:rsid w:val="007B4F08"/>
    <w:rsid w:val="007C0A4E"/>
    <w:rsid w:val="007C0AB3"/>
    <w:rsid w:val="007C3336"/>
    <w:rsid w:val="007C5501"/>
    <w:rsid w:val="007C6D9C"/>
    <w:rsid w:val="007C7389"/>
    <w:rsid w:val="007C7DDB"/>
    <w:rsid w:val="007D2CC7"/>
    <w:rsid w:val="007D4020"/>
    <w:rsid w:val="007D5B6A"/>
    <w:rsid w:val="007D673D"/>
    <w:rsid w:val="007E0A77"/>
    <w:rsid w:val="007F2220"/>
    <w:rsid w:val="007F456A"/>
    <w:rsid w:val="007F4B3E"/>
    <w:rsid w:val="007F588A"/>
    <w:rsid w:val="007F5E07"/>
    <w:rsid w:val="007F677C"/>
    <w:rsid w:val="007F6B59"/>
    <w:rsid w:val="00802526"/>
    <w:rsid w:val="008030C6"/>
    <w:rsid w:val="008127AF"/>
    <w:rsid w:val="00812B46"/>
    <w:rsid w:val="00812C34"/>
    <w:rsid w:val="00815700"/>
    <w:rsid w:val="008179B9"/>
    <w:rsid w:val="00817B70"/>
    <w:rsid w:val="0082235D"/>
    <w:rsid w:val="00822913"/>
    <w:rsid w:val="008264EB"/>
    <w:rsid w:val="00826B8F"/>
    <w:rsid w:val="00831E8A"/>
    <w:rsid w:val="00832FAF"/>
    <w:rsid w:val="00833AE1"/>
    <w:rsid w:val="00835C76"/>
    <w:rsid w:val="00840606"/>
    <w:rsid w:val="00841111"/>
    <w:rsid w:val="008413D9"/>
    <w:rsid w:val="00842C9E"/>
    <w:rsid w:val="00843049"/>
    <w:rsid w:val="0085209B"/>
    <w:rsid w:val="00853FA3"/>
    <w:rsid w:val="00854FB7"/>
    <w:rsid w:val="0085594A"/>
    <w:rsid w:val="00856B66"/>
    <w:rsid w:val="00861A5F"/>
    <w:rsid w:val="008644AD"/>
    <w:rsid w:val="00864505"/>
    <w:rsid w:val="00865735"/>
    <w:rsid w:val="00865DDB"/>
    <w:rsid w:val="00867003"/>
    <w:rsid w:val="00867538"/>
    <w:rsid w:val="00870979"/>
    <w:rsid w:val="008723E9"/>
    <w:rsid w:val="00873D90"/>
    <w:rsid w:val="00873FC8"/>
    <w:rsid w:val="0087655E"/>
    <w:rsid w:val="00880276"/>
    <w:rsid w:val="00884C63"/>
    <w:rsid w:val="00885908"/>
    <w:rsid w:val="008864B7"/>
    <w:rsid w:val="00893390"/>
    <w:rsid w:val="0089677E"/>
    <w:rsid w:val="00896E8C"/>
    <w:rsid w:val="008A178D"/>
    <w:rsid w:val="008A1D5E"/>
    <w:rsid w:val="008A29ED"/>
    <w:rsid w:val="008A3039"/>
    <w:rsid w:val="008A69CF"/>
    <w:rsid w:val="008A7438"/>
    <w:rsid w:val="008B1334"/>
    <w:rsid w:val="008B279C"/>
    <w:rsid w:val="008B35CC"/>
    <w:rsid w:val="008B3FEC"/>
    <w:rsid w:val="008B5148"/>
    <w:rsid w:val="008B62BB"/>
    <w:rsid w:val="008C0278"/>
    <w:rsid w:val="008C24E9"/>
    <w:rsid w:val="008D0533"/>
    <w:rsid w:val="008D42CB"/>
    <w:rsid w:val="008D48C9"/>
    <w:rsid w:val="008D5B79"/>
    <w:rsid w:val="008D6381"/>
    <w:rsid w:val="008D7DF7"/>
    <w:rsid w:val="008E0C41"/>
    <w:rsid w:val="008E0C77"/>
    <w:rsid w:val="008E2F59"/>
    <w:rsid w:val="008E625F"/>
    <w:rsid w:val="008E731D"/>
    <w:rsid w:val="008F264D"/>
    <w:rsid w:val="008F4443"/>
    <w:rsid w:val="008F7880"/>
    <w:rsid w:val="009014D5"/>
    <w:rsid w:val="009042A4"/>
    <w:rsid w:val="009074E1"/>
    <w:rsid w:val="009077EC"/>
    <w:rsid w:val="009112F7"/>
    <w:rsid w:val="00911658"/>
    <w:rsid w:val="009122AF"/>
    <w:rsid w:val="009127BC"/>
    <w:rsid w:val="00912D54"/>
    <w:rsid w:val="0091389F"/>
    <w:rsid w:val="009167FD"/>
    <w:rsid w:val="009201E8"/>
    <w:rsid w:val="0092044B"/>
    <w:rsid w:val="009204E0"/>
    <w:rsid w:val="009208F7"/>
    <w:rsid w:val="00922517"/>
    <w:rsid w:val="00922722"/>
    <w:rsid w:val="0092328C"/>
    <w:rsid w:val="009261E6"/>
    <w:rsid w:val="009268E1"/>
    <w:rsid w:val="00931DE6"/>
    <w:rsid w:val="00937EF0"/>
    <w:rsid w:val="00941639"/>
    <w:rsid w:val="00945E7F"/>
    <w:rsid w:val="009502A5"/>
    <w:rsid w:val="00950BCF"/>
    <w:rsid w:val="009515B9"/>
    <w:rsid w:val="009557C1"/>
    <w:rsid w:val="00960D6E"/>
    <w:rsid w:val="0096160A"/>
    <w:rsid w:val="0096413D"/>
    <w:rsid w:val="00964F74"/>
    <w:rsid w:val="00970AC7"/>
    <w:rsid w:val="009722BB"/>
    <w:rsid w:val="00972B83"/>
    <w:rsid w:val="00972BC1"/>
    <w:rsid w:val="00972CF4"/>
    <w:rsid w:val="00974B59"/>
    <w:rsid w:val="00981E20"/>
    <w:rsid w:val="00982F0A"/>
    <w:rsid w:val="0098340B"/>
    <w:rsid w:val="00983AE8"/>
    <w:rsid w:val="00986830"/>
    <w:rsid w:val="00990FD8"/>
    <w:rsid w:val="009924C3"/>
    <w:rsid w:val="00993102"/>
    <w:rsid w:val="00994759"/>
    <w:rsid w:val="009A47F7"/>
    <w:rsid w:val="009A4E09"/>
    <w:rsid w:val="009B1266"/>
    <w:rsid w:val="009C25BF"/>
    <w:rsid w:val="009C4A39"/>
    <w:rsid w:val="009C69DE"/>
    <w:rsid w:val="009C6F10"/>
    <w:rsid w:val="009D148F"/>
    <w:rsid w:val="009D1C67"/>
    <w:rsid w:val="009D2606"/>
    <w:rsid w:val="009D3B24"/>
    <w:rsid w:val="009D3D70"/>
    <w:rsid w:val="009E1627"/>
    <w:rsid w:val="009E6F7E"/>
    <w:rsid w:val="009E7A57"/>
    <w:rsid w:val="009F4F6A"/>
    <w:rsid w:val="009F69D8"/>
    <w:rsid w:val="00A04084"/>
    <w:rsid w:val="00A0581C"/>
    <w:rsid w:val="00A12653"/>
    <w:rsid w:val="00A16E36"/>
    <w:rsid w:val="00A21382"/>
    <w:rsid w:val="00A228B5"/>
    <w:rsid w:val="00A24277"/>
    <w:rsid w:val="00A24487"/>
    <w:rsid w:val="00A248B1"/>
    <w:rsid w:val="00A24961"/>
    <w:rsid w:val="00A24B10"/>
    <w:rsid w:val="00A25A6A"/>
    <w:rsid w:val="00A27BAE"/>
    <w:rsid w:val="00A3001D"/>
    <w:rsid w:val="00A30E9B"/>
    <w:rsid w:val="00A40302"/>
    <w:rsid w:val="00A4512D"/>
    <w:rsid w:val="00A50244"/>
    <w:rsid w:val="00A50359"/>
    <w:rsid w:val="00A5302C"/>
    <w:rsid w:val="00A5379C"/>
    <w:rsid w:val="00A5597B"/>
    <w:rsid w:val="00A56F17"/>
    <w:rsid w:val="00A605AD"/>
    <w:rsid w:val="00A627D7"/>
    <w:rsid w:val="00A64BC6"/>
    <w:rsid w:val="00A656C7"/>
    <w:rsid w:val="00A66287"/>
    <w:rsid w:val="00A705AF"/>
    <w:rsid w:val="00A72454"/>
    <w:rsid w:val="00A73773"/>
    <w:rsid w:val="00A77548"/>
    <w:rsid w:val="00A77696"/>
    <w:rsid w:val="00A7797E"/>
    <w:rsid w:val="00A8054D"/>
    <w:rsid w:val="00A80557"/>
    <w:rsid w:val="00A81D33"/>
    <w:rsid w:val="00A84AEC"/>
    <w:rsid w:val="00A930AE"/>
    <w:rsid w:val="00A93515"/>
    <w:rsid w:val="00A94B63"/>
    <w:rsid w:val="00AA1A95"/>
    <w:rsid w:val="00AA260F"/>
    <w:rsid w:val="00AA763F"/>
    <w:rsid w:val="00AB0067"/>
    <w:rsid w:val="00AB0138"/>
    <w:rsid w:val="00AB1EE7"/>
    <w:rsid w:val="00AB31EA"/>
    <w:rsid w:val="00AB4B37"/>
    <w:rsid w:val="00AB5762"/>
    <w:rsid w:val="00AB78FC"/>
    <w:rsid w:val="00AC0C70"/>
    <w:rsid w:val="00AC2679"/>
    <w:rsid w:val="00AC37FA"/>
    <w:rsid w:val="00AC3D9E"/>
    <w:rsid w:val="00AC4101"/>
    <w:rsid w:val="00AC4BE4"/>
    <w:rsid w:val="00AC51CC"/>
    <w:rsid w:val="00AC62D2"/>
    <w:rsid w:val="00AC6BF9"/>
    <w:rsid w:val="00AD05E6"/>
    <w:rsid w:val="00AD0D3F"/>
    <w:rsid w:val="00AD2AAE"/>
    <w:rsid w:val="00AD5969"/>
    <w:rsid w:val="00AD598B"/>
    <w:rsid w:val="00AD7A1B"/>
    <w:rsid w:val="00AD7B64"/>
    <w:rsid w:val="00AE1648"/>
    <w:rsid w:val="00AE1D7D"/>
    <w:rsid w:val="00AE1DAF"/>
    <w:rsid w:val="00AE2A8B"/>
    <w:rsid w:val="00AE3B82"/>
    <w:rsid w:val="00AE3F64"/>
    <w:rsid w:val="00AE4B6C"/>
    <w:rsid w:val="00AE6A15"/>
    <w:rsid w:val="00AE6CBA"/>
    <w:rsid w:val="00AF04C8"/>
    <w:rsid w:val="00AF7386"/>
    <w:rsid w:val="00AF7934"/>
    <w:rsid w:val="00B00B81"/>
    <w:rsid w:val="00B00CAD"/>
    <w:rsid w:val="00B01B59"/>
    <w:rsid w:val="00B01D0E"/>
    <w:rsid w:val="00B04580"/>
    <w:rsid w:val="00B04B09"/>
    <w:rsid w:val="00B054A1"/>
    <w:rsid w:val="00B06C8D"/>
    <w:rsid w:val="00B1133F"/>
    <w:rsid w:val="00B13B4C"/>
    <w:rsid w:val="00B16A51"/>
    <w:rsid w:val="00B16FD2"/>
    <w:rsid w:val="00B21D93"/>
    <w:rsid w:val="00B2241A"/>
    <w:rsid w:val="00B24EF9"/>
    <w:rsid w:val="00B25440"/>
    <w:rsid w:val="00B2566B"/>
    <w:rsid w:val="00B30080"/>
    <w:rsid w:val="00B30DBB"/>
    <w:rsid w:val="00B310A5"/>
    <w:rsid w:val="00B32222"/>
    <w:rsid w:val="00B32291"/>
    <w:rsid w:val="00B34B43"/>
    <w:rsid w:val="00B3618D"/>
    <w:rsid w:val="00B36233"/>
    <w:rsid w:val="00B420B2"/>
    <w:rsid w:val="00B42851"/>
    <w:rsid w:val="00B45AC7"/>
    <w:rsid w:val="00B5077B"/>
    <w:rsid w:val="00B512B2"/>
    <w:rsid w:val="00B5372F"/>
    <w:rsid w:val="00B5490F"/>
    <w:rsid w:val="00B5495F"/>
    <w:rsid w:val="00B558F0"/>
    <w:rsid w:val="00B57C1C"/>
    <w:rsid w:val="00B6003B"/>
    <w:rsid w:val="00B6029E"/>
    <w:rsid w:val="00B61129"/>
    <w:rsid w:val="00B6600A"/>
    <w:rsid w:val="00B67E7F"/>
    <w:rsid w:val="00B7222E"/>
    <w:rsid w:val="00B745FF"/>
    <w:rsid w:val="00B751E9"/>
    <w:rsid w:val="00B75A04"/>
    <w:rsid w:val="00B77D30"/>
    <w:rsid w:val="00B82D94"/>
    <w:rsid w:val="00B839B2"/>
    <w:rsid w:val="00B84C81"/>
    <w:rsid w:val="00B84E91"/>
    <w:rsid w:val="00B8606F"/>
    <w:rsid w:val="00B93940"/>
    <w:rsid w:val="00B94252"/>
    <w:rsid w:val="00B94828"/>
    <w:rsid w:val="00B94D78"/>
    <w:rsid w:val="00B9715A"/>
    <w:rsid w:val="00BA0F53"/>
    <w:rsid w:val="00BA14BE"/>
    <w:rsid w:val="00BA2732"/>
    <w:rsid w:val="00BA293D"/>
    <w:rsid w:val="00BA2DD6"/>
    <w:rsid w:val="00BA49BC"/>
    <w:rsid w:val="00BA56B7"/>
    <w:rsid w:val="00BA6599"/>
    <w:rsid w:val="00BA70AB"/>
    <w:rsid w:val="00BA7A1E"/>
    <w:rsid w:val="00BA7CA9"/>
    <w:rsid w:val="00BB0139"/>
    <w:rsid w:val="00BB2F6C"/>
    <w:rsid w:val="00BB3875"/>
    <w:rsid w:val="00BB5860"/>
    <w:rsid w:val="00BB6AAD"/>
    <w:rsid w:val="00BB6D10"/>
    <w:rsid w:val="00BC4A19"/>
    <w:rsid w:val="00BC4E6D"/>
    <w:rsid w:val="00BC59F6"/>
    <w:rsid w:val="00BC7683"/>
    <w:rsid w:val="00BD0617"/>
    <w:rsid w:val="00BD2E9B"/>
    <w:rsid w:val="00BD4164"/>
    <w:rsid w:val="00BD512C"/>
    <w:rsid w:val="00BD79EA"/>
    <w:rsid w:val="00BE4286"/>
    <w:rsid w:val="00BE4745"/>
    <w:rsid w:val="00BE5108"/>
    <w:rsid w:val="00BE6E63"/>
    <w:rsid w:val="00BF266C"/>
    <w:rsid w:val="00BF510A"/>
    <w:rsid w:val="00BF5481"/>
    <w:rsid w:val="00BF6625"/>
    <w:rsid w:val="00C00930"/>
    <w:rsid w:val="00C060AD"/>
    <w:rsid w:val="00C0670D"/>
    <w:rsid w:val="00C1096D"/>
    <w:rsid w:val="00C113BF"/>
    <w:rsid w:val="00C2176E"/>
    <w:rsid w:val="00C2250F"/>
    <w:rsid w:val="00C23430"/>
    <w:rsid w:val="00C27D67"/>
    <w:rsid w:val="00C30B96"/>
    <w:rsid w:val="00C33203"/>
    <w:rsid w:val="00C45E35"/>
    <w:rsid w:val="00C4631F"/>
    <w:rsid w:val="00C4748E"/>
    <w:rsid w:val="00C50E16"/>
    <w:rsid w:val="00C55258"/>
    <w:rsid w:val="00C667E1"/>
    <w:rsid w:val="00C70EB0"/>
    <w:rsid w:val="00C74B24"/>
    <w:rsid w:val="00C77CD8"/>
    <w:rsid w:val="00C82EEB"/>
    <w:rsid w:val="00C8614C"/>
    <w:rsid w:val="00C93194"/>
    <w:rsid w:val="00C9454D"/>
    <w:rsid w:val="00C95319"/>
    <w:rsid w:val="00C971DC"/>
    <w:rsid w:val="00CA16B7"/>
    <w:rsid w:val="00CA4BE3"/>
    <w:rsid w:val="00CA62AE"/>
    <w:rsid w:val="00CA79CF"/>
    <w:rsid w:val="00CB21A5"/>
    <w:rsid w:val="00CB3D98"/>
    <w:rsid w:val="00CB5042"/>
    <w:rsid w:val="00CB5B1A"/>
    <w:rsid w:val="00CB66AC"/>
    <w:rsid w:val="00CB6E72"/>
    <w:rsid w:val="00CC220B"/>
    <w:rsid w:val="00CC4523"/>
    <w:rsid w:val="00CC5C43"/>
    <w:rsid w:val="00CC6937"/>
    <w:rsid w:val="00CD02AE"/>
    <w:rsid w:val="00CD23A3"/>
    <w:rsid w:val="00CD2A4F"/>
    <w:rsid w:val="00CE03CA"/>
    <w:rsid w:val="00CE0887"/>
    <w:rsid w:val="00CE22F1"/>
    <w:rsid w:val="00CE50F2"/>
    <w:rsid w:val="00CE6502"/>
    <w:rsid w:val="00CE7E05"/>
    <w:rsid w:val="00CF14A6"/>
    <w:rsid w:val="00CF23A2"/>
    <w:rsid w:val="00CF7D3C"/>
    <w:rsid w:val="00D01C58"/>
    <w:rsid w:val="00D036D9"/>
    <w:rsid w:val="00D04F2A"/>
    <w:rsid w:val="00D05288"/>
    <w:rsid w:val="00D06E73"/>
    <w:rsid w:val="00D07562"/>
    <w:rsid w:val="00D12D8F"/>
    <w:rsid w:val="00D147EB"/>
    <w:rsid w:val="00D172F8"/>
    <w:rsid w:val="00D21629"/>
    <w:rsid w:val="00D24B0A"/>
    <w:rsid w:val="00D323C7"/>
    <w:rsid w:val="00D34667"/>
    <w:rsid w:val="00D401E1"/>
    <w:rsid w:val="00D408B4"/>
    <w:rsid w:val="00D45D94"/>
    <w:rsid w:val="00D5005F"/>
    <w:rsid w:val="00D50D9D"/>
    <w:rsid w:val="00D510B3"/>
    <w:rsid w:val="00D524C8"/>
    <w:rsid w:val="00D53030"/>
    <w:rsid w:val="00D5435F"/>
    <w:rsid w:val="00D5636D"/>
    <w:rsid w:val="00D60E25"/>
    <w:rsid w:val="00D61D34"/>
    <w:rsid w:val="00D70E24"/>
    <w:rsid w:val="00D716B3"/>
    <w:rsid w:val="00D72B61"/>
    <w:rsid w:val="00D73DE3"/>
    <w:rsid w:val="00D74344"/>
    <w:rsid w:val="00D74AC7"/>
    <w:rsid w:val="00D753EB"/>
    <w:rsid w:val="00D80D60"/>
    <w:rsid w:val="00D85EE5"/>
    <w:rsid w:val="00D90058"/>
    <w:rsid w:val="00D9007E"/>
    <w:rsid w:val="00D9778C"/>
    <w:rsid w:val="00D97929"/>
    <w:rsid w:val="00DA124A"/>
    <w:rsid w:val="00DA3D1D"/>
    <w:rsid w:val="00DB0138"/>
    <w:rsid w:val="00DB6286"/>
    <w:rsid w:val="00DB645F"/>
    <w:rsid w:val="00DB76E9"/>
    <w:rsid w:val="00DC0A67"/>
    <w:rsid w:val="00DC1D5E"/>
    <w:rsid w:val="00DC2313"/>
    <w:rsid w:val="00DC261C"/>
    <w:rsid w:val="00DC3A24"/>
    <w:rsid w:val="00DC5220"/>
    <w:rsid w:val="00DC7910"/>
    <w:rsid w:val="00DD2061"/>
    <w:rsid w:val="00DD4494"/>
    <w:rsid w:val="00DD6017"/>
    <w:rsid w:val="00DD7DAB"/>
    <w:rsid w:val="00DE1659"/>
    <w:rsid w:val="00DE3355"/>
    <w:rsid w:val="00DE617D"/>
    <w:rsid w:val="00DE745A"/>
    <w:rsid w:val="00DF486F"/>
    <w:rsid w:val="00DF4FBF"/>
    <w:rsid w:val="00DF5254"/>
    <w:rsid w:val="00DF5B5B"/>
    <w:rsid w:val="00DF7619"/>
    <w:rsid w:val="00E042D8"/>
    <w:rsid w:val="00E05F1A"/>
    <w:rsid w:val="00E0763E"/>
    <w:rsid w:val="00E07EE7"/>
    <w:rsid w:val="00E1076B"/>
    <w:rsid w:val="00E1103B"/>
    <w:rsid w:val="00E114E1"/>
    <w:rsid w:val="00E11D5C"/>
    <w:rsid w:val="00E127F9"/>
    <w:rsid w:val="00E1324A"/>
    <w:rsid w:val="00E17B44"/>
    <w:rsid w:val="00E27936"/>
    <w:rsid w:val="00E27FEA"/>
    <w:rsid w:val="00E32B65"/>
    <w:rsid w:val="00E37603"/>
    <w:rsid w:val="00E4086F"/>
    <w:rsid w:val="00E428CE"/>
    <w:rsid w:val="00E4293C"/>
    <w:rsid w:val="00E43B3C"/>
    <w:rsid w:val="00E4551D"/>
    <w:rsid w:val="00E4656C"/>
    <w:rsid w:val="00E50188"/>
    <w:rsid w:val="00E515CB"/>
    <w:rsid w:val="00E51901"/>
    <w:rsid w:val="00E52260"/>
    <w:rsid w:val="00E536B6"/>
    <w:rsid w:val="00E57AA0"/>
    <w:rsid w:val="00E613E2"/>
    <w:rsid w:val="00E6172B"/>
    <w:rsid w:val="00E62514"/>
    <w:rsid w:val="00E62D68"/>
    <w:rsid w:val="00E62DB6"/>
    <w:rsid w:val="00E632A1"/>
    <w:rsid w:val="00E639B6"/>
    <w:rsid w:val="00E6434B"/>
    <w:rsid w:val="00E645FD"/>
    <w:rsid w:val="00E6463D"/>
    <w:rsid w:val="00E64B09"/>
    <w:rsid w:val="00E65EAB"/>
    <w:rsid w:val="00E72E4F"/>
    <w:rsid w:val="00E72E9B"/>
    <w:rsid w:val="00E77DF7"/>
    <w:rsid w:val="00E849DA"/>
    <w:rsid w:val="00E8596A"/>
    <w:rsid w:val="00E86E49"/>
    <w:rsid w:val="00E87656"/>
    <w:rsid w:val="00E91054"/>
    <w:rsid w:val="00E911F2"/>
    <w:rsid w:val="00E92C36"/>
    <w:rsid w:val="00E93686"/>
    <w:rsid w:val="00E9462E"/>
    <w:rsid w:val="00E96693"/>
    <w:rsid w:val="00EA470E"/>
    <w:rsid w:val="00EA47A7"/>
    <w:rsid w:val="00EA57EB"/>
    <w:rsid w:val="00EB3226"/>
    <w:rsid w:val="00EB6F3E"/>
    <w:rsid w:val="00EC06DF"/>
    <w:rsid w:val="00EC1911"/>
    <w:rsid w:val="00EC213A"/>
    <w:rsid w:val="00EC6603"/>
    <w:rsid w:val="00EC7744"/>
    <w:rsid w:val="00ED07C1"/>
    <w:rsid w:val="00ED0DAD"/>
    <w:rsid w:val="00ED0F46"/>
    <w:rsid w:val="00ED2373"/>
    <w:rsid w:val="00EE3E8A"/>
    <w:rsid w:val="00EF1706"/>
    <w:rsid w:val="00EF4FCC"/>
    <w:rsid w:val="00EF5A48"/>
    <w:rsid w:val="00EF6C34"/>
    <w:rsid w:val="00EF6ECA"/>
    <w:rsid w:val="00F01B63"/>
    <w:rsid w:val="00F024E1"/>
    <w:rsid w:val="00F05021"/>
    <w:rsid w:val="00F065FB"/>
    <w:rsid w:val="00F06C10"/>
    <w:rsid w:val="00F1096F"/>
    <w:rsid w:val="00F11C1F"/>
    <w:rsid w:val="00F12589"/>
    <w:rsid w:val="00F12595"/>
    <w:rsid w:val="00F134D9"/>
    <w:rsid w:val="00F1403D"/>
    <w:rsid w:val="00F1463F"/>
    <w:rsid w:val="00F14745"/>
    <w:rsid w:val="00F1559B"/>
    <w:rsid w:val="00F1611A"/>
    <w:rsid w:val="00F16AC6"/>
    <w:rsid w:val="00F21302"/>
    <w:rsid w:val="00F24B43"/>
    <w:rsid w:val="00F26CE3"/>
    <w:rsid w:val="00F31E7C"/>
    <w:rsid w:val="00F321DE"/>
    <w:rsid w:val="00F33777"/>
    <w:rsid w:val="00F40648"/>
    <w:rsid w:val="00F40CC7"/>
    <w:rsid w:val="00F42478"/>
    <w:rsid w:val="00F44C3E"/>
    <w:rsid w:val="00F47494"/>
    <w:rsid w:val="00F47DA2"/>
    <w:rsid w:val="00F50C72"/>
    <w:rsid w:val="00F519FC"/>
    <w:rsid w:val="00F53268"/>
    <w:rsid w:val="00F548F9"/>
    <w:rsid w:val="00F568F2"/>
    <w:rsid w:val="00F57D86"/>
    <w:rsid w:val="00F57F10"/>
    <w:rsid w:val="00F611FF"/>
    <w:rsid w:val="00F6239D"/>
    <w:rsid w:val="00F62E47"/>
    <w:rsid w:val="00F71545"/>
    <w:rsid w:val="00F715D2"/>
    <w:rsid w:val="00F7274F"/>
    <w:rsid w:val="00F7388A"/>
    <w:rsid w:val="00F7598C"/>
    <w:rsid w:val="00F76FA8"/>
    <w:rsid w:val="00F77CC6"/>
    <w:rsid w:val="00F77DEF"/>
    <w:rsid w:val="00F86F85"/>
    <w:rsid w:val="00F913C5"/>
    <w:rsid w:val="00F937AC"/>
    <w:rsid w:val="00F9380D"/>
    <w:rsid w:val="00F93F08"/>
    <w:rsid w:val="00F94A01"/>
    <w:rsid w:val="00F94CED"/>
    <w:rsid w:val="00FA2CEE"/>
    <w:rsid w:val="00FA318C"/>
    <w:rsid w:val="00FA666C"/>
    <w:rsid w:val="00FB1DCB"/>
    <w:rsid w:val="00FB6F92"/>
    <w:rsid w:val="00FC026E"/>
    <w:rsid w:val="00FC34D8"/>
    <w:rsid w:val="00FC5124"/>
    <w:rsid w:val="00FD205A"/>
    <w:rsid w:val="00FD4731"/>
    <w:rsid w:val="00FD5B32"/>
    <w:rsid w:val="00FD6329"/>
    <w:rsid w:val="00FE0D8D"/>
    <w:rsid w:val="00FE601E"/>
    <w:rsid w:val="00FE65E8"/>
    <w:rsid w:val="00FF0AB0"/>
    <w:rsid w:val="00FF18BF"/>
    <w:rsid w:val="00FF2521"/>
    <w:rsid w:val="00FF28AC"/>
    <w:rsid w:val="00FF2C1E"/>
    <w:rsid w:val="00FF34F6"/>
    <w:rsid w:val="00FF4C39"/>
    <w:rsid w:val="00FF7F62"/>
    <w:rsid w:val="22D3C3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7177"/>
  <w15:docId w15:val="{1534EA39-5CE2-4B4E-9412-FD278A06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A5D94"/>
    <w:pPr>
      <w:spacing w:before="120" w:after="120" w:line="276" w:lineRule="auto"/>
    </w:pPr>
    <w:rPr>
      <w:rFonts w:ascii="Arial" w:hAnsi="Arial"/>
      <w:color w:val="000000" w:themeColor="text1"/>
      <w:sz w:val="22"/>
      <w:szCs w:val="24"/>
      <w:lang w:eastAsia="en-US"/>
    </w:rPr>
  </w:style>
  <w:style w:type="paragraph" w:styleId="Heading1">
    <w:name w:val="heading 1"/>
    <w:next w:val="Normal"/>
    <w:autoRedefine/>
    <w:qFormat/>
    <w:rsid w:val="00AE1648"/>
    <w:pPr>
      <w:keepNext/>
      <w:pageBreakBefore/>
      <w:pBdr>
        <w:top w:val="single" w:sz="4" w:space="1" w:color="358189" w:themeColor="accent2"/>
        <w:left w:val="single" w:sz="4" w:space="4" w:color="358189" w:themeColor="accent2"/>
        <w:bottom w:val="single" w:sz="4" w:space="1" w:color="358189" w:themeColor="accent2"/>
        <w:right w:val="single" w:sz="4" w:space="4" w:color="358189" w:themeColor="accent2"/>
      </w:pBdr>
      <w:spacing w:before="120" w:after="60"/>
      <w:outlineLvl w:val="0"/>
    </w:pPr>
    <w:rPr>
      <w:rFonts w:ascii="Arial" w:hAnsi="Arial" w:cs="Arial"/>
      <w:b/>
      <w:bCs/>
      <w:color w:val="358189" w:themeColor="accent2"/>
      <w:kern w:val="28"/>
      <w:sz w:val="32"/>
      <w:szCs w:val="36"/>
      <w:lang w:eastAsia="en-US"/>
    </w:rPr>
  </w:style>
  <w:style w:type="paragraph" w:styleId="Heading2">
    <w:name w:val="heading 2"/>
    <w:next w:val="Normal"/>
    <w:autoRedefine/>
    <w:qFormat/>
    <w:rsid w:val="00F26CE3"/>
    <w:pPr>
      <w:keepNext/>
      <w:spacing w:before="240" w:after="60"/>
      <w:outlineLvl w:val="1"/>
    </w:pPr>
    <w:rPr>
      <w:rFonts w:ascii="Arial" w:hAnsi="Arial" w:cs="Arial"/>
      <w:b/>
      <w:bCs/>
      <w:iCs/>
      <w:color w:val="3F4A75" w:themeColor="accent1"/>
      <w:sz w:val="28"/>
      <w:szCs w:val="28"/>
      <w:lang w:eastAsia="en-US"/>
    </w:rPr>
  </w:style>
  <w:style w:type="paragraph" w:styleId="Heading3">
    <w:name w:val="heading 3"/>
    <w:next w:val="Normal"/>
    <w:autoRedefine/>
    <w:qFormat/>
    <w:rsid w:val="00F26CE3"/>
    <w:pPr>
      <w:keepNext/>
      <w:spacing w:before="180" w:after="60"/>
      <w:outlineLvl w:val="2"/>
    </w:pPr>
    <w:rPr>
      <w:rFonts w:ascii="Arial" w:hAnsi="Arial" w:cs="Arial"/>
      <w:b/>
      <w:bCs/>
      <w:color w:val="358189"/>
      <w:sz w:val="24"/>
      <w:szCs w:val="26"/>
      <w:lang w:eastAsia="en-US"/>
    </w:rPr>
  </w:style>
  <w:style w:type="paragraph" w:styleId="Heading4">
    <w:name w:val="heading 4"/>
    <w:next w:val="Normal"/>
    <w:autoRedefine/>
    <w:qFormat/>
    <w:rsid w:val="00F26CE3"/>
    <w:pPr>
      <w:keepNext/>
      <w:spacing w:before="240" w:after="60"/>
      <w:outlineLvl w:val="3"/>
    </w:pPr>
    <w:rPr>
      <w:rFonts w:ascii="Arial" w:hAnsi="Arial"/>
      <w:bCs/>
      <w:color w:val="358189" w:themeColor="accent2"/>
      <w:sz w:val="22"/>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Normal"/>
    <w:rsid w:val="00F1559B"/>
    <w:pPr>
      <w:numPr>
        <w:ilvl w:val="1"/>
        <w:numId w:val="7"/>
      </w:numPr>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F1559B"/>
    <w:pPr>
      <w:numPr>
        <w:numId w:val="5"/>
      </w:numPr>
      <w:spacing w:before="60" w:after="60"/>
      <w:ind w:left="567" w:hanging="340"/>
    </w:pPr>
  </w:style>
  <w:style w:type="paragraph" w:styleId="ListParagraph">
    <w:name w:val="List Paragraph"/>
    <w:aliases w:val="List Paragraph1,Recommendation,#List Paragraph,L,List Paragraph11"/>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F1559B"/>
    <w:pPr>
      <w:spacing w:before="240"/>
    </w:pPr>
    <w:rPr>
      <w:rFonts w:cs="Times New Roman"/>
      <w:b/>
      <w:bC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styleId="CommentText">
    <w:name w:val="annotation text"/>
    <w:basedOn w:val="Normal"/>
    <w:link w:val="CommentTextChar"/>
    <w:uiPriority w:val="99"/>
    <w:unhideWhenUsed/>
    <w:rsid w:val="00994759"/>
    <w:pPr>
      <w:spacing w:before="0" w:after="160" w:line="240" w:lineRule="auto"/>
    </w:pPr>
    <w:rPr>
      <w:rFonts w:eastAsia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994759"/>
    <w:rPr>
      <w:rFonts w:ascii="Arial" w:eastAsiaTheme="minorHAnsi" w:hAnsi="Arial" w:cstheme="minorBidi"/>
      <w:kern w:val="2"/>
      <w:lang w:eastAsia="en-US"/>
      <w14:ligatures w14:val="standardContextual"/>
    </w:rPr>
  </w:style>
  <w:style w:type="character" w:styleId="CommentReference">
    <w:name w:val="annotation reference"/>
    <w:basedOn w:val="DefaultParagraphFont"/>
    <w:uiPriority w:val="99"/>
    <w:semiHidden/>
    <w:unhideWhenUsed/>
    <w:rsid w:val="00994759"/>
    <w:rPr>
      <w:sz w:val="16"/>
      <w:szCs w:val="16"/>
    </w:rPr>
  </w:style>
  <w:style w:type="paragraph" w:styleId="TOCHeading">
    <w:name w:val="TOC Heading"/>
    <w:basedOn w:val="Heading1"/>
    <w:next w:val="Normal"/>
    <w:uiPriority w:val="39"/>
    <w:unhideWhenUsed/>
    <w:qFormat/>
    <w:rsid w:val="006A5D94"/>
    <w:pPr>
      <w:keepLines/>
      <w:spacing w:after="0" w:line="259" w:lineRule="auto"/>
      <w:outlineLvl w:val="9"/>
    </w:pPr>
    <w:rPr>
      <w:rFonts w:cs="Times New Roman"/>
      <w:bCs w:val="0"/>
      <w:color w:val="000000" w:themeColor="text1"/>
      <w:kern w:val="0"/>
      <w:sz w:val="40"/>
      <w:szCs w:val="24"/>
    </w:rPr>
  </w:style>
  <w:style w:type="paragraph" w:styleId="TOC1">
    <w:name w:val="toc 1"/>
    <w:basedOn w:val="Normal"/>
    <w:next w:val="Normal"/>
    <w:autoRedefine/>
    <w:uiPriority w:val="39"/>
    <w:unhideWhenUsed/>
    <w:rsid w:val="00AE1648"/>
    <w:pPr>
      <w:tabs>
        <w:tab w:val="right" w:leader="dot" w:pos="9060"/>
      </w:tabs>
      <w:spacing w:after="100"/>
    </w:pPr>
    <w:rPr>
      <w:rFonts w:asciiTheme="minorHAnsi" w:eastAsiaTheme="minorEastAsia" w:hAnsiTheme="minorHAnsi" w:cstheme="minorBidi"/>
      <w:noProof/>
      <w:color w:val="auto"/>
      <w:kern w:val="2"/>
      <w:sz w:val="24"/>
      <w:lang w:eastAsia="en-AU"/>
      <w14:ligatures w14:val="standardContextual"/>
    </w:rPr>
  </w:style>
  <w:style w:type="paragraph" w:styleId="TOC2">
    <w:name w:val="toc 2"/>
    <w:basedOn w:val="Normal"/>
    <w:next w:val="Normal"/>
    <w:autoRedefine/>
    <w:uiPriority w:val="39"/>
    <w:unhideWhenUsed/>
    <w:rsid w:val="00AE1648"/>
    <w:pPr>
      <w:tabs>
        <w:tab w:val="right" w:leader="dot" w:pos="9060"/>
      </w:tabs>
      <w:spacing w:after="100"/>
      <w:ind w:left="220"/>
    </w:pPr>
    <w:rPr>
      <w:rFonts w:asciiTheme="minorHAnsi" w:eastAsiaTheme="minorEastAsia" w:hAnsiTheme="minorHAnsi" w:cstheme="minorBidi"/>
      <w:noProof/>
      <w:color w:val="auto"/>
      <w:kern w:val="2"/>
      <w:sz w:val="24"/>
      <w:lang w:eastAsia="en-AU"/>
      <w14:ligatures w14:val="standardContextual"/>
    </w:rPr>
  </w:style>
  <w:style w:type="paragraph" w:styleId="TOC3">
    <w:name w:val="toc 3"/>
    <w:basedOn w:val="Normal"/>
    <w:next w:val="Normal"/>
    <w:autoRedefine/>
    <w:uiPriority w:val="39"/>
    <w:unhideWhenUsed/>
    <w:rsid w:val="00AE1648"/>
    <w:pPr>
      <w:tabs>
        <w:tab w:val="right" w:leader="dot" w:pos="9060"/>
      </w:tabs>
      <w:spacing w:after="100"/>
      <w:ind w:left="440"/>
    </w:pPr>
    <w:rPr>
      <w:rFonts w:asciiTheme="minorHAnsi" w:eastAsiaTheme="minorEastAsia" w:hAnsiTheme="minorHAnsi" w:cstheme="minorBidi"/>
      <w:noProof/>
      <w:color w:val="auto"/>
      <w:kern w:val="2"/>
      <w:sz w:val="24"/>
      <w:lang w:eastAsia="en-AU"/>
      <w14:ligatures w14:val="standardContextual"/>
    </w:rPr>
  </w:style>
  <w:style w:type="paragraph" w:styleId="CommentSubject">
    <w:name w:val="annotation subject"/>
    <w:basedOn w:val="CommentText"/>
    <w:next w:val="CommentText"/>
    <w:link w:val="CommentSubjectChar"/>
    <w:semiHidden/>
    <w:unhideWhenUsed/>
    <w:rsid w:val="00DA124A"/>
    <w:pPr>
      <w:spacing w:before="120" w:after="120"/>
    </w:pPr>
    <w:rPr>
      <w:rFonts w:eastAsia="Times New Roman" w:cs="Times New Roman"/>
      <w:b/>
      <w:bCs/>
      <w:color w:val="000000" w:themeColor="text1"/>
      <w:kern w:val="0"/>
      <w14:ligatures w14:val="none"/>
    </w:rPr>
  </w:style>
  <w:style w:type="character" w:customStyle="1" w:styleId="CommentSubjectChar">
    <w:name w:val="Comment Subject Char"/>
    <w:basedOn w:val="CommentTextChar"/>
    <w:link w:val="CommentSubject"/>
    <w:semiHidden/>
    <w:rsid w:val="00DA124A"/>
    <w:rPr>
      <w:rFonts w:ascii="Arial" w:eastAsiaTheme="minorHAnsi" w:hAnsi="Arial" w:cstheme="minorBidi"/>
      <w:b/>
      <w:bCs/>
      <w:color w:val="000000" w:themeColor="text1"/>
      <w:kern w:val="2"/>
      <w:lang w:eastAsia="en-US"/>
      <w14:ligatures w14:val="standardContextual"/>
    </w:rPr>
  </w:style>
  <w:style w:type="paragraph" w:styleId="Revision">
    <w:name w:val="Revision"/>
    <w:hidden/>
    <w:uiPriority w:val="99"/>
    <w:semiHidden/>
    <w:rsid w:val="005378C6"/>
    <w:rPr>
      <w:rFonts w:ascii="Arial" w:hAnsi="Arial"/>
      <w:color w:val="000000" w:themeColor="text1"/>
      <w:sz w:val="22"/>
      <w:szCs w:val="24"/>
      <w:lang w:eastAsia="en-US"/>
    </w:rPr>
  </w:style>
  <w:style w:type="character" w:styleId="FootnoteReference">
    <w:name w:val="footnote reference"/>
    <w:basedOn w:val="DefaultParagraphFont"/>
    <w:uiPriority w:val="99"/>
    <w:semiHidden/>
    <w:unhideWhenUsed/>
    <w:rsid w:val="00AB31EA"/>
    <w:rPr>
      <w:vertAlign w:val="superscript"/>
    </w:rPr>
  </w:style>
  <w:style w:type="character" w:styleId="UnresolvedMention">
    <w:name w:val="Unresolved Mention"/>
    <w:basedOn w:val="DefaultParagraphFont"/>
    <w:uiPriority w:val="99"/>
    <w:semiHidden/>
    <w:unhideWhenUsed/>
    <w:rsid w:val="00AE6A15"/>
    <w:rPr>
      <w:color w:val="605E5C"/>
      <w:shd w:val="clear" w:color="auto" w:fill="E1DFDD"/>
    </w:rPr>
  </w:style>
  <w:style w:type="character" w:customStyle="1" w:styleId="ListParagraphChar">
    <w:name w:val="List Paragraph Char"/>
    <w:aliases w:val="List Paragraph1 Char,Recommendation Char,#List Paragraph Char,L Char,List Paragraph11 Char"/>
    <w:link w:val="ListParagraph"/>
    <w:uiPriority w:val="34"/>
    <w:locked/>
    <w:rsid w:val="00A40302"/>
    <w:rPr>
      <w:rFonts w:ascii="Arial" w:hAnsi="Arial"/>
      <w:color w:val="000000" w:themeColor="text1"/>
      <w:sz w:val="22"/>
      <w:szCs w:val="24"/>
      <w:lang w:eastAsia="en-US"/>
    </w:rPr>
  </w:style>
  <w:style w:type="character" w:styleId="FollowedHyperlink">
    <w:name w:val="FollowedHyperlink"/>
    <w:basedOn w:val="DefaultParagraphFont"/>
    <w:semiHidden/>
    <w:unhideWhenUsed/>
    <w:rsid w:val="005E681D"/>
    <w:rPr>
      <w:color w:val="800080" w:themeColor="followedHyperlink"/>
      <w:u w:val="single"/>
    </w:rPr>
  </w:style>
  <w:style w:type="paragraph" w:styleId="ListBullet3">
    <w:name w:val="List Bullet 3"/>
    <w:basedOn w:val="Normal"/>
    <w:unhideWhenUsed/>
    <w:rsid w:val="00AE1648"/>
    <w:pPr>
      <w:numPr>
        <w:ilvl w:val="2"/>
        <w:numId w:val="7"/>
      </w:numPr>
    </w:pPr>
  </w:style>
  <w:style w:type="table" w:styleId="TableGridLight">
    <w:name w:val="Grid Table Light"/>
    <w:basedOn w:val="TableNormal"/>
    <w:uiPriority w:val="40"/>
    <w:rsid w:val="00F155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7663">
      <w:bodyDiv w:val="1"/>
      <w:marLeft w:val="0"/>
      <w:marRight w:val="0"/>
      <w:marTop w:val="0"/>
      <w:marBottom w:val="0"/>
      <w:divBdr>
        <w:top w:val="none" w:sz="0" w:space="0" w:color="auto"/>
        <w:left w:val="none" w:sz="0" w:space="0" w:color="auto"/>
        <w:bottom w:val="none" w:sz="0" w:space="0" w:color="auto"/>
        <w:right w:val="none" w:sz="0" w:space="0" w:color="auto"/>
      </w:divBdr>
    </w:div>
    <w:div w:id="96682403">
      <w:bodyDiv w:val="1"/>
      <w:marLeft w:val="0"/>
      <w:marRight w:val="0"/>
      <w:marTop w:val="0"/>
      <w:marBottom w:val="0"/>
      <w:divBdr>
        <w:top w:val="none" w:sz="0" w:space="0" w:color="auto"/>
        <w:left w:val="none" w:sz="0" w:space="0" w:color="auto"/>
        <w:bottom w:val="none" w:sz="0" w:space="0" w:color="auto"/>
        <w:right w:val="none" w:sz="0" w:space="0" w:color="auto"/>
      </w:divBdr>
    </w:div>
    <w:div w:id="167211254">
      <w:bodyDiv w:val="1"/>
      <w:marLeft w:val="0"/>
      <w:marRight w:val="0"/>
      <w:marTop w:val="0"/>
      <w:marBottom w:val="0"/>
      <w:divBdr>
        <w:top w:val="none" w:sz="0" w:space="0" w:color="auto"/>
        <w:left w:val="none" w:sz="0" w:space="0" w:color="auto"/>
        <w:bottom w:val="none" w:sz="0" w:space="0" w:color="auto"/>
        <w:right w:val="none" w:sz="0" w:space="0" w:color="auto"/>
      </w:divBdr>
    </w:div>
    <w:div w:id="214394039">
      <w:bodyDiv w:val="1"/>
      <w:marLeft w:val="0"/>
      <w:marRight w:val="0"/>
      <w:marTop w:val="0"/>
      <w:marBottom w:val="0"/>
      <w:divBdr>
        <w:top w:val="none" w:sz="0" w:space="0" w:color="auto"/>
        <w:left w:val="none" w:sz="0" w:space="0" w:color="auto"/>
        <w:bottom w:val="none" w:sz="0" w:space="0" w:color="auto"/>
        <w:right w:val="none" w:sz="0" w:space="0" w:color="auto"/>
      </w:divBdr>
    </w:div>
    <w:div w:id="225141404">
      <w:bodyDiv w:val="1"/>
      <w:marLeft w:val="0"/>
      <w:marRight w:val="0"/>
      <w:marTop w:val="0"/>
      <w:marBottom w:val="0"/>
      <w:divBdr>
        <w:top w:val="none" w:sz="0" w:space="0" w:color="auto"/>
        <w:left w:val="none" w:sz="0" w:space="0" w:color="auto"/>
        <w:bottom w:val="none" w:sz="0" w:space="0" w:color="auto"/>
        <w:right w:val="none" w:sz="0" w:space="0" w:color="auto"/>
      </w:divBdr>
    </w:div>
    <w:div w:id="255749974">
      <w:bodyDiv w:val="1"/>
      <w:marLeft w:val="0"/>
      <w:marRight w:val="0"/>
      <w:marTop w:val="0"/>
      <w:marBottom w:val="0"/>
      <w:divBdr>
        <w:top w:val="none" w:sz="0" w:space="0" w:color="auto"/>
        <w:left w:val="none" w:sz="0" w:space="0" w:color="auto"/>
        <w:bottom w:val="none" w:sz="0" w:space="0" w:color="auto"/>
        <w:right w:val="none" w:sz="0" w:space="0" w:color="auto"/>
      </w:divBdr>
    </w:div>
    <w:div w:id="335963912">
      <w:bodyDiv w:val="1"/>
      <w:marLeft w:val="0"/>
      <w:marRight w:val="0"/>
      <w:marTop w:val="0"/>
      <w:marBottom w:val="0"/>
      <w:divBdr>
        <w:top w:val="none" w:sz="0" w:space="0" w:color="auto"/>
        <w:left w:val="none" w:sz="0" w:space="0" w:color="auto"/>
        <w:bottom w:val="none" w:sz="0" w:space="0" w:color="auto"/>
        <w:right w:val="none" w:sz="0" w:space="0" w:color="auto"/>
      </w:divBdr>
    </w:div>
    <w:div w:id="33831809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8528824">
      <w:bodyDiv w:val="1"/>
      <w:marLeft w:val="0"/>
      <w:marRight w:val="0"/>
      <w:marTop w:val="0"/>
      <w:marBottom w:val="0"/>
      <w:divBdr>
        <w:top w:val="none" w:sz="0" w:space="0" w:color="auto"/>
        <w:left w:val="none" w:sz="0" w:space="0" w:color="auto"/>
        <w:bottom w:val="none" w:sz="0" w:space="0" w:color="auto"/>
        <w:right w:val="none" w:sz="0" w:space="0" w:color="auto"/>
      </w:divBdr>
    </w:div>
    <w:div w:id="39165508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8526656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4872940">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12597426">
      <w:bodyDiv w:val="1"/>
      <w:marLeft w:val="0"/>
      <w:marRight w:val="0"/>
      <w:marTop w:val="0"/>
      <w:marBottom w:val="0"/>
      <w:divBdr>
        <w:top w:val="none" w:sz="0" w:space="0" w:color="auto"/>
        <w:left w:val="none" w:sz="0" w:space="0" w:color="auto"/>
        <w:bottom w:val="none" w:sz="0" w:space="0" w:color="auto"/>
        <w:right w:val="none" w:sz="0" w:space="0" w:color="auto"/>
      </w:divBdr>
    </w:div>
    <w:div w:id="813915199">
      <w:bodyDiv w:val="1"/>
      <w:marLeft w:val="0"/>
      <w:marRight w:val="0"/>
      <w:marTop w:val="0"/>
      <w:marBottom w:val="0"/>
      <w:divBdr>
        <w:top w:val="none" w:sz="0" w:space="0" w:color="auto"/>
        <w:left w:val="none" w:sz="0" w:space="0" w:color="auto"/>
        <w:bottom w:val="none" w:sz="0" w:space="0" w:color="auto"/>
        <w:right w:val="none" w:sz="0" w:space="0" w:color="auto"/>
      </w:divBdr>
      <w:divsChild>
        <w:div w:id="1569850449">
          <w:marLeft w:val="0"/>
          <w:marRight w:val="0"/>
          <w:marTop w:val="0"/>
          <w:marBottom w:val="0"/>
          <w:divBdr>
            <w:top w:val="none" w:sz="0" w:space="0" w:color="auto"/>
            <w:left w:val="none" w:sz="0" w:space="0" w:color="auto"/>
            <w:bottom w:val="none" w:sz="0" w:space="0" w:color="auto"/>
            <w:right w:val="none" w:sz="0" w:space="0" w:color="auto"/>
          </w:divBdr>
        </w:div>
      </w:divsChild>
    </w:div>
    <w:div w:id="943919820">
      <w:bodyDiv w:val="1"/>
      <w:marLeft w:val="0"/>
      <w:marRight w:val="0"/>
      <w:marTop w:val="0"/>
      <w:marBottom w:val="0"/>
      <w:divBdr>
        <w:top w:val="none" w:sz="0" w:space="0" w:color="auto"/>
        <w:left w:val="none" w:sz="0" w:space="0" w:color="auto"/>
        <w:bottom w:val="none" w:sz="0" w:space="0" w:color="auto"/>
        <w:right w:val="none" w:sz="0" w:space="0" w:color="auto"/>
      </w:divBdr>
    </w:div>
    <w:div w:id="1086927294">
      <w:bodyDiv w:val="1"/>
      <w:marLeft w:val="0"/>
      <w:marRight w:val="0"/>
      <w:marTop w:val="0"/>
      <w:marBottom w:val="0"/>
      <w:divBdr>
        <w:top w:val="none" w:sz="0" w:space="0" w:color="auto"/>
        <w:left w:val="none" w:sz="0" w:space="0" w:color="auto"/>
        <w:bottom w:val="none" w:sz="0" w:space="0" w:color="auto"/>
        <w:right w:val="none" w:sz="0" w:space="0" w:color="auto"/>
      </w:divBdr>
    </w:div>
    <w:div w:id="1178888577">
      <w:bodyDiv w:val="1"/>
      <w:marLeft w:val="0"/>
      <w:marRight w:val="0"/>
      <w:marTop w:val="0"/>
      <w:marBottom w:val="0"/>
      <w:divBdr>
        <w:top w:val="none" w:sz="0" w:space="0" w:color="auto"/>
        <w:left w:val="none" w:sz="0" w:space="0" w:color="auto"/>
        <w:bottom w:val="none" w:sz="0" w:space="0" w:color="auto"/>
        <w:right w:val="none" w:sz="0" w:space="0" w:color="auto"/>
      </w:divBdr>
    </w:div>
    <w:div w:id="118339874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5084750">
      <w:bodyDiv w:val="1"/>
      <w:marLeft w:val="0"/>
      <w:marRight w:val="0"/>
      <w:marTop w:val="0"/>
      <w:marBottom w:val="0"/>
      <w:divBdr>
        <w:top w:val="none" w:sz="0" w:space="0" w:color="auto"/>
        <w:left w:val="none" w:sz="0" w:space="0" w:color="auto"/>
        <w:bottom w:val="none" w:sz="0" w:space="0" w:color="auto"/>
        <w:right w:val="none" w:sz="0" w:space="0" w:color="auto"/>
      </w:divBdr>
    </w:div>
    <w:div w:id="1323243320">
      <w:bodyDiv w:val="1"/>
      <w:marLeft w:val="0"/>
      <w:marRight w:val="0"/>
      <w:marTop w:val="0"/>
      <w:marBottom w:val="0"/>
      <w:divBdr>
        <w:top w:val="none" w:sz="0" w:space="0" w:color="auto"/>
        <w:left w:val="none" w:sz="0" w:space="0" w:color="auto"/>
        <w:bottom w:val="none" w:sz="0" w:space="0" w:color="auto"/>
        <w:right w:val="none" w:sz="0" w:space="0" w:color="auto"/>
      </w:divBdr>
    </w:div>
    <w:div w:id="1340809250">
      <w:bodyDiv w:val="1"/>
      <w:marLeft w:val="0"/>
      <w:marRight w:val="0"/>
      <w:marTop w:val="0"/>
      <w:marBottom w:val="0"/>
      <w:divBdr>
        <w:top w:val="none" w:sz="0" w:space="0" w:color="auto"/>
        <w:left w:val="none" w:sz="0" w:space="0" w:color="auto"/>
        <w:bottom w:val="none" w:sz="0" w:space="0" w:color="auto"/>
        <w:right w:val="none" w:sz="0" w:space="0" w:color="auto"/>
      </w:divBdr>
    </w:div>
    <w:div w:id="1457721045">
      <w:bodyDiv w:val="1"/>
      <w:marLeft w:val="0"/>
      <w:marRight w:val="0"/>
      <w:marTop w:val="0"/>
      <w:marBottom w:val="0"/>
      <w:divBdr>
        <w:top w:val="none" w:sz="0" w:space="0" w:color="auto"/>
        <w:left w:val="none" w:sz="0" w:space="0" w:color="auto"/>
        <w:bottom w:val="none" w:sz="0" w:space="0" w:color="auto"/>
        <w:right w:val="none" w:sz="0" w:space="0" w:color="auto"/>
      </w:divBdr>
    </w:div>
    <w:div w:id="1512453690">
      <w:bodyDiv w:val="1"/>
      <w:marLeft w:val="0"/>
      <w:marRight w:val="0"/>
      <w:marTop w:val="0"/>
      <w:marBottom w:val="0"/>
      <w:divBdr>
        <w:top w:val="none" w:sz="0" w:space="0" w:color="auto"/>
        <w:left w:val="none" w:sz="0" w:space="0" w:color="auto"/>
        <w:bottom w:val="none" w:sz="0" w:space="0" w:color="auto"/>
        <w:right w:val="none" w:sz="0" w:space="0" w:color="auto"/>
      </w:divBdr>
      <w:divsChild>
        <w:div w:id="1299608920">
          <w:marLeft w:val="0"/>
          <w:marRight w:val="0"/>
          <w:marTop w:val="0"/>
          <w:marBottom w:val="0"/>
          <w:divBdr>
            <w:top w:val="none" w:sz="0" w:space="0" w:color="auto"/>
            <w:left w:val="none" w:sz="0" w:space="0" w:color="auto"/>
            <w:bottom w:val="none" w:sz="0" w:space="0" w:color="auto"/>
            <w:right w:val="none" w:sz="0" w:space="0" w:color="auto"/>
          </w:divBdr>
        </w:div>
      </w:divsChild>
    </w:div>
    <w:div w:id="1636595985">
      <w:bodyDiv w:val="1"/>
      <w:marLeft w:val="0"/>
      <w:marRight w:val="0"/>
      <w:marTop w:val="0"/>
      <w:marBottom w:val="0"/>
      <w:divBdr>
        <w:top w:val="none" w:sz="0" w:space="0" w:color="auto"/>
        <w:left w:val="none" w:sz="0" w:space="0" w:color="auto"/>
        <w:bottom w:val="none" w:sz="0" w:space="0" w:color="auto"/>
        <w:right w:val="none" w:sz="0" w:space="0" w:color="auto"/>
      </w:divBdr>
    </w:div>
    <w:div w:id="1651906039">
      <w:bodyDiv w:val="1"/>
      <w:marLeft w:val="0"/>
      <w:marRight w:val="0"/>
      <w:marTop w:val="0"/>
      <w:marBottom w:val="0"/>
      <w:divBdr>
        <w:top w:val="none" w:sz="0" w:space="0" w:color="auto"/>
        <w:left w:val="none" w:sz="0" w:space="0" w:color="auto"/>
        <w:bottom w:val="none" w:sz="0" w:space="0" w:color="auto"/>
        <w:right w:val="none" w:sz="0" w:space="0" w:color="auto"/>
      </w:divBdr>
    </w:div>
    <w:div w:id="1748577903">
      <w:bodyDiv w:val="1"/>
      <w:marLeft w:val="0"/>
      <w:marRight w:val="0"/>
      <w:marTop w:val="0"/>
      <w:marBottom w:val="0"/>
      <w:divBdr>
        <w:top w:val="none" w:sz="0" w:space="0" w:color="auto"/>
        <w:left w:val="none" w:sz="0" w:space="0" w:color="auto"/>
        <w:bottom w:val="none" w:sz="0" w:space="0" w:color="auto"/>
        <w:right w:val="none" w:sz="0" w:space="0" w:color="auto"/>
      </w:divBdr>
    </w:div>
    <w:div w:id="1837770314">
      <w:bodyDiv w:val="1"/>
      <w:marLeft w:val="0"/>
      <w:marRight w:val="0"/>
      <w:marTop w:val="0"/>
      <w:marBottom w:val="0"/>
      <w:divBdr>
        <w:top w:val="none" w:sz="0" w:space="0" w:color="auto"/>
        <w:left w:val="none" w:sz="0" w:space="0" w:color="auto"/>
        <w:bottom w:val="none" w:sz="0" w:space="0" w:color="auto"/>
        <w:right w:val="none" w:sz="0" w:space="0" w:color="auto"/>
      </w:divBdr>
    </w:div>
    <w:div w:id="1876000556">
      <w:bodyDiv w:val="1"/>
      <w:marLeft w:val="0"/>
      <w:marRight w:val="0"/>
      <w:marTop w:val="0"/>
      <w:marBottom w:val="0"/>
      <w:divBdr>
        <w:top w:val="none" w:sz="0" w:space="0" w:color="auto"/>
        <w:left w:val="none" w:sz="0" w:space="0" w:color="auto"/>
        <w:bottom w:val="none" w:sz="0" w:space="0" w:color="auto"/>
        <w:right w:val="none" w:sz="0" w:space="0" w:color="auto"/>
      </w:divBdr>
    </w:div>
    <w:div w:id="1885558765">
      <w:bodyDiv w:val="1"/>
      <w:marLeft w:val="0"/>
      <w:marRight w:val="0"/>
      <w:marTop w:val="0"/>
      <w:marBottom w:val="0"/>
      <w:divBdr>
        <w:top w:val="none" w:sz="0" w:space="0" w:color="auto"/>
        <w:left w:val="none" w:sz="0" w:space="0" w:color="auto"/>
        <w:bottom w:val="none" w:sz="0" w:space="0" w:color="auto"/>
        <w:right w:val="none" w:sz="0" w:space="0" w:color="auto"/>
      </w:divBdr>
    </w:div>
    <w:div w:id="1891334471">
      <w:bodyDiv w:val="1"/>
      <w:marLeft w:val="0"/>
      <w:marRight w:val="0"/>
      <w:marTop w:val="0"/>
      <w:marBottom w:val="0"/>
      <w:divBdr>
        <w:top w:val="none" w:sz="0" w:space="0" w:color="auto"/>
        <w:left w:val="none" w:sz="0" w:space="0" w:color="auto"/>
        <w:bottom w:val="none" w:sz="0" w:space="0" w:color="auto"/>
        <w:right w:val="none" w:sz="0" w:space="0" w:color="auto"/>
      </w:divBdr>
    </w:div>
    <w:div w:id="1908109778">
      <w:bodyDiv w:val="1"/>
      <w:marLeft w:val="0"/>
      <w:marRight w:val="0"/>
      <w:marTop w:val="0"/>
      <w:marBottom w:val="0"/>
      <w:divBdr>
        <w:top w:val="none" w:sz="0" w:space="0" w:color="auto"/>
        <w:left w:val="none" w:sz="0" w:space="0" w:color="auto"/>
        <w:bottom w:val="none" w:sz="0" w:space="0" w:color="auto"/>
        <w:right w:val="none" w:sz="0" w:space="0" w:color="auto"/>
      </w:divBdr>
    </w:div>
    <w:div w:id="1911427939">
      <w:bodyDiv w:val="1"/>
      <w:marLeft w:val="0"/>
      <w:marRight w:val="0"/>
      <w:marTop w:val="0"/>
      <w:marBottom w:val="0"/>
      <w:divBdr>
        <w:top w:val="none" w:sz="0" w:space="0" w:color="auto"/>
        <w:left w:val="none" w:sz="0" w:space="0" w:color="auto"/>
        <w:bottom w:val="none" w:sz="0" w:space="0" w:color="auto"/>
        <w:right w:val="none" w:sz="0" w:space="0" w:color="auto"/>
      </w:divBdr>
    </w:div>
    <w:div w:id="1941913373">
      <w:bodyDiv w:val="1"/>
      <w:marLeft w:val="0"/>
      <w:marRight w:val="0"/>
      <w:marTop w:val="0"/>
      <w:marBottom w:val="0"/>
      <w:divBdr>
        <w:top w:val="none" w:sz="0" w:space="0" w:color="auto"/>
        <w:left w:val="none" w:sz="0" w:space="0" w:color="auto"/>
        <w:bottom w:val="none" w:sz="0" w:space="0" w:color="auto"/>
        <w:right w:val="none" w:sz="0" w:space="0" w:color="auto"/>
      </w:divBdr>
    </w:div>
    <w:div w:id="1963068495">
      <w:bodyDiv w:val="1"/>
      <w:marLeft w:val="0"/>
      <w:marRight w:val="0"/>
      <w:marTop w:val="0"/>
      <w:marBottom w:val="0"/>
      <w:divBdr>
        <w:top w:val="none" w:sz="0" w:space="0" w:color="auto"/>
        <w:left w:val="none" w:sz="0" w:space="0" w:color="auto"/>
        <w:bottom w:val="none" w:sz="0" w:space="0" w:color="auto"/>
        <w:right w:val="none" w:sz="0" w:space="0" w:color="auto"/>
      </w:divBdr>
    </w:div>
    <w:div w:id="2002002247">
      <w:bodyDiv w:val="1"/>
      <w:marLeft w:val="0"/>
      <w:marRight w:val="0"/>
      <w:marTop w:val="0"/>
      <w:marBottom w:val="0"/>
      <w:divBdr>
        <w:top w:val="none" w:sz="0" w:space="0" w:color="auto"/>
        <w:left w:val="none" w:sz="0" w:space="0" w:color="auto"/>
        <w:bottom w:val="none" w:sz="0" w:space="0" w:color="auto"/>
        <w:right w:val="none" w:sz="0" w:space="0" w:color="auto"/>
      </w:divBdr>
    </w:div>
    <w:div w:id="2032338821">
      <w:bodyDiv w:val="1"/>
      <w:marLeft w:val="0"/>
      <w:marRight w:val="0"/>
      <w:marTop w:val="0"/>
      <w:marBottom w:val="0"/>
      <w:divBdr>
        <w:top w:val="none" w:sz="0" w:space="0" w:color="auto"/>
        <w:left w:val="none" w:sz="0" w:space="0" w:color="auto"/>
        <w:bottom w:val="none" w:sz="0" w:space="0" w:color="auto"/>
        <w:right w:val="none" w:sz="0" w:space="0" w:color="auto"/>
      </w:divBdr>
    </w:div>
    <w:div w:id="20530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yperlink" Target="https://www.servicesaustralia.gov.au/meeting-income-test-for-parental-leave-pay?context=64479"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reers.health.qld.gov.au/medical-careers/gp-trainee-incentive-scheme" TargetMode="External"/><Relationship Id="rId34" Type="http://schemas.openxmlformats.org/officeDocument/2006/relationships/hyperlink" Target="https://www.health.gov.au/our-work/national-consistent-payments-framewor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servicesaustralia.gov.au/meeting-work-test-for-parental-leave-pay?context=64479" TargetMode="External"/><Relationship Id="rId33" Type="http://schemas.openxmlformats.org/officeDocument/2006/relationships/hyperlink" Target="https://www.health.gov.au/our-work/national-consistent-payments-framework"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vic.gov.au/general-practitioners-grant-program" TargetMode="External"/><Relationship Id="rId29" Type="http://schemas.openxmlformats.org/officeDocument/2006/relationships/hyperlink" Target="https://www.health.gov.au/our-work/national-consistent-payment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gpra.org.au/ntcer/" TargetMode="External"/><Relationship Id="rId32" Type="http://schemas.openxmlformats.org/officeDocument/2006/relationships/hyperlink" Target="https://www.health.gov.au/our-work/national-consistent-payments-framework"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gpra.org.au/ntcer/" TargetMode="External"/><Relationship Id="rId28" Type="http://schemas.openxmlformats.org/officeDocument/2006/relationships/hyperlink" Target="https://www.health.gov.au/our-work/national-consistent-payments-framework" TargetMode="External"/><Relationship Id="rId36" Type="http://schemas.openxmlformats.org/officeDocument/2006/relationships/hyperlink" Target="www.rvts.org.au/privacy-policy/" TargetMode="External"/><Relationship Id="rId10" Type="http://schemas.openxmlformats.org/officeDocument/2006/relationships/endnotes" Target="endnotes.xml"/><Relationship Id="rId19" Type="http://schemas.openxmlformats.org/officeDocument/2006/relationships/hyperlink" Target="https://www.health.gov.au/our-work/national-consistent-payments-framework" TargetMode="External"/><Relationship Id="rId31" Type="http://schemas.openxmlformats.org/officeDocument/2006/relationships/hyperlink" Target="https://www.health.gov.au/our-work/national-consistent-payments-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yperlink" Target="https://www.health.gov.au/our-work/national-consistent-payments-framework" TargetMode="External"/><Relationship Id="rId27" Type="http://schemas.openxmlformats.org/officeDocument/2006/relationships/hyperlink" Target="https://www.health.gov.au/our-work/national-consistent-payments-framework" TargetMode="External"/><Relationship Id="rId30" Type="http://schemas.openxmlformats.org/officeDocument/2006/relationships/hyperlink" Target="https://www.health.gov.au/our-work/national-consistent-payments-framework" TargetMode="External"/><Relationship Id="rId35" Type="http://schemas.openxmlformats.org/officeDocument/2006/relationships/hyperlink" Target="https://www.health.gov.au/our-work/national-consistent-payments-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ONBR\AppData\Roaming\Micro%20focus\content%20manager\TRIM\TEMP\HPTRIM.2612\D25-2403578%20%20V3%20Salary%20Incentive%20Payment%20for%20GP%20Registrars%20-%20Policy%20Guidelines.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66790E8-3D5D-4B1D-BD29-4C13F77F56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74E0D0F57B4644288103E8F15E0AD7C" ma:contentTypeVersion="" ma:contentTypeDescription="PDMS Document Site Content Type" ma:contentTypeScope="" ma:versionID="9853c78d91805c6fbf543b93b35f213b">
  <xsd:schema xmlns:xsd="http://www.w3.org/2001/XMLSchema" xmlns:xs="http://www.w3.org/2001/XMLSchema" xmlns:p="http://schemas.microsoft.com/office/2006/metadata/properties" xmlns:ns2="166790E8-3D5D-4B1D-BD29-4C13F77F563B" targetNamespace="http://schemas.microsoft.com/office/2006/metadata/properties" ma:root="true" ma:fieldsID="928c9be9928e73b580693c518cd8606b" ns2:_="">
    <xsd:import namespace="166790E8-3D5D-4B1D-BD29-4C13F77F56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790E8-3D5D-4B1D-BD29-4C13F77F56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66790E8-3D5D-4B1D-BD29-4C13F77F563B"/>
  </ds:schemaRefs>
</ds:datastoreItem>
</file>

<file path=customXml/itemProps2.xml><?xml version="1.0" encoding="utf-8"?>
<ds:datastoreItem xmlns:ds="http://schemas.openxmlformats.org/officeDocument/2006/customXml" ds:itemID="{8D387B39-85F7-4232-8E08-BE1724F7A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790E8-3D5D-4B1D-BD29-4C13F77F5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D25-2403578  V3 Salary Incentive Payment for GP Registrars - Policy Guidelines.DOTX</Template>
  <TotalTime>13</TotalTime>
  <Pages>36</Pages>
  <Words>8631</Words>
  <Characters>47546</Characters>
  <Application>Microsoft Office Word</Application>
  <DocSecurity>0</DocSecurity>
  <Lines>1023</Lines>
  <Paragraphs>589</Paragraphs>
  <ScaleCrop>false</ScaleCrop>
  <HeadingPairs>
    <vt:vector size="2" baseType="variant">
      <vt:variant>
        <vt:lpstr>Title</vt:lpstr>
      </vt:variant>
      <vt:variant>
        <vt:i4>1</vt:i4>
      </vt:variant>
    </vt:vector>
  </HeadingPairs>
  <TitlesOfParts>
    <vt:vector size="1" baseType="lpstr">
      <vt:lpstr>Long document template</vt:lpstr>
    </vt:vector>
  </TitlesOfParts>
  <Company/>
  <LinksUpToDate>false</LinksUpToDate>
  <CharactersWithSpaces>55796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Practice Training Incentive Payments Policy </dc:title>
  <dc:subject>Health workforce</dc:subject>
  <dc:creator>Australian Government Department of Health, Disability and Ageing</dc:creator>
  <cp:lastModifiedBy>MASCHKE, Elvia</cp:lastModifiedBy>
  <cp:revision>9</cp:revision>
  <cp:lastPrinted>2025-10-13T04:55:00Z</cp:lastPrinted>
  <dcterms:created xsi:type="dcterms:W3CDTF">2025-10-10T05:26:00Z</dcterms:created>
  <dcterms:modified xsi:type="dcterms:W3CDTF">2025-10-13T04:56:00Z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0x010100266966F133664895A6EE3632470D45F500F74E0D0F57B4644288103E8F15E0AD7C</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fb9edab7134471d8c78133ba7b278810">
    <vt:lpwstr>PCPD CC Corporate Communication SN|73cff0d0-7b20-43e0-ad96-75a3b55de641</vt:lpwstr>
  </property>
  <property fmtid="{D5CDD505-2E9C-101B-9397-08002B2CF9AE}" pid="25" name="TaxCatchAll">
    <vt:lpwstr>5;#PCPD CC Corporate Communication SN|73cff0d0-7b20-43e0-ad96-75a3b55de641</vt:lpwstr>
  </property>
</Properties>
</file>