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6CAF" w14:textId="069B2709" w:rsidR="006F1DAC" w:rsidRPr="009C678E" w:rsidRDefault="006F1DAC" w:rsidP="00ED4A9C">
      <w:pPr>
        <w:pStyle w:val="Title"/>
        <w:rPr>
          <w:sz w:val="44"/>
          <w:szCs w:val="44"/>
        </w:rPr>
      </w:pPr>
      <w:r w:rsidRPr="009C678E">
        <w:rPr>
          <w:sz w:val="44"/>
          <w:szCs w:val="44"/>
        </w:rPr>
        <w:t xml:space="preserve">Electronic National Residential </w:t>
      </w:r>
      <w:r w:rsidRPr="49E22C9C">
        <w:rPr>
          <w:sz w:val="44"/>
          <w:szCs w:val="44"/>
        </w:rPr>
        <w:t>Medication</w:t>
      </w:r>
      <w:r w:rsidRPr="009C678E">
        <w:rPr>
          <w:sz w:val="44"/>
          <w:szCs w:val="44"/>
        </w:rPr>
        <w:t xml:space="preserve"> Charts (eNRMC)</w:t>
      </w:r>
    </w:p>
    <w:p w14:paraId="4C7E5C9A" w14:textId="64DCB450" w:rsidR="006F1DAC" w:rsidRPr="009C678E" w:rsidRDefault="006F1DAC" w:rsidP="00ED4A9C">
      <w:pPr>
        <w:pStyle w:val="Subtitle"/>
        <w:rPr>
          <w:sz w:val="28"/>
          <w:szCs w:val="32"/>
        </w:rPr>
      </w:pPr>
      <w:r w:rsidRPr="009C678E">
        <w:rPr>
          <w:sz w:val="28"/>
          <w:szCs w:val="32"/>
        </w:rPr>
        <w:t>Key dates for eNRMC electronic prescribing transition</w:t>
      </w:r>
    </w:p>
    <w:p w14:paraId="4345A6AD" w14:textId="613567A4" w:rsidR="005C5829" w:rsidRDefault="00B50D9E" w:rsidP="005C38E3">
      <w:r w:rsidRPr="00AA7E3D">
        <w:t>October 2025</w:t>
      </w:r>
      <w:r w:rsidR="00FF4BAC" w:rsidRPr="00FF4BAC">
        <w:t> </w:t>
      </w:r>
    </w:p>
    <w:p w14:paraId="2BE5A9F1" w14:textId="170F5BE9" w:rsidR="00FA02BB" w:rsidRDefault="00000FE9" w:rsidP="005C38E3">
      <w:r>
        <w:t xml:space="preserve">The Department of Health, Disability and Ageing and the Australian Digital Health Agency have worked closely with software vendors over the past three years to develop </w:t>
      </w:r>
      <w:r w:rsidR="008A1EAA">
        <w:t xml:space="preserve">electronic prescribing capabilities and </w:t>
      </w:r>
      <w:r w:rsidR="000718D0">
        <w:t>enhanced safety features</w:t>
      </w:r>
      <w:r w:rsidR="008C7270">
        <w:t xml:space="preserve"> within eNRMC systems</w:t>
      </w:r>
      <w:r w:rsidR="000718D0">
        <w:t xml:space="preserve">. This </w:t>
      </w:r>
      <w:r w:rsidR="00206B14">
        <w:t xml:space="preserve">transition to electronic prescribing eNRMC systems </w:t>
      </w:r>
      <w:r w:rsidR="00847005">
        <w:t xml:space="preserve">and the </w:t>
      </w:r>
      <w:r w:rsidR="08991779">
        <w:t>cessation</w:t>
      </w:r>
      <w:r w:rsidR="00847005">
        <w:t xml:space="preserve"> of Transitional eNRMC products </w:t>
      </w:r>
      <w:r w:rsidR="000718D0">
        <w:t xml:space="preserve">is critical </w:t>
      </w:r>
      <w:r w:rsidR="00E93227">
        <w:t>for enhancing care delivery, reducing risks to residents, and ensuring systems meet national technical and security requirements.</w:t>
      </w:r>
    </w:p>
    <w:p w14:paraId="6E05B9B1" w14:textId="709EFE07" w:rsidR="00ED4A9C" w:rsidRPr="009C678E" w:rsidRDefault="009D0DA3" w:rsidP="00ED4A9C">
      <w:pPr>
        <w:pStyle w:val="Heading1"/>
        <w:rPr>
          <w:sz w:val="28"/>
          <w:szCs w:val="32"/>
        </w:rPr>
      </w:pPr>
      <w:r w:rsidRPr="009C678E">
        <w:rPr>
          <w:sz w:val="28"/>
          <w:szCs w:val="32"/>
        </w:rPr>
        <w:t>Key dates – When will electronic prescriptions for eNRMC be available?</w:t>
      </w:r>
    </w:p>
    <w:tbl>
      <w:tblPr>
        <w:tblStyle w:val="TableGridLight"/>
        <w:tblW w:w="5000" w:type="pct"/>
        <w:tblLook w:val="05A0" w:firstRow="1" w:lastRow="0" w:firstColumn="1" w:lastColumn="1" w:noHBand="0" w:noVBand="1"/>
      </w:tblPr>
      <w:tblGrid>
        <w:gridCol w:w="1791"/>
        <w:gridCol w:w="7269"/>
      </w:tblGrid>
      <w:tr w:rsidR="009C678E" w:rsidRPr="00A314DE" w14:paraId="2BA14035" w14:textId="77777777" w:rsidTr="76394A1F">
        <w:trPr>
          <w:trHeight w:val="1567"/>
        </w:trPr>
        <w:tc>
          <w:tcPr>
            <w:cnfStyle w:val="001000000000" w:firstRow="0" w:lastRow="0" w:firstColumn="1" w:lastColumn="0" w:oddVBand="0" w:evenVBand="0" w:oddHBand="0" w:evenHBand="0" w:firstRowFirstColumn="0" w:firstRowLastColumn="0" w:lastRowFirstColumn="0" w:lastRowLastColumn="0"/>
            <w:tcW w:w="988" w:type="pct"/>
            <w:shd w:val="clear" w:color="auto" w:fill="D5EBF2" w:themeFill="accent5" w:themeFillTint="33"/>
          </w:tcPr>
          <w:p w14:paraId="2E9E6398" w14:textId="77777777" w:rsidR="009C678E" w:rsidRDefault="009C678E" w:rsidP="00EB02F7">
            <w:pPr>
              <w:rPr>
                <w:noProof/>
              </w:rPr>
            </w:pPr>
            <w:r>
              <w:rPr>
                <w:noProof/>
              </w:rPr>
              <mc:AlternateContent>
                <mc:Choice Requires="wps">
                  <w:drawing>
                    <wp:anchor distT="0" distB="0" distL="114300" distR="114300" simplePos="0" relativeHeight="251658240" behindDoc="0" locked="0" layoutInCell="1" allowOverlap="1" wp14:anchorId="0DDF2450" wp14:editId="1EAEFB17">
                      <wp:simplePos x="0" y="0"/>
                      <wp:positionH relativeFrom="column">
                        <wp:posOffset>136525</wp:posOffset>
                      </wp:positionH>
                      <wp:positionV relativeFrom="paragraph">
                        <wp:posOffset>414655</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425644CD" w14:textId="77777777" w:rsidR="009C678E" w:rsidRPr="009E2D47" w:rsidRDefault="009C678E" w:rsidP="009C678E">
                                  <w:pPr>
                                    <w:jc w:val="center"/>
                                    <w:rPr>
                                      <w:b/>
                                      <w:bCs/>
                                      <w:szCs w:val="28"/>
                                    </w:rPr>
                                  </w:pPr>
                                  <w:r>
                                    <w:rPr>
                                      <w:b/>
                                      <w:bCs/>
                                      <w:szCs w:val="28"/>
                                    </w:rPr>
                                    <w:t>1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F2450" id="_x0000_t202" coordsize="21600,21600" o:spt="202" path="m,l,21600r21600,l21600,xe">
                      <v:stroke joinstyle="miter"/>
                      <v:path gradientshapeok="t" o:connecttype="rect"/>
                    </v:shapetype>
                    <v:shape id="Text Box 9" o:spid="_x0000_s1026" type="#_x0000_t202" style="position:absolute;left:0;text-align:left;margin-left:10.75pt;margin-top:32.65pt;width:5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GTHmMThAAAACQEAAA8AAABkcnMvZG93bnJldi54bWxMj0FPwzAMhe9I/IfISNxY&#10;uo6OqjSdpkoTEoLDxi7c3MZrK5qkNNlW+PV4p3Gz/Z6ev5evJtOLE42+c1bBfBaBIFs73dlGwf5j&#10;85CC8AGtxt5ZUvBDHlbF7U2OmXZnu6XTLjSCQ6zPUEEbwpBJ6euWDPqZG8iydnCjwcDr2Eg94pnD&#10;TS/jKFpKg53lDy0OVLZUf+2ORsFruXnHbRWb9LcvX94O6+F7/5kodX83rZ9BBJrC1QwXfEaHgpkq&#10;d7Tai15BPE/YqWCZLEBc9EXCh4qHx6cUZJHL/w2KPwAAAP//AwBQSwECLQAUAAYACAAAACEAtoM4&#10;kv4AAADhAQAAEwAAAAAAAAAAAAAAAAAAAAAAW0NvbnRlbnRfVHlwZXNdLnhtbFBLAQItABQABgAI&#10;AAAAIQA4/SH/1gAAAJQBAAALAAAAAAAAAAAAAAAAAC8BAABfcmVscy8ucmVsc1BLAQItABQABgAI&#10;AAAAIQCgLyQZFgIAACsEAAAOAAAAAAAAAAAAAAAAAC4CAABkcnMvZTJvRG9jLnhtbFBLAQItABQA&#10;BgAIAAAAIQBkx5jE4QAAAAkBAAAPAAAAAAAAAAAAAAAAAHAEAABkcnMvZG93bnJldi54bWxQSwUG&#10;AAAAAAQABADzAAAAfgUAAAAA&#10;" filled="f" stroked="f" strokeweight=".5pt">
                      <v:textbox>
                        <w:txbxContent>
                          <w:p w14:paraId="425644CD" w14:textId="77777777" w:rsidR="009C678E" w:rsidRPr="009E2D47" w:rsidRDefault="009C678E" w:rsidP="009C678E">
                            <w:pPr>
                              <w:jc w:val="center"/>
                              <w:rPr>
                                <w:b/>
                                <w:bCs/>
                                <w:szCs w:val="28"/>
                              </w:rPr>
                            </w:pPr>
                            <w:r>
                              <w:rPr>
                                <w:b/>
                                <w:bCs/>
                                <w:szCs w:val="28"/>
                              </w:rPr>
                              <w:t>1 DEC 2025</w:t>
                            </w:r>
                          </w:p>
                        </w:txbxContent>
                      </v:textbox>
                    </v:shape>
                  </w:pict>
                </mc:Fallback>
              </mc:AlternateContent>
            </w:r>
            <w:r>
              <w:rPr>
                <w:noProof/>
              </w:rPr>
              <w:drawing>
                <wp:inline distT="0" distB="0" distL="0" distR="0" wp14:anchorId="1B768E81" wp14:editId="2E45B4BE">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0D5F89FA" w14:textId="77777777" w:rsidR="009C678E" w:rsidRPr="00D213EA" w:rsidRDefault="009C678E" w:rsidP="00EB02F7">
            <w:pPr>
              <w:rPr>
                <w:rStyle w:val="Strong"/>
                <w:sz w:val="20"/>
                <w:szCs w:val="22"/>
              </w:rPr>
            </w:pPr>
            <w:r w:rsidRPr="00D213EA">
              <w:rPr>
                <w:rStyle w:val="Strong"/>
                <w:sz w:val="20"/>
                <w:szCs w:val="22"/>
              </w:rPr>
              <w:t>Review of progress for conformance (1 Dec 2025)</w:t>
            </w:r>
          </w:p>
          <w:p w14:paraId="253CE170" w14:textId="254C4FEB" w:rsidR="009C678E" w:rsidRPr="00D213EA" w:rsidRDefault="009C678E" w:rsidP="370D2FC3">
            <w:pPr>
              <w:pStyle w:val="ListParagraph"/>
              <w:numPr>
                <w:ilvl w:val="0"/>
                <w:numId w:val="28"/>
              </w:numPr>
              <w:rPr>
                <w:rStyle w:val="Strong"/>
                <w:b w:val="0"/>
                <w:bCs w:val="0"/>
                <w:szCs w:val="22"/>
              </w:rPr>
            </w:pPr>
            <w:r w:rsidRPr="370D2FC3">
              <w:rPr>
                <w:rStyle w:val="Strong"/>
                <w:b w:val="0"/>
                <w:bCs w:val="0"/>
                <w:sz w:val="20"/>
                <w:szCs w:val="20"/>
              </w:rPr>
              <w:t>Non-conformant eNRMC vendors must demonstrate considerable progress towards achieving conformance by 1 December, before any further extensions or interventions will be considered by the department.</w:t>
            </w:r>
          </w:p>
        </w:tc>
      </w:tr>
      <w:tr w:rsidR="009C678E" w:rsidRPr="008C1A07" w14:paraId="3642F4AC" w14:textId="77777777" w:rsidTr="76394A1F">
        <w:trPr>
          <w:trHeight w:val="1877"/>
        </w:trPr>
        <w:tc>
          <w:tcPr>
            <w:cnfStyle w:val="001000000000" w:firstRow="0" w:lastRow="0" w:firstColumn="1" w:lastColumn="0" w:oddVBand="0" w:evenVBand="0" w:oddHBand="0" w:evenHBand="0" w:firstRowFirstColumn="0" w:firstRowLastColumn="0" w:lastRowFirstColumn="0" w:lastRowLastColumn="0"/>
            <w:tcW w:w="988" w:type="pct"/>
            <w:shd w:val="clear" w:color="auto" w:fill="D5EBF2" w:themeFill="accent5" w:themeFillTint="33"/>
          </w:tcPr>
          <w:p w14:paraId="642905C5" w14:textId="77777777" w:rsidR="009C678E" w:rsidRPr="00027388" w:rsidRDefault="009C678E" w:rsidP="00EB02F7">
            <w:r>
              <w:rPr>
                <w:noProof/>
              </w:rPr>
              <mc:AlternateContent>
                <mc:Choice Requires="wps">
                  <w:drawing>
                    <wp:anchor distT="0" distB="0" distL="114300" distR="114300" simplePos="0" relativeHeight="251658241" behindDoc="0" locked="0" layoutInCell="1" allowOverlap="1" wp14:anchorId="4333BA9C" wp14:editId="328AC77E">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70E1DB41" w14:textId="77777777" w:rsidR="009C678E" w:rsidRPr="006D4929" w:rsidRDefault="009C678E" w:rsidP="009C678E">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BA9C" id="Text Box 10" o:spid="_x0000_s1027" type="#_x0000_t202" style="position:absolute;left:0;text-align:left;margin-left:-.1pt;margin-top:32.5pt;width:8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70E1DB41" w14:textId="77777777" w:rsidR="009C678E" w:rsidRPr="006D4929" w:rsidRDefault="009C678E" w:rsidP="009C678E">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1113F7EE" wp14:editId="461B200E">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14CF5293" w14:textId="77777777" w:rsidR="009C678E" w:rsidRPr="00D213EA" w:rsidRDefault="009C678E" w:rsidP="00EB02F7">
            <w:pPr>
              <w:rPr>
                <w:rStyle w:val="Strong"/>
                <w:sz w:val="20"/>
                <w:szCs w:val="22"/>
              </w:rPr>
            </w:pPr>
            <w:r w:rsidRPr="00D213EA">
              <w:rPr>
                <w:rStyle w:val="Strong"/>
                <w:sz w:val="20"/>
                <w:szCs w:val="22"/>
              </w:rPr>
              <w:t>Implementation phase (Oct 2025 - Dec 2026)</w:t>
            </w:r>
          </w:p>
          <w:p w14:paraId="709F9C7A" w14:textId="77777777" w:rsidR="009C678E" w:rsidRPr="009C678E" w:rsidRDefault="009C678E" w:rsidP="009C678E">
            <w:pPr>
              <w:pStyle w:val="Tablelistbullet"/>
              <w:numPr>
                <w:ilvl w:val="0"/>
                <w:numId w:val="3"/>
              </w:numPr>
              <w:rPr>
                <w:sz w:val="20"/>
                <w:szCs w:val="22"/>
              </w:rPr>
            </w:pPr>
            <w:r w:rsidRPr="009C678E">
              <w:rPr>
                <w:sz w:val="20"/>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9C678E" w:rsidRPr="00027388" w14:paraId="1DA4842F" w14:textId="77777777" w:rsidTr="76394A1F">
        <w:trPr>
          <w:trHeight w:val="2286"/>
        </w:trPr>
        <w:tc>
          <w:tcPr>
            <w:cnfStyle w:val="001000000000" w:firstRow="0" w:lastRow="0" w:firstColumn="1" w:lastColumn="0" w:oddVBand="0" w:evenVBand="0" w:oddHBand="0" w:evenHBand="0" w:firstRowFirstColumn="0" w:firstRowLastColumn="0" w:lastRowFirstColumn="0" w:lastRowLastColumn="0"/>
            <w:tcW w:w="988" w:type="pct"/>
            <w:shd w:val="clear" w:color="auto" w:fill="D5EBF2" w:themeFill="accent5" w:themeFillTint="33"/>
          </w:tcPr>
          <w:p w14:paraId="41B14A2B" w14:textId="77777777" w:rsidR="009C678E" w:rsidRPr="00027388" w:rsidRDefault="009C678E" w:rsidP="00EB02F7">
            <w:r>
              <w:rPr>
                <w:noProof/>
              </w:rPr>
              <mc:AlternateContent>
                <mc:Choice Requires="wps">
                  <w:drawing>
                    <wp:anchor distT="0" distB="0" distL="114300" distR="114300" simplePos="0" relativeHeight="251658242" behindDoc="0" locked="0" layoutInCell="1" allowOverlap="1" wp14:anchorId="19A99493" wp14:editId="6AAB29CE">
                      <wp:simplePos x="0" y="0"/>
                      <wp:positionH relativeFrom="column">
                        <wp:posOffset>112395</wp:posOffset>
                      </wp:positionH>
                      <wp:positionV relativeFrom="paragraph">
                        <wp:posOffset>409575</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13B54251" w14:textId="77777777" w:rsidR="009C678E" w:rsidRPr="00C07B77" w:rsidRDefault="009C678E" w:rsidP="009C678E">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99493" id="_x0000_s1028" type="#_x0000_t202" style="position:absolute;left:0;text-align:left;margin-left:8.85pt;margin-top:32.25pt;width:62.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SB4sS98AAAAJAQAADwAAAGRycy9kb3ducmV2LnhtbEyPQUvDQBCF74L/&#10;YRnBm900tE2J2ZQSKILoobUXb5PsNAnNzsbsto3+ejcnvc3jPd58L9uMphNXGlxrWcF8FoEgrqxu&#10;uVZw/Ng9rUE4j6yxs0wKvsnBJr+/yzDV9sZ7uh58LUIJuxQVNN73qZSuasigm9meOHgnOxj0QQ61&#10;1APeQrnpZBxFK2mw5fChwZ6Khqrz4WIUvBa7d9yXsVn/dMXL22nbfx0/l0o9PozbZxCeRv8Xhgk/&#10;oEMemEp7Ye1EF3SShKSC1WIJYvIXcQyinI4kApln8v+C/BcAAP//AwBQSwECLQAUAAYACAAAACEA&#10;toM4kv4AAADhAQAAEwAAAAAAAAAAAAAAAAAAAAAAW0NvbnRlbnRfVHlwZXNdLnhtbFBLAQItABQA&#10;BgAIAAAAIQA4/SH/1gAAAJQBAAALAAAAAAAAAAAAAAAAAC8BAABfcmVscy8ucmVsc1BLAQItABQA&#10;BgAIAAAAIQAGLIncGwIAADIEAAAOAAAAAAAAAAAAAAAAAC4CAABkcnMvZTJvRG9jLnhtbFBLAQIt&#10;ABQABgAIAAAAIQBIHixL3wAAAAkBAAAPAAAAAAAAAAAAAAAAAHUEAABkcnMvZG93bnJldi54bWxQ&#10;SwUGAAAAAAQABADzAAAAgQUAAAAA&#10;" filled="f" stroked="f" strokeweight=".5pt">
                      <v:textbox>
                        <w:txbxContent>
                          <w:p w14:paraId="13B54251" w14:textId="77777777" w:rsidR="009C678E" w:rsidRPr="00C07B77" w:rsidRDefault="009C678E" w:rsidP="009C678E">
                            <w:pPr>
                              <w:jc w:val="center"/>
                              <w:rPr>
                                <w:b/>
                                <w:bCs/>
                              </w:rPr>
                            </w:pPr>
                            <w:r w:rsidRPr="00C07B77">
                              <w:rPr>
                                <w:b/>
                                <w:bCs/>
                              </w:rPr>
                              <w:t>31 DEC 2026</w:t>
                            </w:r>
                          </w:p>
                        </w:txbxContent>
                      </v:textbox>
                    </v:shape>
                  </w:pict>
                </mc:Fallback>
              </mc:AlternateContent>
            </w:r>
            <w:r>
              <w:rPr>
                <w:noProof/>
              </w:rPr>
              <w:drawing>
                <wp:inline distT="0" distB="0" distL="0" distR="0" wp14:anchorId="6751FB8C" wp14:editId="4F2C26B0">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49772BBD" w14:textId="77777777" w:rsidR="009C678E" w:rsidRPr="00D213EA" w:rsidRDefault="009C678E" w:rsidP="00EB02F7">
            <w:pPr>
              <w:rPr>
                <w:rStyle w:val="Strong"/>
                <w:sz w:val="20"/>
                <w:szCs w:val="22"/>
              </w:rPr>
            </w:pPr>
            <w:r w:rsidRPr="00D213EA">
              <w:rPr>
                <w:rStyle w:val="Strong"/>
                <w:sz w:val="20"/>
                <w:szCs w:val="22"/>
              </w:rPr>
              <w:t>Transitional Arrangement ends (31 Dec 2026)</w:t>
            </w:r>
          </w:p>
          <w:p w14:paraId="7BD5BC83" w14:textId="77777777" w:rsidR="009C678E" w:rsidRPr="00D213EA" w:rsidRDefault="009C678E" w:rsidP="00EB02F7">
            <w:pPr>
              <w:rPr>
                <w:sz w:val="20"/>
                <w:szCs w:val="22"/>
              </w:rPr>
            </w:pPr>
            <w:r w:rsidRPr="00D213EA">
              <w:rPr>
                <w:sz w:val="20"/>
                <w:szCs w:val="22"/>
              </w:rPr>
              <w:t>All RACHs using an eNRMC system must either:</w:t>
            </w:r>
          </w:p>
          <w:p w14:paraId="51ADD909" w14:textId="77777777" w:rsidR="009C678E" w:rsidRPr="00D213EA" w:rsidRDefault="009C678E" w:rsidP="009C678E">
            <w:pPr>
              <w:pStyle w:val="Tablelistbullet"/>
              <w:numPr>
                <w:ilvl w:val="0"/>
                <w:numId w:val="3"/>
              </w:numPr>
              <w:rPr>
                <w:sz w:val="20"/>
                <w:szCs w:val="22"/>
              </w:rPr>
            </w:pPr>
            <w:r w:rsidRPr="00D213EA">
              <w:rPr>
                <w:sz w:val="20"/>
                <w:szCs w:val="22"/>
              </w:rPr>
              <w:t xml:space="preserve">Use an electronic prescribing conformant version of their eNRMC systems </w:t>
            </w:r>
          </w:p>
          <w:p w14:paraId="156C1A65" w14:textId="77777777" w:rsidR="009C678E" w:rsidRPr="00D213EA" w:rsidRDefault="009C678E" w:rsidP="00EB02F7">
            <w:pPr>
              <w:pStyle w:val="TableText"/>
              <w:rPr>
                <w:rStyle w:val="Strong"/>
                <w:sz w:val="20"/>
                <w:szCs w:val="22"/>
              </w:rPr>
            </w:pPr>
            <w:r w:rsidRPr="00D213EA">
              <w:rPr>
                <w:rStyle w:val="Strong"/>
                <w:sz w:val="20"/>
                <w:szCs w:val="22"/>
              </w:rPr>
              <w:t>OR</w:t>
            </w:r>
          </w:p>
          <w:p w14:paraId="6F3D4C49" w14:textId="77777777" w:rsidR="009C678E" w:rsidRPr="00D213EA" w:rsidRDefault="009C678E" w:rsidP="009C678E">
            <w:pPr>
              <w:pStyle w:val="Tablelistbullet"/>
              <w:numPr>
                <w:ilvl w:val="0"/>
                <w:numId w:val="3"/>
              </w:numPr>
              <w:rPr>
                <w:sz w:val="20"/>
                <w:szCs w:val="22"/>
              </w:rPr>
            </w:pPr>
            <w:r w:rsidRPr="00D213EA">
              <w:rPr>
                <w:sz w:val="20"/>
                <w:szCs w:val="22"/>
              </w:rPr>
              <w:t>use non-conformant version of eNRMC for administration purposes only and revert to using separate paper/electronic PBS prescriptions or revert to paper NRMC.</w:t>
            </w:r>
          </w:p>
        </w:tc>
      </w:tr>
    </w:tbl>
    <w:p w14:paraId="5D1DA7F9" w14:textId="77777777" w:rsidR="00242452" w:rsidRPr="00ED4A9C" w:rsidRDefault="00242452" w:rsidP="00ED4A9C"/>
    <w:sectPr w:rsidR="00242452" w:rsidRPr="00ED4A9C"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EC75" w14:textId="77777777" w:rsidR="005D27D5" w:rsidRDefault="005D27D5" w:rsidP="006B56BB">
      <w:r>
        <w:separator/>
      </w:r>
    </w:p>
    <w:p w14:paraId="6B2728E8" w14:textId="77777777" w:rsidR="005D27D5" w:rsidRDefault="005D27D5"/>
  </w:endnote>
  <w:endnote w:type="continuationSeparator" w:id="0">
    <w:p w14:paraId="738A91CB" w14:textId="77777777" w:rsidR="005D27D5" w:rsidRDefault="005D27D5" w:rsidP="006B56BB">
      <w:r>
        <w:continuationSeparator/>
      </w:r>
    </w:p>
    <w:p w14:paraId="26080ACA" w14:textId="77777777" w:rsidR="005D27D5" w:rsidRDefault="005D27D5"/>
  </w:endnote>
  <w:endnote w:type="continuationNotice" w:id="1">
    <w:p w14:paraId="1EF21D13" w14:textId="77777777" w:rsidR="005D27D5" w:rsidRDefault="005D2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A4CB" w14:textId="762E2CFA" w:rsidR="005A7C87" w:rsidRDefault="005A7C87">
    <w:pPr>
      <w:pStyle w:val="Footer"/>
    </w:pPr>
    <w:r>
      <w:rPr>
        <w:noProof/>
      </w:rPr>
      <mc:AlternateContent>
        <mc:Choice Requires="wps">
          <w:drawing>
            <wp:anchor distT="0" distB="0" distL="0" distR="0" simplePos="0" relativeHeight="251658242" behindDoc="0" locked="0" layoutInCell="1" allowOverlap="1" wp14:anchorId="64805FB0" wp14:editId="6EFCAE45">
              <wp:simplePos x="635" y="635"/>
              <wp:positionH relativeFrom="page">
                <wp:align>center</wp:align>
              </wp:positionH>
              <wp:positionV relativeFrom="page">
                <wp:align>bottom</wp:align>
              </wp:positionV>
              <wp:extent cx="551815" cy="480695"/>
              <wp:effectExtent l="0" t="0" r="635" b="0"/>
              <wp:wrapNone/>
              <wp:docPr id="16174899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DBC04B" w14:textId="246CE39A"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05FB0"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DBC04B" w14:textId="246CE39A"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389C" w14:textId="6820723C" w:rsidR="28B74F74" w:rsidRDefault="005A7C87" w:rsidP="28B74F74">
    <w:pPr>
      <w:pStyle w:val="Footer"/>
      <w:jc w:val="left"/>
      <w:rPr>
        <w:i/>
        <w:iCs/>
      </w:rPr>
    </w:pPr>
    <w:r>
      <w:rPr>
        <w:i/>
        <w:iCs/>
        <w:noProof/>
      </w:rPr>
      <mc:AlternateContent>
        <mc:Choice Requires="wps">
          <w:drawing>
            <wp:anchor distT="0" distB="0" distL="0" distR="0" simplePos="0" relativeHeight="251658243" behindDoc="0" locked="0" layoutInCell="1" allowOverlap="1" wp14:anchorId="3FCB4C20" wp14:editId="72B64C88">
              <wp:simplePos x="635" y="635"/>
              <wp:positionH relativeFrom="page">
                <wp:align>center</wp:align>
              </wp:positionH>
              <wp:positionV relativeFrom="page">
                <wp:align>bottom</wp:align>
              </wp:positionV>
              <wp:extent cx="551815" cy="480695"/>
              <wp:effectExtent l="0" t="0" r="635" b="0"/>
              <wp:wrapNone/>
              <wp:docPr id="6100888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81B83E" w14:textId="6A862160"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B4C20" id="_x0000_t202" coordsize="21600,21600" o:spt="202" path="m,l,21600r21600,l21600,xe">
              <v:stroke joinstyle="miter"/>
              <v:path gradientshapeok="t" o:connecttype="rect"/>
            </v:shapetype>
            <v:shape id="Text Box 6" o:spid="_x0000_s1031"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B81B83E" w14:textId="6A862160"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v:textbox>
              <w10:wrap anchorx="page" anchory="page"/>
            </v:shape>
          </w:pict>
        </mc:Fallback>
      </mc:AlternateContent>
    </w:r>
    <w:r w:rsidR="28B74F74" w:rsidRPr="28B74F74">
      <w:rPr>
        <w:i/>
        <w:iCs/>
      </w:rPr>
      <w:t>eNRMC – Key dates for eNRMC electronic prescribing transition</w:t>
    </w:r>
  </w:p>
  <w:p w14:paraId="69AA886B" w14:textId="75D7DAA2" w:rsidR="28B74F74" w:rsidRDefault="28B74F74" w:rsidP="28B74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7A5409F6" w:rsidR="00B53987" w:rsidRPr="005C38E3" w:rsidRDefault="00B27BDF" w:rsidP="005E21B7">
    <w:pPr>
      <w:pStyle w:val="Footer"/>
      <w:jc w:val="left"/>
      <w:rPr>
        <w:i/>
        <w:iCs/>
      </w:rPr>
    </w:pPr>
    <w:r w:rsidRPr="005C38E3">
      <w:rPr>
        <w:i/>
        <w:iCs/>
      </w:rPr>
      <w:t xml:space="preserve">eNRMC </w:t>
    </w:r>
    <w:r w:rsidR="005E21B7" w:rsidRPr="005C38E3">
      <w:rPr>
        <w:i/>
        <w:iCs/>
      </w:rPr>
      <w:t>–</w:t>
    </w:r>
    <w:r w:rsidRPr="005C38E3">
      <w:rPr>
        <w:i/>
        <w:iCs/>
      </w:rPr>
      <w:t xml:space="preserve"> </w:t>
    </w:r>
    <w:r w:rsidR="005E21B7" w:rsidRPr="005C38E3">
      <w:rPr>
        <w:i/>
        <w:iCs/>
      </w:rPr>
      <w:t>Key dates for eNRMC electronic prescribing transition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3FA8" w14:textId="77777777" w:rsidR="005D27D5" w:rsidRDefault="005D27D5" w:rsidP="006B56BB">
      <w:r>
        <w:separator/>
      </w:r>
    </w:p>
    <w:p w14:paraId="4926FA0E" w14:textId="77777777" w:rsidR="005D27D5" w:rsidRDefault="005D27D5"/>
  </w:footnote>
  <w:footnote w:type="continuationSeparator" w:id="0">
    <w:p w14:paraId="63D62858" w14:textId="77777777" w:rsidR="005D27D5" w:rsidRDefault="005D27D5" w:rsidP="006B56BB">
      <w:r>
        <w:continuationSeparator/>
      </w:r>
    </w:p>
    <w:p w14:paraId="29D6B0D4" w14:textId="77777777" w:rsidR="005D27D5" w:rsidRDefault="005D27D5"/>
  </w:footnote>
  <w:footnote w:type="continuationNotice" w:id="1">
    <w:p w14:paraId="43431A23" w14:textId="77777777" w:rsidR="005D27D5" w:rsidRDefault="005D2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DBED" w14:textId="7B176E54" w:rsidR="005A7C87" w:rsidRDefault="005A7C87">
    <w:pPr>
      <w:pStyle w:val="Header"/>
    </w:pPr>
    <w:r>
      <w:rPr>
        <w:noProof/>
      </w:rPr>
      <mc:AlternateContent>
        <mc:Choice Requires="wps">
          <w:drawing>
            <wp:anchor distT="0" distB="0" distL="0" distR="0" simplePos="0" relativeHeight="251658241" behindDoc="0" locked="0" layoutInCell="1" allowOverlap="1" wp14:anchorId="4CF08586" wp14:editId="3EEDA7A7">
              <wp:simplePos x="635" y="635"/>
              <wp:positionH relativeFrom="page">
                <wp:align>center</wp:align>
              </wp:positionH>
              <wp:positionV relativeFrom="page">
                <wp:align>top</wp:align>
              </wp:positionV>
              <wp:extent cx="551815" cy="480695"/>
              <wp:effectExtent l="0" t="0" r="635" b="14605"/>
              <wp:wrapNone/>
              <wp:docPr id="13080199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220119F" w14:textId="7350C5B1"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08586" id="_x0000_t202" coordsize="21600,21600" o:spt="202" path="m,l,21600r21600,l21600,xe">
              <v:stroke joinstyle="miter"/>
              <v:path gradientshapeok="t" o:connecttype="rect"/>
            </v:shapetype>
            <v:shape id="Text Box 2" o:spid="_x0000_s1029"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220119F" w14:textId="7350C5B1" w:rsidR="005A7C87" w:rsidRPr="005A7C87" w:rsidRDefault="005A7C87" w:rsidP="005A7C87">
                    <w:pPr>
                      <w:spacing w:after="0"/>
                      <w:rPr>
                        <w:rFonts w:ascii="Calibri" w:eastAsia="Calibri" w:hAnsi="Calibri" w:cs="Calibri"/>
                        <w:noProof/>
                        <w:color w:val="FF0000"/>
                        <w:sz w:val="24"/>
                      </w:rPr>
                    </w:pPr>
                    <w:r w:rsidRPr="005A7C8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8875DE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39770FC1" w:rsidR="00B53987" w:rsidRDefault="005A7C87">
    <w:pPr>
      <w:pStyle w:val="Header"/>
    </w:pPr>
    <w:r>
      <w:rPr>
        <w:noProof/>
        <w:lang w:eastAsia="en-AU"/>
      </w:rPr>
      <mc:AlternateContent>
        <mc:Choice Requires="wps">
          <w:drawing>
            <wp:anchor distT="0" distB="0" distL="0" distR="0" simplePos="0" relativeHeight="251658240" behindDoc="0" locked="0" layoutInCell="1" allowOverlap="1" wp14:anchorId="27A4356F" wp14:editId="0B80EBA1">
              <wp:simplePos x="904875" y="447675"/>
              <wp:positionH relativeFrom="page">
                <wp:align>center</wp:align>
              </wp:positionH>
              <wp:positionV relativeFrom="page">
                <wp:align>top</wp:align>
              </wp:positionV>
              <wp:extent cx="551815" cy="480695"/>
              <wp:effectExtent l="0" t="0" r="635" b="14605"/>
              <wp:wrapNone/>
              <wp:docPr id="1693320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EFA3ED6" w14:textId="56A30434" w:rsidR="005A7C87" w:rsidRPr="005A7C87" w:rsidRDefault="005A7C87" w:rsidP="005A7C8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A4356F" id="_x0000_t202" coordsize="21600,21600" o:spt="202" path="m,l,21600r21600,l21600,xe">
              <v:stroke joinstyle="miter"/>
              <v:path gradientshapeok="t" o:connecttype="rect"/>
            </v:shapetype>
            <v:shape id="Text Box 1" o:spid="_x0000_s1032"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textbox style="mso-fit-shape-to-text:t" inset="0,15pt,0,0">
                <w:txbxContent>
                  <w:p w14:paraId="2EFA3ED6" w14:textId="56A30434" w:rsidR="005A7C87" w:rsidRPr="005A7C87" w:rsidRDefault="005A7C87" w:rsidP="005A7C87">
                    <w:pPr>
                      <w:spacing w:after="0"/>
                      <w:rPr>
                        <w:rFonts w:ascii="Calibri" w:eastAsia="Calibri" w:hAnsi="Calibri" w:cs="Calibri"/>
                        <w:noProof/>
                        <w:color w:val="FF0000"/>
                        <w:sz w:val="24"/>
                      </w:rPr>
                    </w:pPr>
                  </w:p>
                </w:txbxContent>
              </v:textbox>
              <w10:wrap anchorx="page" anchory="page"/>
            </v:shape>
          </w:pict>
        </mc:Fallback>
      </mc:AlternateContent>
    </w:r>
    <w:r w:rsidR="00313F8B">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0AB89976"/>
    <w:lvl w:ilvl="0" w:tplc="DE0871A4">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985501"/>
    <w:multiLevelType w:val="hybridMultilevel"/>
    <w:tmpl w:val="6CCEA06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7"/>
  </w:num>
  <w:num w:numId="3" w16cid:durableId="99111382">
    <w:abstractNumId w:val="1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5"/>
  </w:num>
  <w:num w:numId="8" w16cid:durableId="1674914654">
    <w:abstractNumId w:val="1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0"/>
  </w:num>
  <w:num w:numId="17" w16cid:durableId="1161384352">
    <w:abstractNumId w:val="10"/>
  </w:num>
  <w:num w:numId="18" w16cid:durableId="1115442587">
    <w:abstractNumId w:val="12"/>
  </w:num>
  <w:num w:numId="19" w16cid:durableId="913049504">
    <w:abstractNumId w:val="14"/>
  </w:num>
  <w:num w:numId="20" w16cid:durableId="1185171215">
    <w:abstractNumId w:val="10"/>
  </w:num>
  <w:num w:numId="21" w16cid:durableId="1306743019">
    <w:abstractNumId w:val="14"/>
  </w:num>
  <w:num w:numId="22" w16cid:durableId="1809544992">
    <w:abstractNumId w:val="20"/>
  </w:num>
  <w:num w:numId="23" w16cid:durableId="638191149">
    <w:abstractNumId w:val="17"/>
  </w:num>
  <w:num w:numId="24" w16cid:durableId="503975017">
    <w:abstractNumId w:val="19"/>
  </w:num>
  <w:num w:numId="25" w16cid:durableId="215359669">
    <w:abstractNumId w:val="8"/>
  </w:num>
  <w:num w:numId="26" w16cid:durableId="352608886">
    <w:abstractNumId w:val="16"/>
  </w:num>
  <w:num w:numId="27" w16cid:durableId="1563100176">
    <w:abstractNumId w:val="13"/>
  </w:num>
  <w:num w:numId="28" w16cid:durableId="232936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0FE9"/>
    <w:rsid w:val="00003743"/>
    <w:rsid w:val="00004741"/>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718D0"/>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2718"/>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1AA5"/>
    <w:rsid w:val="001D22F6"/>
    <w:rsid w:val="001D7869"/>
    <w:rsid w:val="002026CD"/>
    <w:rsid w:val="002033FC"/>
    <w:rsid w:val="002044BB"/>
    <w:rsid w:val="00206B14"/>
    <w:rsid w:val="002100A0"/>
    <w:rsid w:val="00210B09"/>
    <w:rsid w:val="00210C9E"/>
    <w:rsid w:val="00211840"/>
    <w:rsid w:val="00220E5F"/>
    <w:rsid w:val="002212B5"/>
    <w:rsid w:val="00226668"/>
    <w:rsid w:val="00233809"/>
    <w:rsid w:val="00240046"/>
    <w:rsid w:val="00242452"/>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6030"/>
    <w:rsid w:val="00297151"/>
    <w:rsid w:val="002B20E6"/>
    <w:rsid w:val="002B42A3"/>
    <w:rsid w:val="002C0CDD"/>
    <w:rsid w:val="002C38C4"/>
    <w:rsid w:val="002E1A1D"/>
    <w:rsid w:val="002E4081"/>
    <w:rsid w:val="002E5B78"/>
    <w:rsid w:val="002F3AE3"/>
    <w:rsid w:val="0030464B"/>
    <w:rsid w:val="0030786C"/>
    <w:rsid w:val="00313F8B"/>
    <w:rsid w:val="003233DE"/>
    <w:rsid w:val="003237C2"/>
    <w:rsid w:val="0032466B"/>
    <w:rsid w:val="003330EB"/>
    <w:rsid w:val="003415FD"/>
    <w:rsid w:val="003429F0"/>
    <w:rsid w:val="00345A82"/>
    <w:rsid w:val="0035097A"/>
    <w:rsid w:val="003540A4"/>
    <w:rsid w:val="00357BCC"/>
    <w:rsid w:val="00360E4E"/>
    <w:rsid w:val="00370AAA"/>
    <w:rsid w:val="003749AF"/>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57F"/>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4FA"/>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06E82"/>
    <w:rsid w:val="00511783"/>
    <w:rsid w:val="0052051D"/>
    <w:rsid w:val="00526857"/>
    <w:rsid w:val="0054083E"/>
    <w:rsid w:val="005429CA"/>
    <w:rsid w:val="00545EE6"/>
    <w:rsid w:val="005508DA"/>
    <w:rsid w:val="005550E7"/>
    <w:rsid w:val="005564FB"/>
    <w:rsid w:val="005572C7"/>
    <w:rsid w:val="005650ED"/>
    <w:rsid w:val="00575754"/>
    <w:rsid w:val="00575E89"/>
    <w:rsid w:val="00581FBA"/>
    <w:rsid w:val="00582F18"/>
    <w:rsid w:val="00591E20"/>
    <w:rsid w:val="005948A9"/>
    <w:rsid w:val="00595408"/>
    <w:rsid w:val="00595AAA"/>
    <w:rsid w:val="00595E84"/>
    <w:rsid w:val="005A0C59"/>
    <w:rsid w:val="005A48EB"/>
    <w:rsid w:val="005A6CFB"/>
    <w:rsid w:val="005A7C87"/>
    <w:rsid w:val="005C38E3"/>
    <w:rsid w:val="005C5829"/>
    <w:rsid w:val="005C5AEB"/>
    <w:rsid w:val="005D27D5"/>
    <w:rsid w:val="005E0A3F"/>
    <w:rsid w:val="005E21B7"/>
    <w:rsid w:val="005E6883"/>
    <w:rsid w:val="005E772F"/>
    <w:rsid w:val="005F45BB"/>
    <w:rsid w:val="005F4ECA"/>
    <w:rsid w:val="006012EB"/>
    <w:rsid w:val="006041BE"/>
    <w:rsid w:val="006043C7"/>
    <w:rsid w:val="00624B52"/>
    <w:rsid w:val="00630794"/>
    <w:rsid w:val="00631DF4"/>
    <w:rsid w:val="00634175"/>
    <w:rsid w:val="006408AC"/>
    <w:rsid w:val="006511B6"/>
    <w:rsid w:val="00654DD3"/>
    <w:rsid w:val="00657FF8"/>
    <w:rsid w:val="00662006"/>
    <w:rsid w:val="00670D99"/>
    <w:rsid w:val="00670E2B"/>
    <w:rsid w:val="006734BB"/>
    <w:rsid w:val="0067697A"/>
    <w:rsid w:val="006821EB"/>
    <w:rsid w:val="006831E6"/>
    <w:rsid w:val="006B2286"/>
    <w:rsid w:val="006B56BB"/>
    <w:rsid w:val="006C77A8"/>
    <w:rsid w:val="006D4098"/>
    <w:rsid w:val="006D7681"/>
    <w:rsid w:val="006D7B2E"/>
    <w:rsid w:val="006E02EA"/>
    <w:rsid w:val="006E0968"/>
    <w:rsid w:val="006E2AF6"/>
    <w:rsid w:val="006F1DAC"/>
    <w:rsid w:val="00701275"/>
    <w:rsid w:val="00707F56"/>
    <w:rsid w:val="00713558"/>
    <w:rsid w:val="00717F33"/>
    <w:rsid w:val="00720D08"/>
    <w:rsid w:val="007263B9"/>
    <w:rsid w:val="00730999"/>
    <w:rsid w:val="007334F8"/>
    <w:rsid w:val="007339CD"/>
    <w:rsid w:val="007359D8"/>
    <w:rsid w:val="007362D4"/>
    <w:rsid w:val="00747C04"/>
    <w:rsid w:val="00755D1D"/>
    <w:rsid w:val="0076672A"/>
    <w:rsid w:val="00775E45"/>
    <w:rsid w:val="00776E74"/>
    <w:rsid w:val="00785169"/>
    <w:rsid w:val="007954AB"/>
    <w:rsid w:val="007A14C5"/>
    <w:rsid w:val="007A4A10"/>
    <w:rsid w:val="007B1760"/>
    <w:rsid w:val="007C1FDC"/>
    <w:rsid w:val="007C6D9C"/>
    <w:rsid w:val="007C7DDB"/>
    <w:rsid w:val="007D2427"/>
    <w:rsid w:val="007D2CC7"/>
    <w:rsid w:val="007D3CFE"/>
    <w:rsid w:val="007D673D"/>
    <w:rsid w:val="007E0FB8"/>
    <w:rsid w:val="007E4D09"/>
    <w:rsid w:val="007F2220"/>
    <w:rsid w:val="007F43BF"/>
    <w:rsid w:val="007F4B3E"/>
    <w:rsid w:val="008127AF"/>
    <w:rsid w:val="00812B46"/>
    <w:rsid w:val="00815700"/>
    <w:rsid w:val="008264EB"/>
    <w:rsid w:val="00826B8F"/>
    <w:rsid w:val="00831E8A"/>
    <w:rsid w:val="00835C76"/>
    <w:rsid w:val="0083639A"/>
    <w:rsid w:val="008376E2"/>
    <w:rsid w:val="00843049"/>
    <w:rsid w:val="00847005"/>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1EAA"/>
    <w:rsid w:val="008A7438"/>
    <w:rsid w:val="008B1334"/>
    <w:rsid w:val="008B25C7"/>
    <w:rsid w:val="008C0278"/>
    <w:rsid w:val="008C24E9"/>
    <w:rsid w:val="008C7270"/>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2F2E"/>
    <w:rsid w:val="009714B9"/>
    <w:rsid w:val="00974B59"/>
    <w:rsid w:val="0098340B"/>
    <w:rsid w:val="00986830"/>
    <w:rsid w:val="009924C3"/>
    <w:rsid w:val="00993102"/>
    <w:rsid w:val="00995B46"/>
    <w:rsid w:val="0099730E"/>
    <w:rsid w:val="009A2007"/>
    <w:rsid w:val="009A28F8"/>
    <w:rsid w:val="009A7368"/>
    <w:rsid w:val="009B1570"/>
    <w:rsid w:val="009C678E"/>
    <w:rsid w:val="009C6F10"/>
    <w:rsid w:val="009D0DA3"/>
    <w:rsid w:val="009D148F"/>
    <w:rsid w:val="009D3D70"/>
    <w:rsid w:val="009D6E31"/>
    <w:rsid w:val="009E6F7E"/>
    <w:rsid w:val="009E7A57"/>
    <w:rsid w:val="009F4803"/>
    <w:rsid w:val="009F4F6A"/>
    <w:rsid w:val="009F6D23"/>
    <w:rsid w:val="00A07249"/>
    <w:rsid w:val="00A13EB5"/>
    <w:rsid w:val="00A13ECA"/>
    <w:rsid w:val="00A16E36"/>
    <w:rsid w:val="00A22B83"/>
    <w:rsid w:val="00A24961"/>
    <w:rsid w:val="00A24B10"/>
    <w:rsid w:val="00A277EF"/>
    <w:rsid w:val="00A30E9B"/>
    <w:rsid w:val="00A4512D"/>
    <w:rsid w:val="00A50244"/>
    <w:rsid w:val="00A627D7"/>
    <w:rsid w:val="00A656C7"/>
    <w:rsid w:val="00A705AF"/>
    <w:rsid w:val="00A719F6"/>
    <w:rsid w:val="00A72454"/>
    <w:rsid w:val="00A74089"/>
    <w:rsid w:val="00A77696"/>
    <w:rsid w:val="00A80557"/>
    <w:rsid w:val="00A81D33"/>
    <w:rsid w:val="00A8341C"/>
    <w:rsid w:val="00A930AE"/>
    <w:rsid w:val="00AA1A95"/>
    <w:rsid w:val="00AA260F"/>
    <w:rsid w:val="00AA262B"/>
    <w:rsid w:val="00AA7E3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171D5"/>
    <w:rsid w:val="00B27BDF"/>
    <w:rsid w:val="00B32222"/>
    <w:rsid w:val="00B3618D"/>
    <w:rsid w:val="00B36233"/>
    <w:rsid w:val="00B42851"/>
    <w:rsid w:val="00B45AC7"/>
    <w:rsid w:val="00B50745"/>
    <w:rsid w:val="00B50D9E"/>
    <w:rsid w:val="00B5372F"/>
    <w:rsid w:val="00B53987"/>
    <w:rsid w:val="00B61129"/>
    <w:rsid w:val="00B67E7F"/>
    <w:rsid w:val="00B839B2"/>
    <w:rsid w:val="00B84426"/>
    <w:rsid w:val="00B90697"/>
    <w:rsid w:val="00B925F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76A3E"/>
    <w:rsid w:val="00C82EEB"/>
    <w:rsid w:val="00C971DC"/>
    <w:rsid w:val="00CA16B7"/>
    <w:rsid w:val="00CA4188"/>
    <w:rsid w:val="00CA62AE"/>
    <w:rsid w:val="00CB5B1A"/>
    <w:rsid w:val="00CC0829"/>
    <w:rsid w:val="00CC220B"/>
    <w:rsid w:val="00CC5C43"/>
    <w:rsid w:val="00CD02AE"/>
    <w:rsid w:val="00CD2A4F"/>
    <w:rsid w:val="00CE03CA"/>
    <w:rsid w:val="00CE22F1"/>
    <w:rsid w:val="00CE50F2"/>
    <w:rsid w:val="00CE6502"/>
    <w:rsid w:val="00CE7352"/>
    <w:rsid w:val="00CF7D3C"/>
    <w:rsid w:val="00D01F09"/>
    <w:rsid w:val="00D147EB"/>
    <w:rsid w:val="00D34667"/>
    <w:rsid w:val="00D401E1"/>
    <w:rsid w:val="00D408B4"/>
    <w:rsid w:val="00D4718C"/>
    <w:rsid w:val="00D524C8"/>
    <w:rsid w:val="00D57B46"/>
    <w:rsid w:val="00D62C9F"/>
    <w:rsid w:val="00D65099"/>
    <w:rsid w:val="00D70E24"/>
    <w:rsid w:val="00D72B61"/>
    <w:rsid w:val="00D95860"/>
    <w:rsid w:val="00DA3D1D"/>
    <w:rsid w:val="00DB6286"/>
    <w:rsid w:val="00DB645F"/>
    <w:rsid w:val="00DB76E9"/>
    <w:rsid w:val="00DC0A67"/>
    <w:rsid w:val="00DC1D5E"/>
    <w:rsid w:val="00DC5220"/>
    <w:rsid w:val="00DD2061"/>
    <w:rsid w:val="00DD7DAB"/>
    <w:rsid w:val="00DE3355"/>
    <w:rsid w:val="00DE62A6"/>
    <w:rsid w:val="00DF0C60"/>
    <w:rsid w:val="00DF486F"/>
    <w:rsid w:val="00DF5B5B"/>
    <w:rsid w:val="00DF7619"/>
    <w:rsid w:val="00E042D8"/>
    <w:rsid w:val="00E07EE7"/>
    <w:rsid w:val="00E1103B"/>
    <w:rsid w:val="00E17B44"/>
    <w:rsid w:val="00E20F27"/>
    <w:rsid w:val="00E214D1"/>
    <w:rsid w:val="00E22443"/>
    <w:rsid w:val="00E25B1F"/>
    <w:rsid w:val="00E27FEA"/>
    <w:rsid w:val="00E4086F"/>
    <w:rsid w:val="00E42BCE"/>
    <w:rsid w:val="00E43B3C"/>
    <w:rsid w:val="00E50188"/>
    <w:rsid w:val="00E50BB3"/>
    <w:rsid w:val="00E515CB"/>
    <w:rsid w:val="00E52260"/>
    <w:rsid w:val="00E60100"/>
    <w:rsid w:val="00E61917"/>
    <w:rsid w:val="00E639B6"/>
    <w:rsid w:val="00E6434B"/>
    <w:rsid w:val="00E6463D"/>
    <w:rsid w:val="00E70BAF"/>
    <w:rsid w:val="00E72E9B"/>
    <w:rsid w:val="00E850C3"/>
    <w:rsid w:val="00E87DF2"/>
    <w:rsid w:val="00E93227"/>
    <w:rsid w:val="00E9462E"/>
    <w:rsid w:val="00EA470E"/>
    <w:rsid w:val="00EA47A7"/>
    <w:rsid w:val="00EA57EB"/>
    <w:rsid w:val="00EB02F7"/>
    <w:rsid w:val="00EB3226"/>
    <w:rsid w:val="00EC213A"/>
    <w:rsid w:val="00EC7744"/>
    <w:rsid w:val="00ED0DAD"/>
    <w:rsid w:val="00ED0F46"/>
    <w:rsid w:val="00ED2373"/>
    <w:rsid w:val="00ED4A9C"/>
    <w:rsid w:val="00ED65BF"/>
    <w:rsid w:val="00EE3E8A"/>
    <w:rsid w:val="00EF01C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93C"/>
    <w:rsid w:val="00F47DA2"/>
    <w:rsid w:val="00F519FC"/>
    <w:rsid w:val="00F525DB"/>
    <w:rsid w:val="00F6239D"/>
    <w:rsid w:val="00F715D2"/>
    <w:rsid w:val="00F7274F"/>
    <w:rsid w:val="00F74E84"/>
    <w:rsid w:val="00F76FA8"/>
    <w:rsid w:val="00F85DEC"/>
    <w:rsid w:val="00F93F08"/>
    <w:rsid w:val="00F94CED"/>
    <w:rsid w:val="00FA02BB"/>
    <w:rsid w:val="00FA2CEE"/>
    <w:rsid w:val="00FA318C"/>
    <w:rsid w:val="00FB6F92"/>
    <w:rsid w:val="00FC026E"/>
    <w:rsid w:val="00FC5124"/>
    <w:rsid w:val="00FD4731"/>
    <w:rsid w:val="00FD6768"/>
    <w:rsid w:val="00FF0AB0"/>
    <w:rsid w:val="00FF28AC"/>
    <w:rsid w:val="00FF4BAC"/>
    <w:rsid w:val="00FF777D"/>
    <w:rsid w:val="00FF7B20"/>
    <w:rsid w:val="00FF7F62"/>
    <w:rsid w:val="08991779"/>
    <w:rsid w:val="22171C52"/>
    <w:rsid w:val="28B74F74"/>
    <w:rsid w:val="2D0D077A"/>
    <w:rsid w:val="36B22302"/>
    <w:rsid w:val="370D2FC3"/>
    <w:rsid w:val="49E22C9C"/>
    <w:rsid w:val="76394A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39F083D0-91A3-41E9-BFEA-248031D9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ED4A9C"/>
    <w:pPr>
      <w:keepNext/>
      <w:spacing w:before="240" w:after="60"/>
      <w:outlineLvl w:val="0"/>
    </w:pPr>
    <w:rPr>
      <w:rFonts w:ascii="Arial" w:hAnsi="Arial" w:cs="Arial"/>
      <w:b/>
      <w:bCs/>
      <w:color w:val="3F4A75"/>
      <w:kern w:val="28"/>
      <w:sz w:val="32"/>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basedOn w:val="Title"/>
    <w:next w:val="Normal"/>
    <w:link w:val="SubtitleChar"/>
    <w:qFormat/>
    <w:rsid w:val="00ED4A9C"/>
    <w:pPr>
      <w:spacing w:before="0"/>
      <w:contextualSpacing w:val="0"/>
    </w:pPr>
    <w:rPr>
      <w:b w:val="0"/>
      <w:bCs/>
      <w:sz w:val="36"/>
      <w:szCs w:val="40"/>
    </w:rPr>
  </w:style>
  <w:style w:type="character" w:customStyle="1" w:styleId="SubtitleChar">
    <w:name w:val="Subtitle Char"/>
    <w:basedOn w:val="DefaultParagraphFont"/>
    <w:link w:val="Subtitle"/>
    <w:rsid w:val="00ED4A9C"/>
    <w:rPr>
      <w:rFonts w:ascii="Arial" w:eastAsiaTheme="majorEastAsia" w:hAnsi="Arial" w:cstheme="majorBidi"/>
      <w:bCs/>
      <w:color w:val="3F4A75"/>
      <w:kern w:val="28"/>
      <w:sz w:val="36"/>
      <w:szCs w:val="40"/>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ED4A9C"/>
    <w:pPr>
      <w:numPr>
        <w:numId w:val="20"/>
      </w:numPr>
      <w:tabs>
        <w:tab w:val="left" w:pos="340"/>
        <w:tab w:val="left" w:pos="680"/>
      </w:tabs>
      <w:spacing w:before="60" w:after="60"/>
    </w:pPr>
    <w:rPr>
      <w:rFonts w:eastAsia="Arial"/>
    </w:r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2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Pr/>
      <w:tcPr>
        <w:shd w:val="clear" w:color="auto" w:fill="D5EBF2" w:themeFill="accent5" w:themeFillTint="33"/>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5C38E3"/>
    <w:rPr>
      <w:rFonts w:ascii="Arial" w:hAnsi="Arial"/>
      <w:color w:val="0000FF" w:themeColor="hyperlink"/>
      <w:sz w:val="20"/>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83639A"/>
    <w:pPr>
      <w:spacing w:before="80" w:after="80"/>
    </w:pPr>
    <w:rPr>
      <w:rFonts w:eastAsia="Cambria"/>
      <w:b/>
      <w:color w:val="3F4A75" w:themeColor="text2"/>
      <w:sz w:val="24"/>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FF4BAC"/>
    <w:rPr>
      <w:rFonts w:ascii="Arial" w:hAnsi="Arial"/>
      <w:color w:val="000000" w:themeColor="text1"/>
      <w:sz w:val="22"/>
      <w:szCs w:val="24"/>
      <w:lang w:eastAsia="en-US"/>
    </w:rPr>
  </w:style>
  <w:style w:type="character" w:customStyle="1" w:styleId="TablelistbulletChar">
    <w:name w:val="Table list bullet Char"/>
    <w:basedOn w:val="DefaultParagraphFont"/>
    <w:link w:val="Tablelistbullet"/>
    <w:rsid w:val="009C678E"/>
    <w:rPr>
      <w:rFonts w:ascii="Arial" w:hAnsi="Arial"/>
      <w:color w:val="000000" w:themeColor="text1"/>
      <w:sz w:val="21"/>
      <w:lang w:eastAsia="en-US"/>
    </w:rPr>
  </w:style>
  <w:style w:type="table" w:styleId="TableGridLight">
    <w:name w:val="Grid Table Light"/>
    <w:basedOn w:val="TableNormal"/>
    <w:uiPriority w:val="40"/>
    <w:rsid w:val="009C6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jc w:val="center"/>
      </w:pPr>
      <w:tblPr/>
      <w:tcPr>
        <w:vAlign w:val="center"/>
      </w:tcPr>
    </w:tblStylePr>
    <w:tblStylePr w:type="lastCol">
      <w:tblPr/>
      <w:tcPr>
        <w:shd w:val="clear" w:color="auto" w:fill="F2F2F2" w:themeFill="background1" w:themeFillShade="F2"/>
      </w:tcPr>
    </w:tblStylePr>
  </w:style>
  <w:style w:type="paragraph" w:styleId="CommentText">
    <w:name w:val="annotation text"/>
    <w:basedOn w:val="Normal"/>
    <w:link w:val="CommentTextChar"/>
    <w:unhideWhenUsed/>
    <w:rsid w:val="00995B46"/>
    <w:pPr>
      <w:spacing w:line="240" w:lineRule="auto"/>
    </w:pPr>
    <w:rPr>
      <w:sz w:val="20"/>
      <w:szCs w:val="20"/>
    </w:rPr>
  </w:style>
  <w:style w:type="character" w:customStyle="1" w:styleId="CommentTextChar">
    <w:name w:val="Comment Text Char"/>
    <w:basedOn w:val="DefaultParagraphFont"/>
    <w:link w:val="CommentText"/>
    <w:rsid w:val="00995B46"/>
    <w:rPr>
      <w:rFonts w:ascii="Arial" w:hAnsi="Arial"/>
      <w:color w:val="000000" w:themeColor="text1"/>
      <w:lang w:eastAsia="en-US"/>
    </w:rPr>
  </w:style>
  <w:style w:type="character" w:styleId="CommentReference">
    <w:name w:val="annotation reference"/>
    <w:basedOn w:val="DefaultParagraphFont"/>
    <w:semiHidden/>
    <w:unhideWhenUsed/>
    <w:rsid w:val="00995B46"/>
    <w:rPr>
      <w:sz w:val="16"/>
      <w:szCs w:val="16"/>
    </w:rPr>
  </w:style>
  <w:style w:type="paragraph" w:styleId="CommentSubject">
    <w:name w:val="annotation subject"/>
    <w:basedOn w:val="CommentText"/>
    <w:next w:val="CommentText"/>
    <w:link w:val="CommentSubjectChar"/>
    <w:semiHidden/>
    <w:unhideWhenUsed/>
    <w:rsid w:val="006012EB"/>
    <w:rPr>
      <w:b/>
      <w:bCs/>
    </w:rPr>
  </w:style>
  <w:style w:type="character" w:customStyle="1" w:styleId="CommentSubjectChar">
    <w:name w:val="Comment Subject Char"/>
    <w:basedOn w:val="CommentTextChar"/>
    <w:link w:val="CommentSubject"/>
    <w:semiHidden/>
    <w:rsid w:val="006012EB"/>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lv\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e55e6e-06dd-4e73-9374-e006fe8d8563" xsi:nil="true"/>
    <lcf76f155ced4ddcb4097134ff3c332f xmlns="8d7b5d65-6a7b-4d29-8058-532dd865f997">
      <Terms xmlns="http://schemas.microsoft.com/office/infopath/2007/PartnerControls"/>
    </lcf76f155ced4ddcb4097134ff3c332f>
    <SharedWithUsers xmlns="1ce55e6e-06dd-4e73-9374-e006fe8d8563">
      <UserInfo>
        <DisplayName>WHITTY, Cam</DisplayName>
        <AccountId>756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A7DB8-3FDF-4C5F-8FC6-98D658586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ce55e6e-06dd-4e73-9374-e006fe8d8563"/>
    <ds:schemaRef ds:uri="8d7b5d65-6a7b-4d29-8058-532dd865f997"/>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2</TotalTime>
  <Pages>1</Pages>
  <Words>220</Words>
  <Characters>1392</Characters>
  <Application>Microsoft Office Word</Application>
  <DocSecurity>0</DocSecurity>
  <Lines>34</Lines>
  <Paragraphs>14</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dates for eNRMC electronic prescribing transition</dc:title>
  <dc:subject>Aged care</dc:subject>
  <dc:creator>Australian Government Department of Health, Disability and Ageing</dc:creator>
  <cp:keywords>Medicines; Residential Aged Care</cp:keywords>
  <cp:revision>16</cp:revision>
  <cp:lastPrinted>2025-10-23T05:42:00Z</cp:lastPrinted>
  <dcterms:created xsi:type="dcterms:W3CDTF">2025-10-02T16:28:00Z</dcterms:created>
  <dcterms:modified xsi:type="dcterms:W3CDTF">2025-10-23T05:43:00Z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y fmtid="{D5CDD505-2E9C-101B-9397-08002B2CF9AE}" pid="4" name="ClassificationContentMarkingHeaderShapeIds">
    <vt:lpwstr>64ee0368,4df6cd1f,5f65a424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33d55221,6068f028,245d3784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2025-10-16T05:44:22Z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71b1af7c-4909-4154-85fb-23018721ebf8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