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541" w14:textId="3CABF5F5" w:rsidR="00BA2732" w:rsidRDefault="0EA7D4B7" w:rsidP="003D033A">
      <w:pPr>
        <w:pStyle w:val="Title"/>
      </w:pPr>
      <w:r>
        <w:t>Dispute Resolution</w:t>
      </w:r>
    </w:p>
    <w:p w14:paraId="672E00CA" w14:textId="50E22B0A" w:rsidR="00A77FE6" w:rsidRDefault="00A77FE6" w:rsidP="005B7B0D">
      <w:pPr>
        <w:pStyle w:val="Subtitle"/>
      </w:pPr>
      <w:r>
        <w:t>Policy for registered supporters</w:t>
      </w:r>
    </w:p>
    <w:p w14:paraId="74680286" w14:textId="29502C80" w:rsidR="00CE6502" w:rsidRDefault="636C8F3F" w:rsidP="003D2D88">
      <w:pPr>
        <w:pStyle w:val="Heading1"/>
      </w:pPr>
      <w:bookmarkStart w:id="0" w:name="_Toc212061733"/>
      <w:r>
        <w:t>Summary</w:t>
      </w:r>
      <w:bookmarkEnd w:id="0"/>
    </w:p>
    <w:p w14:paraId="15702EEB" w14:textId="2D71FB98" w:rsidR="00DD65DA" w:rsidRDefault="0043612B" w:rsidP="00C33D2D">
      <w:r w:rsidRPr="0043612B">
        <w:t>This policy outlines</w:t>
      </w:r>
      <w:r w:rsidR="00EF42F0">
        <w:t xml:space="preserve"> </w:t>
      </w:r>
      <w:r w:rsidR="00295D88">
        <w:t xml:space="preserve">how disputes between </w:t>
      </w:r>
      <w:r w:rsidR="00A77FE6">
        <w:t xml:space="preserve">registered </w:t>
      </w:r>
      <w:r w:rsidR="00295D88">
        <w:t>supporters</w:t>
      </w:r>
      <w:r w:rsidR="000E6453">
        <w:t xml:space="preserve">, or </w:t>
      </w:r>
      <w:r w:rsidR="00A3402E">
        <w:t xml:space="preserve">an </w:t>
      </w:r>
      <w:r w:rsidR="000E6453">
        <w:t xml:space="preserve">older person and their </w:t>
      </w:r>
      <w:r w:rsidR="00A77FE6">
        <w:t xml:space="preserve">registered </w:t>
      </w:r>
      <w:r w:rsidR="000E6453">
        <w:t>supporter</w:t>
      </w:r>
      <w:r w:rsidR="00813ECE">
        <w:t>,</w:t>
      </w:r>
      <w:r w:rsidR="0068706E">
        <w:t xml:space="preserve"> </w:t>
      </w:r>
      <w:r w:rsidR="00242FF2">
        <w:t>should</w:t>
      </w:r>
      <w:r w:rsidR="0068706E">
        <w:t xml:space="preserve"> be </w:t>
      </w:r>
      <w:r w:rsidR="00242FF2">
        <w:t>handled</w:t>
      </w:r>
      <w:r w:rsidR="0068706E">
        <w:t xml:space="preserve"> under the </w:t>
      </w:r>
      <w:r w:rsidR="0068706E" w:rsidRPr="0043612B">
        <w:rPr>
          <w:i/>
          <w:iCs/>
        </w:rPr>
        <w:t>Aged Care Act 2024</w:t>
      </w:r>
      <w:r w:rsidR="0068706E" w:rsidRPr="0043612B">
        <w:t xml:space="preserve"> (</w:t>
      </w:r>
      <w:proofErr w:type="spellStart"/>
      <w:r w:rsidR="0068706E" w:rsidRPr="0043612B">
        <w:t>Cth</w:t>
      </w:r>
      <w:proofErr w:type="spellEnd"/>
      <w:r w:rsidR="0068706E" w:rsidRPr="0043612B">
        <w:t>) (the Act).</w:t>
      </w:r>
    </w:p>
    <w:p w14:paraId="697DBDEA" w14:textId="5F5316D4" w:rsidR="00605005" w:rsidRPr="00AF4118" w:rsidRDefault="00605005" w:rsidP="00AF4118">
      <w:r w:rsidRPr="003F7DDF">
        <w:t>This policy also explores the broader concept of supported decision-making in aged care which underpins the role and purpose of registered supporters.</w:t>
      </w:r>
    </w:p>
    <w:p w14:paraId="634468B8" w14:textId="77777777" w:rsidR="003442EC" w:rsidRPr="00D75B29" w:rsidRDefault="003442EC" w:rsidP="00D75B29">
      <w:pPr>
        <w:pStyle w:val="PolicyStatement"/>
        <w:rPr>
          <w:rStyle w:val="Strong"/>
        </w:rPr>
      </w:pPr>
      <w:r w:rsidRPr="00D75B29">
        <w:rPr>
          <w:rStyle w:val="Strong"/>
        </w:rPr>
        <w:t>Disclaimer</w:t>
      </w:r>
    </w:p>
    <w:p w14:paraId="52723C53" w14:textId="77777777" w:rsidR="003442EC" w:rsidRDefault="003442EC" w:rsidP="003442EC">
      <w:pPr>
        <w:pStyle w:val="PolicyStatement"/>
      </w:pPr>
      <w:r>
        <w:t xml:space="preserve">This policy has been published in anticipation of the commencement of the </w:t>
      </w:r>
      <w:r w:rsidRPr="00AF4118">
        <w:rPr>
          <w:rStyle w:val="Emphasis"/>
        </w:rPr>
        <w:t>Aged Care Act 2024 (</w:t>
      </w:r>
      <w:proofErr w:type="spellStart"/>
      <w:r w:rsidRPr="00AF4118">
        <w:rPr>
          <w:rStyle w:val="Emphasis"/>
        </w:rPr>
        <w:t>Cth</w:t>
      </w:r>
      <w:proofErr w:type="spellEnd"/>
      <w:r w:rsidRPr="00AF4118">
        <w:rPr>
          <w:rStyle w:val="Emphasis"/>
        </w:rPr>
        <w:t>)</w:t>
      </w:r>
      <w:r>
        <w:t xml:space="preserve"> (the Act). The information in this policy is not applicable before the Act commences on 1 November 2025.</w:t>
      </w:r>
    </w:p>
    <w:p w14:paraId="0381220F" w14:textId="77777777" w:rsidR="003442EC" w:rsidRPr="00A11F4B" w:rsidRDefault="003442EC" w:rsidP="003442EC">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14:paraId="0C044E21" w14:textId="77777777" w:rsidR="003442EC" w:rsidRDefault="003442EC" w:rsidP="003442EC">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 required.</w:t>
      </w:r>
    </w:p>
    <w:p w14:paraId="1C35EFB4" w14:textId="77777777" w:rsidR="003442EC" w:rsidRPr="00145BC6" w:rsidRDefault="003442EC" w:rsidP="003442EC">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5C398A34" w14:textId="77777777" w:rsidR="003442EC" w:rsidRPr="00247F9C" w:rsidRDefault="003442EC" w:rsidP="003442EC">
      <w:pPr>
        <w:pStyle w:val="Heading1"/>
      </w:pPr>
      <w:bookmarkStart w:id="1" w:name="_Toc208412084"/>
      <w:bookmarkStart w:id="2" w:name="_Toc210217619"/>
      <w:bookmarkStart w:id="3" w:name="_Toc210317690"/>
      <w:bookmarkStart w:id="4" w:name="_Toc212061734"/>
      <w:r>
        <w:t>Version history</w:t>
      </w:r>
      <w:bookmarkEnd w:id="1"/>
      <w:bookmarkEnd w:id="2"/>
      <w:bookmarkEnd w:id="3"/>
      <w:bookmarkEnd w:id="4"/>
    </w:p>
    <w:tbl>
      <w:tblPr>
        <w:tblStyle w:val="TableGridLight"/>
        <w:tblW w:w="9351" w:type="dxa"/>
        <w:tblLook w:val="04A0" w:firstRow="1" w:lastRow="0" w:firstColumn="1" w:lastColumn="0" w:noHBand="0" w:noVBand="1"/>
        <w:tblCaption w:val="Version history"/>
        <w:tblDescription w:val="This table shows the version history of this document. There is one version of this document. Version 1 was published October 2025 and was the first version published. "/>
      </w:tblPr>
      <w:tblGrid>
        <w:gridCol w:w="1838"/>
        <w:gridCol w:w="3544"/>
        <w:gridCol w:w="3969"/>
      </w:tblGrid>
      <w:tr w:rsidR="003442EC" w14:paraId="5B2C1DDC" w14:textId="77777777" w:rsidTr="00DA7F78">
        <w:trPr>
          <w:cnfStyle w:val="100000000000" w:firstRow="1" w:lastRow="0" w:firstColumn="0" w:lastColumn="0" w:oddVBand="0" w:evenVBand="0" w:oddHBand="0" w:evenHBand="0" w:firstRowFirstColumn="0" w:firstRowLastColumn="0" w:lastRowFirstColumn="0" w:lastRowLastColumn="0"/>
          <w:tblHeader/>
        </w:trPr>
        <w:tc>
          <w:tcPr>
            <w:tcW w:w="1838" w:type="dxa"/>
          </w:tcPr>
          <w:p w14:paraId="2677E77A" w14:textId="77777777" w:rsidR="003442EC" w:rsidRPr="00DA7F78" w:rsidRDefault="003442EC" w:rsidP="00DA7F78">
            <w:bookmarkStart w:id="5" w:name="_Hlk211957552"/>
            <w:r w:rsidRPr="00DA7F78">
              <w:t xml:space="preserve">Version </w:t>
            </w:r>
          </w:p>
        </w:tc>
        <w:tc>
          <w:tcPr>
            <w:tcW w:w="3544" w:type="dxa"/>
          </w:tcPr>
          <w:p w14:paraId="60F7ED17" w14:textId="77777777" w:rsidR="003442EC" w:rsidRPr="00DA7F78" w:rsidRDefault="003442EC" w:rsidP="00DA7F78">
            <w:r w:rsidRPr="00DA7F78">
              <w:t xml:space="preserve">Date published </w:t>
            </w:r>
          </w:p>
        </w:tc>
        <w:tc>
          <w:tcPr>
            <w:tcW w:w="3969" w:type="dxa"/>
          </w:tcPr>
          <w:p w14:paraId="224F66EC" w14:textId="77777777" w:rsidR="003442EC" w:rsidRPr="00DA7F78" w:rsidRDefault="003442EC" w:rsidP="00DA7F78">
            <w:r w:rsidRPr="00DA7F78">
              <w:t>Commentary on changes</w:t>
            </w:r>
          </w:p>
        </w:tc>
      </w:tr>
      <w:tr w:rsidR="003442EC" w14:paraId="6A595F24" w14:textId="77777777">
        <w:tc>
          <w:tcPr>
            <w:tcW w:w="1838" w:type="dxa"/>
          </w:tcPr>
          <w:p w14:paraId="46826E9E" w14:textId="77777777" w:rsidR="003442EC" w:rsidRPr="00AF4118" w:rsidRDefault="003442EC" w:rsidP="00AF4118">
            <w:r w:rsidRPr="00AF4118">
              <w:t xml:space="preserve">1 </w:t>
            </w:r>
          </w:p>
        </w:tc>
        <w:tc>
          <w:tcPr>
            <w:tcW w:w="3544" w:type="dxa"/>
          </w:tcPr>
          <w:p w14:paraId="14DA7A3E" w14:textId="0F1425A6" w:rsidR="003442EC" w:rsidRPr="00AF4118" w:rsidRDefault="00186019" w:rsidP="00AF4118">
            <w:r w:rsidRPr="00AF4118">
              <w:t>October</w:t>
            </w:r>
            <w:r w:rsidR="003442EC" w:rsidRPr="00AF4118">
              <w:t xml:space="preserve"> 2025</w:t>
            </w:r>
          </w:p>
        </w:tc>
        <w:tc>
          <w:tcPr>
            <w:tcW w:w="3969" w:type="dxa"/>
          </w:tcPr>
          <w:p w14:paraId="1C906402" w14:textId="77777777" w:rsidR="003442EC" w:rsidRPr="00AF4118" w:rsidRDefault="003442EC" w:rsidP="00AF4118">
            <w:r w:rsidRPr="00AF4118">
              <w:t>First version published.</w:t>
            </w:r>
          </w:p>
        </w:tc>
      </w:tr>
      <w:bookmarkEnd w:id="5"/>
    </w:tbl>
    <w:p w14:paraId="0F6D3777" w14:textId="77777777" w:rsidR="00DD65DA" w:rsidRPr="00AF4118" w:rsidRDefault="00DD65DA" w:rsidP="00AF4118">
      <w:r w:rsidRPr="00AF4118">
        <w:br w:type="page"/>
      </w:r>
    </w:p>
    <w:sdt>
      <w:sdtPr>
        <w:rPr>
          <w:rFonts w:eastAsia="Times New Roman" w:cs="Times New Roman"/>
          <w:color w:val="000000" w:themeColor="text1"/>
          <w:sz w:val="22"/>
          <w:szCs w:val="24"/>
          <w:lang w:val="en-GB" w:eastAsia="en-US"/>
        </w:rPr>
        <w:id w:val="510568358"/>
        <w:docPartObj>
          <w:docPartGallery w:val="Table of Contents"/>
          <w:docPartUnique/>
        </w:docPartObj>
      </w:sdtPr>
      <w:sdtEndPr>
        <w:rPr>
          <w:b w:val="0"/>
          <w:lang w:val="en-AU"/>
        </w:rPr>
      </w:sdtEndPr>
      <w:sdtContent>
        <w:p w14:paraId="0998FD2C" w14:textId="6AE285E3" w:rsidR="00F51BA9" w:rsidRPr="00D92D21" w:rsidRDefault="00F51BA9" w:rsidP="00D92D21">
          <w:pPr>
            <w:pStyle w:val="TOCHeading"/>
          </w:pPr>
          <w:r>
            <w:rPr>
              <w:lang w:val="en-GB"/>
            </w:rPr>
            <w:t>Contents</w:t>
          </w:r>
        </w:p>
        <w:p w14:paraId="3495F7AB" w14:textId="1AD5E9F3" w:rsidR="00AF4118" w:rsidRPr="00D92D21" w:rsidRDefault="00F51BA9" w:rsidP="00D92D21">
          <w:pPr>
            <w:pStyle w:val="TOC1"/>
          </w:pPr>
          <w:r w:rsidRPr="00AF4118">
            <w:rPr>
              <w:rStyle w:val="Strong"/>
            </w:rPr>
            <w:fldChar w:fldCharType="begin"/>
          </w:r>
          <w:r w:rsidRPr="00AF4118">
            <w:rPr>
              <w:rStyle w:val="Strong"/>
            </w:rPr>
            <w:instrText xml:space="preserve"> TOC \o "1-3" \h \z \u </w:instrText>
          </w:r>
          <w:r w:rsidRPr="00AF4118">
            <w:rPr>
              <w:rStyle w:val="Strong"/>
            </w:rPr>
            <w:fldChar w:fldCharType="separate"/>
          </w:r>
          <w:hyperlink w:anchor="_Toc212061733" w:history="1">
            <w:r w:rsidR="00AF4118" w:rsidRPr="00A52E56">
              <w:rPr>
                <w:rStyle w:val="Hyperlink"/>
              </w:rPr>
              <w:t>Summary</w:t>
            </w:r>
            <w:r w:rsidR="00AF4118">
              <w:rPr>
                <w:webHidden/>
              </w:rPr>
              <w:tab/>
            </w:r>
            <w:r w:rsidR="00AF4118">
              <w:rPr>
                <w:webHidden/>
              </w:rPr>
              <w:fldChar w:fldCharType="begin"/>
            </w:r>
            <w:r w:rsidR="00AF4118">
              <w:rPr>
                <w:webHidden/>
              </w:rPr>
              <w:instrText xml:space="preserve"> PAGEREF _Toc212061733 \h </w:instrText>
            </w:r>
            <w:r w:rsidR="00AF4118">
              <w:rPr>
                <w:webHidden/>
              </w:rPr>
            </w:r>
            <w:r w:rsidR="00AF4118">
              <w:rPr>
                <w:webHidden/>
              </w:rPr>
              <w:fldChar w:fldCharType="separate"/>
            </w:r>
            <w:r w:rsidR="00913751">
              <w:rPr>
                <w:webHidden/>
              </w:rPr>
              <w:t>1</w:t>
            </w:r>
            <w:r w:rsidR="00AF4118">
              <w:rPr>
                <w:webHidden/>
              </w:rPr>
              <w:fldChar w:fldCharType="end"/>
            </w:r>
          </w:hyperlink>
        </w:p>
        <w:p w14:paraId="784B17A9" w14:textId="5E3EB652" w:rsidR="00AF4118" w:rsidRPr="00D92D21" w:rsidRDefault="00AF4118" w:rsidP="00D92D21">
          <w:pPr>
            <w:pStyle w:val="TOC1"/>
          </w:pPr>
          <w:hyperlink w:anchor="_Toc212061734" w:history="1">
            <w:r w:rsidRPr="00A52E56">
              <w:rPr>
                <w:rStyle w:val="Hyperlink"/>
              </w:rPr>
              <w:t>Version history</w:t>
            </w:r>
            <w:r>
              <w:rPr>
                <w:webHidden/>
              </w:rPr>
              <w:tab/>
            </w:r>
            <w:r>
              <w:rPr>
                <w:webHidden/>
              </w:rPr>
              <w:fldChar w:fldCharType="begin"/>
            </w:r>
            <w:r>
              <w:rPr>
                <w:webHidden/>
              </w:rPr>
              <w:instrText xml:space="preserve"> PAGEREF _Toc212061734 \h </w:instrText>
            </w:r>
            <w:r>
              <w:rPr>
                <w:webHidden/>
              </w:rPr>
            </w:r>
            <w:r>
              <w:rPr>
                <w:webHidden/>
              </w:rPr>
              <w:fldChar w:fldCharType="separate"/>
            </w:r>
            <w:r w:rsidR="00913751">
              <w:rPr>
                <w:webHidden/>
              </w:rPr>
              <w:t>1</w:t>
            </w:r>
            <w:r>
              <w:rPr>
                <w:webHidden/>
              </w:rPr>
              <w:fldChar w:fldCharType="end"/>
            </w:r>
          </w:hyperlink>
        </w:p>
        <w:p w14:paraId="73D7A59A" w14:textId="4929B493" w:rsidR="00AF4118" w:rsidRPr="00D92D21" w:rsidRDefault="00AF4118" w:rsidP="00D92D21">
          <w:pPr>
            <w:pStyle w:val="TOC1"/>
          </w:pPr>
          <w:hyperlink w:anchor="_Toc212061735" w:history="1">
            <w:r w:rsidRPr="00A52E56">
              <w:rPr>
                <w:rStyle w:val="Hyperlink"/>
              </w:rPr>
              <w:t>Policy</w:t>
            </w:r>
            <w:r>
              <w:rPr>
                <w:webHidden/>
              </w:rPr>
              <w:tab/>
            </w:r>
            <w:r>
              <w:rPr>
                <w:webHidden/>
              </w:rPr>
              <w:fldChar w:fldCharType="begin"/>
            </w:r>
            <w:r>
              <w:rPr>
                <w:webHidden/>
              </w:rPr>
              <w:instrText xml:space="preserve"> PAGEREF _Toc212061735 \h </w:instrText>
            </w:r>
            <w:r>
              <w:rPr>
                <w:webHidden/>
              </w:rPr>
            </w:r>
            <w:r>
              <w:rPr>
                <w:webHidden/>
              </w:rPr>
              <w:fldChar w:fldCharType="separate"/>
            </w:r>
            <w:r w:rsidR="00913751">
              <w:rPr>
                <w:webHidden/>
              </w:rPr>
              <w:t>3</w:t>
            </w:r>
            <w:r>
              <w:rPr>
                <w:webHidden/>
              </w:rPr>
              <w:fldChar w:fldCharType="end"/>
            </w:r>
          </w:hyperlink>
        </w:p>
        <w:p w14:paraId="32F904D9" w14:textId="2DAA3799" w:rsidR="00AF4118" w:rsidRPr="00D92D21" w:rsidRDefault="00AF4118" w:rsidP="00D92D21">
          <w:pPr>
            <w:pStyle w:val="TOC2"/>
          </w:pPr>
          <w:hyperlink w:anchor="_Toc212061736" w:history="1">
            <w:r w:rsidRPr="00A52E56">
              <w:rPr>
                <w:rStyle w:val="Hyperlink"/>
              </w:rPr>
              <w:t>Registered supporters</w:t>
            </w:r>
            <w:r>
              <w:rPr>
                <w:webHidden/>
              </w:rPr>
              <w:tab/>
            </w:r>
            <w:r>
              <w:rPr>
                <w:webHidden/>
              </w:rPr>
              <w:fldChar w:fldCharType="begin"/>
            </w:r>
            <w:r>
              <w:rPr>
                <w:webHidden/>
              </w:rPr>
              <w:instrText xml:space="preserve"> PAGEREF _Toc212061736 \h </w:instrText>
            </w:r>
            <w:r>
              <w:rPr>
                <w:webHidden/>
              </w:rPr>
            </w:r>
            <w:r>
              <w:rPr>
                <w:webHidden/>
              </w:rPr>
              <w:fldChar w:fldCharType="separate"/>
            </w:r>
            <w:r w:rsidR="00913751">
              <w:rPr>
                <w:webHidden/>
              </w:rPr>
              <w:t>3</w:t>
            </w:r>
            <w:r>
              <w:rPr>
                <w:webHidden/>
              </w:rPr>
              <w:fldChar w:fldCharType="end"/>
            </w:r>
          </w:hyperlink>
        </w:p>
        <w:p w14:paraId="163BD512" w14:textId="552E57AC" w:rsidR="00AF4118" w:rsidRPr="00D92D21" w:rsidRDefault="00AF4118" w:rsidP="00D92D21">
          <w:pPr>
            <w:pStyle w:val="TOC3"/>
          </w:pPr>
          <w:hyperlink w:anchor="_Toc212061737" w:history="1">
            <w:r w:rsidRPr="00A52E56">
              <w:rPr>
                <w:rStyle w:val="Hyperlink"/>
                <w:noProof/>
              </w:rPr>
              <w:t>Types of registered supporters</w:t>
            </w:r>
            <w:r>
              <w:rPr>
                <w:noProof/>
                <w:webHidden/>
              </w:rPr>
              <w:tab/>
            </w:r>
            <w:r>
              <w:rPr>
                <w:noProof/>
                <w:webHidden/>
              </w:rPr>
              <w:fldChar w:fldCharType="begin"/>
            </w:r>
            <w:r>
              <w:rPr>
                <w:noProof/>
                <w:webHidden/>
              </w:rPr>
              <w:instrText xml:space="preserve"> PAGEREF _Toc212061737 \h </w:instrText>
            </w:r>
            <w:r>
              <w:rPr>
                <w:noProof/>
                <w:webHidden/>
              </w:rPr>
            </w:r>
            <w:r>
              <w:rPr>
                <w:noProof/>
                <w:webHidden/>
              </w:rPr>
              <w:fldChar w:fldCharType="separate"/>
            </w:r>
            <w:r w:rsidR="00913751">
              <w:rPr>
                <w:noProof/>
                <w:webHidden/>
              </w:rPr>
              <w:t>4</w:t>
            </w:r>
            <w:r>
              <w:rPr>
                <w:noProof/>
                <w:webHidden/>
              </w:rPr>
              <w:fldChar w:fldCharType="end"/>
            </w:r>
          </w:hyperlink>
        </w:p>
        <w:p w14:paraId="1069DE05" w14:textId="363F1CA6" w:rsidR="00AF4118" w:rsidRPr="00D92D21" w:rsidRDefault="00AF4118" w:rsidP="00D92D21">
          <w:pPr>
            <w:pStyle w:val="TOC2"/>
          </w:pPr>
          <w:hyperlink w:anchor="_Toc212061738" w:history="1">
            <w:r w:rsidRPr="00A52E56">
              <w:rPr>
                <w:rStyle w:val="Hyperlink"/>
              </w:rPr>
              <w:t>Disputes between an older person and their supporter lite or supporter</w:t>
            </w:r>
            <w:r>
              <w:rPr>
                <w:webHidden/>
              </w:rPr>
              <w:tab/>
            </w:r>
            <w:r>
              <w:rPr>
                <w:webHidden/>
              </w:rPr>
              <w:fldChar w:fldCharType="begin"/>
            </w:r>
            <w:r>
              <w:rPr>
                <w:webHidden/>
              </w:rPr>
              <w:instrText xml:space="preserve"> PAGEREF _Toc212061738 \h </w:instrText>
            </w:r>
            <w:r>
              <w:rPr>
                <w:webHidden/>
              </w:rPr>
            </w:r>
            <w:r>
              <w:rPr>
                <w:webHidden/>
              </w:rPr>
              <w:fldChar w:fldCharType="separate"/>
            </w:r>
            <w:r w:rsidR="00913751">
              <w:rPr>
                <w:webHidden/>
              </w:rPr>
              <w:t>4</w:t>
            </w:r>
            <w:r>
              <w:rPr>
                <w:webHidden/>
              </w:rPr>
              <w:fldChar w:fldCharType="end"/>
            </w:r>
          </w:hyperlink>
        </w:p>
        <w:p w14:paraId="48772E6C" w14:textId="25F4DB99" w:rsidR="00AF4118" w:rsidRPr="00D92D21" w:rsidRDefault="00AF4118" w:rsidP="00D92D21">
          <w:pPr>
            <w:pStyle w:val="TOC2"/>
          </w:pPr>
          <w:hyperlink w:anchor="_Toc212061739" w:history="1">
            <w:r w:rsidRPr="00A52E56">
              <w:rPr>
                <w:rStyle w:val="Hyperlink"/>
              </w:rPr>
              <w:t>Disputes between an older person and their supporter guardian</w:t>
            </w:r>
            <w:r>
              <w:rPr>
                <w:webHidden/>
              </w:rPr>
              <w:tab/>
            </w:r>
            <w:r>
              <w:rPr>
                <w:webHidden/>
              </w:rPr>
              <w:fldChar w:fldCharType="begin"/>
            </w:r>
            <w:r>
              <w:rPr>
                <w:webHidden/>
              </w:rPr>
              <w:instrText xml:space="preserve"> PAGEREF _Toc212061739 \h </w:instrText>
            </w:r>
            <w:r>
              <w:rPr>
                <w:webHidden/>
              </w:rPr>
            </w:r>
            <w:r>
              <w:rPr>
                <w:webHidden/>
              </w:rPr>
              <w:fldChar w:fldCharType="separate"/>
            </w:r>
            <w:r w:rsidR="00913751">
              <w:rPr>
                <w:webHidden/>
              </w:rPr>
              <w:t>5</w:t>
            </w:r>
            <w:r>
              <w:rPr>
                <w:webHidden/>
              </w:rPr>
              <w:fldChar w:fldCharType="end"/>
            </w:r>
          </w:hyperlink>
        </w:p>
        <w:p w14:paraId="1F3CBF73" w14:textId="39653AA8" w:rsidR="00AF4118" w:rsidRPr="00D92D21" w:rsidRDefault="00AF4118" w:rsidP="00D92D21">
          <w:pPr>
            <w:pStyle w:val="TOC3"/>
          </w:pPr>
          <w:hyperlink w:anchor="_Toc212061740" w:history="1">
            <w:r w:rsidRPr="00A52E56">
              <w:rPr>
                <w:rStyle w:val="Hyperlink"/>
                <w:noProof/>
              </w:rPr>
              <w:t>Considerations of active, appointed decision makers</w:t>
            </w:r>
            <w:r>
              <w:rPr>
                <w:noProof/>
                <w:webHidden/>
              </w:rPr>
              <w:tab/>
            </w:r>
            <w:r>
              <w:rPr>
                <w:noProof/>
                <w:webHidden/>
              </w:rPr>
              <w:fldChar w:fldCharType="begin"/>
            </w:r>
            <w:r>
              <w:rPr>
                <w:noProof/>
                <w:webHidden/>
              </w:rPr>
              <w:instrText xml:space="preserve"> PAGEREF _Toc212061740 \h </w:instrText>
            </w:r>
            <w:r>
              <w:rPr>
                <w:noProof/>
                <w:webHidden/>
              </w:rPr>
            </w:r>
            <w:r>
              <w:rPr>
                <w:noProof/>
                <w:webHidden/>
              </w:rPr>
              <w:fldChar w:fldCharType="separate"/>
            </w:r>
            <w:r w:rsidR="00913751">
              <w:rPr>
                <w:noProof/>
                <w:webHidden/>
              </w:rPr>
              <w:t>5</w:t>
            </w:r>
            <w:r>
              <w:rPr>
                <w:noProof/>
                <w:webHidden/>
              </w:rPr>
              <w:fldChar w:fldCharType="end"/>
            </w:r>
          </w:hyperlink>
        </w:p>
        <w:p w14:paraId="78896CED" w14:textId="2CFB8E08" w:rsidR="00AF4118" w:rsidRPr="00D92D21" w:rsidRDefault="00AF4118" w:rsidP="00D92D21">
          <w:pPr>
            <w:pStyle w:val="TOC2"/>
          </w:pPr>
          <w:hyperlink w:anchor="_Toc212061741" w:history="1">
            <w:r w:rsidRPr="00A52E56">
              <w:rPr>
                <w:rStyle w:val="Hyperlink"/>
              </w:rPr>
              <w:t>Disputes between registered supporters</w:t>
            </w:r>
            <w:r>
              <w:rPr>
                <w:webHidden/>
              </w:rPr>
              <w:tab/>
            </w:r>
            <w:r>
              <w:rPr>
                <w:webHidden/>
              </w:rPr>
              <w:fldChar w:fldCharType="begin"/>
            </w:r>
            <w:r>
              <w:rPr>
                <w:webHidden/>
              </w:rPr>
              <w:instrText xml:space="preserve"> PAGEREF _Toc212061741 \h </w:instrText>
            </w:r>
            <w:r>
              <w:rPr>
                <w:webHidden/>
              </w:rPr>
            </w:r>
            <w:r>
              <w:rPr>
                <w:webHidden/>
              </w:rPr>
              <w:fldChar w:fldCharType="separate"/>
            </w:r>
            <w:r w:rsidR="00913751">
              <w:rPr>
                <w:webHidden/>
              </w:rPr>
              <w:t>6</w:t>
            </w:r>
            <w:r>
              <w:rPr>
                <w:webHidden/>
              </w:rPr>
              <w:fldChar w:fldCharType="end"/>
            </w:r>
          </w:hyperlink>
        </w:p>
        <w:p w14:paraId="4B24AB3F" w14:textId="00A947F5" w:rsidR="00AF4118" w:rsidRPr="00D92D21" w:rsidRDefault="00AF4118" w:rsidP="00D92D21">
          <w:pPr>
            <w:pStyle w:val="TOC3"/>
          </w:pPr>
          <w:hyperlink w:anchor="_Toc212061742" w:history="1">
            <w:r w:rsidRPr="00A52E56">
              <w:rPr>
                <w:rStyle w:val="Hyperlink"/>
                <w:noProof/>
              </w:rPr>
              <w:t>Disputes between registered supporters and supporter guardians</w:t>
            </w:r>
            <w:r>
              <w:rPr>
                <w:noProof/>
                <w:webHidden/>
              </w:rPr>
              <w:tab/>
            </w:r>
            <w:r>
              <w:rPr>
                <w:noProof/>
                <w:webHidden/>
              </w:rPr>
              <w:fldChar w:fldCharType="begin"/>
            </w:r>
            <w:r>
              <w:rPr>
                <w:noProof/>
                <w:webHidden/>
              </w:rPr>
              <w:instrText xml:space="preserve"> PAGEREF _Toc212061742 \h </w:instrText>
            </w:r>
            <w:r>
              <w:rPr>
                <w:noProof/>
                <w:webHidden/>
              </w:rPr>
            </w:r>
            <w:r>
              <w:rPr>
                <w:noProof/>
                <w:webHidden/>
              </w:rPr>
              <w:fldChar w:fldCharType="separate"/>
            </w:r>
            <w:r w:rsidR="00913751">
              <w:rPr>
                <w:noProof/>
                <w:webHidden/>
              </w:rPr>
              <w:t>7</w:t>
            </w:r>
            <w:r>
              <w:rPr>
                <w:noProof/>
                <w:webHidden/>
              </w:rPr>
              <w:fldChar w:fldCharType="end"/>
            </w:r>
          </w:hyperlink>
        </w:p>
        <w:p w14:paraId="58CA6022" w14:textId="4B7E2633" w:rsidR="00AF4118" w:rsidRPr="00D92D21" w:rsidRDefault="00AF4118" w:rsidP="00D92D21">
          <w:pPr>
            <w:pStyle w:val="TOC3"/>
          </w:pPr>
          <w:hyperlink w:anchor="_Toc212061743" w:history="1">
            <w:r w:rsidRPr="00A52E56">
              <w:rPr>
                <w:rStyle w:val="Hyperlink"/>
                <w:noProof/>
              </w:rPr>
              <w:t>Disputes between supporter guardians</w:t>
            </w:r>
            <w:r>
              <w:rPr>
                <w:noProof/>
                <w:webHidden/>
              </w:rPr>
              <w:tab/>
            </w:r>
            <w:r>
              <w:rPr>
                <w:noProof/>
                <w:webHidden/>
              </w:rPr>
              <w:fldChar w:fldCharType="begin"/>
            </w:r>
            <w:r>
              <w:rPr>
                <w:noProof/>
                <w:webHidden/>
              </w:rPr>
              <w:instrText xml:space="preserve"> PAGEREF _Toc212061743 \h </w:instrText>
            </w:r>
            <w:r>
              <w:rPr>
                <w:noProof/>
                <w:webHidden/>
              </w:rPr>
            </w:r>
            <w:r>
              <w:rPr>
                <w:noProof/>
                <w:webHidden/>
              </w:rPr>
              <w:fldChar w:fldCharType="separate"/>
            </w:r>
            <w:r w:rsidR="00913751">
              <w:rPr>
                <w:noProof/>
                <w:webHidden/>
              </w:rPr>
              <w:t>8</w:t>
            </w:r>
            <w:r>
              <w:rPr>
                <w:noProof/>
                <w:webHidden/>
              </w:rPr>
              <w:fldChar w:fldCharType="end"/>
            </w:r>
          </w:hyperlink>
        </w:p>
        <w:p w14:paraId="66D6E6CB" w14:textId="3CCDD5AB" w:rsidR="00AF4118" w:rsidRPr="00D92D21" w:rsidRDefault="00AF4118" w:rsidP="00D92D21">
          <w:pPr>
            <w:pStyle w:val="TOC2"/>
          </w:pPr>
          <w:hyperlink w:anchor="_Toc212061744" w:history="1">
            <w:r w:rsidRPr="00A52E56">
              <w:rPr>
                <w:rStyle w:val="Hyperlink"/>
              </w:rPr>
              <w:t>Disputes with aged care providers</w:t>
            </w:r>
            <w:r>
              <w:rPr>
                <w:webHidden/>
              </w:rPr>
              <w:tab/>
            </w:r>
            <w:r>
              <w:rPr>
                <w:webHidden/>
              </w:rPr>
              <w:fldChar w:fldCharType="begin"/>
            </w:r>
            <w:r>
              <w:rPr>
                <w:webHidden/>
              </w:rPr>
              <w:instrText xml:space="preserve"> PAGEREF _Toc212061744 \h </w:instrText>
            </w:r>
            <w:r>
              <w:rPr>
                <w:webHidden/>
              </w:rPr>
            </w:r>
            <w:r>
              <w:rPr>
                <w:webHidden/>
              </w:rPr>
              <w:fldChar w:fldCharType="separate"/>
            </w:r>
            <w:r w:rsidR="00913751">
              <w:rPr>
                <w:webHidden/>
              </w:rPr>
              <w:t>8</w:t>
            </w:r>
            <w:r>
              <w:rPr>
                <w:webHidden/>
              </w:rPr>
              <w:fldChar w:fldCharType="end"/>
            </w:r>
          </w:hyperlink>
        </w:p>
        <w:p w14:paraId="5D60EFE8" w14:textId="4BEAED74" w:rsidR="00AF4118" w:rsidRPr="00D92D21" w:rsidRDefault="00AF4118" w:rsidP="00D92D21">
          <w:pPr>
            <w:pStyle w:val="TOC2"/>
          </w:pPr>
          <w:hyperlink w:anchor="_Toc212061745" w:history="1">
            <w:r w:rsidRPr="00A52E56">
              <w:rPr>
                <w:rStyle w:val="Hyperlink"/>
              </w:rPr>
              <w:t>Formal dispute resolution options</w:t>
            </w:r>
            <w:r>
              <w:rPr>
                <w:webHidden/>
              </w:rPr>
              <w:tab/>
            </w:r>
            <w:r>
              <w:rPr>
                <w:webHidden/>
              </w:rPr>
              <w:fldChar w:fldCharType="begin"/>
            </w:r>
            <w:r>
              <w:rPr>
                <w:webHidden/>
              </w:rPr>
              <w:instrText xml:space="preserve"> PAGEREF _Toc212061745 \h </w:instrText>
            </w:r>
            <w:r>
              <w:rPr>
                <w:webHidden/>
              </w:rPr>
            </w:r>
            <w:r>
              <w:rPr>
                <w:webHidden/>
              </w:rPr>
              <w:fldChar w:fldCharType="separate"/>
            </w:r>
            <w:r w:rsidR="00913751">
              <w:rPr>
                <w:webHidden/>
              </w:rPr>
              <w:t>8</w:t>
            </w:r>
            <w:r>
              <w:rPr>
                <w:webHidden/>
              </w:rPr>
              <w:fldChar w:fldCharType="end"/>
            </w:r>
          </w:hyperlink>
        </w:p>
        <w:p w14:paraId="6AE08247" w14:textId="53179EF0" w:rsidR="00AF4118" w:rsidRPr="00D92D21" w:rsidRDefault="00AF4118" w:rsidP="00D92D21">
          <w:pPr>
            <w:pStyle w:val="TOC3"/>
          </w:pPr>
          <w:hyperlink w:anchor="_Toc212061746" w:history="1">
            <w:r w:rsidRPr="00A52E56">
              <w:rPr>
                <w:rStyle w:val="Hyperlink"/>
                <w:noProof/>
              </w:rPr>
              <w:t>Advocacy</w:t>
            </w:r>
            <w:r>
              <w:rPr>
                <w:noProof/>
                <w:webHidden/>
              </w:rPr>
              <w:tab/>
            </w:r>
            <w:r>
              <w:rPr>
                <w:noProof/>
                <w:webHidden/>
              </w:rPr>
              <w:fldChar w:fldCharType="begin"/>
            </w:r>
            <w:r>
              <w:rPr>
                <w:noProof/>
                <w:webHidden/>
              </w:rPr>
              <w:instrText xml:space="preserve"> PAGEREF _Toc212061746 \h </w:instrText>
            </w:r>
            <w:r>
              <w:rPr>
                <w:noProof/>
                <w:webHidden/>
              </w:rPr>
            </w:r>
            <w:r>
              <w:rPr>
                <w:noProof/>
                <w:webHidden/>
              </w:rPr>
              <w:fldChar w:fldCharType="separate"/>
            </w:r>
            <w:r w:rsidR="00913751">
              <w:rPr>
                <w:noProof/>
                <w:webHidden/>
              </w:rPr>
              <w:t>8</w:t>
            </w:r>
            <w:r>
              <w:rPr>
                <w:noProof/>
                <w:webHidden/>
              </w:rPr>
              <w:fldChar w:fldCharType="end"/>
            </w:r>
          </w:hyperlink>
        </w:p>
        <w:p w14:paraId="41F2C651" w14:textId="4C903BBA" w:rsidR="00AF4118" w:rsidRPr="00D92D21" w:rsidRDefault="00AF4118" w:rsidP="00D92D21">
          <w:pPr>
            <w:pStyle w:val="TOC3"/>
          </w:pPr>
          <w:hyperlink w:anchor="_Toc212061747" w:history="1">
            <w:r w:rsidRPr="00A52E56">
              <w:rPr>
                <w:rStyle w:val="Hyperlink"/>
                <w:noProof/>
              </w:rPr>
              <w:t>Mediation</w:t>
            </w:r>
            <w:r>
              <w:rPr>
                <w:noProof/>
                <w:webHidden/>
              </w:rPr>
              <w:tab/>
            </w:r>
            <w:r>
              <w:rPr>
                <w:noProof/>
                <w:webHidden/>
              </w:rPr>
              <w:fldChar w:fldCharType="begin"/>
            </w:r>
            <w:r>
              <w:rPr>
                <w:noProof/>
                <w:webHidden/>
              </w:rPr>
              <w:instrText xml:space="preserve"> PAGEREF _Toc212061747 \h </w:instrText>
            </w:r>
            <w:r>
              <w:rPr>
                <w:noProof/>
                <w:webHidden/>
              </w:rPr>
            </w:r>
            <w:r>
              <w:rPr>
                <w:noProof/>
                <w:webHidden/>
              </w:rPr>
              <w:fldChar w:fldCharType="separate"/>
            </w:r>
            <w:r w:rsidR="00913751">
              <w:rPr>
                <w:noProof/>
                <w:webHidden/>
              </w:rPr>
              <w:t>9</w:t>
            </w:r>
            <w:r>
              <w:rPr>
                <w:noProof/>
                <w:webHidden/>
              </w:rPr>
              <w:fldChar w:fldCharType="end"/>
            </w:r>
          </w:hyperlink>
        </w:p>
        <w:p w14:paraId="19AEFA41" w14:textId="250534F8" w:rsidR="00AF4118" w:rsidRPr="00D92D21" w:rsidRDefault="00AF4118" w:rsidP="00D92D21">
          <w:pPr>
            <w:pStyle w:val="TOC3"/>
          </w:pPr>
          <w:hyperlink w:anchor="_Toc212061748" w:history="1">
            <w:r w:rsidRPr="00A52E56">
              <w:rPr>
                <w:rStyle w:val="Hyperlink"/>
                <w:noProof/>
              </w:rPr>
              <w:t>Requests to cancel the registration of supporters</w:t>
            </w:r>
            <w:r>
              <w:rPr>
                <w:noProof/>
                <w:webHidden/>
              </w:rPr>
              <w:tab/>
            </w:r>
            <w:r>
              <w:rPr>
                <w:noProof/>
                <w:webHidden/>
              </w:rPr>
              <w:fldChar w:fldCharType="begin"/>
            </w:r>
            <w:r>
              <w:rPr>
                <w:noProof/>
                <w:webHidden/>
              </w:rPr>
              <w:instrText xml:space="preserve"> PAGEREF _Toc212061748 \h </w:instrText>
            </w:r>
            <w:r>
              <w:rPr>
                <w:noProof/>
                <w:webHidden/>
              </w:rPr>
            </w:r>
            <w:r>
              <w:rPr>
                <w:noProof/>
                <w:webHidden/>
              </w:rPr>
              <w:fldChar w:fldCharType="separate"/>
            </w:r>
            <w:r w:rsidR="00913751">
              <w:rPr>
                <w:noProof/>
                <w:webHidden/>
              </w:rPr>
              <w:t>9</w:t>
            </w:r>
            <w:r>
              <w:rPr>
                <w:noProof/>
                <w:webHidden/>
              </w:rPr>
              <w:fldChar w:fldCharType="end"/>
            </w:r>
          </w:hyperlink>
        </w:p>
        <w:p w14:paraId="68C34782" w14:textId="1B92A128" w:rsidR="00AF4118" w:rsidRPr="00D92D21" w:rsidRDefault="00AF4118" w:rsidP="00D92D21">
          <w:pPr>
            <w:pStyle w:val="TOC3"/>
          </w:pPr>
          <w:hyperlink w:anchor="_Toc212061749" w:history="1">
            <w:r w:rsidRPr="00A52E56">
              <w:rPr>
                <w:rStyle w:val="Hyperlink"/>
                <w:noProof/>
              </w:rPr>
              <w:t>Complaints about registered supporters</w:t>
            </w:r>
            <w:r>
              <w:rPr>
                <w:noProof/>
                <w:webHidden/>
              </w:rPr>
              <w:tab/>
            </w:r>
            <w:r>
              <w:rPr>
                <w:noProof/>
                <w:webHidden/>
              </w:rPr>
              <w:fldChar w:fldCharType="begin"/>
            </w:r>
            <w:r>
              <w:rPr>
                <w:noProof/>
                <w:webHidden/>
              </w:rPr>
              <w:instrText xml:space="preserve"> PAGEREF _Toc212061749 \h </w:instrText>
            </w:r>
            <w:r>
              <w:rPr>
                <w:noProof/>
                <w:webHidden/>
              </w:rPr>
            </w:r>
            <w:r>
              <w:rPr>
                <w:noProof/>
                <w:webHidden/>
              </w:rPr>
              <w:fldChar w:fldCharType="separate"/>
            </w:r>
            <w:r w:rsidR="00913751">
              <w:rPr>
                <w:noProof/>
                <w:webHidden/>
              </w:rPr>
              <w:t>9</w:t>
            </w:r>
            <w:r>
              <w:rPr>
                <w:noProof/>
                <w:webHidden/>
              </w:rPr>
              <w:fldChar w:fldCharType="end"/>
            </w:r>
          </w:hyperlink>
        </w:p>
        <w:p w14:paraId="269B3366" w14:textId="3F12DC73" w:rsidR="00AF4118" w:rsidRPr="00D92D21" w:rsidRDefault="00AF4118" w:rsidP="00D92D21">
          <w:pPr>
            <w:pStyle w:val="TOC3"/>
          </w:pPr>
          <w:hyperlink w:anchor="_Toc212061750" w:history="1">
            <w:r w:rsidRPr="00A52E56">
              <w:rPr>
                <w:rStyle w:val="Hyperlink"/>
                <w:noProof/>
              </w:rPr>
              <w:t>Complaints about Commonwealth, state and territory appointed decision makers</w:t>
            </w:r>
            <w:r>
              <w:rPr>
                <w:noProof/>
                <w:webHidden/>
              </w:rPr>
              <w:tab/>
            </w:r>
            <w:r>
              <w:rPr>
                <w:noProof/>
                <w:webHidden/>
              </w:rPr>
              <w:fldChar w:fldCharType="begin"/>
            </w:r>
            <w:r>
              <w:rPr>
                <w:noProof/>
                <w:webHidden/>
              </w:rPr>
              <w:instrText xml:space="preserve"> PAGEREF _Toc212061750 \h </w:instrText>
            </w:r>
            <w:r>
              <w:rPr>
                <w:noProof/>
                <w:webHidden/>
              </w:rPr>
            </w:r>
            <w:r>
              <w:rPr>
                <w:noProof/>
                <w:webHidden/>
              </w:rPr>
              <w:fldChar w:fldCharType="separate"/>
            </w:r>
            <w:r w:rsidR="00913751">
              <w:rPr>
                <w:noProof/>
                <w:webHidden/>
              </w:rPr>
              <w:t>9</w:t>
            </w:r>
            <w:r>
              <w:rPr>
                <w:noProof/>
                <w:webHidden/>
              </w:rPr>
              <w:fldChar w:fldCharType="end"/>
            </w:r>
          </w:hyperlink>
        </w:p>
        <w:p w14:paraId="2B0F9C7C" w14:textId="0009777E" w:rsidR="00AF4118" w:rsidRPr="00D92D21" w:rsidRDefault="00AF4118" w:rsidP="00D92D21">
          <w:pPr>
            <w:pStyle w:val="TOC1"/>
          </w:pPr>
          <w:hyperlink w:anchor="_Toc212061751" w:history="1">
            <w:r w:rsidRPr="00A52E56">
              <w:rPr>
                <w:rStyle w:val="Hyperlink"/>
              </w:rPr>
              <w:t>Audience</w:t>
            </w:r>
            <w:r>
              <w:rPr>
                <w:webHidden/>
              </w:rPr>
              <w:tab/>
            </w:r>
            <w:r>
              <w:rPr>
                <w:webHidden/>
              </w:rPr>
              <w:fldChar w:fldCharType="begin"/>
            </w:r>
            <w:r>
              <w:rPr>
                <w:webHidden/>
              </w:rPr>
              <w:instrText xml:space="preserve"> PAGEREF _Toc212061751 \h </w:instrText>
            </w:r>
            <w:r>
              <w:rPr>
                <w:webHidden/>
              </w:rPr>
            </w:r>
            <w:r>
              <w:rPr>
                <w:webHidden/>
              </w:rPr>
              <w:fldChar w:fldCharType="separate"/>
            </w:r>
            <w:r w:rsidR="00913751">
              <w:rPr>
                <w:webHidden/>
              </w:rPr>
              <w:t>10</w:t>
            </w:r>
            <w:r>
              <w:rPr>
                <w:webHidden/>
              </w:rPr>
              <w:fldChar w:fldCharType="end"/>
            </w:r>
          </w:hyperlink>
        </w:p>
        <w:p w14:paraId="10F2FF04" w14:textId="719848B3" w:rsidR="00AF4118" w:rsidRPr="00D92D21" w:rsidRDefault="00AF4118" w:rsidP="00D92D21">
          <w:pPr>
            <w:pStyle w:val="TOC1"/>
          </w:pPr>
          <w:hyperlink w:anchor="_Toc212061752" w:history="1">
            <w:r w:rsidRPr="00A52E56">
              <w:rPr>
                <w:rStyle w:val="Hyperlink"/>
              </w:rPr>
              <w:t>Roles and Responsibilities</w:t>
            </w:r>
            <w:r>
              <w:rPr>
                <w:webHidden/>
              </w:rPr>
              <w:tab/>
            </w:r>
            <w:r>
              <w:rPr>
                <w:webHidden/>
              </w:rPr>
              <w:fldChar w:fldCharType="begin"/>
            </w:r>
            <w:r>
              <w:rPr>
                <w:webHidden/>
              </w:rPr>
              <w:instrText xml:space="preserve"> PAGEREF _Toc212061752 \h </w:instrText>
            </w:r>
            <w:r>
              <w:rPr>
                <w:webHidden/>
              </w:rPr>
            </w:r>
            <w:r>
              <w:rPr>
                <w:webHidden/>
              </w:rPr>
              <w:fldChar w:fldCharType="separate"/>
            </w:r>
            <w:r w:rsidR="00913751">
              <w:rPr>
                <w:webHidden/>
              </w:rPr>
              <w:t>10</w:t>
            </w:r>
            <w:r>
              <w:rPr>
                <w:webHidden/>
              </w:rPr>
              <w:fldChar w:fldCharType="end"/>
            </w:r>
          </w:hyperlink>
        </w:p>
        <w:p w14:paraId="552DF83F" w14:textId="346DF4AD" w:rsidR="00AF4118" w:rsidRPr="00D92D21" w:rsidRDefault="00AF4118" w:rsidP="00D92D21">
          <w:pPr>
            <w:pStyle w:val="TOC1"/>
          </w:pPr>
          <w:hyperlink w:anchor="_Toc212061753" w:history="1">
            <w:r w:rsidRPr="00A52E56">
              <w:rPr>
                <w:rStyle w:val="Hyperlink"/>
              </w:rPr>
              <w:t>Contact</w:t>
            </w:r>
            <w:r>
              <w:rPr>
                <w:webHidden/>
              </w:rPr>
              <w:tab/>
            </w:r>
            <w:r>
              <w:rPr>
                <w:webHidden/>
              </w:rPr>
              <w:fldChar w:fldCharType="begin"/>
            </w:r>
            <w:r>
              <w:rPr>
                <w:webHidden/>
              </w:rPr>
              <w:instrText xml:space="preserve"> PAGEREF _Toc212061753 \h </w:instrText>
            </w:r>
            <w:r>
              <w:rPr>
                <w:webHidden/>
              </w:rPr>
            </w:r>
            <w:r>
              <w:rPr>
                <w:webHidden/>
              </w:rPr>
              <w:fldChar w:fldCharType="separate"/>
            </w:r>
            <w:r w:rsidR="00913751">
              <w:rPr>
                <w:webHidden/>
              </w:rPr>
              <w:t>10</w:t>
            </w:r>
            <w:r>
              <w:rPr>
                <w:webHidden/>
              </w:rPr>
              <w:fldChar w:fldCharType="end"/>
            </w:r>
          </w:hyperlink>
        </w:p>
        <w:p w14:paraId="5F9960C7" w14:textId="1AA70FCE" w:rsidR="00AF4118" w:rsidRPr="00D92D21" w:rsidRDefault="00AF4118" w:rsidP="00D92D21">
          <w:pPr>
            <w:pStyle w:val="TOC1"/>
          </w:pPr>
          <w:hyperlink w:anchor="_Toc212061754" w:history="1">
            <w:r w:rsidRPr="00A52E56">
              <w:rPr>
                <w:rStyle w:val="Hyperlink"/>
              </w:rPr>
              <w:t>Definitions</w:t>
            </w:r>
            <w:r>
              <w:rPr>
                <w:webHidden/>
              </w:rPr>
              <w:tab/>
            </w:r>
            <w:r>
              <w:rPr>
                <w:webHidden/>
              </w:rPr>
              <w:fldChar w:fldCharType="begin"/>
            </w:r>
            <w:r>
              <w:rPr>
                <w:webHidden/>
              </w:rPr>
              <w:instrText xml:space="preserve"> PAGEREF _Toc212061754 \h </w:instrText>
            </w:r>
            <w:r>
              <w:rPr>
                <w:webHidden/>
              </w:rPr>
            </w:r>
            <w:r>
              <w:rPr>
                <w:webHidden/>
              </w:rPr>
              <w:fldChar w:fldCharType="separate"/>
            </w:r>
            <w:r w:rsidR="00913751">
              <w:rPr>
                <w:webHidden/>
              </w:rPr>
              <w:t>11</w:t>
            </w:r>
            <w:r>
              <w:rPr>
                <w:webHidden/>
              </w:rPr>
              <w:fldChar w:fldCharType="end"/>
            </w:r>
          </w:hyperlink>
        </w:p>
        <w:p w14:paraId="1A228E9B" w14:textId="682C84D5" w:rsidR="00AF4118" w:rsidRPr="00D92D21" w:rsidRDefault="00AF4118" w:rsidP="00D92D21">
          <w:pPr>
            <w:pStyle w:val="TOC1"/>
          </w:pPr>
          <w:hyperlink w:anchor="_Toc212061755" w:history="1">
            <w:r w:rsidRPr="00A52E56">
              <w:rPr>
                <w:rStyle w:val="Hyperlink"/>
              </w:rPr>
              <w:t>Related legislation</w:t>
            </w:r>
            <w:r>
              <w:rPr>
                <w:webHidden/>
              </w:rPr>
              <w:tab/>
            </w:r>
            <w:r>
              <w:rPr>
                <w:webHidden/>
              </w:rPr>
              <w:fldChar w:fldCharType="begin"/>
            </w:r>
            <w:r>
              <w:rPr>
                <w:webHidden/>
              </w:rPr>
              <w:instrText xml:space="preserve"> PAGEREF _Toc212061755 \h </w:instrText>
            </w:r>
            <w:r>
              <w:rPr>
                <w:webHidden/>
              </w:rPr>
            </w:r>
            <w:r>
              <w:rPr>
                <w:webHidden/>
              </w:rPr>
              <w:fldChar w:fldCharType="separate"/>
            </w:r>
            <w:r w:rsidR="00913751">
              <w:rPr>
                <w:webHidden/>
              </w:rPr>
              <w:t>11</w:t>
            </w:r>
            <w:r>
              <w:rPr>
                <w:webHidden/>
              </w:rPr>
              <w:fldChar w:fldCharType="end"/>
            </w:r>
          </w:hyperlink>
        </w:p>
        <w:p w14:paraId="3C7F6FF1" w14:textId="3AC5A1C2" w:rsidR="00B44EDE" w:rsidRPr="00D75B29" w:rsidRDefault="00F51BA9" w:rsidP="00AF4118">
          <w:r w:rsidRPr="00AF4118">
            <w:rPr>
              <w:rStyle w:val="Strong"/>
            </w:rPr>
            <w:fldChar w:fldCharType="end"/>
          </w:r>
        </w:p>
      </w:sdtContent>
    </w:sdt>
    <w:p w14:paraId="104E51DD" w14:textId="52AC7132" w:rsidR="00DD65DA" w:rsidRPr="00D75B29" w:rsidRDefault="00DD65DA" w:rsidP="00D75B29">
      <w:r>
        <w:br w:type="page"/>
      </w:r>
    </w:p>
    <w:p w14:paraId="46CB46C5" w14:textId="69C52F05" w:rsidR="002E2C12" w:rsidRDefault="00C9316E" w:rsidP="002E2C12">
      <w:pPr>
        <w:pStyle w:val="Heading1"/>
      </w:pPr>
      <w:bookmarkStart w:id="6" w:name="_Toc212061735"/>
      <w:r>
        <w:lastRenderedPageBreak/>
        <w:t>Policy</w:t>
      </w:r>
      <w:bookmarkEnd w:id="6"/>
    </w:p>
    <w:p w14:paraId="5C510EE2" w14:textId="221CC4D8" w:rsidR="00C177AE" w:rsidRDefault="00A20706" w:rsidP="008B30B4">
      <w:pPr>
        <w:pStyle w:val="Heading2"/>
      </w:pPr>
      <w:bookmarkStart w:id="7" w:name="_Toc212061736"/>
      <w:r>
        <w:t>Registered supporters</w:t>
      </w:r>
      <w:bookmarkEnd w:id="7"/>
      <w:r>
        <w:t xml:space="preserve"> </w:t>
      </w:r>
    </w:p>
    <w:p w14:paraId="5A04EC59" w14:textId="48520CF0" w:rsidR="00A20706" w:rsidRDefault="00A20706" w:rsidP="003C393C">
      <w:bookmarkStart w:id="8" w:name="_Hlk193278280"/>
      <w:bookmarkStart w:id="9" w:name="_Hlk193278240"/>
      <w:r w:rsidRPr="66E88A25">
        <w:rPr>
          <w:rFonts w:cs="Arial"/>
        </w:rPr>
        <w:t>The</w:t>
      </w:r>
      <w:r w:rsidRPr="66E88A25" w:rsidDel="00C34E85">
        <w:rPr>
          <w:rFonts w:cs="Arial"/>
        </w:rPr>
        <w:t xml:space="preserve"> </w:t>
      </w:r>
      <w:r w:rsidRPr="66E88A25">
        <w:rPr>
          <w:rFonts w:cs="Arial"/>
        </w:rPr>
        <w:t xml:space="preserve">Act establishes a </w:t>
      </w:r>
      <w:r>
        <w:rPr>
          <w:rFonts w:cs="Arial"/>
        </w:rPr>
        <w:t xml:space="preserve">legal </w:t>
      </w:r>
      <w:r w:rsidRPr="66E88A25">
        <w:rPr>
          <w:rFonts w:cs="Arial"/>
        </w:rPr>
        <w:t xml:space="preserve">framework </w:t>
      </w:r>
      <w:r>
        <w:rPr>
          <w:rFonts w:cs="Arial"/>
        </w:rPr>
        <w:t xml:space="preserve">for the registration of supporters, which will help </w:t>
      </w:r>
      <w:r w:rsidRPr="66E88A25">
        <w:rPr>
          <w:rFonts w:cs="Arial"/>
        </w:rPr>
        <w:t xml:space="preserve">embed supported decision-making across the aged care system. </w:t>
      </w:r>
      <w:bookmarkEnd w:id="8"/>
      <w:r w:rsidRPr="00335FC1">
        <w:t xml:space="preserve">The registered supporter role is one of the changes under the Act that </w:t>
      </w:r>
      <w:r>
        <w:t xml:space="preserve">aims to </w:t>
      </w:r>
      <w:r w:rsidRPr="00335FC1">
        <w:t>promote older peoples</w:t>
      </w:r>
      <w:r w:rsidR="008C0163">
        <w:t>’</w:t>
      </w:r>
      <w:r w:rsidRPr="00335FC1">
        <w:t xml:space="preserve"> right</w:t>
      </w:r>
      <w:r w:rsidR="008C0163">
        <w:t>s</w:t>
      </w:r>
      <w:r w:rsidRPr="00335FC1">
        <w:t xml:space="preserve"> to be supported to make their own decisions.</w:t>
      </w:r>
      <w:bookmarkEnd w:id="9"/>
    </w:p>
    <w:p w14:paraId="064A0F91" w14:textId="55CBDE43" w:rsidR="004B479F" w:rsidRPr="00AF4118" w:rsidRDefault="004B479F" w:rsidP="00AF4118">
      <w:pPr>
        <w:pStyle w:val="Boxtype"/>
      </w:pPr>
      <w:r w:rsidRPr="00AF4118">
        <w:t xml:space="preserve">Supported decision-making refers to processes and approaches that enable people to exercise their legal capacity, including making or communicating their decisions, will and preferences, by provision of the support they may want or need to do so. This support may involve a range of </w:t>
      </w:r>
      <w:proofErr w:type="gramStart"/>
      <w:r w:rsidRPr="00AF4118">
        <w:t>persons</w:t>
      </w:r>
      <w:proofErr w:type="gramEnd"/>
      <w:r w:rsidRPr="00AF4118">
        <w:t>, services, and assistive technologies.</w:t>
      </w:r>
    </w:p>
    <w:p w14:paraId="6243EB7D" w14:textId="77777777" w:rsidR="004B479F" w:rsidRPr="00AF4118" w:rsidRDefault="004B479F" w:rsidP="00AF4118">
      <w:pPr>
        <w:pStyle w:val="Boxtype"/>
      </w:pPr>
      <w:r w:rsidRPr="00AF4118">
        <w:t xml:space="preserve">Supported decision-making does not mean </w:t>
      </w:r>
      <w:proofErr w:type="gramStart"/>
      <w:r w:rsidRPr="00AF4118">
        <w:t>making a decision</w:t>
      </w:r>
      <w:proofErr w:type="gramEnd"/>
      <w:r w:rsidRPr="00AF4118">
        <w:t xml:space="preserve"> for, or on behalf of, another person.</w:t>
      </w:r>
    </w:p>
    <w:p w14:paraId="2028CE12" w14:textId="530B1D3C" w:rsidR="006E4184" w:rsidRDefault="006E4184" w:rsidP="006E4184">
      <w:r w:rsidRPr="00D016B8">
        <w:t xml:space="preserve">When acting as a registered supporter, registered supporters are required to act only in line with an older person's will and preferences. </w:t>
      </w:r>
      <w:r>
        <w:t>T</w:t>
      </w:r>
      <w:r w:rsidRPr="00D016B8">
        <w:t xml:space="preserve">his is taken to mean the older person’s </w:t>
      </w:r>
      <w:r w:rsidRPr="00AF4118">
        <w:rPr>
          <w:rStyle w:val="Strong"/>
        </w:rPr>
        <w:t xml:space="preserve">known </w:t>
      </w:r>
      <w:r w:rsidRPr="00D016B8">
        <w:t>will and preferences</w:t>
      </w:r>
      <w:r w:rsidR="006956F0">
        <w:t xml:space="preserve"> </w:t>
      </w:r>
      <w:r w:rsidR="007F299C">
        <w:t>–</w:t>
      </w:r>
      <w:r w:rsidR="006956F0">
        <w:t xml:space="preserve"> what the older person </w:t>
      </w:r>
      <w:r w:rsidR="006956F0" w:rsidRPr="00B72A82">
        <w:t xml:space="preserve">currently </w:t>
      </w:r>
      <w:r w:rsidR="006956F0" w:rsidRPr="004C66E4">
        <w:t>wants</w:t>
      </w:r>
      <w:r w:rsidR="006956F0">
        <w:t>, now or in the future</w:t>
      </w:r>
      <w:r w:rsidRPr="00D016B8">
        <w:t xml:space="preserve">. This means registered supporters can only support the older person, receive information, or communicate the older person's decision if this is in line with the older person’s </w:t>
      </w:r>
      <w:r w:rsidRPr="007D63C2">
        <w:t>known</w:t>
      </w:r>
      <w:r w:rsidRPr="00D016B8">
        <w:t xml:space="preserve"> will and preferences.</w:t>
      </w:r>
    </w:p>
    <w:p w14:paraId="4CDC3D0E" w14:textId="41EBD5A8" w:rsidR="00BF32BD" w:rsidRPr="00AC508B" w:rsidRDefault="00BF32BD" w:rsidP="00BF32BD">
      <w:pPr>
        <w:rPr>
          <w:rFonts w:cs="Arial"/>
        </w:rPr>
      </w:pPr>
      <w:r w:rsidRPr="00AC508B">
        <w:rPr>
          <w:rFonts w:cs="Arial"/>
        </w:rPr>
        <w:t>All</w:t>
      </w:r>
      <w:r>
        <w:rPr>
          <w:rFonts w:cs="Arial"/>
        </w:rPr>
        <w:t xml:space="preserve"> registered</w:t>
      </w:r>
      <w:r w:rsidRPr="00AC508B">
        <w:rPr>
          <w:rFonts w:cs="Arial"/>
        </w:rPr>
        <w:t xml:space="preserve"> supporters</w:t>
      </w:r>
      <w:r w:rsidR="00D2718A">
        <w:rPr>
          <w:rFonts w:cs="Arial"/>
        </w:rPr>
        <w:t xml:space="preserve"> also</w:t>
      </w:r>
      <w:r w:rsidRPr="00AC508B">
        <w:rPr>
          <w:rFonts w:cs="Arial"/>
        </w:rPr>
        <w:t xml:space="preserve"> have duties under the Act </w:t>
      </w:r>
      <w:r>
        <w:rPr>
          <w:rFonts w:cs="Arial"/>
        </w:rPr>
        <w:t xml:space="preserve">that </w:t>
      </w:r>
      <w:r w:rsidRPr="00AC508B">
        <w:rPr>
          <w:rFonts w:cs="Arial"/>
        </w:rPr>
        <w:t xml:space="preserve">they must comply with. </w:t>
      </w:r>
      <w:r>
        <w:rPr>
          <w:rFonts w:cs="Arial"/>
        </w:rPr>
        <w:t>Registered s</w:t>
      </w:r>
      <w:r w:rsidRPr="0090480C">
        <w:rPr>
          <w:rFonts w:cs="Arial"/>
        </w:rPr>
        <w:t>upporters must act honestly, diligently, and in good faith when undertaking these duties.</w:t>
      </w:r>
      <w:r>
        <w:rPr>
          <w:rFonts w:cs="Arial"/>
        </w:rPr>
        <w:t xml:space="preserve"> </w:t>
      </w:r>
      <w:r w:rsidRPr="00AC508B">
        <w:rPr>
          <w:rFonts w:cs="Arial"/>
        </w:rPr>
        <w:t xml:space="preserve">These duties are intended to </w:t>
      </w:r>
      <w:r>
        <w:rPr>
          <w:rFonts w:cs="Arial"/>
        </w:rPr>
        <w:t>promote</w:t>
      </w:r>
      <w:r w:rsidRPr="00AC508B">
        <w:rPr>
          <w:rFonts w:cs="Arial"/>
        </w:rPr>
        <w:t xml:space="preserve"> an older person’s safety, rights</w:t>
      </w:r>
      <w:r>
        <w:rPr>
          <w:rFonts w:cs="Arial"/>
        </w:rPr>
        <w:t xml:space="preserve">, </w:t>
      </w:r>
      <w:r w:rsidRPr="00AC508B">
        <w:rPr>
          <w:rFonts w:cs="Arial"/>
        </w:rPr>
        <w:t>will</w:t>
      </w:r>
      <w:r>
        <w:rPr>
          <w:rFonts w:cs="Arial"/>
        </w:rPr>
        <w:t>,</w:t>
      </w:r>
      <w:r w:rsidRPr="00AC508B">
        <w:rPr>
          <w:rFonts w:cs="Arial"/>
        </w:rPr>
        <w:t xml:space="preserve"> and preferences.</w:t>
      </w:r>
    </w:p>
    <w:p w14:paraId="5A9CB3D5" w14:textId="5C58DFAE" w:rsidR="004B479F" w:rsidRPr="006034C2" w:rsidRDefault="004B479F" w:rsidP="004B479F">
      <w:pPr>
        <w:rPr>
          <w:rFonts w:cs="Arial"/>
        </w:rPr>
      </w:pPr>
      <w:r w:rsidRPr="2A0FD21A">
        <w:rPr>
          <w:rFonts w:cs="Arial"/>
        </w:rPr>
        <w:t xml:space="preserve">The Act is designed to </w:t>
      </w:r>
      <w:r>
        <w:rPr>
          <w:rFonts w:cs="Arial"/>
        </w:rPr>
        <w:t>safeguard</w:t>
      </w:r>
      <w:r w:rsidRPr="2A0FD21A">
        <w:rPr>
          <w:rFonts w:cs="Arial"/>
        </w:rPr>
        <w:t xml:space="preserve"> older people from abuse</w:t>
      </w:r>
      <w:r>
        <w:rPr>
          <w:rFonts w:cs="Arial"/>
        </w:rPr>
        <w:t xml:space="preserve"> by registered supporters</w:t>
      </w:r>
      <w:r w:rsidRPr="2A0FD21A">
        <w:rPr>
          <w:rFonts w:cs="Arial"/>
        </w:rPr>
        <w:t xml:space="preserve">. </w:t>
      </w:r>
      <w:r w:rsidR="004F6A96">
        <w:rPr>
          <w:rFonts w:cs="Arial"/>
        </w:rPr>
        <w:t>As such, t</w:t>
      </w:r>
      <w:r w:rsidRPr="2A0FD21A">
        <w:rPr>
          <w:rFonts w:cs="Arial"/>
        </w:rPr>
        <w:t>here are consequences for registered supporters who do not follow their duties. It is also an offence for registered supporters to act dishonestly and abuse their position.</w:t>
      </w:r>
    </w:p>
    <w:p w14:paraId="381F12B6" w14:textId="0D0BE944" w:rsidR="00BF32BD" w:rsidRPr="00AC508B" w:rsidRDefault="006E4184" w:rsidP="00BF32BD">
      <w:pPr>
        <w:rPr>
          <w:rFonts w:cs="Arial"/>
        </w:rPr>
      </w:pPr>
      <w:r>
        <w:rPr>
          <w:rFonts w:cs="Arial"/>
        </w:rPr>
        <w:t>Part of a registered supporter’s duty to act in a manner that</w:t>
      </w:r>
      <w:r w:rsidR="00BF32BD" w:rsidRPr="00AC508B">
        <w:rPr>
          <w:rFonts w:cs="Arial"/>
        </w:rPr>
        <w:t xml:space="preserve"> promote</w:t>
      </w:r>
      <w:r>
        <w:rPr>
          <w:rFonts w:cs="Arial"/>
        </w:rPr>
        <w:t>s</w:t>
      </w:r>
      <w:r w:rsidR="00BF32BD" w:rsidRPr="00AC508B">
        <w:rPr>
          <w:rFonts w:cs="Arial"/>
        </w:rPr>
        <w:t xml:space="preserve"> t</w:t>
      </w:r>
      <w:r w:rsidR="004F6A96">
        <w:rPr>
          <w:rFonts w:cs="Arial"/>
        </w:rPr>
        <w:t xml:space="preserve">he </w:t>
      </w:r>
      <w:r w:rsidR="00294E43" w:rsidRPr="00294E43">
        <w:rPr>
          <w:rFonts w:cs="Arial"/>
        </w:rPr>
        <w:t>will, preferences and personal, cultural and social wellbeing</w:t>
      </w:r>
      <w:r>
        <w:rPr>
          <w:rFonts w:cs="Arial"/>
        </w:rPr>
        <w:t xml:space="preserve"> </w:t>
      </w:r>
      <w:r w:rsidR="00BF32BD" w:rsidRPr="00AC508B">
        <w:rPr>
          <w:rFonts w:cs="Arial"/>
        </w:rPr>
        <w:t>of the older person they are supporting</w:t>
      </w:r>
      <w:r w:rsidR="007F299C">
        <w:rPr>
          <w:rFonts w:cs="Arial"/>
        </w:rPr>
        <w:t>. This</w:t>
      </w:r>
      <w:r w:rsidR="00BF32BD">
        <w:rPr>
          <w:rFonts w:cs="Arial"/>
        </w:rPr>
        <w:t xml:space="preserve"> </w:t>
      </w:r>
      <w:r w:rsidR="00EE7393">
        <w:rPr>
          <w:rFonts w:cs="Arial"/>
        </w:rPr>
        <w:t xml:space="preserve">means </w:t>
      </w:r>
      <w:r w:rsidR="00BF32BD">
        <w:rPr>
          <w:rFonts w:cs="Arial"/>
        </w:rPr>
        <w:t xml:space="preserve">the registered supporter </w:t>
      </w:r>
      <w:r w:rsidR="007F299C">
        <w:rPr>
          <w:rFonts w:cs="Arial"/>
        </w:rPr>
        <w:t xml:space="preserve">must </w:t>
      </w:r>
      <w:r w:rsidR="00EE7393">
        <w:rPr>
          <w:rFonts w:cs="Arial"/>
        </w:rPr>
        <w:t>respect</w:t>
      </w:r>
      <w:r w:rsidR="00BF32BD">
        <w:rPr>
          <w:rFonts w:cs="Arial"/>
        </w:rPr>
        <w:t xml:space="preserve"> </w:t>
      </w:r>
      <w:r w:rsidR="007F299C">
        <w:rPr>
          <w:rFonts w:cs="Arial"/>
        </w:rPr>
        <w:t xml:space="preserve">the older person’s </w:t>
      </w:r>
      <w:r w:rsidR="00BF32BD">
        <w:rPr>
          <w:rFonts w:cs="Arial"/>
        </w:rPr>
        <w:t>decisions</w:t>
      </w:r>
      <w:r w:rsidR="00EE7393">
        <w:rPr>
          <w:rFonts w:cs="Arial"/>
        </w:rPr>
        <w:t xml:space="preserve"> </w:t>
      </w:r>
      <w:r w:rsidR="007F299C">
        <w:rPr>
          <w:rFonts w:cs="Arial"/>
        </w:rPr>
        <w:t>even if the registered supporter does</w:t>
      </w:r>
      <w:r w:rsidR="00BF32BD">
        <w:rPr>
          <w:rFonts w:cs="Arial"/>
        </w:rPr>
        <w:t xml:space="preserve"> not agree with</w:t>
      </w:r>
      <w:r w:rsidR="007F299C">
        <w:rPr>
          <w:rFonts w:cs="Arial"/>
        </w:rPr>
        <w:t xml:space="preserve"> those decisions</w:t>
      </w:r>
      <w:r w:rsidR="00BF32BD" w:rsidRPr="00AC508B">
        <w:rPr>
          <w:rFonts w:cs="Arial"/>
        </w:rPr>
        <w:t xml:space="preserve">. They must support the older person only to the extent </w:t>
      </w:r>
      <w:r w:rsidR="00BF32BD">
        <w:rPr>
          <w:rFonts w:cs="Arial"/>
        </w:rPr>
        <w:t>needed</w:t>
      </w:r>
      <w:r w:rsidR="00BF32BD" w:rsidRPr="00AC508B">
        <w:rPr>
          <w:rFonts w:cs="Arial"/>
        </w:rPr>
        <w:t xml:space="preserve"> for the older person to make their own decisions.</w:t>
      </w:r>
    </w:p>
    <w:p w14:paraId="3E209D71" w14:textId="205EA089" w:rsidR="006F1ADB" w:rsidRDefault="009D463E" w:rsidP="006F1ADB">
      <w:r>
        <w:t>Registered s</w:t>
      </w:r>
      <w:r w:rsidR="00BF32BD">
        <w:t xml:space="preserve">upporters </w:t>
      </w:r>
      <w:r w:rsidR="004B479F">
        <w:t>cannot</w:t>
      </w:r>
      <w:r w:rsidR="00BF32BD">
        <w:t xml:space="preserve"> act in a manner that does not promote the older person’s </w:t>
      </w:r>
      <w:r w:rsidR="00EA7D50">
        <w:t xml:space="preserve">known </w:t>
      </w:r>
      <w:r w:rsidR="00BF32BD">
        <w:t>will and preferences. To mitigate dispute</w:t>
      </w:r>
      <w:r w:rsidR="00E65065">
        <w:t>s</w:t>
      </w:r>
      <w:r w:rsidR="00BF32BD">
        <w:t xml:space="preserve"> between </w:t>
      </w:r>
      <w:r w:rsidR="00E65065">
        <w:t>an</w:t>
      </w:r>
      <w:r w:rsidR="00BF32BD">
        <w:t xml:space="preserve"> older person and their </w:t>
      </w:r>
      <w:r w:rsidR="00E65065">
        <w:t xml:space="preserve">registered </w:t>
      </w:r>
      <w:r w:rsidR="00BF32BD">
        <w:t>supporter</w:t>
      </w:r>
      <w:r w:rsidR="00EA7D50">
        <w:t>(</w:t>
      </w:r>
      <w:r w:rsidR="00E65065">
        <w:t>s</w:t>
      </w:r>
      <w:r w:rsidR="00EA7D50">
        <w:t>)</w:t>
      </w:r>
      <w:r w:rsidR="00BF32BD">
        <w:t xml:space="preserve">, </w:t>
      </w:r>
      <w:r w:rsidR="00E65065">
        <w:t xml:space="preserve">registered </w:t>
      </w:r>
      <w:r w:rsidR="00BF32BD">
        <w:t xml:space="preserve">supporters are encouraged to </w:t>
      </w:r>
      <w:r w:rsidR="00D2718A">
        <w:t xml:space="preserve">have open and regular discussions with </w:t>
      </w:r>
      <w:r w:rsidR="00BF32BD">
        <w:t>the older person</w:t>
      </w:r>
      <w:r w:rsidR="00D2718A">
        <w:t xml:space="preserve"> they support</w:t>
      </w:r>
      <w:r w:rsidR="00BF32BD">
        <w:t xml:space="preserve"> to ascertain the older person’s </w:t>
      </w:r>
      <w:r w:rsidR="00EA7D50">
        <w:t xml:space="preserve">known </w:t>
      </w:r>
      <w:r w:rsidR="00BF32BD">
        <w:t>will and preferences about their aged care services and needs.</w:t>
      </w:r>
    </w:p>
    <w:p w14:paraId="1CADADB4" w14:textId="43EFBFFF" w:rsidR="007C32EC" w:rsidRDefault="007C32EC" w:rsidP="006F1ADB">
      <w:r>
        <w:t xml:space="preserve">Further information on the duties of registered supporters is available in the </w:t>
      </w:r>
      <w:hyperlink r:id="rId12" w:history="1">
        <w:r w:rsidR="00E421A0">
          <w:rPr>
            <w:rStyle w:val="Hyperlink"/>
          </w:rPr>
          <w:t>D</w:t>
        </w:r>
        <w:r w:rsidRPr="005F2AEC">
          <w:rPr>
            <w:rStyle w:val="Hyperlink"/>
          </w:rPr>
          <w:t>uties policy</w:t>
        </w:r>
      </w:hyperlink>
      <w:r>
        <w:t>.</w:t>
      </w:r>
    </w:p>
    <w:p w14:paraId="50972462" w14:textId="6A9C1E93" w:rsidR="00B32FBD" w:rsidRDefault="00B32FBD" w:rsidP="00B32FBD">
      <w:pPr>
        <w:pStyle w:val="Heading3"/>
      </w:pPr>
      <w:bookmarkStart w:id="10" w:name="_Toc212061737"/>
      <w:r>
        <w:lastRenderedPageBreak/>
        <w:t xml:space="preserve">Types of </w:t>
      </w:r>
      <w:r w:rsidR="00560FC9">
        <w:t xml:space="preserve">registered </w:t>
      </w:r>
      <w:r>
        <w:t>supporters</w:t>
      </w:r>
      <w:bookmarkEnd w:id="10"/>
    </w:p>
    <w:p w14:paraId="515BA190" w14:textId="2BA22D57" w:rsidR="00B32FBD" w:rsidRDefault="00B32FBD" w:rsidP="00B32FBD">
      <w:r>
        <w:t xml:space="preserve">Relationships </w:t>
      </w:r>
      <w:r w:rsidR="00C44FA0">
        <w:t>registered</w:t>
      </w:r>
      <w:r>
        <w:t xml:space="preserve"> with the mutual consent of the older person and prospective supporter are labelled ‘</w:t>
      </w:r>
      <w:r w:rsidRPr="00AF4118">
        <w:rPr>
          <w:rStyle w:val="Strong"/>
        </w:rPr>
        <w:t>supporter’</w:t>
      </w:r>
      <w:r>
        <w:t xml:space="preserve"> and ‘</w:t>
      </w:r>
      <w:r w:rsidRPr="00AF4118">
        <w:rPr>
          <w:rStyle w:val="Strong"/>
        </w:rPr>
        <w:t>supporter lite</w:t>
      </w:r>
      <w:r w:rsidRPr="00E86F30">
        <w:t>’</w:t>
      </w:r>
      <w:r>
        <w:t xml:space="preserve"> relationships.</w:t>
      </w:r>
    </w:p>
    <w:p w14:paraId="4351E29C" w14:textId="1FFA7FD6" w:rsidR="00B32FBD" w:rsidRDefault="00B32FBD" w:rsidP="00AF4118">
      <w:pPr>
        <w:pStyle w:val="ListBullet"/>
      </w:pPr>
      <w:r>
        <w:t xml:space="preserve">In a </w:t>
      </w:r>
      <w:r w:rsidRPr="00D75B29">
        <w:rPr>
          <w:rStyle w:val="Strong"/>
        </w:rPr>
        <w:t xml:space="preserve">supporter </w:t>
      </w:r>
      <w:r>
        <w:t xml:space="preserve">relationship, the older person has consented to </w:t>
      </w:r>
      <w:r w:rsidR="00C44FA0">
        <w:t xml:space="preserve">automatically </w:t>
      </w:r>
      <w:r>
        <w:t xml:space="preserve">sharing </w:t>
      </w:r>
      <w:r w:rsidRPr="00D75B29">
        <w:rPr>
          <w:rStyle w:val="Strong"/>
        </w:rPr>
        <w:t>all</w:t>
      </w:r>
      <w:r>
        <w:t xml:space="preserve"> information with their </w:t>
      </w:r>
      <w:r w:rsidRPr="007F7023">
        <w:t>registered supporter that may or must be provided to the older person under the Act</w:t>
      </w:r>
      <w:r>
        <w:t>.</w:t>
      </w:r>
    </w:p>
    <w:p w14:paraId="2BFDA849" w14:textId="314AF1A6" w:rsidR="00D92725" w:rsidRDefault="00B32FBD" w:rsidP="00AF4118">
      <w:pPr>
        <w:pStyle w:val="ListBullet"/>
      </w:pPr>
      <w:r>
        <w:t xml:space="preserve">In a </w:t>
      </w:r>
      <w:r w:rsidRPr="00D75B29">
        <w:rPr>
          <w:rStyle w:val="Strong"/>
        </w:rPr>
        <w:t xml:space="preserve">supporter lite </w:t>
      </w:r>
      <w:r>
        <w:t xml:space="preserve">relationship, the older person has </w:t>
      </w:r>
      <w:r w:rsidRPr="00D75B29">
        <w:rPr>
          <w:rStyle w:val="Strong"/>
        </w:rPr>
        <w:t>not</w:t>
      </w:r>
      <w:r>
        <w:t xml:space="preserve"> consented to automatically sharing all information with their registered supporter that may or must be provided to the older person under the Act. Instead, the older person can </w:t>
      </w:r>
      <w:r w:rsidR="255B2A7D">
        <w:t>direct their supporter lite to request</w:t>
      </w:r>
      <w:r w:rsidR="5703831A">
        <w:t>, access or receive</w:t>
      </w:r>
      <w:r w:rsidR="255B2A7D">
        <w:t xml:space="preserve"> certain</w:t>
      </w:r>
      <w:r>
        <w:t xml:space="preserve"> information on a case-by-case </w:t>
      </w:r>
      <w:r w:rsidR="000F4C6E">
        <w:t xml:space="preserve">or ad hoc </w:t>
      </w:r>
      <w:r>
        <w:t>basis</w:t>
      </w:r>
      <w:r w:rsidR="00C44FA0">
        <w:t xml:space="preserve"> in line with their known will and preferences</w:t>
      </w:r>
      <w:r w:rsidR="000F4C6E">
        <w:t xml:space="preserve"> once registered</w:t>
      </w:r>
      <w:r>
        <w:t>.</w:t>
      </w:r>
    </w:p>
    <w:p w14:paraId="457FD1F6" w14:textId="3EEFF198" w:rsidR="00B32FBD" w:rsidRDefault="00B32FBD" w:rsidP="00B32FBD">
      <w:r>
        <w:t xml:space="preserve">If a person is also an active, appointed decision maker for an older person and requests to register as a supporter for that older person, the System Governor may register them without the consent of the older person. </w:t>
      </w:r>
      <w:r w:rsidR="000A1C28">
        <w:t>The registration of an active, appointed decision maker as a supporter for an older person does not require that older person’s consent because the Act acknowledges the position of people exercising decision-making authority under Commonwealth, state and territory arrangements. The decision-making authority must be of a kind recognised by the Act.</w:t>
      </w:r>
      <w:r w:rsidR="00C44FA0">
        <w:t xml:space="preserve"> </w:t>
      </w:r>
      <w:r w:rsidRPr="00C01F5F">
        <w:t xml:space="preserve">A registered supporter who is also an active, appointed decision maker is </w:t>
      </w:r>
      <w:r w:rsidR="00920F74">
        <w:t>labelled</w:t>
      </w:r>
      <w:r w:rsidRPr="00C01F5F">
        <w:t xml:space="preserve"> a </w:t>
      </w:r>
      <w:r w:rsidRPr="00AF4118">
        <w:rPr>
          <w:rStyle w:val="Strong"/>
        </w:rPr>
        <w:t>‘supporter guardian’</w:t>
      </w:r>
      <w:r w:rsidRPr="00C01F5F">
        <w:t>.</w:t>
      </w:r>
    </w:p>
    <w:p w14:paraId="64E5A3BE" w14:textId="28DF406D" w:rsidR="00BA139C" w:rsidRDefault="00A35583" w:rsidP="00D777B0">
      <w:r>
        <w:t xml:space="preserve">The differences between these registered supporters are detailed in the </w:t>
      </w:r>
      <w:hyperlink r:id="rId13" w:history="1">
        <w:r w:rsidR="0068601B">
          <w:rPr>
            <w:rStyle w:val="Hyperlink"/>
          </w:rPr>
          <w:t>R</w:t>
        </w:r>
        <w:r w:rsidRPr="00BE4E47">
          <w:rPr>
            <w:rStyle w:val="Hyperlink"/>
          </w:rPr>
          <w:t>egistration policy</w:t>
        </w:r>
      </w:hyperlink>
      <w:r>
        <w:t>.</w:t>
      </w:r>
    </w:p>
    <w:p w14:paraId="15EF36F1" w14:textId="3C036B7D" w:rsidR="00A07C18" w:rsidRDefault="00A07C18" w:rsidP="00186019">
      <w:pPr>
        <w:pStyle w:val="Heading2"/>
      </w:pPr>
      <w:bookmarkStart w:id="11" w:name="_Toc212061738"/>
      <w:r>
        <w:t xml:space="preserve">Disputes between </w:t>
      </w:r>
      <w:r w:rsidR="007B487C">
        <w:t xml:space="preserve">an older person and their </w:t>
      </w:r>
      <w:r w:rsidR="00D21F2C">
        <w:t>supporter lite or supporter</w:t>
      </w:r>
      <w:bookmarkEnd w:id="11"/>
    </w:p>
    <w:p w14:paraId="77F39963" w14:textId="559FEEBD" w:rsidR="003347DB" w:rsidRDefault="0024039B" w:rsidP="00A07C18">
      <w:r>
        <w:t>As with all registered supporters, a</w:t>
      </w:r>
      <w:r w:rsidR="009352E0">
        <w:t xml:space="preserve"> </w:t>
      </w:r>
      <w:r w:rsidR="00A35583">
        <w:t>support</w:t>
      </w:r>
      <w:r w:rsidR="00560FC9">
        <w:t>er</w:t>
      </w:r>
      <w:r w:rsidR="00A35583">
        <w:t xml:space="preserve"> or supporter </w:t>
      </w:r>
      <w:proofErr w:type="spellStart"/>
      <w:r w:rsidR="00A35583">
        <w:t>lite</w:t>
      </w:r>
      <w:r w:rsidR="009352E0">
        <w:t>’s</w:t>
      </w:r>
      <w:proofErr w:type="spellEnd"/>
      <w:r w:rsidR="009352E0">
        <w:t xml:space="preserve"> role </w:t>
      </w:r>
      <w:r w:rsidR="00370C0A">
        <w:t xml:space="preserve">is </w:t>
      </w:r>
      <w:r w:rsidR="00BC0069">
        <w:t>limited to</w:t>
      </w:r>
      <w:r w:rsidR="00370C0A">
        <w:t xml:space="preserve"> </w:t>
      </w:r>
      <w:r w:rsidR="003A1CF2">
        <w:t>support</w:t>
      </w:r>
      <w:r w:rsidR="00BC0069">
        <w:t>ing</w:t>
      </w:r>
      <w:r w:rsidR="00317FB1">
        <w:t xml:space="preserve"> an older person </w:t>
      </w:r>
      <w:r w:rsidR="003A1CF2">
        <w:t>to do things under</w:t>
      </w:r>
      <w:r w:rsidR="00F51BA9">
        <w:t>, or for the purposes of,</w:t>
      </w:r>
      <w:r w:rsidR="003A1CF2">
        <w:t xml:space="preserve"> the Act</w:t>
      </w:r>
      <w:r w:rsidR="00317FB1">
        <w:t xml:space="preserve">. </w:t>
      </w:r>
      <w:r w:rsidR="003A1CF2">
        <w:t>This includes</w:t>
      </w:r>
      <w:r w:rsidR="003347DB">
        <w:t xml:space="preserve"> requesting, accessing or receiving information or documents and communicating information, including the will, preferences, and decisions of the older person. </w:t>
      </w:r>
      <w:r w:rsidR="00A35583">
        <w:t xml:space="preserve">Supporters and supporter </w:t>
      </w:r>
      <w:proofErr w:type="spellStart"/>
      <w:r w:rsidR="00A35583">
        <w:t>lites</w:t>
      </w:r>
      <w:proofErr w:type="spellEnd"/>
      <w:r w:rsidR="00A35583">
        <w:t xml:space="preserve"> </w:t>
      </w:r>
      <w:r w:rsidR="00F51BA9">
        <w:t xml:space="preserve">must only do these things in line with the </w:t>
      </w:r>
      <w:r w:rsidR="008D5A6F">
        <w:t xml:space="preserve">known </w:t>
      </w:r>
      <w:r w:rsidR="00F51BA9">
        <w:t>will and preferences of the older person they are supporting.</w:t>
      </w:r>
    </w:p>
    <w:p w14:paraId="59820756" w14:textId="1D80BF71" w:rsidR="001D1015" w:rsidRPr="00AF4118" w:rsidRDefault="001D1015" w:rsidP="00AF4118">
      <w:pPr>
        <w:pStyle w:val="Boxtype"/>
      </w:pPr>
      <w:r w:rsidRPr="00AF4118">
        <w:t>It is not the role of a registered supporter</w:t>
      </w:r>
      <w:r w:rsidR="00C44FA0" w:rsidRPr="00AF4118">
        <w:t xml:space="preserve">, including a </w:t>
      </w:r>
      <w:r w:rsidR="00A35583" w:rsidRPr="00AF4118">
        <w:t>supporter or supporter lite</w:t>
      </w:r>
      <w:r w:rsidR="00E66161" w:rsidRPr="00AF4118">
        <w:t>,</w:t>
      </w:r>
      <w:r w:rsidRPr="00AF4118">
        <w:t xml:space="preserve"> to </w:t>
      </w:r>
      <w:proofErr w:type="gramStart"/>
      <w:r w:rsidRPr="00AF4118">
        <w:t>make a decision</w:t>
      </w:r>
      <w:proofErr w:type="gramEnd"/>
      <w:r w:rsidRPr="00AF4118">
        <w:t xml:space="preserve"> for an older person.</w:t>
      </w:r>
    </w:p>
    <w:p w14:paraId="515255CC" w14:textId="764F09E0" w:rsidR="00F51BA9" w:rsidRDefault="00BC0069" w:rsidP="00A07C18">
      <w:r>
        <w:t xml:space="preserve">If an older person is </w:t>
      </w:r>
      <w:r w:rsidR="00F51BA9">
        <w:t>unhappy with the</w:t>
      </w:r>
      <w:r>
        <w:t xml:space="preserve"> actions </w:t>
      </w:r>
      <w:r w:rsidR="00F51BA9">
        <w:t>of their</w:t>
      </w:r>
      <w:r>
        <w:t xml:space="preserve"> </w:t>
      </w:r>
      <w:r w:rsidR="00A35583">
        <w:t>supporter or supporter lite</w:t>
      </w:r>
      <w:r w:rsidR="00F51BA9">
        <w:t xml:space="preserve">, </w:t>
      </w:r>
      <w:r>
        <w:t xml:space="preserve">they should </w:t>
      </w:r>
      <w:r w:rsidR="00F51BA9">
        <w:t xml:space="preserve">raise </w:t>
      </w:r>
      <w:r w:rsidR="0089622D">
        <w:t xml:space="preserve">this </w:t>
      </w:r>
      <w:r>
        <w:t xml:space="preserve">with </w:t>
      </w:r>
      <w:r w:rsidR="000227B3">
        <w:t>them</w:t>
      </w:r>
      <w:r>
        <w:t>.</w:t>
      </w:r>
    </w:p>
    <w:p w14:paraId="4272654A" w14:textId="513AC199" w:rsidR="005F29E0" w:rsidRDefault="00BC0069" w:rsidP="00A07C18">
      <w:r>
        <w:t xml:space="preserve">If the dispute cannot be resolved, an older person can </w:t>
      </w:r>
      <w:r w:rsidR="00F51BA9">
        <w:t xml:space="preserve">make </w:t>
      </w:r>
      <w:r>
        <w:t>a request</w:t>
      </w:r>
      <w:r w:rsidR="00F51BA9">
        <w:t xml:space="preserve"> at any time</w:t>
      </w:r>
      <w:r>
        <w:t xml:space="preserve"> to the System Governor to cancel the registration of </w:t>
      </w:r>
      <w:r w:rsidR="00F51BA9">
        <w:t xml:space="preserve">their </w:t>
      </w:r>
      <w:r>
        <w:t>supporter</w:t>
      </w:r>
      <w:r w:rsidR="00A35583">
        <w:t xml:space="preserve"> or supporter lite</w:t>
      </w:r>
      <w:r>
        <w:t xml:space="preserve">. </w:t>
      </w:r>
      <w:r w:rsidR="00A35583">
        <w:t>This request will be actioned immediately. T</w:t>
      </w:r>
      <w:r w:rsidR="00276E42">
        <w:t>he</w:t>
      </w:r>
      <w:r w:rsidR="006C0952">
        <w:t xml:space="preserve"> former supporter</w:t>
      </w:r>
      <w:r w:rsidR="00DD7958">
        <w:t xml:space="preserve"> can no longer </w:t>
      </w:r>
      <w:r w:rsidR="00276E42">
        <w:t>act or do a thing</w:t>
      </w:r>
      <w:r w:rsidR="006C0952">
        <w:t xml:space="preserve"> as an older person’s </w:t>
      </w:r>
      <w:r w:rsidR="00A35583">
        <w:t>supporter or supporter lite</w:t>
      </w:r>
      <w:r w:rsidR="006C0952">
        <w:t xml:space="preserve"> under the Act. This includes that they can no longer access or communicate the older person’s information in their position as a </w:t>
      </w:r>
      <w:r w:rsidR="00A35583">
        <w:t>supporter or supporter lite</w:t>
      </w:r>
      <w:r w:rsidR="006C0952">
        <w:t>.</w:t>
      </w:r>
    </w:p>
    <w:p w14:paraId="7917E66C" w14:textId="27EC59FC" w:rsidR="005761C2" w:rsidRDefault="005761C2" w:rsidP="00C04D5E">
      <w:r>
        <w:lastRenderedPageBreak/>
        <w:t xml:space="preserve">An older person may </w:t>
      </w:r>
      <w:r w:rsidR="00E739EC">
        <w:t xml:space="preserve">also </w:t>
      </w:r>
      <w:r>
        <w:t xml:space="preserve">consider that they prefer to make a complaint, rather than a request to cancel. </w:t>
      </w:r>
      <w:r w:rsidR="00E739EC">
        <w:t>Complaint</w:t>
      </w:r>
      <w:r w:rsidR="007B4B1E">
        <w:t>-</w:t>
      </w:r>
      <w:r w:rsidR="00E739EC">
        <w:t xml:space="preserve">making is </w:t>
      </w:r>
      <w:r w:rsidR="00AC5E5A">
        <w:t>detailed</w:t>
      </w:r>
      <w:r w:rsidR="007B4B1E">
        <w:t xml:space="preserve"> </w:t>
      </w:r>
      <w:r w:rsidR="00E739EC">
        <w:t xml:space="preserve">in the </w:t>
      </w:r>
      <w:r w:rsidR="007B4B1E">
        <w:t xml:space="preserve">Complaints and </w:t>
      </w:r>
      <w:r w:rsidR="00DA2A87">
        <w:t>r</w:t>
      </w:r>
      <w:r w:rsidR="007B4B1E">
        <w:t xml:space="preserve">eview of </w:t>
      </w:r>
      <w:r w:rsidR="00DA2A87">
        <w:t>d</w:t>
      </w:r>
      <w:r w:rsidR="007B4B1E">
        <w:t>ecisions policy.</w:t>
      </w:r>
    </w:p>
    <w:p w14:paraId="2C6AABDA" w14:textId="4AF6DD4E" w:rsidR="003D04DC" w:rsidRDefault="003D04DC" w:rsidP="003D04DC">
      <w:pPr>
        <w:pStyle w:val="Heading2"/>
      </w:pPr>
      <w:bookmarkStart w:id="12" w:name="_Disputes_between_an"/>
      <w:bookmarkStart w:id="13" w:name="_Toc212061739"/>
      <w:bookmarkEnd w:id="12"/>
      <w:r>
        <w:t xml:space="preserve">Disputes </w:t>
      </w:r>
      <w:r w:rsidR="00D21F2C">
        <w:t xml:space="preserve">between </w:t>
      </w:r>
      <w:r w:rsidR="7AB0479A">
        <w:t xml:space="preserve">an </w:t>
      </w:r>
      <w:r w:rsidR="00D21F2C">
        <w:t>older person and their supporter guardian</w:t>
      </w:r>
      <w:bookmarkEnd w:id="13"/>
    </w:p>
    <w:p w14:paraId="6890AF47" w14:textId="6CDD598F" w:rsidR="00211AE3" w:rsidRDefault="00D83041" w:rsidP="00714A20">
      <w:r>
        <w:t>The following sections describe possible disputes involving supporter guardians.</w:t>
      </w:r>
    </w:p>
    <w:p w14:paraId="4AC76C50" w14:textId="02C1BD9C" w:rsidR="00D83041" w:rsidRDefault="00D83041" w:rsidP="00714A20">
      <w:r>
        <w:t xml:space="preserve">This policy </w:t>
      </w:r>
      <w:r w:rsidR="00211AE3">
        <w:t xml:space="preserve">provides scaffolding for processes of dispute resolution, not </w:t>
      </w:r>
      <w:r w:rsidR="00CB6EE9">
        <w:t>guidance on outcomes for each possible dispute.</w:t>
      </w:r>
    </w:p>
    <w:p w14:paraId="41C17D85" w14:textId="5D93CA7C" w:rsidR="00CB6EE9" w:rsidRPr="000A7077" w:rsidRDefault="00CB6EE9" w:rsidP="00714A20">
      <w:r>
        <w:t>This policy also does not provide detail on disputes involving active, appointed decision makers who are not registered supporters, outside of their engagement with, or as, a registered supporter.</w:t>
      </w:r>
    </w:p>
    <w:p w14:paraId="0C8D17A8" w14:textId="06B96902" w:rsidR="003F50B1" w:rsidRDefault="007C6B10" w:rsidP="00757196">
      <w:r>
        <w:t xml:space="preserve">If an older person </w:t>
      </w:r>
      <w:r w:rsidR="00D83041">
        <w:t xml:space="preserve">and their supporter guardian </w:t>
      </w:r>
      <w:r w:rsidR="006E4953">
        <w:t>disagree</w:t>
      </w:r>
      <w:r w:rsidR="00AB39B6">
        <w:t>, the supporter</w:t>
      </w:r>
      <w:r w:rsidR="00D83041">
        <w:t xml:space="preserve"> </w:t>
      </w:r>
      <w:r w:rsidR="00AB39B6">
        <w:t xml:space="preserve">guardian should consider </w:t>
      </w:r>
      <w:r w:rsidR="00AF1079">
        <w:t xml:space="preserve">the </w:t>
      </w:r>
      <w:r w:rsidR="00D83041">
        <w:t xml:space="preserve">supported decision-making </w:t>
      </w:r>
      <w:r w:rsidR="008C44C5">
        <w:t xml:space="preserve">principles </w:t>
      </w:r>
      <w:r w:rsidR="00D83041">
        <w:t>that underpin the role of a registered supporter.</w:t>
      </w:r>
    </w:p>
    <w:p w14:paraId="0495139D" w14:textId="1E87E9F7" w:rsidR="00CB6EE9" w:rsidRDefault="00F739E4" w:rsidP="00757196">
      <w:r>
        <w:t>T</w:t>
      </w:r>
      <w:r w:rsidR="00D75CE4">
        <w:t xml:space="preserve">he Act adopts </w:t>
      </w:r>
      <w:r w:rsidR="00195712">
        <w:t>a will and preferences approach</w:t>
      </w:r>
      <w:r w:rsidR="00CB6EE9">
        <w:t xml:space="preserve"> to supported decision-making and the role of a registered supporter</w:t>
      </w:r>
      <w:r>
        <w:t xml:space="preserve">. </w:t>
      </w:r>
      <w:r w:rsidR="003F50B1">
        <w:t xml:space="preserve">As such, </w:t>
      </w:r>
      <w:r>
        <w:t>when the supporter</w:t>
      </w:r>
      <w:r w:rsidR="00CB6EE9">
        <w:t xml:space="preserve"> </w:t>
      </w:r>
      <w:r>
        <w:t xml:space="preserve">guardian is acting in their </w:t>
      </w:r>
      <w:r w:rsidR="00CB6EE9">
        <w:t xml:space="preserve">position </w:t>
      </w:r>
      <w:r>
        <w:t xml:space="preserve">as a </w:t>
      </w:r>
      <w:r w:rsidR="00CB6EE9">
        <w:t xml:space="preserve">registered </w:t>
      </w:r>
      <w:r>
        <w:t>supporter</w:t>
      </w:r>
      <w:r w:rsidR="003F50B1">
        <w:t xml:space="preserve">, they must </w:t>
      </w:r>
      <w:r w:rsidR="00CB6EE9">
        <w:t xml:space="preserve">act to promote </w:t>
      </w:r>
      <w:r w:rsidR="003F50B1">
        <w:t>the will and preferences of the older person</w:t>
      </w:r>
      <w:r w:rsidR="00CB6EE9">
        <w:t xml:space="preserve">, and act in line with </w:t>
      </w:r>
      <w:r w:rsidR="004F6712">
        <w:t>the older person’s known</w:t>
      </w:r>
      <w:r w:rsidR="00CB6EE9">
        <w:t xml:space="preserve"> will and preferences. These are </w:t>
      </w:r>
      <w:r w:rsidR="00D65E7E">
        <w:t>some of</w:t>
      </w:r>
      <w:r w:rsidR="00CB6EE9">
        <w:t xml:space="preserve"> the </w:t>
      </w:r>
      <w:r w:rsidR="007406F9">
        <w:t>parameters</w:t>
      </w:r>
      <w:r w:rsidR="00CB6EE9">
        <w:t xml:space="preserve"> of a person when acting as a registered supporter; that is, acting to support an older person to make or communicate their own decisions.</w:t>
      </w:r>
    </w:p>
    <w:p w14:paraId="46025680" w14:textId="3824EB4A" w:rsidR="000B1798" w:rsidRDefault="00E34D6B" w:rsidP="00186019">
      <w:pPr>
        <w:pStyle w:val="Heading3"/>
      </w:pPr>
      <w:bookmarkStart w:id="14" w:name="_Toc212061740"/>
      <w:r>
        <w:t>Considerations of active, appointed decision makers</w:t>
      </w:r>
      <w:bookmarkEnd w:id="14"/>
    </w:p>
    <w:p w14:paraId="7F6D91E3" w14:textId="29F4EC7F" w:rsidR="00D75CE4" w:rsidRDefault="00CB6EE9" w:rsidP="00757196">
      <w:r>
        <w:t xml:space="preserve">Commonwealth, </w:t>
      </w:r>
      <w:r w:rsidR="001749CB">
        <w:t xml:space="preserve">state and territory arrangements </w:t>
      </w:r>
      <w:r>
        <w:t xml:space="preserve">granting a person </w:t>
      </w:r>
      <w:r w:rsidR="0086083A">
        <w:t xml:space="preserve">legal </w:t>
      </w:r>
      <w:r>
        <w:t xml:space="preserve">decision-making authority for an older person </w:t>
      </w:r>
      <w:r w:rsidR="001749CB">
        <w:t xml:space="preserve">may </w:t>
      </w:r>
      <w:r w:rsidR="003005E8">
        <w:t>employ other</w:t>
      </w:r>
      <w:r w:rsidR="003F50B1">
        <w:t xml:space="preserve"> principles and</w:t>
      </w:r>
      <w:r w:rsidR="003005E8">
        <w:t xml:space="preserve"> approaches to supported and substitute decision-making</w:t>
      </w:r>
      <w:r w:rsidR="00F739E4">
        <w:t>. These principles and approaches apply when the supporter</w:t>
      </w:r>
      <w:r>
        <w:t xml:space="preserve"> </w:t>
      </w:r>
      <w:r w:rsidR="00F739E4">
        <w:t>guardian is acting in the</w:t>
      </w:r>
      <w:r w:rsidR="009431D4">
        <w:t>ir ca</w:t>
      </w:r>
      <w:r w:rsidR="003F50B1">
        <w:t>pacity as a</w:t>
      </w:r>
      <w:r>
        <w:t xml:space="preserve">n active, appointed decision maker. That is, if they are </w:t>
      </w:r>
      <w:proofErr w:type="gramStart"/>
      <w:r>
        <w:t>making a</w:t>
      </w:r>
      <w:r w:rsidR="003F50B1">
        <w:t xml:space="preserve"> decision</w:t>
      </w:r>
      <w:proofErr w:type="gramEnd"/>
      <w:r w:rsidR="003F50B1">
        <w:t xml:space="preserve"> on behalf of the older person.</w:t>
      </w:r>
    </w:p>
    <w:p w14:paraId="786E66E4" w14:textId="1912C0EA" w:rsidR="00757196" w:rsidRDefault="0001387A" w:rsidP="00757196">
      <w:r>
        <w:t>When acting on behalf of an older person, supporter</w:t>
      </w:r>
      <w:r w:rsidR="00CB6EE9">
        <w:t xml:space="preserve"> </w:t>
      </w:r>
      <w:r>
        <w:t xml:space="preserve">guardians are required to abide by the decision-making principles of </w:t>
      </w:r>
      <w:r w:rsidR="00CB6EE9">
        <w:t xml:space="preserve">the </w:t>
      </w:r>
      <w:r>
        <w:t xml:space="preserve">relevant </w:t>
      </w:r>
      <w:r w:rsidR="00CB6EE9">
        <w:t xml:space="preserve">Commonwealth, </w:t>
      </w:r>
      <w:r>
        <w:t xml:space="preserve">state or territory </w:t>
      </w:r>
      <w:r w:rsidR="003005E8">
        <w:t>arrangement</w:t>
      </w:r>
      <w:r>
        <w:t xml:space="preserve">. </w:t>
      </w:r>
      <w:r w:rsidR="006276C7">
        <w:t>It is the responsibility of the supporter</w:t>
      </w:r>
      <w:r w:rsidR="00CB6EE9">
        <w:t xml:space="preserve"> </w:t>
      </w:r>
      <w:r w:rsidR="006276C7">
        <w:t>guardian to understand and act in accordance with</w:t>
      </w:r>
      <w:r w:rsidR="006B2786">
        <w:t xml:space="preserve"> </w:t>
      </w:r>
      <w:r w:rsidR="00CB6EE9">
        <w:t xml:space="preserve">the requirements and conditions under </w:t>
      </w:r>
      <w:r w:rsidR="00CE2F99">
        <w:t>the</w:t>
      </w:r>
      <w:r w:rsidR="00CB6EE9">
        <w:t xml:space="preserve"> legal arrangement</w:t>
      </w:r>
      <w:r w:rsidR="00CE2F99">
        <w:t xml:space="preserve"> that applies to them and their decision-making authority for the older person.</w:t>
      </w:r>
    </w:p>
    <w:p w14:paraId="57ACE449" w14:textId="38E5E709" w:rsidR="00B52477" w:rsidRDefault="00B52477" w:rsidP="00B52477">
      <w:r>
        <w:t>Active, appointed decision makers who are also registered as supporters are encouraged to act as a supporter whe</w:t>
      </w:r>
      <w:r w:rsidR="00E469CE">
        <w:t>rever</w:t>
      </w:r>
      <w:r>
        <w:t xml:space="preserve"> possible.</w:t>
      </w:r>
      <w:r w:rsidR="00F1328E">
        <w:t xml:space="preserve"> That is, </w:t>
      </w:r>
      <w:r w:rsidR="00A70039">
        <w:t xml:space="preserve">to act </w:t>
      </w:r>
      <w:r w:rsidR="00F42866" w:rsidRPr="00EF14A3">
        <w:t>only in line with an older person's</w:t>
      </w:r>
      <w:r w:rsidR="00F42866">
        <w:t xml:space="preserve"> </w:t>
      </w:r>
      <w:r w:rsidR="00F42866" w:rsidRPr="002B581A">
        <w:t>known</w:t>
      </w:r>
      <w:r w:rsidR="00F42866" w:rsidRPr="00A70039">
        <w:t xml:space="preserve"> </w:t>
      </w:r>
      <w:r w:rsidR="00F42866" w:rsidRPr="0005204E">
        <w:t xml:space="preserve">will </w:t>
      </w:r>
      <w:r w:rsidR="00F42866" w:rsidRPr="00EF14A3">
        <w:t>and preferences</w:t>
      </w:r>
      <w:r w:rsidR="00F42866">
        <w:t xml:space="preserve"> </w:t>
      </w:r>
      <w:r w:rsidR="00260598">
        <w:t>–</w:t>
      </w:r>
      <w:r w:rsidR="00F42866">
        <w:t xml:space="preserve"> what the older person </w:t>
      </w:r>
      <w:r w:rsidR="00F42866" w:rsidRPr="00B72A82">
        <w:t xml:space="preserve">currently </w:t>
      </w:r>
      <w:r w:rsidR="00F42866" w:rsidRPr="004C66E4">
        <w:t>wants</w:t>
      </w:r>
      <w:r w:rsidR="00F42866">
        <w:t>, now or in the future.</w:t>
      </w:r>
    </w:p>
    <w:p w14:paraId="175BC422" w14:textId="5B43AC9F" w:rsidR="00B52477" w:rsidRDefault="00787436" w:rsidP="00757196">
      <w:r>
        <w:t>To avoid disputes in the first place</w:t>
      </w:r>
      <w:r w:rsidR="00857DFE">
        <w:t>, supporter</w:t>
      </w:r>
      <w:r>
        <w:t xml:space="preserve"> </w:t>
      </w:r>
      <w:r w:rsidR="00857DFE">
        <w:t xml:space="preserve">guardians should first </w:t>
      </w:r>
      <w:r w:rsidR="00D37DAA">
        <w:t>ask</w:t>
      </w:r>
      <w:r w:rsidR="006276C7">
        <w:t xml:space="preserve"> the older person </w:t>
      </w:r>
      <w:r>
        <w:t xml:space="preserve">to </w:t>
      </w:r>
      <w:r w:rsidR="006276C7">
        <w:t xml:space="preserve">make the decision themselves. </w:t>
      </w:r>
      <w:r w:rsidR="00D37DAA">
        <w:t>In consultation with the older person, s</w:t>
      </w:r>
      <w:r w:rsidR="000878A7">
        <w:t>upporter</w:t>
      </w:r>
      <w:r>
        <w:t xml:space="preserve"> </w:t>
      </w:r>
      <w:r w:rsidR="000878A7">
        <w:t xml:space="preserve">guardians should consider the supports the older person </w:t>
      </w:r>
      <w:r>
        <w:t xml:space="preserve">may want or need </w:t>
      </w:r>
      <w:r w:rsidR="000878A7">
        <w:t xml:space="preserve">to make </w:t>
      </w:r>
      <w:r>
        <w:t xml:space="preserve">the </w:t>
      </w:r>
      <w:r w:rsidR="00917BDC">
        <w:t>decision</w:t>
      </w:r>
      <w:r w:rsidR="000878A7">
        <w:t xml:space="preserve">. </w:t>
      </w:r>
      <w:r w:rsidR="006276C7">
        <w:t xml:space="preserve">In these </w:t>
      </w:r>
      <w:r w:rsidR="006B2786">
        <w:t>cases,</w:t>
      </w:r>
      <w:r w:rsidR="006276C7">
        <w:t xml:space="preserve"> the supporter</w:t>
      </w:r>
      <w:r>
        <w:t xml:space="preserve"> </w:t>
      </w:r>
      <w:r w:rsidR="006276C7">
        <w:t xml:space="preserve">guardian </w:t>
      </w:r>
      <w:r>
        <w:t xml:space="preserve">will </w:t>
      </w:r>
      <w:r w:rsidR="006276C7">
        <w:t xml:space="preserve">not need to </w:t>
      </w:r>
      <w:proofErr w:type="gramStart"/>
      <w:r>
        <w:t>make a</w:t>
      </w:r>
      <w:r w:rsidR="006276C7">
        <w:t xml:space="preserve"> decision</w:t>
      </w:r>
      <w:proofErr w:type="gramEnd"/>
      <w:r w:rsidR="006276C7">
        <w:t xml:space="preserve"> on behalf of the older person and should instead be </w:t>
      </w:r>
      <w:r w:rsidR="001E7DAA">
        <w:t>supporting</w:t>
      </w:r>
      <w:r w:rsidR="006276C7">
        <w:t xml:space="preserve"> the older person to make </w:t>
      </w:r>
      <w:r w:rsidR="00D37DAA">
        <w:t>their own decision</w:t>
      </w:r>
      <w:r w:rsidR="006B2786">
        <w:t>.</w:t>
      </w:r>
    </w:p>
    <w:p w14:paraId="33E1D0C8" w14:textId="160001B3" w:rsidR="006276C7" w:rsidRDefault="00B52477" w:rsidP="00757196">
      <w:r>
        <w:lastRenderedPageBreak/>
        <w:t xml:space="preserve">In doing so, </w:t>
      </w:r>
      <w:r w:rsidR="002E2BC6">
        <w:t xml:space="preserve">the supporter guardian </w:t>
      </w:r>
      <w:r>
        <w:t xml:space="preserve">must </w:t>
      </w:r>
      <w:r w:rsidRPr="005A179F">
        <w:t xml:space="preserve">support the </w:t>
      </w:r>
      <w:r>
        <w:t>older person</w:t>
      </w:r>
      <w:r w:rsidRPr="005A179F">
        <w:t xml:space="preserve"> only to the extent necessary for th</w:t>
      </w:r>
      <w:r>
        <w:t xml:space="preserve">at older person </w:t>
      </w:r>
      <w:r w:rsidRPr="005A179F">
        <w:t xml:space="preserve">to do </w:t>
      </w:r>
      <w:r>
        <w:t>things themselves. Registered supporters must act to maintain the ability of an older person to make their own decisions</w:t>
      </w:r>
      <w:r w:rsidR="00D9578B">
        <w:t>, and act in a manner that promotes the will, preferences and personal, cultural and social wellbeing of the older person.</w:t>
      </w:r>
    </w:p>
    <w:p w14:paraId="622A2EA1" w14:textId="4E423464" w:rsidR="004256D9" w:rsidRDefault="004256D9" w:rsidP="004256D9">
      <w:r>
        <w:t>If an older person is unhappy with the actions of their supporter guardian, they should raise this with their supporter guardian.</w:t>
      </w:r>
    </w:p>
    <w:p w14:paraId="59EB98D5" w14:textId="13CF707E" w:rsidR="008F1544" w:rsidRDefault="004256D9" w:rsidP="00757196">
      <w:r>
        <w:t xml:space="preserve">If the dispute cannot be resolved, an older person can make a request at any time to the System Governor to cancel the registration of their supporter guardian. </w:t>
      </w:r>
      <w:r w:rsidR="00EE1D1E">
        <w:t>This request must be considered by the System Governor</w:t>
      </w:r>
      <w:r w:rsidR="00FD7120">
        <w:t>,</w:t>
      </w:r>
      <w:r w:rsidR="00EE1D1E">
        <w:t xml:space="preserve"> who will </w:t>
      </w:r>
      <w:proofErr w:type="gramStart"/>
      <w:r w:rsidR="00EE1D1E">
        <w:t>make a decision</w:t>
      </w:r>
      <w:proofErr w:type="gramEnd"/>
      <w:r w:rsidR="00EE1D1E">
        <w:t xml:space="preserve"> following a</w:t>
      </w:r>
      <w:r w:rsidR="003C233B">
        <w:t xml:space="preserve"> </w:t>
      </w:r>
      <w:r w:rsidR="00794FB6">
        <w:t>28-day</w:t>
      </w:r>
      <w:r w:rsidR="003C233B">
        <w:t xml:space="preserve"> period </w:t>
      </w:r>
      <w:r w:rsidR="00794FB6">
        <w:t>given to the</w:t>
      </w:r>
      <w:r w:rsidR="00AD318F">
        <w:t xml:space="preserve"> </w:t>
      </w:r>
      <w:r w:rsidR="00EE1D1E">
        <w:t xml:space="preserve">supporter guardian to respond to the request. </w:t>
      </w:r>
      <w:r>
        <w:t xml:space="preserve">If their registration is cancelled by the System Governor, the former supporter </w:t>
      </w:r>
      <w:r w:rsidR="00EE1D1E">
        <w:t xml:space="preserve">guardian </w:t>
      </w:r>
      <w:r>
        <w:t>can no longer act or do a thing as an older person’s registered supporter under the Act. This includes that they can no longer access or communicate the older person’s information in their position as a registered supporter</w:t>
      </w:r>
      <w:r w:rsidR="00EE1D1E">
        <w:t>.</w:t>
      </w:r>
    </w:p>
    <w:p w14:paraId="761CD3DD" w14:textId="62647D04" w:rsidR="00A80DA3" w:rsidRPr="00757196" w:rsidRDefault="00A80DA3" w:rsidP="00757196">
      <w:r>
        <w:t xml:space="preserve">An older person may also be able to have their active, appointed decision maker’s authority changed or revoked. </w:t>
      </w:r>
      <w:r w:rsidR="001B5681">
        <w:t>It</w:t>
      </w:r>
      <w:r>
        <w:t xml:space="preserve"> may </w:t>
      </w:r>
      <w:r w:rsidR="001B5681">
        <w:t xml:space="preserve">be </w:t>
      </w:r>
      <w:r>
        <w:t>necess</w:t>
      </w:r>
      <w:r w:rsidR="001B5681">
        <w:t>ary for</w:t>
      </w:r>
      <w:r>
        <w:t xml:space="preserve"> the older person </w:t>
      </w:r>
      <w:r w:rsidR="001B5681">
        <w:t xml:space="preserve">to </w:t>
      </w:r>
      <w:r>
        <w:t xml:space="preserve">obtain legal advice or other support to navigate </w:t>
      </w:r>
      <w:r w:rsidR="00B151BF">
        <w:t xml:space="preserve">the processes and systems that afforded someone else </w:t>
      </w:r>
      <w:r w:rsidR="00BB082A">
        <w:t xml:space="preserve">legal </w:t>
      </w:r>
      <w:r w:rsidR="00B151BF">
        <w:t>decision-making authority for them</w:t>
      </w:r>
      <w:r>
        <w:t xml:space="preserve">. </w:t>
      </w:r>
      <w:r w:rsidR="006D6ED1">
        <w:t>While</w:t>
      </w:r>
      <w:r w:rsidR="0021684A">
        <w:t xml:space="preserve"> </w:t>
      </w:r>
      <w:r w:rsidR="006D6ED1">
        <w:t xml:space="preserve">the </w:t>
      </w:r>
      <w:r>
        <w:t>processes</w:t>
      </w:r>
      <w:r w:rsidR="0021684A">
        <w:t xml:space="preserve"> for changing or revoking decision-making </w:t>
      </w:r>
      <w:r w:rsidR="00B151BF">
        <w:t xml:space="preserve">under Commonwealth, state or territory </w:t>
      </w:r>
      <w:r w:rsidR="0021684A">
        <w:t>arrangements</w:t>
      </w:r>
      <w:r>
        <w:t xml:space="preserve"> are not addressed in this policy</w:t>
      </w:r>
      <w:r w:rsidR="006D6ED1">
        <w:t xml:space="preserve">, </w:t>
      </w:r>
      <w:r w:rsidR="00B717F8">
        <w:t xml:space="preserve">starting points to find further information are </w:t>
      </w:r>
      <w:hyperlink w:anchor="_Complaints_about_Commonwealth," w:history="1">
        <w:r w:rsidR="00B717F8" w:rsidRPr="00B717F8">
          <w:rPr>
            <w:rStyle w:val="Hyperlink"/>
          </w:rPr>
          <w:t>provided later</w:t>
        </w:r>
      </w:hyperlink>
      <w:r>
        <w:t>.</w:t>
      </w:r>
    </w:p>
    <w:p w14:paraId="2D82D578" w14:textId="69AFC980" w:rsidR="00283D91" w:rsidRDefault="00283D91" w:rsidP="00283D91">
      <w:pPr>
        <w:pStyle w:val="Heading2"/>
      </w:pPr>
      <w:bookmarkStart w:id="15" w:name="_Toc212061741"/>
      <w:r>
        <w:t>Disputes between registered supporters</w:t>
      </w:r>
      <w:bookmarkEnd w:id="15"/>
    </w:p>
    <w:p w14:paraId="0F44268D" w14:textId="7DBCB06F" w:rsidR="00283D91" w:rsidRDefault="00283D91" w:rsidP="00283D91">
      <w:r>
        <w:t>An older person may have multiple registered supporters, with different labels</w:t>
      </w:r>
      <w:r w:rsidR="007D20DE">
        <w:t>,</w:t>
      </w:r>
      <w:r>
        <w:t xml:space="preserve"> decision-making authority </w:t>
      </w:r>
      <w:r w:rsidR="00264BEF">
        <w:t>and/</w:t>
      </w:r>
      <w:r>
        <w:t>or information sharing entitlements.</w:t>
      </w:r>
    </w:p>
    <w:p w14:paraId="4487AD6A" w14:textId="13AE1AC9" w:rsidR="00283D91" w:rsidRDefault="00283D91" w:rsidP="00283D91">
      <w:r w:rsidRPr="00CA5F92">
        <w:t xml:space="preserve">When multiple supporters </w:t>
      </w:r>
      <w:r w:rsidR="00E5381F">
        <w:t xml:space="preserve">are </w:t>
      </w:r>
      <w:r w:rsidRPr="00CA5F92">
        <w:t>registered</w:t>
      </w:r>
      <w:r>
        <w:t xml:space="preserve"> to support one older person</w:t>
      </w:r>
      <w:r w:rsidRPr="00CA5F92">
        <w:t xml:space="preserve">, the </w:t>
      </w:r>
      <w:r>
        <w:t xml:space="preserve">Act provides that these registered </w:t>
      </w:r>
      <w:r w:rsidRPr="00CA5F92">
        <w:t xml:space="preserve">supporters may act </w:t>
      </w:r>
      <w:r w:rsidDel="00C45EBD">
        <w:t xml:space="preserve">together or separately. </w:t>
      </w:r>
      <w:r>
        <w:t>Differences of opinions or disputes could arise about how best to support the older person.</w:t>
      </w:r>
    </w:p>
    <w:p w14:paraId="24148C35" w14:textId="33FF790B" w:rsidR="00283D91" w:rsidRDefault="00283D91" w:rsidP="00283D91">
      <w:r>
        <w:t>Disputes between registered supporters should be approached with the following considerations:</w:t>
      </w:r>
    </w:p>
    <w:p w14:paraId="435398C8" w14:textId="6AD378CE" w:rsidR="00283D91" w:rsidRDefault="00283D91" w:rsidP="00AF4118">
      <w:pPr>
        <w:pStyle w:val="ListBullet"/>
      </w:pPr>
      <w:r>
        <w:t>registered supporters have duties under the Act they must comply with, including to act in a manner that promotes the will, preferences, and personal, cultural and social wellbeing of the older person, and</w:t>
      </w:r>
    </w:p>
    <w:p w14:paraId="79190E17" w14:textId="2A6DF52F" w:rsidR="00283D91" w:rsidRDefault="00283D91" w:rsidP="00AF4118">
      <w:pPr>
        <w:pStyle w:val="ListBullet"/>
      </w:pPr>
      <w:r>
        <w:t xml:space="preserve">registered supporters do not need agreement from other registered supporters to act. However, a registered supporter can only undertake an action under the Act as a </w:t>
      </w:r>
      <w:r w:rsidR="006E3066">
        <w:t xml:space="preserve">registered </w:t>
      </w:r>
      <w:r>
        <w:t>supporter if they are acting in line with the known will and preferences of the older person they support.</w:t>
      </w:r>
    </w:p>
    <w:p w14:paraId="513E759A" w14:textId="72DC03A9" w:rsidR="00283D91" w:rsidRDefault="006E4953" w:rsidP="00283D91">
      <w:r>
        <w:t>Both</w:t>
      </w:r>
      <w:r w:rsidR="00283D91">
        <w:t xml:space="preserve"> considerations centre the will and preferences of the older person in any dispute between registered supporters.</w:t>
      </w:r>
    </w:p>
    <w:p w14:paraId="7CDF718D" w14:textId="7717F4B4" w:rsidR="00283D91" w:rsidRDefault="00283D91" w:rsidP="00283D91">
      <w:r>
        <w:t>Where a dispute arises between registered supporters, the older person and their registered supporters should discuss the dispute among themselves and reach an agreement informally.</w:t>
      </w:r>
      <w:r w:rsidR="00DB0EB4">
        <w:t xml:space="preserve"> </w:t>
      </w:r>
      <w:r>
        <w:t xml:space="preserve">In attempting to resolve the dispute, the registered supporters should consider and prioritise the older person’s will and preferences – registered supporters should ask </w:t>
      </w:r>
      <w:r>
        <w:lastRenderedPageBreak/>
        <w:t>themselves about what the older person wants. If there is disagreement, they should return to the older person and seek direction from them.</w:t>
      </w:r>
    </w:p>
    <w:p w14:paraId="23142EE0" w14:textId="1D696FA1" w:rsidR="00283D91" w:rsidRDefault="00283D91" w:rsidP="00283D91">
      <w:r>
        <w:t xml:space="preserve">If the dispute cannot be resolved or the older person is unhappy with one or </w:t>
      </w:r>
      <w:proofErr w:type="gramStart"/>
      <w:r w:rsidR="00EA19D2">
        <w:t>all</w:t>
      </w:r>
      <w:r>
        <w:t xml:space="preserve"> </w:t>
      </w:r>
      <w:r w:rsidR="00DB0EB4">
        <w:t>of</w:t>
      </w:r>
      <w:proofErr w:type="gramEnd"/>
      <w:r w:rsidR="00DB0EB4">
        <w:t xml:space="preserve"> </w:t>
      </w:r>
      <w:r>
        <w:t xml:space="preserve">their registered supporters, the older person can request to cancel the registration of one or </w:t>
      </w:r>
      <w:proofErr w:type="gramStart"/>
      <w:r w:rsidR="00EA19D2">
        <w:t>all</w:t>
      </w:r>
      <w:r>
        <w:t xml:space="preserve"> </w:t>
      </w:r>
      <w:r w:rsidR="00DB0EB4">
        <w:t>of</w:t>
      </w:r>
      <w:proofErr w:type="gramEnd"/>
      <w:r w:rsidR="00DB0EB4">
        <w:t xml:space="preserve"> </w:t>
      </w:r>
      <w:r>
        <w:t xml:space="preserve">their </w:t>
      </w:r>
      <w:r w:rsidR="008A7A73">
        <w:t xml:space="preserve">registered </w:t>
      </w:r>
      <w:r>
        <w:t>supporters.</w:t>
      </w:r>
    </w:p>
    <w:p w14:paraId="58571C91" w14:textId="235B769D" w:rsidR="00283D91" w:rsidRDefault="00283D91" w:rsidP="00283D91">
      <w:r>
        <w:t>If a registered supporter believes that another registered supporter cannot fulfil their duties, has misused information, has caused or is likely to cause abuse or neglect to the older person, or cannot otherwise act as a supporter, they can raise this with the System Governor as a complaint. If the System Governor has a reasonable belief that any of these circumstances exist, the System Governor can suspend the registration of the supporter. This can ultimately result in the cancellation of the supporter’s registration.</w:t>
      </w:r>
    </w:p>
    <w:p w14:paraId="20EFD4AC" w14:textId="77777777" w:rsidR="00283D91" w:rsidRDefault="00283D91" w:rsidP="00283D91">
      <w:r>
        <w:t>Registered supporters are encouraged to resolve all disputes informally between themselves and the older person they support. Allegations to the System Governor that are unfounded or vexatious may be considered a breach of a registered supporter’s duty to act honestly, diligently and in good faith.</w:t>
      </w:r>
    </w:p>
    <w:p w14:paraId="7762F039" w14:textId="4CD87CDE" w:rsidR="003D04DC" w:rsidRDefault="003D04DC" w:rsidP="003D04DC">
      <w:pPr>
        <w:pStyle w:val="Heading3"/>
      </w:pPr>
      <w:bookmarkStart w:id="16" w:name="_Toc212061742"/>
      <w:r>
        <w:t xml:space="preserve">Disputes </w:t>
      </w:r>
      <w:r w:rsidR="00B52477">
        <w:t>between registered</w:t>
      </w:r>
      <w:r>
        <w:t xml:space="preserve"> supporters</w:t>
      </w:r>
      <w:r w:rsidR="00B52477">
        <w:t xml:space="preserve"> and supporter guardians</w:t>
      </w:r>
      <w:bookmarkEnd w:id="16"/>
    </w:p>
    <w:p w14:paraId="6D1C84BC" w14:textId="4630CCF4" w:rsidR="002E2BC6" w:rsidRDefault="002E2BC6" w:rsidP="002E2BC6">
      <w:r>
        <w:t xml:space="preserve">Registered supporters can communicate and request information in line with the </w:t>
      </w:r>
      <w:r w:rsidR="006E6C1A">
        <w:t xml:space="preserve">known </w:t>
      </w:r>
      <w:r>
        <w:t>will and preferences of the older person they support</w:t>
      </w:r>
      <w:r w:rsidR="00F35888">
        <w:t>.</w:t>
      </w:r>
    </w:p>
    <w:p w14:paraId="02B158FA" w14:textId="05B8C102" w:rsidR="00B52477" w:rsidRDefault="008E32A1" w:rsidP="00B52477">
      <w:r>
        <w:t xml:space="preserve">If a </w:t>
      </w:r>
      <w:r w:rsidR="00B52477">
        <w:t xml:space="preserve">registered supporter </w:t>
      </w:r>
      <w:r>
        <w:t xml:space="preserve">who is </w:t>
      </w:r>
      <w:r w:rsidRPr="00AF4118">
        <w:rPr>
          <w:rStyle w:val="Strong"/>
        </w:rPr>
        <w:t>not</w:t>
      </w:r>
      <w:r>
        <w:t xml:space="preserve"> an active, appointed decision maker </w:t>
      </w:r>
      <w:r w:rsidR="008923AE">
        <w:t>(</w:t>
      </w:r>
      <w:r w:rsidR="00204EAE">
        <w:t>that is</w:t>
      </w:r>
      <w:r w:rsidR="008923AE">
        <w:t xml:space="preserve">, a supporter or supporter lite) </w:t>
      </w:r>
      <w:r>
        <w:t>is</w:t>
      </w:r>
      <w:r w:rsidR="00B52477">
        <w:t xml:space="preserve"> communicat</w:t>
      </w:r>
      <w:r>
        <w:t xml:space="preserve">ing the decision, will or preference of an older person to that person’s </w:t>
      </w:r>
      <w:r w:rsidR="002E2BC6">
        <w:t>supporter guardian</w:t>
      </w:r>
      <w:r w:rsidR="00B52477">
        <w:t xml:space="preserve">, that </w:t>
      </w:r>
      <w:r>
        <w:t>supporter guardian</w:t>
      </w:r>
      <w:r w:rsidR="00B52477">
        <w:t xml:space="preserve"> should not seek to override the decision</w:t>
      </w:r>
      <w:r>
        <w:t>, will or preference</w:t>
      </w:r>
      <w:r w:rsidR="00B52477">
        <w:t xml:space="preserve"> of the older person.</w:t>
      </w:r>
    </w:p>
    <w:p w14:paraId="68AF24B1" w14:textId="0132EB14" w:rsidR="00B52477" w:rsidRDefault="00B52477" w:rsidP="00AF4118">
      <w:pPr>
        <w:pStyle w:val="ListBullet"/>
      </w:pPr>
      <w:r>
        <w:t>Appointed decision makers should review the Commonwealth, state or territory legal arrangement under which they may have decision-making authority for the older person. Each arrangement is different and will offer different guidance on when an appointed decision maker’s authority is active.</w:t>
      </w:r>
    </w:p>
    <w:p w14:paraId="72C653E8" w14:textId="14C22432" w:rsidR="00483FD6" w:rsidRDefault="00483FD6" w:rsidP="00FE6103">
      <w:r>
        <w:t xml:space="preserve">Disputes between a supporter guardian and a registered supporter who is communicating in line with the </w:t>
      </w:r>
      <w:r w:rsidR="002E7BDC">
        <w:t xml:space="preserve">known </w:t>
      </w:r>
      <w:r>
        <w:t xml:space="preserve">will and preferences of an older person ultimately come back to </w:t>
      </w:r>
      <w:r w:rsidR="00FE6103">
        <w:t>a dispute between the supporter guardian and the older person. The key considerations here were provided in the earlier section</w:t>
      </w:r>
      <w:r w:rsidR="00AB6084">
        <w:t xml:space="preserve">, </w:t>
      </w:r>
      <w:r w:rsidR="00863050">
        <w:t>‘</w:t>
      </w:r>
      <w:hyperlink w:anchor="_Disputes_between_an" w:history="1">
        <w:r w:rsidR="00863050" w:rsidRPr="00E22D39">
          <w:rPr>
            <w:rStyle w:val="Hyperlink"/>
          </w:rPr>
          <w:t xml:space="preserve">Disputes between </w:t>
        </w:r>
        <w:r w:rsidR="002F3BC5" w:rsidRPr="00E22D39">
          <w:rPr>
            <w:rStyle w:val="Hyperlink"/>
          </w:rPr>
          <w:t>an older person and their supporter guardian</w:t>
        </w:r>
        <w:r w:rsidR="003D5A87" w:rsidRPr="00E22D39">
          <w:rPr>
            <w:rStyle w:val="Hyperlink"/>
          </w:rPr>
          <w:t>’</w:t>
        </w:r>
      </w:hyperlink>
      <w:r w:rsidR="00FE6103">
        <w:t>.</w:t>
      </w:r>
    </w:p>
    <w:p w14:paraId="00B3B4FE" w14:textId="1FCB6E55" w:rsidR="00FE6103" w:rsidRDefault="00970507" w:rsidP="003D04DC">
      <w:r>
        <w:t>If a supporter</w:t>
      </w:r>
      <w:r w:rsidR="00FE6103">
        <w:t xml:space="preserve"> </w:t>
      </w:r>
      <w:r>
        <w:t xml:space="preserve">guardian is </w:t>
      </w:r>
      <w:proofErr w:type="gramStart"/>
      <w:r w:rsidR="00FE6103">
        <w:t>making a decision</w:t>
      </w:r>
      <w:proofErr w:type="gramEnd"/>
      <w:r w:rsidR="00FE6103">
        <w:t xml:space="preserve"> for an older person in line with a Commonwealth, state or territory arrangement</w:t>
      </w:r>
      <w:r w:rsidR="003C6708">
        <w:t xml:space="preserve">, they may </w:t>
      </w:r>
      <w:r w:rsidR="004E58E0">
        <w:t xml:space="preserve">wish to consult with </w:t>
      </w:r>
      <w:r w:rsidR="002D00F5">
        <w:t xml:space="preserve">another </w:t>
      </w:r>
      <w:r w:rsidR="00FE6103">
        <w:t xml:space="preserve">registered </w:t>
      </w:r>
      <w:r w:rsidR="002D00F5">
        <w:t xml:space="preserve">supporter but </w:t>
      </w:r>
      <w:r w:rsidR="00F62AD8">
        <w:t xml:space="preserve">may </w:t>
      </w:r>
      <w:r w:rsidR="002D00F5">
        <w:t xml:space="preserve">not </w:t>
      </w:r>
      <w:r w:rsidR="00F62AD8">
        <w:t xml:space="preserve">be </w:t>
      </w:r>
      <w:r w:rsidR="002D00F5">
        <w:t xml:space="preserve">required to </w:t>
      </w:r>
      <w:r w:rsidR="007B5AE0">
        <w:t xml:space="preserve">comply with any </w:t>
      </w:r>
      <w:r w:rsidR="00423D46">
        <w:t xml:space="preserve">opinions or </w:t>
      </w:r>
      <w:r w:rsidR="007B5AE0">
        <w:t>request</w:t>
      </w:r>
      <w:r w:rsidR="00423D46">
        <w:t>s</w:t>
      </w:r>
      <w:r w:rsidR="007B5AE0">
        <w:t xml:space="preserve"> of the </w:t>
      </w:r>
      <w:r w:rsidR="00FE6103">
        <w:t xml:space="preserve">registered </w:t>
      </w:r>
      <w:r w:rsidR="007B5AE0">
        <w:t>supporter.</w:t>
      </w:r>
    </w:p>
    <w:p w14:paraId="72F74AA8" w14:textId="5A5469B0" w:rsidR="0092444D" w:rsidRDefault="00D84CC5" w:rsidP="00AF4118">
      <w:pPr>
        <w:pStyle w:val="ListBullet"/>
      </w:pPr>
      <w:r>
        <w:t xml:space="preserve">Each </w:t>
      </w:r>
      <w:r w:rsidR="0092444D">
        <w:t xml:space="preserve">Commonwealth, state and territory </w:t>
      </w:r>
      <w:r>
        <w:t>arrangement is differen</w:t>
      </w:r>
      <w:r w:rsidR="0092444D">
        <w:t>t. Active, appointed decision makers should review their legal arrangements to understand the extent to which they are expected to consult with an older person and those supporting them when considering, or making, decisions for the older person.</w:t>
      </w:r>
    </w:p>
    <w:p w14:paraId="3C4E2360" w14:textId="73676CF9" w:rsidR="003D04DC" w:rsidRDefault="003D04DC" w:rsidP="003D04DC">
      <w:pPr>
        <w:pStyle w:val="Heading3"/>
      </w:pPr>
      <w:bookmarkStart w:id="17" w:name="_Toc212061743"/>
      <w:r>
        <w:lastRenderedPageBreak/>
        <w:t>Disputes between supporter</w:t>
      </w:r>
      <w:r w:rsidR="4E059DFD">
        <w:t xml:space="preserve"> </w:t>
      </w:r>
      <w:r>
        <w:t>guardians</w:t>
      </w:r>
      <w:bookmarkEnd w:id="17"/>
    </w:p>
    <w:p w14:paraId="02F8C219" w14:textId="6B20A4CE" w:rsidR="00E61F8B" w:rsidRDefault="00E61F8B" w:rsidP="00E61F8B">
      <w:r>
        <w:t>If supporter</w:t>
      </w:r>
      <w:r w:rsidR="001D1015">
        <w:t xml:space="preserve"> </w:t>
      </w:r>
      <w:r>
        <w:t xml:space="preserve">guardians have </w:t>
      </w:r>
      <w:r w:rsidR="001D1015">
        <w:t xml:space="preserve">disagreements between themselves </w:t>
      </w:r>
      <w:r>
        <w:t xml:space="preserve">that cannot be resolved informally, they can </w:t>
      </w:r>
      <w:r w:rsidR="000A49C4">
        <w:t>raise a complaint about the registered supporter with the System Governor,</w:t>
      </w:r>
      <w:r w:rsidR="00400183">
        <w:t xml:space="preserve"> request </w:t>
      </w:r>
      <w:r w:rsidR="00EB3764">
        <w:t xml:space="preserve">the </w:t>
      </w:r>
      <w:r w:rsidR="00400183">
        <w:t xml:space="preserve">cancellation </w:t>
      </w:r>
      <w:r w:rsidR="00EB3764">
        <w:t xml:space="preserve">of </w:t>
      </w:r>
      <w:r w:rsidR="000A49C4">
        <w:t xml:space="preserve">their own registration, or request </w:t>
      </w:r>
      <w:r w:rsidR="00EB3764">
        <w:t xml:space="preserve">the </w:t>
      </w:r>
      <w:r w:rsidR="000A49C4">
        <w:t>cancellation of another supporter’s registration on the older person’s behalf</w:t>
      </w:r>
      <w:r w:rsidR="00055735">
        <w:t>.</w:t>
      </w:r>
      <w:r w:rsidR="00365375">
        <w:t xml:space="preserve"> </w:t>
      </w:r>
      <w:r w:rsidR="00BF2772">
        <w:t xml:space="preserve">However, </w:t>
      </w:r>
      <w:r w:rsidR="007558F8">
        <w:t>s</w:t>
      </w:r>
      <w:r w:rsidR="00BA2F75">
        <w:t xml:space="preserve">upporter guardians cannot only </w:t>
      </w:r>
      <w:proofErr w:type="gramStart"/>
      <w:r w:rsidR="00BA2F75">
        <w:t>make a decision</w:t>
      </w:r>
      <w:proofErr w:type="gramEnd"/>
      <w:r w:rsidR="00BA2F75">
        <w:t xml:space="preserve"> within the scope of their active, legal authority. </w:t>
      </w:r>
    </w:p>
    <w:p w14:paraId="52DCEEE5" w14:textId="7D90B47B" w:rsidR="00785949" w:rsidRDefault="007D1195" w:rsidP="00E61F8B">
      <w:r>
        <w:t>The f</w:t>
      </w:r>
      <w:r w:rsidR="00E61F8B">
        <w:t>ailure of a supporter</w:t>
      </w:r>
      <w:r w:rsidR="000A49C4">
        <w:t xml:space="preserve"> </w:t>
      </w:r>
      <w:r w:rsidR="00E61F8B">
        <w:t xml:space="preserve">guardian to act honestly, diligently, and in good faith may be considered as non-compliance with the duties of a </w:t>
      </w:r>
      <w:r w:rsidR="000A49C4">
        <w:t xml:space="preserve">registered </w:t>
      </w:r>
      <w:r w:rsidR="00E61F8B">
        <w:t xml:space="preserve">supporter </w:t>
      </w:r>
      <w:r w:rsidR="000A49C4">
        <w:t xml:space="preserve">under the Act </w:t>
      </w:r>
      <w:r w:rsidR="00E61F8B">
        <w:t>and may lead to the suspension and cancellation of a supporter’s registration by the System Governor.</w:t>
      </w:r>
    </w:p>
    <w:p w14:paraId="1C3AEC6A" w14:textId="7B199A7E" w:rsidR="00E61F8B" w:rsidRDefault="00905EDE" w:rsidP="00E61F8B">
      <w:r>
        <w:t xml:space="preserve">However, the System Governor cannot alter or remove the decision-making authority of a person under a </w:t>
      </w:r>
      <w:r w:rsidR="000A49C4">
        <w:t xml:space="preserve">Commonwealth, </w:t>
      </w:r>
      <w:r>
        <w:t>state or territory arrangement.</w:t>
      </w:r>
      <w:r w:rsidR="00785949">
        <w:t xml:space="preserve"> Where a supporter</w:t>
      </w:r>
      <w:r w:rsidR="000A49C4">
        <w:t xml:space="preserve"> </w:t>
      </w:r>
      <w:r w:rsidR="00785949">
        <w:t xml:space="preserve">guardian’s registration is cancelled, their decision-making authority continues until revoked or amended under the </w:t>
      </w:r>
      <w:r w:rsidR="000A49C4">
        <w:t xml:space="preserve">Commonwealth, </w:t>
      </w:r>
      <w:r w:rsidR="00785949">
        <w:t xml:space="preserve">state </w:t>
      </w:r>
      <w:r w:rsidR="00F16F82">
        <w:t>or</w:t>
      </w:r>
      <w:r w:rsidR="00785949">
        <w:t xml:space="preserve"> territory arrangement in which it was made</w:t>
      </w:r>
      <w:r w:rsidR="000A49C4">
        <w:t xml:space="preserve"> or granted</w:t>
      </w:r>
      <w:r w:rsidR="00785949">
        <w:t>.</w:t>
      </w:r>
      <w:r w:rsidR="00087C12">
        <w:t xml:space="preserve"> </w:t>
      </w:r>
      <w:r w:rsidR="00087C12" w:rsidRPr="00087C12">
        <w:t xml:space="preserve">The System Governor </w:t>
      </w:r>
      <w:r w:rsidR="000A49C4">
        <w:t>can</w:t>
      </w:r>
      <w:r w:rsidR="000A49C4" w:rsidRPr="00087C12">
        <w:t xml:space="preserve"> </w:t>
      </w:r>
      <w:r w:rsidR="00087C12" w:rsidRPr="00087C12">
        <w:t xml:space="preserve">notify other bodies, such as state and territory tribunals, if it has </w:t>
      </w:r>
      <w:r w:rsidR="006E3072">
        <w:t>information relevant to</w:t>
      </w:r>
      <w:r w:rsidR="006E3072" w:rsidRPr="00087C12">
        <w:t xml:space="preserve"> </w:t>
      </w:r>
      <w:r w:rsidR="006E3072">
        <w:t>the behaviour or decision-making authority of a supporter guardian (either active, suspended, or cancelled).</w:t>
      </w:r>
    </w:p>
    <w:p w14:paraId="1723DA93" w14:textId="62A9C287" w:rsidR="003A0C4D" w:rsidRDefault="003A0C4D" w:rsidP="003A0C4D">
      <w:pPr>
        <w:pStyle w:val="Heading2"/>
      </w:pPr>
      <w:bookmarkStart w:id="18" w:name="_Toc212061744"/>
      <w:r>
        <w:t xml:space="preserve">Disputes with </w:t>
      </w:r>
      <w:r w:rsidR="006E3072">
        <w:t xml:space="preserve">aged care </w:t>
      </w:r>
      <w:r>
        <w:t>providers</w:t>
      </w:r>
      <w:bookmarkEnd w:id="18"/>
    </w:p>
    <w:p w14:paraId="18F9A837" w14:textId="3368E099" w:rsidR="003A0C4D" w:rsidRDefault="00392F66" w:rsidP="003A0C4D">
      <w:r>
        <w:t>If there is a dispute</w:t>
      </w:r>
      <w:r w:rsidR="003A0C4D">
        <w:t xml:space="preserve"> relating to an aged care provider, including their engagement w</w:t>
      </w:r>
      <w:r w:rsidR="006E3072">
        <w:t>ith registered supporters or the rights of an older person</w:t>
      </w:r>
      <w:r w:rsidR="003A0C4D">
        <w:t xml:space="preserve">, </w:t>
      </w:r>
      <w:r>
        <w:t xml:space="preserve">this should be addressed through each </w:t>
      </w:r>
      <w:r w:rsidR="00CF69A9">
        <w:t xml:space="preserve">aged care </w:t>
      </w:r>
      <w:r>
        <w:t>provider’s complaint</w:t>
      </w:r>
      <w:r w:rsidR="006E3072">
        <w:t xml:space="preserve">s </w:t>
      </w:r>
      <w:r>
        <w:t>process. If an older person or their</w:t>
      </w:r>
      <w:r w:rsidR="006E3072">
        <w:t xml:space="preserve"> registered</w:t>
      </w:r>
      <w:r>
        <w:t xml:space="preserve"> supporter cannot resolve their dispute this way, they can contact the Aged Care Quality and Safety Commission for assistance.</w:t>
      </w:r>
    </w:p>
    <w:p w14:paraId="6F8795D9" w14:textId="77777777" w:rsidR="00E37E19" w:rsidRDefault="00CA4CA6" w:rsidP="003A0C4D">
      <w:r>
        <w:t xml:space="preserve">The </w:t>
      </w:r>
      <w:r w:rsidR="00E655E8">
        <w:t xml:space="preserve">Aged Care Quality and Safety </w:t>
      </w:r>
      <w:r>
        <w:t>Commission can be contacted</w:t>
      </w:r>
      <w:r w:rsidR="00E37E19">
        <w:t>:</w:t>
      </w:r>
    </w:p>
    <w:p w14:paraId="0E8CFD98" w14:textId="597D289E" w:rsidR="00E37E19" w:rsidRDefault="00E37E19" w:rsidP="00AF4118">
      <w:pPr>
        <w:pStyle w:val="ListBullet"/>
      </w:pPr>
      <w:r>
        <w:t>by calling</w:t>
      </w:r>
      <w:r w:rsidR="00CA4CA6">
        <w:t xml:space="preserve"> 1800 951 822, or</w:t>
      </w:r>
    </w:p>
    <w:p w14:paraId="6023B865" w14:textId="16BD6556" w:rsidR="00CA4CA6" w:rsidRDefault="00CA4CA6" w:rsidP="00AF4118">
      <w:pPr>
        <w:pStyle w:val="ListBullet"/>
      </w:pPr>
      <w:r>
        <w:t xml:space="preserve">online at </w:t>
      </w:r>
      <w:hyperlink r:id="rId14" w:history="1">
        <w:r w:rsidR="00AA3383" w:rsidRPr="00CB3373">
          <w:rPr>
            <w:rStyle w:val="Hyperlink"/>
          </w:rPr>
          <w:t>https://www.agedcarequality.gov.au/contact-us/complaints-concerns</w:t>
        </w:r>
      </w:hyperlink>
      <w:r w:rsidR="00AA3383">
        <w:t xml:space="preserve">. </w:t>
      </w:r>
    </w:p>
    <w:p w14:paraId="05923169" w14:textId="578CBEA8" w:rsidR="00B52477" w:rsidRDefault="00B52477" w:rsidP="00B4070A">
      <w:pPr>
        <w:pStyle w:val="Heading2"/>
      </w:pPr>
      <w:bookmarkStart w:id="19" w:name="_Toc212061745"/>
      <w:r>
        <w:t xml:space="preserve">Formal dispute resolution </w:t>
      </w:r>
      <w:r w:rsidR="00B4070A">
        <w:t>options</w:t>
      </w:r>
      <w:bookmarkEnd w:id="19"/>
    </w:p>
    <w:p w14:paraId="727413F5" w14:textId="692DDAEB" w:rsidR="00AB5DB8" w:rsidRPr="00AB5DB8" w:rsidRDefault="00AB5DB8" w:rsidP="00A149BA">
      <w:r>
        <w:t>There are options for resolving disputes.</w:t>
      </w:r>
      <w:r w:rsidR="00F5651F">
        <w:t xml:space="preserve"> Each offer different outcomes and may be available to different people.</w:t>
      </w:r>
    </w:p>
    <w:p w14:paraId="27EC3C9D" w14:textId="4B3A1726" w:rsidR="00F5651F" w:rsidRDefault="00F5651F" w:rsidP="00F5651F">
      <w:r>
        <w:t xml:space="preserve">Whether a dispute is between the older person and their registered supporters, or </w:t>
      </w:r>
      <w:r w:rsidR="005260D5">
        <w:t xml:space="preserve">only between </w:t>
      </w:r>
      <w:r>
        <w:t>the registered supporters, the older person should be involved in the dispute resolution process. The older person must be at the centre of their aged care journey and decision-making.</w:t>
      </w:r>
    </w:p>
    <w:p w14:paraId="04C3E544" w14:textId="1F3463F5" w:rsidR="001906F0" w:rsidRDefault="001906F0" w:rsidP="00B4070A">
      <w:pPr>
        <w:pStyle w:val="Heading3"/>
      </w:pPr>
      <w:bookmarkStart w:id="20" w:name="_Toc212061746"/>
      <w:r>
        <w:t>Advocacy</w:t>
      </w:r>
      <w:bookmarkEnd w:id="20"/>
    </w:p>
    <w:p w14:paraId="03B52148" w14:textId="37EB67C6" w:rsidR="00F5651F" w:rsidRDefault="001906F0" w:rsidP="00F5651F">
      <w:r>
        <w:t xml:space="preserve">The Older Persons Advocacy Network (OPAN) provides free, confidential and independent information and support to older people seeking or receiving government-funded aged care as well as their families and </w:t>
      </w:r>
      <w:r w:rsidR="00F5651F">
        <w:t>other people supporting them</w:t>
      </w:r>
      <w:r>
        <w:t>. They can be contacted</w:t>
      </w:r>
      <w:r w:rsidR="00F5651F">
        <w:t>:</w:t>
      </w:r>
    </w:p>
    <w:p w14:paraId="3A182825" w14:textId="16934B0D" w:rsidR="001906F0" w:rsidRDefault="00F5651F" w:rsidP="00AF4118">
      <w:pPr>
        <w:pStyle w:val="ListBullet"/>
      </w:pPr>
      <w:r>
        <w:t>by calling 1800 700 600</w:t>
      </w:r>
    </w:p>
    <w:p w14:paraId="10385F18" w14:textId="2398F793" w:rsidR="00F5651F" w:rsidRPr="001906F0" w:rsidRDefault="00F5651F" w:rsidP="00AF4118">
      <w:pPr>
        <w:pStyle w:val="ListBullet"/>
      </w:pPr>
      <w:r>
        <w:lastRenderedPageBreak/>
        <w:t xml:space="preserve">online at </w:t>
      </w:r>
      <w:hyperlink r:id="rId15" w:history="1">
        <w:r w:rsidRPr="00BB129A">
          <w:rPr>
            <w:rStyle w:val="Hyperlink"/>
          </w:rPr>
          <w:t>opan.org.au/</w:t>
        </w:r>
      </w:hyperlink>
      <w:r>
        <w:t>.</w:t>
      </w:r>
    </w:p>
    <w:p w14:paraId="53F64985" w14:textId="5CF8F27E" w:rsidR="00B4070A" w:rsidRPr="00B4070A" w:rsidRDefault="00B4070A" w:rsidP="00A149BA">
      <w:pPr>
        <w:pStyle w:val="Heading3"/>
      </w:pPr>
      <w:bookmarkStart w:id="21" w:name="_Toc212061747"/>
      <w:r>
        <w:t>Mediation</w:t>
      </w:r>
      <w:bookmarkEnd w:id="21"/>
    </w:p>
    <w:p w14:paraId="09AC1427" w14:textId="3633115E" w:rsidR="00B52477" w:rsidRDefault="00B52477" w:rsidP="00B52477">
      <w:r>
        <w:t>Older people, their registered supporters, and other people supporting them may wish to use formalised dispute resolution services such as mediation services.</w:t>
      </w:r>
      <w:r w:rsidR="000F3AD5">
        <w:t xml:space="preserve"> </w:t>
      </w:r>
      <w:r>
        <w:t>For example, Relationships NSW provides the “Let’s Talk” Elder Support and Mediation service to help older people and their families address issues and disagreements.</w:t>
      </w:r>
    </w:p>
    <w:p w14:paraId="298DD903" w14:textId="1D5E0C1D" w:rsidR="00B52477" w:rsidRDefault="00B52477" w:rsidP="00B52477">
      <w:r>
        <w:t>Mediation services are not arranged, facilitated or funded by</w:t>
      </w:r>
      <w:r w:rsidR="00A149BA">
        <w:t xml:space="preserve"> the department of</w:t>
      </w:r>
      <w:r>
        <w:t xml:space="preserve"> My Aged Care.</w:t>
      </w:r>
    </w:p>
    <w:p w14:paraId="0B06F027" w14:textId="3C037C04" w:rsidR="001906F0" w:rsidRDefault="001906F0" w:rsidP="001906F0">
      <w:pPr>
        <w:pStyle w:val="Heading3"/>
      </w:pPr>
      <w:bookmarkStart w:id="22" w:name="_Toc212061748"/>
      <w:r>
        <w:t>Requests to cancel the registration of supporters</w:t>
      </w:r>
      <w:bookmarkEnd w:id="22"/>
    </w:p>
    <w:p w14:paraId="54EDB42C" w14:textId="39241F77" w:rsidR="001906F0" w:rsidRDefault="001906F0" w:rsidP="00E604AE">
      <w:r>
        <w:t>If</w:t>
      </w:r>
      <w:r w:rsidDel="00165E9E">
        <w:t xml:space="preserve"> </w:t>
      </w:r>
      <w:r>
        <w:t>an older person</w:t>
      </w:r>
      <w:r w:rsidR="00F5651F">
        <w:t xml:space="preserve"> or registered supporter </w:t>
      </w:r>
      <w:r>
        <w:t xml:space="preserve">has concerns </w:t>
      </w:r>
      <w:r w:rsidR="00BA1693">
        <w:t xml:space="preserve">which </w:t>
      </w:r>
      <w:r>
        <w:t>cannot be resolved informally, they can</w:t>
      </w:r>
      <w:r w:rsidR="002C056A">
        <w:t xml:space="preserve"> ask the System Governor to cancel the registration of a supporter. These requests could be</w:t>
      </w:r>
      <w:r w:rsidR="00E604AE">
        <w:t xml:space="preserve"> from </w:t>
      </w:r>
      <w:r>
        <w:t>the older person or supporter</w:t>
      </w:r>
      <w:r w:rsidR="002C056A">
        <w:t xml:space="preserve"> </w:t>
      </w:r>
      <w:r>
        <w:t>guardian acting on behalf of an older person.</w:t>
      </w:r>
    </w:p>
    <w:p w14:paraId="4E9E54A8" w14:textId="6CB98A3B" w:rsidR="00E604AE" w:rsidRDefault="00E604AE" w:rsidP="00E604AE">
      <w:r>
        <w:t>A registered supporter can request to cancel their own registration at any time.</w:t>
      </w:r>
    </w:p>
    <w:p w14:paraId="18A708AA" w14:textId="76C9D5A8" w:rsidR="00E604AE" w:rsidRDefault="00E604AE" w:rsidP="00E604AE">
      <w:r>
        <w:t xml:space="preserve">Processes for the cancellation of a supporter’s registration are detailed in the </w:t>
      </w:r>
      <w:hyperlink r:id="rId16" w:history="1">
        <w:r w:rsidR="2E6D7538" w:rsidRPr="00ED7A83">
          <w:rPr>
            <w:rStyle w:val="Hyperlink"/>
          </w:rPr>
          <w:t>R</w:t>
        </w:r>
        <w:r w:rsidRPr="00ED7A83">
          <w:rPr>
            <w:rStyle w:val="Hyperlink"/>
          </w:rPr>
          <w:t>egistration policy.</w:t>
        </w:r>
      </w:hyperlink>
    </w:p>
    <w:p w14:paraId="4C1FD1B1" w14:textId="4A41FDDA" w:rsidR="005A3F87" w:rsidRDefault="005A3F87" w:rsidP="00E604AE">
      <w:r>
        <w:t xml:space="preserve">If the System Governor decides not to cancel the registration of an older person’s supporter </w:t>
      </w:r>
      <w:r w:rsidR="008D28BA">
        <w:t>at</w:t>
      </w:r>
      <w:r>
        <w:t xml:space="preserve"> the request of th</w:t>
      </w:r>
      <w:r w:rsidR="00DE1A65">
        <w:t>at</w:t>
      </w:r>
      <w:r>
        <w:t xml:space="preserve"> older person, this decision is reviewable under the Act.</w:t>
      </w:r>
    </w:p>
    <w:p w14:paraId="4ECA6FCC" w14:textId="2CADC3A4" w:rsidR="001906F0" w:rsidRDefault="001906F0" w:rsidP="00FF25E4">
      <w:pPr>
        <w:pStyle w:val="Heading3"/>
      </w:pPr>
      <w:bookmarkStart w:id="23" w:name="_Toc212061749"/>
      <w:r>
        <w:t xml:space="preserve">Complaints </w:t>
      </w:r>
      <w:r w:rsidR="00055685">
        <w:t>about registered supporters</w:t>
      </w:r>
      <w:bookmarkEnd w:id="23"/>
    </w:p>
    <w:p w14:paraId="33FD5459" w14:textId="31960DAC" w:rsidR="0048164F" w:rsidRDefault="0048164F" w:rsidP="0048164F">
      <w:r w:rsidRPr="0007221F">
        <w:t xml:space="preserve">Any person or organisation can raise a complaint or concern with the System Governor relating to a </w:t>
      </w:r>
      <w:r>
        <w:t xml:space="preserve">registered </w:t>
      </w:r>
      <w:r w:rsidRPr="0007221F">
        <w:t xml:space="preserve">supporter’s </w:t>
      </w:r>
      <w:r>
        <w:t>conduct, including</w:t>
      </w:r>
      <w:r w:rsidRPr="0007221F" w:rsidDel="006F684D">
        <w:t xml:space="preserve"> </w:t>
      </w:r>
      <w:r w:rsidRPr="0007221F">
        <w:t>alleged non-compliance</w:t>
      </w:r>
      <w:r>
        <w:t xml:space="preserve"> with the duties of a registered supporter</w:t>
      </w:r>
      <w:r w:rsidRPr="0007221F" w:rsidDel="006F684D">
        <w:t>.</w:t>
      </w:r>
    </w:p>
    <w:p w14:paraId="5BE49007" w14:textId="64973BF3" w:rsidR="00B52477" w:rsidRDefault="00E604AE" w:rsidP="003A0C4D">
      <w:r>
        <w:t>Failure of a supporter or supporter-guardian to act honestly, diligently, and in good faith may be considered as non-compliance with the duties of a supporter and may lead to the suspension and cancellation of a supporter’s registration by the System Governor.</w:t>
      </w:r>
    </w:p>
    <w:p w14:paraId="3A1F9A71" w14:textId="24D2976C" w:rsidR="00055685" w:rsidRDefault="00105221" w:rsidP="00240866">
      <w:pPr>
        <w:pStyle w:val="Heading3"/>
      </w:pPr>
      <w:bookmarkStart w:id="24" w:name="_Complaints_about_Commonwealth,"/>
      <w:bookmarkStart w:id="25" w:name="_Toc212061750"/>
      <w:bookmarkEnd w:id="24"/>
      <w:r>
        <w:t>Complaints about</w:t>
      </w:r>
      <w:r w:rsidR="002641E9">
        <w:t xml:space="preserve"> Commonwealth,</w:t>
      </w:r>
      <w:r>
        <w:t xml:space="preserve"> state and territory appointed decision makers</w:t>
      </w:r>
      <w:bookmarkEnd w:id="25"/>
    </w:p>
    <w:p w14:paraId="36086E2C" w14:textId="149791C4" w:rsidR="00105221" w:rsidRDefault="00105221" w:rsidP="003A0C4D">
      <w:r w:rsidRPr="00105221">
        <w:t>If anyone is concerned about a</w:t>
      </w:r>
      <w:r>
        <w:t xml:space="preserve">n appointed decision </w:t>
      </w:r>
      <w:r w:rsidRPr="00105221">
        <w:t>maker</w:t>
      </w:r>
      <w:r>
        <w:t xml:space="preserve"> </w:t>
      </w:r>
      <w:r w:rsidR="00BE2FAA">
        <w:t>and/</w:t>
      </w:r>
      <w:r>
        <w:t xml:space="preserve">or </w:t>
      </w:r>
      <w:r w:rsidRPr="00105221">
        <w:t xml:space="preserve">disagrees with the decisions </w:t>
      </w:r>
      <w:r w:rsidR="00EA4D91">
        <w:t>they are making</w:t>
      </w:r>
      <w:r w:rsidR="00BE2FAA">
        <w:t xml:space="preserve"> on the older person’s behalf, </w:t>
      </w:r>
      <w:r w:rsidR="00F05502">
        <w:t xml:space="preserve">they </w:t>
      </w:r>
      <w:r w:rsidR="002641E9">
        <w:t xml:space="preserve">should raise it with the Commonwealth, state or territory </w:t>
      </w:r>
      <w:r w:rsidR="00EA4D91">
        <w:t>authority that afforded the decision maker their powers</w:t>
      </w:r>
      <w:r w:rsidR="007B18F7">
        <w:t>, a court or tribunal who hears disputes of this kind</w:t>
      </w:r>
      <w:r w:rsidR="00FF25E4">
        <w:t>, or a</w:t>
      </w:r>
      <w:r w:rsidR="00240866">
        <w:t>n organisation or body with authority to investigate these complaints.</w:t>
      </w:r>
    </w:p>
    <w:p w14:paraId="033AD236" w14:textId="49230673" w:rsidR="00EC2908" w:rsidRPr="00795DCA" w:rsidRDefault="002972D9" w:rsidP="00EC2908">
      <w:r>
        <w:t>The following links can provide a starting point for anyone interested in seeking further</w:t>
      </w:r>
      <w:r w:rsidR="00EC2908" w:rsidRPr="2995977F">
        <w:t xml:space="preserve"> information on the laws in </w:t>
      </w:r>
      <w:r w:rsidR="00EC2908">
        <w:t>each</w:t>
      </w:r>
      <w:r w:rsidR="00EC2908" w:rsidRPr="2995977F">
        <w:t xml:space="preserve"> state or territory</w:t>
      </w:r>
      <w:r w:rsidR="00EC2908">
        <w:t xml:space="preserve"> relating to decision-making arrangements</w:t>
      </w:r>
      <w:r w:rsidR="00194567">
        <w:t>,</w:t>
      </w:r>
      <w:r w:rsidR="00EC2908">
        <w:t xml:space="preserve"> and organisations like tribunals and Public Guardians who can </w:t>
      </w:r>
      <w:proofErr w:type="gramStart"/>
      <w:r w:rsidR="00EC2908">
        <w:t>provide assistance</w:t>
      </w:r>
      <w:proofErr w:type="gramEnd"/>
      <w:r>
        <w:t>:</w:t>
      </w:r>
    </w:p>
    <w:p w14:paraId="029F2415" w14:textId="77777777" w:rsidR="00EC2908" w:rsidRPr="00795DCA" w:rsidRDefault="00EC2908" w:rsidP="00D75B29">
      <w:pPr>
        <w:pStyle w:val="ListBullet"/>
      </w:pPr>
      <w:hyperlink r:id="rId17" w:tgtFrame="_blank" w:history="1">
        <w:r w:rsidRPr="00795DCA">
          <w:rPr>
            <w:rStyle w:val="Hyperlink"/>
          </w:rPr>
          <w:t>Australian Capital Territory</w:t>
        </w:r>
      </w:hyperlink>
    </w:p>
    <w:p w14:paraId="2E37F187" w14:textId="18E3C986" w:rsidR="00EC2908" w:rsidRPr="00795DCA" w:rsidRDefault="00EC2908" w:rsidP="00D75B29">
      <w:pPr>
        <w:pStyle w:val="ListBullet"/>
      </w:pPr>
      <w:hyperlink r:id="rId18" w:tgtFrame="_blank" w:history="1">
        <w:r w:rsidRPr="00795DCA">
          <w:rPr>
            <w:rStyle w:val="Hyperlink"/>
          </w:rPr>
          <w:t>New South Wales</w:t>
        </w:r>
      </w:hyperlink>
      <w:r>
        <w:t xml:space="preserve"> (and the </w:t>
      </w:r>
      <w:hyperlink r:id="rId19" w:history="1">
        <w:r w:rsidRPr="007F7494">
          <w:rPr>
            <w:rStyle w:val="Hyperlink"/>
          </w:rPr>
          <w:t>Ageing and Disability Commission</w:t>
        </w:r>
      </w:hyperlink>
      <w:r>
        <w:t>).</w:t>
      </w:r>
    </w:p>
    <w:p w14:paraId="3339A5DA" w14:textId="77777777" w:rsidR="00EC2908" w:rsidRPr="00795DCA" w:rsidRDefault="00EC2908" w:rsidP="00D75B29">
      <w:pPr>
        <w:pStyle w:val="ListBullet"/>
      </w:pPr>
      <w:hyperlink r:id="rId20" w:tgtFrame="_blank" w:history="1">
        <w:r w:rsidRPr="00795DCA">
          <w:rPr>
            <w:rStyle w:val="Hyperlink"/>
          </w:rPr>
          <w:t>Northern Territory</w:t>
        </w:r>
      </w:hyperlink>
    </w:p>
    <w:p w14:paraId="459C57EA" w14:textId="77777777" w:rsidR="00EC2908" w:rsidRPr="00795DCA" w:rsidRDefault="00EC2908" w:rsidP="00D75B29">
      <w:pPr>
        <w:pStyle w:val="ListBullet"/>
      </w:pPr>
      <w:hyperlink r:id="rId21" w:history="1">
        <w:r w:rsidRPr="32EF73FF">
          <w:rPr>
            <w:rStyle w:val="Hyperlink"/>
          </w:rPr>
          <w:t>Queensland</w:t>
        </w:r>
      </w:hyperlink>
    </w:p>
    <w:p w14:paraId="19E57CEF" w14:textId="77777777" w:rsidR="00EC2908" w:rsidRPr="00795DCA" w:rsidRDefault="00EC2908" w:rsidP="00D75B29">
      <w:pPr>
        <w:pStyle w:val="ListBullet"/>
      </w:pPr>
      <w:hyperlink r:id="rId22" w:tgtFrame="_blank" w:history="1">
        <w:r w:rsidRPr="00795DCA">
          <w:rPr>
            <w:rStyle w:val="Hyperlink"/>
          </w:rPr>
          <w:t>South Australia</w:t>
        </w:r>
      </w:hyperlink>
    </w:p>
    <w:p w14:paraId="13F696E6" w14:textId="77777777" w:rsidR="00EC2908" w:rsidRPr="00795DCA" w:rsidRDefault="00EC2908" w:rsidP="00D75B29">
      <w:pPr>
        <w:pStyle w:val="ListBullet"/>
      </w:pPr>
      <w:hyperlink r:id="rId23" w:tgtFrame="_blank" w:history="1">
        <w:r w:rsidRPr="00795DCA">
          <w:rPr>
            <w:rStyle w:val="Hyperlink"/>
          </w:rPr>
          <w:t>Tasmania</w:t>
        </w:r>
      </w:hyperlink>
    </w:p>
    <w:p w14:paraId="7607A043" w14:textId="77777777" w:rsidR="00EC2908" w:rsidRPr="00795DCA" w:rsidRDefault="00EC2908" w:rsidP="00D75B29">
      <w:pPr>
        <w:pStyle w:val="ListBullet"/>
      </w:pPr>
      <w:hyperlink r:id="rId24" w:tgtFrame="_blank" w:history="1">
        <w:r w:rsidRPr="00795DCA">
          <w:rPr>
            <w:rStyle w:val="Hyperlink"/>
          </w:rPr>
          <w:t>Victoria</w:t>
        </w:r>
      </w:hyperlink>
    </w:p>
    <w:p w14:paraId="22B65A6E" w14:textId="0179C77E" w:rsidR="00EC2908" w:rsidRPr="003A0C4D" w:rsidRDefault="00EC2908" w:rsidP="00D75B29">
      <w:pPr>
        <w:pStyle w:val="ListBullet"/>
      </w:pPr>
      <w:hyperlink r:id="rId25">
        <w:r w:rsidRPr="2995977F">
          <w:rPr>
            <w:rStyle w:val="Hyperlink"/>
          </w:rPr>
          <w:t>Western Australia</w:t>
        </w:r>
      </w:hyperlink>
    </w:p>
    <w:p w14:paraId="766C4566" w14:textId="77777777" w:rsidR="00B26722" w:rsidRDefault="00B26722" w:rsidP="00B26722">
      <w:pPr>
        <w:pStyle w:val="Heading1"/>
      </w:pPr>
      <w:bookmarkStart w:id="26" w:name="_Toc208321391"/>
      <w:bookmarkStart w:id="27" w:name="_Toc212061751"/>
      <w:r>
        <w:t>Audience</w:t>
      </w:r>
      <w:bookmarkEnd w:id="26"/>
      <w:bookmarkEnd w:id="27"/>
    </w:p>
    <w:p w14:paraId="32AF4667" w14:textId="75B6D0E6" w:rsidR="00B26722" w:rsidRPr="00F91431" w:rsidRDefault="00B26722" w:rsidP="00B26722">
      <w:pPr>
        <w:pStyle w:val="NormalText"/>
      </w:pPr>
      <w:r w:rsidRPr="00F91431">
        <w:t>This policy is intended for all stakeholders across the aged care system.</w:t>
      </w:r>
    </w:p>
    <w:p w14:paraId="2246C9B2" w14:textId="017902BE" w:rsidR="00B26722" w:rsidRPr="00B26722" w:rsidRDefault="00B26722" w:rsidP="00240866">
      <w:pPr>
        <w:pStyle w:val="NormalText"/>
      </w:pPr>
      <w:r w:rsidRPr="00F91431">
        <w:t>This policy applies to older people and those people who support them including their registered supporters, aged care providers and others who engage My Aged Care and the broader aged care system.</w:t>
      </w:r>
    </w:p>
    <w:p w14:paraId="5E0E4E48" w14:textId="7840F08E" w:rsidR="002E2C12" w:rsidRDefault="003F2F3C" w:rsidP="00240866">
      <w:pPr>
        <w:pStyle w:val="Heading1"/>
      </w:pPr>
      <w:bookmarkStart w:id="28" w:name="_Toc212061752"/>
      <w:r>
        <w:t xml:space="preserve">Roles and </w:t>
      </w:r>
      <w:r w:rsidR="002E2C12">
        <w:t>Responsibilities</w:t>
      </w:r>
      <w:bookmarkEnd w:id="28"/>
    </w:p>
    <w:p w14:paraId="75957833" w14:textId="69F8CE7D" w:rsidR="009D1800" w:rsidRPr="00AF4118" w:rsidRDefault="009D1800" w:rsidP="009D1800">
      <w:r w:rsidRPr="009D1800">
        <w:t xml:space="preserve">The </w:t>
      </w:r>
      <w:r w:rsidRPr="00AF4118">
        <w:rPr>
          <w:rStyle w:val="IntenseEmphasis"/>
        </w:rPr>
        <w:t>System Governor</w:t>
      </w:r>
      <w:r w:rsidRPr="009D1800">
        <w:t xml:space="preserve"> is responsible for receiving, assessing, and actioning any requests for </w:t>
      </w:r>
      <w:r w:rsidR="0048164F">
        <w:t xml:space="preserve">the </w:t>
      </w:r>
      <w:r w:rsidR="009B494A">
        <w:t xml:space="preserve">cancellation of </w:t>
      </w:r>
      <w:r w:rsidR="0048164F">
        <w:t>a supporter’s registration</w:t>
      </w:r>
      <w:r w:rsidRPr="009D1800">
        <w:t xml:space="preserve">. The System Governor is also responsible for receiving and considering any information that might justify the suspension and cancellation of a supporter’s registration, as well as whether the </w:t>
      </w:r>
      <w:r w:rsidR="008F70AE">
        <w:t xml:space="preserve">registered </w:t>
      </w:r>
      <w:r w:rsidRPr="009D1800">
        <w:t>supporter’s behaviour would be considered an offence under the Act.</w:t>
      </w:r>
    </w:p>
    <w:p w14:paraId="02312954" w14:textId="6740C1EF" w:rsidR="009D1800" w:rsidRPr="009D1800" w:rsidRDefault="0048164F" w:rsidP="009D1800">
      <w:r w:rsidRPr="00AF4118">
        <w:rPr>
          <w:rStyle w:val="IntenseEmphasis"/>
        </w:rPr>
        <w:t>Registered s</w:t>
      </w:r>
      <w:r w:rsidR="009D1800" w:rsidRPr="00AF4118">
        <w:rPr>
          <w:rStyle w:val="IntenseEmphasis"/>
        </w:rPr>
        <w:t>upporters</w:t>
      </w:r>
      <w:r w:rsidR="009D1800" w:rsidRPr="009D1800">
        <w:t xml:space="preserve"> are responsible for understanding their role and duties,</w:t>
      </w:r>
      <w:r w:rsidR="00165992">
        <w:t xml:space="preserve"> including their duty to act honestly, diligently, and in good faith.</w:t>
      </w:r>
      <w:r w:rsidR="009D1800" w:rsidRPr="009D1800">
        <w:t xml:space="preserve"> </w:t>
      </w:r>
      <w:r w:rsidR="008F70AE">
        <w:t>Registered s</w:t>
      </w:r>
      <w:r w:rsidR="009D1800" w:rsidRPr="009D1800">
        <w:t xml:space="preserve">upporters must act in </w:t>
      </w:r>
      <w:r>
        <w:t>line</w:t>
      </w:r>
      <w:r w:rsidR="009D1800" w:rsidRPr="009D1800">
        <w:t xml:space="preserve"> with the</w:t>
      </w:r>
      <w:r w:rsidR="00B856C2">
        <w:t xml:space="preserve"> known</w:t>
      </w:r>
      <w:r w:rsidR="009D1800" w:rsidRPr="009D1800">
        <w:t xml:space="preserve"> will and preferences of the older person they are supporting.</w:t>
      </w:r>
    </w:p>
    <w:p w14:paraId="330B251A" w14:textId="204FEFC9" w:rsidR="009D1800" w:rsidRPr="009D1800" w:rsidRDefault="009D1800" w:rsidP="009D1800">
      <w:r w:rsidRPr="00AF4118">
        <w:rPr>
          <w:rStyle w:val="IntenseEmphasis"/>
        </w:rPr>
        <w:t>Older people</w:t>
      </w:r>
      <w:r w:rsidRPr="009D1800">
        <w:t xml:space="preserve"> are responsible for communicating with their </w:t>
      </w:r>
      <w:r w:rsidR="0048164F">
        <w:t xml:space="preserve">registered </w:t>
      </w:r>
      <w:r w:rsidRPr="009D1800">
        <w:t xml:space="preserve">supporters and directing them to act in accordance with </w:t>
      </w:r>
      <w:r w:rsidR="000D66A7">
        <w:t>known</w:t>
      </w:r>
      <w:r w:rsidRPr="009D1800">
        <w:t xml:space="preserve"> their will and preferences. If an older person is unhappy with the actions of their</w:t>
      </w:r>
      <w:r w:rsidR="00A43CA5">
        <w:t xml:space="preserve"> registered</w:t>
      </w:r>
      <w:r w:rsidRPr="009D1800">
        <w:t xml:space="preserve"> supporter, they should raise this with the </w:t>
      </w:r>
      <w:r w:rsidR="00A43CA5">
        <w:t xml:space="preserve">registered </w:t>
      </w:r>
      <w:r w:rsidRPr="009D1800">
        <w:t>supporter</w:t>
      </w:r>
      <w:r w:rsidR="000869CF">
        <w:t>. I</w:t>
      </w:r>
      <w:r w:rsidRPr="009D1800">
        <w:t xml:space="preserve">f they cannot agree on a pathway forward, the older person can </w:t>
      </w:r>
      <w:r w:rsidR="00A43CA5">
        <w:t>raise a</w:t>
      </w:r>
      <w:r w:rsidRPr="009D1800">
        <w:t xml:space="preserve"> complaint, or request to cancel the supporter’s registration</w:t>
      </w:r>
      <w:r w:rsidR="00A43CA5">
        <w:t>,</w:t>
      </w:r>
      <w:r w:rsidRPr="009D1800">
        <w:t xml:space="preserve"> with the System Governor.</w:t>
      </w:r>
    </w:p>
    <w:p w14:paraId="49A35D5B" w14:textId="432FCA5D" w:rsidR="00C33D2D" w:rsidRDefault="009D1800" w:rsidP="00C33D2D">
      <w:r w:rsidRPr="00AF4118">
        <w:rPr>
          <w:rStyle w:val="IntenseEmphasis"/>
        </w:rPr>
        <w:t>Aged care providers and workers</w:t>
      </w:r>
      <w:r w:rsidRPr="009D1800">
        <w:t xml:space="preserve"> are responsible </w:t>
      </w:r>
      <w:r w:rsidR="00A43CA5">
        <w:t xml:space="preserve">for engaging with registered supporters </w:t>
      </w:r>
      <w:r w:rsidR="004C71D8">
        <w:t>in line with the Act.</w:t>
      </w:r>
      <w:r w:rsidR="002D78C6">
        <w:t xml:space="preserve"> This includes provision of information and documents to </w:t>
      </w:r>
      <w:r w:rsidR="004C71D8">
        <w:t xml:space="preserve">registered supporters </w:t>
      </w:r>
      <w:r w:rsidR="002D78C6">
        <w:t>who have the right to receive that information or documents</w:t>
      </w:r>
      <w:r w:rsidR="004C71D8">
        <w:t xml:space="preserve"> under the </w:t>
      </w:r>
      <w:proofErr w:type="gramStart"/>
      <w:r w:rsidR="004C71D8">
        <w:t>Act</w:t>
      </w:r>
      <w:r w:rsidR="002D78C6">
        <w:t xml:space="preserve">, </w:t>
      </w:r>
      <w:r w:rsidR="004C71D8">
        <w:t>and</w:t>
      </w:r>
      <w:proofErr w:type="gramEnd"/>
      <w:r w:rsidR="004C71D8">
        <w:t xml:space="preserve"> providing </w:t>
      </w:r>
      <w:r w:rsidR="00E12E78">
        <w:t xml:space="preserve">registered supporters </w:t>
      </w:r>
      <w:r w:rsidR="004C71D8">
        <w:t xml:space="preserve">access to an older person </w:t>
      </w:r>
      <w:r w:rsidR="00F24A2D">
        <w:t>they support</w:t>
      </w:r>
      <w:r w:rsidR="004C71D8">
        <w:t xml:space="preserve">. Aged care providers and workers must respect the rights of an older person under the Act. </w:t>
      </w:r>
      <w:r w:rsidRPr="009D1800">
        <w:t>Aged care providers and workers also have broader responsibilities relating to safeguarding the welfare of older people that they provide aged care services to.</w:t>
      </w:r>
    </w:p>
    <w:p w14:paraId="35495535" w14:textId="0B07F221" w:rsidR="00D50126" w:rsidRPr="00D50126" w:rsidRDefault="00D50126" w:rsidP="00C33D2D">
      <w:r w:rsidRPr="00AF4118">
        <w:rPr>
          <w:rStyle w:val="Strong"/>
        </w:rPr>
        <w:t xml:space="preserve">State </w:t>
      </w:r>
      <w:r w:rsidR="00DD65DA" w:rsidRPr="00AF4118">
        <w:rPr>
          <w:rStyle w:val="Strong"/>
        </w:rPr>
        <w:t>and</w:t>
      </w:r>
      <w:r w:rsidRPr="00AF4118">
        <w:rPr>
          <w:rStyle w:val="Strong"/>
        </w:rPr>
        <w:t xml:space="preserve"> territory tribunals</w:t>
      </w:r>
      <w:r>
        <w:t xml:space="preserve"> are responsible for </w:t>
      </w:r>
      <w:r w:rsidR="008837E3">
        <w:t>considering</w:t>
      </w:r>
      <w:r>
        <w:t xml:space="preserve"> applications relating to disput</w:t>
      </w:r>
      <w:r w:rsidR="008837E3">
        <w:t xml:space="preserve">es between or about </w:t>
      </w:r>
      <w:r>
        <w:t xml:space="preserve">persons with decision-making </w:t>
      </w:r>
      <w:r w:rsidR="008837E3">
        <w:t>authority</w:t>
      </w:r>
      <w:r w:rsidR="00DD65DA">
        <w:t xml:space="preserve"> for an older person under relevant</w:t>
      </w:r>
      <w:r w:rsidR="008837E3">
        <w:t xml:space="preserve"> state or territory </w:t>
      </w:r>
      <w:r w:rsidR="00210C46">
        <w:t>arrangements</w:t>
      </w:r>
      <w:r w:rsidR="008837E3">
        <w:t>.</w:t>
      </w:r>
    </w:p>
    <w:p w14:paraId="6A26835D" w14:textId="77777777" w:rsidR="000F06F2" w:rsidRDefault="000F06F2" w:rsidP="000F06F2">
      <w:pPr>
        <w:pStyle w:val="Heading1"/>
      </w:pPr>
      <w:bookmarkStart w:id="29" w:name="_Toc208321392"/>
      <w:bookmarkStart w:id="30" w:name="_Toc212061753"/>
      <w:r>
        <w:t>Contact</w:t>
      </w:r>
      <w:bookmarkEnd w:id="29"/>
      <w:bookmarkEnd w:id="30"/>
    </w:p>
    <w:p w14:paraId="628A6D23" w14:textId="77777777" w:rsidR="000F06F2" w:rsidRDefault="000F06F2" w:rsidP="000F06F2">
      <w:r>
        <w:t>For any further information on this policy, please contact:</w:t>
      </w:r>
    </w:p>
    <w:p w14:paraId="7389B632" w14:textId="77777777" w:rsidR="000F06F2" w:rsidRPr="00AF4118" w:rsidRDefault="000F06F2" w:rsidP="00AF4118">
      <w:r w:rsidRPr="00AF4118">
        <w:t>Supported Decision-Making Section</w:t>
      </w:r>
    </w:p>
    <w:p w14:paraId="051F9E3E" w14:textId="77777777" w:rsidR="000F06F2" w:rsidRPr="00AF4118" w:rsidRDefault="000F06F2" w:rsidP="00AF4118">
      <w:r w:rsidRPr="00AF4118">
        <w:rPr>
          <w:rStyle w:val="Strong"/>
        </w:rPr>
        <w:t>Email:</w:t>
      </w:r>
      <w:r w:rsidRPr="00AF4118">
        <w:t xml:space="preserve"> SupportedDecisionMaking@Health.gov.au</w:t>
      </w:r>
    </w:p>
    <w:p w14:paraId="29067097" w14:textId="77777777" w:rsidR="000F06F2" w:rsidRPr="002E2C12" w:rsidRDefault="000F06F2" w:rsidP="000F06F2">
      <w:pPr>
        <w:pStyle w:val="Heading1"/>
      </w:pPr>
      <w:bookmarkStart w:id="31" w:name="_Toc208321393"/>
      <w:bookmarkStart w:id="32" w:name="_Toc212061754"/>
      <w:r w:rsidRPr="002E2C12">
        <w:lastRenderedPageBreak/>
        <w:t>Definitions</w:t>
      </w:r>
      <w:bookmarkEnd w:id="31"/>
      <w:bookmarkEnd w:id="32"/>
    </w:p>
    <w:p w14:paraId="771A0FF1" w14:textId="4A903701" w:rsidR="000F06F2" w:rsidRPr="000A0E28" w:rsidRDefault="000F06F2" w:rsidP="00D75B29">
      <w:pPr>
        <w:pStyle w:val="NormalText"/>
      </w:pPr>
      <w:r w:rsidRPr="000A0E28">
        <w:t xml:space="preserve">To </w:t>
      </w:r>
      <w:r>
        <w:t xml:space="preserve">learn more about some of the terms used in this policy, and across the Policy Library for registered supporters, please go to the </w:t>
      </w:r>
      <w:hyperlink r:id="rId26" w:history="1">
        <w:r w:rsidRPr="00D75B29">
          <w:rPr>
            <w:rStyle w:val="Hyperlink"/>
          </w:rPr>
          <w:t>Glossary</w:t>
        </w:r>
      </w:hyperlink>
      <w:r>
        <w:t>.</w:t>
      </w:r>
    </w:p>
    <w:p w14:paraId="2C568367" w14:textId="77777777" w:rsidR="00C33D2D" w:rsidRPr="00D75B29" w:rsidRDefault="00C33D2D" w:rsidP="00240866">
      <w:pPr>
        <w:pStyle w:val="Heading1"/>
      </w:pPr>
      <w:bookmarkStart w:id="33" w:name="_Toc212061755"/>
      <w:r w:rsidRPr="002E2C12">
        <w:t xml:space="preserve">Related </w:t>
      </w:r>
      <w:r>
        <w:t>legislation</w:t>
      </w:r>
      <w:bookmarkEnd w:id="33"/>
    </w:p>
    <w:p w14:paraId="58380158" w14:textId="1CDEAC92" w:rsidR="009040E9" w:rsidRPr="00AF4118" w:rsidRDefault="009D1800" w:rsidP="00D43044">
      <w:hyperlink r:id="rId27" w:history="1">
        <w:r w:rsidRPr="003A6D7F">
          <w:rPr>
            <w:rStyle w:val="Hyperlink"/>
            <w:i/>
            <w:iCs/>
          </w:rPr>
          <w:t>Aged Care Act 2024</w:t>
        </w:r>
        <w:r w:rsidRPr="003A6D7F">
          <w:rPr>
            <w:rStyle w:val="Hyperlink"/>
          </w:rPr>
          <w:t xml:space="preserve"> </w:t>
        </w:r>
        <w:r w:rsidRPr="003A6D7F">
          <w:rPr>
            <w:rStyle w:val="Hyperlink"/>
            <w:i/>
            <w:iCs/>
          </w:rPr>
          <w:t>(</w:t>
        </w:r>
        <w:proofErr w:type="spellStart"/>
        <w:r w:rsidRPr="003A6D7F">
          <w:rPr>
            <w:rStyle w:val="Hyperlink"/>
            <w:i/>
            <w:iCs/>
          </w:rPr>
          <w:t>Cth</w:t>
        </w:r>
        <w:proofErr w:type="spellEnd"/>
        <w:r w:rsidRPr="003A6D7F">
          <w:rPr>
            <w:rStyle w:val="Hyperlink"/>
            <w:i/>
            <w:iCs/>
          </w:rPr>
          <w:t>)</w:t>
        </w:r>
        <w:r w:rsidRPr="00AF4118">
          <w:rPr>
            <w:rStyle w:val="Hyperlink"/>
          </w:rPr>
          <w:t> </w:t>
        </w:r>
      </w:hyperlink>
    </w:p>
    <w:p w14:paraId="089C574B" w14:textId="02B9AAEA" w:rsidR="00247806" w:rsidRPr="00AF4118" w:rsidRDefault="00247806" w:rsidP="00D43044">
      <w:hyperlink r:id="rId28" w:history="1">
        <w:r w:rsidRPr="00240866">
          <w:rPr>
            <w:rStyle w:val="Hyperlink"/>
          </w:rPr>
          <w:t>Aged Care Rules 2025 (</w:t>
        </w:r>
        <w:proofErr w:type="spellStart"/>
        <w:r w:rsidRPr="00240866">
          <w:rPr>
            <w:rStyle w:val="Hyperlink"/>
          </w:rPr>
          <w:t>Cth</w:t>
        </w:r>
        <w:proofErr w:type="spellEnd"/>
        <w:r w:rsidRPr="00240866">
          <w:rPr>
            <w:rStyle w:val="Hyperlink"/>
          </w:rPr>
          <w:t>)</w:t>
        </w:r>
      </w:hyperlink>
    </w:p>
    <w:sectPr w:rsidR="00247806" w:rsidRPr="00AF4118" w:rsidSect="00B53987">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8004" w14:textId="77777777" w:rsidR="00436779" w:rsidRDefault="00436779" w:rsidP="006B56BB">
      <w:r>
        <w:separator/>
      </w:r>
    </w:p>
    <w:p w14:paraId="5356EC8C" w14:textId="77777777" w:rsidR="00436779" w:rsidRDefault="00436779"/>
  </w:endnote>
  <w:endnote w:type="continuationSeparator" w:id="0">
    <w:p w14:paraId="2DEBB79A" w14:textId="77777777" w:rsidR="00436779" w:rsidRDefault="00436779" w:rsidP="006B56BB">
      <w:r>
        <w:continuationSeparator/>
      </w:r>
    </w:p>
    <w:p w14:paraId="46EF61D1" w14:textId="77777777" w:rsidR="00436779" w:rsidRDefault="00436779"/>
  </w:endnote>
  <w:endnote w:type="continuationNotice" w:id="1">
    <w:p w14:paraId="538CBFDC" w14:textId="77777777" w:rsidR="00436779" w:rsidRDefault="00436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DFF6" w14:textId="596FDF74" w:rsidR="00A87A1B" w:rsidRDefault="00803B28">
    <w:pPr>
      <w:pStyle w:val="Footer"/>
    </w:pPr>
    <w:r>
      <w:rPr>
        <w:noProof/>
      </w:rPr>
      <mc:AlternateContent>
        <mc:Choice Requires="wps">
          <w:drawing>
            <wp:anchor distT="0" distB="0" distL="0" distR="0" simplePos="0" relativeHeight="251663365" behindDoc="0" locked="0" layoutInCell="1" allowOverlap="1" wp14:anchorId="33DC3D68" wp14:editId="25C8AF1E">
              <wp:simplePos x="635" y="635"/>
              <wp:positionH relativeFrom="page">
                <wp:align>center</wp:align>
              </wp:positionH>
              <wp:positionV relativeFrom="page">
                <wp:align>bottom</wp:align>
              </wp:positionV>
              <wp:extent cx="551815" cy="480695"/>
              <wp:effectExtent l="0" t="0" r="635" b="0"/>
              <wp:wrapNone/>
              <wp:docPr id="1324788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0BF9F40" w14:textId="524CFA3E" w:rsidR="00803B28" w:rsidRPr="00803B28" w:rsidRDefault="00803B28" w:rsidP="00803B28">
                          <w:pPr>
                            <w:spacing w:after="0"/>
                            <w:rPr>
                              <w:rFonts w:ascii="Calibri" w:eastAsia="Calibri" w:hAnsi="Calibri" w:cs="Calibri"/>
                              <w:noProof/>
                              <w:color w:val="FF0000"/>
                              <w:sz w:val="24"/>
                            </w:rPr>
                          </w:pPr>
                          <w:r w:rsidRPr="00803B2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DC3D68"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00BF9F40" w14:textId="524CFA3E" w:rsidR="00803B28" w:rsidRPr="00803B28" w:rsidRDefault="00803B28" w:rsidP="00803B28">
                    <w:pPr>
                      <w:spacing w:after="0"/>
                      <w:rPr>
                        <w:rFonts w:ascii="Calibri" w:eastAsia="Calibri" w:hAnsi="Calibri" w:cs="Calibri"/>
                        <w:noProof/>
                        <w:color w:val="FF0000"/>
                        <w:sz w:val="24"/>
                      </w:rPr>
                    </w:pPr>
                    <w:r w:rsidRPr="00803B28">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DD23" w14:textId="508A6431" w:rsidR="00B53987" w:rsidRDefault="00491B04" w:rsidP="00B53987">
    <w:pPr>
      <w:pStyle w:val="Footer"/>
    </w:pPr>
    <w:r w:rsidRPr="00491B04">
      <w:t xml:space="preserve"> </w:t>
    </w:r>
    <w:r>
      <w:t>Department of Health, Disability and Ageing</w:t>
    </w:r>
    <w:r w:rsidR="00AA262B">
      <w:t xml:space="preserve"> </w:t>
    </w:r>
    <w:r w:rsidR="00B53987">
      <w:t>–</w:t>
    </w:r>
    <w:r w:rsidR="00D43044">
      <w:t xml:space="preserve"> Dispute </w:t>
    </w:r>
    <w:r w:rsidR="00605005">
      <w:t>R</w:t>
    </w:r>
    <w:r w:rsidR="00D43044">
      <w:t>esolution Policy</w:t>
    </w:r>
    <w:sdt>
      <w:sdtPr>
        <w:id w:val="-183903453"/>
        <w:docPartObj>
          <w:docPartGallery w:val="Page Numbers (Bottom of Page)"/>
          <w:docPartUnique/>
        </w:docPartObj>
      </w:sdtPr>
      <w:sdtContent>
        <w:r w:rsidR="00605005">
          <w:t xml:space="preserve"> V.1</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3974" w14:textId="186F9DA5" w:rsidR="00B53987" w:rsidRDefault="00491B04" w:rsidP="00B53987">
    <w:pPr>
      <w:pStyle w:val="Footer"/>
    </w:pPr>
    <w:r w:rsidRPr="00491B04">
      <w:t xml:space="preserve"> </w:t>
    </w:r>
    <w:r>
      <w:t xml:space="preserve">Department of Health, Disability and Ageing </w:t>
    </w:r>
    <w:r w:rsidR="00B53987">
      <w:t xml:space="preserve">– </w:t>
    </w:r>
    <w:r w:rsidR="00D43044">
      <w:t xml:space="preserve">Dispute </w:t>
    </w:r>
    <w:r w:rsidR="00605005">
      <w:t>R</w:t>
    </w:r>
    <w:r w:rsidR="00D43044">
      <w:t>esolution Policy</w:t>
    </w:r>
    <w:r w:rsidR="00BA1440">
      <w:t xml:space="preserve"> V.1</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DC91" w14:textId="77777777" w:rsidR="00436779" w:rsidRDefault="00436779" w:rsidP="006B56BB">
      <w:r>
        <w:separator/>
      </w:r>
    </w:p>
    <w:p w14:paraId="5C677F8A" w14:textId="77777777" w:rsidR="00436779" w:rsidRDefault="00436779"/>
  </w:footnote>
  <w:footnote w:type="continuationSeparator" w:id="0">
    <w:p w14:paraId="29E287F0" w14:textId="77777777" w:rsidR="00436779" w:rsidRDefault="00436779" w:rsidP="006B56BB">
      <w:r>
        <w:continuationSeparator/>
      </w:r>
    </w:p>
    <w:p w14:paraId="7285CB8A" w14:textId="77777777" w:rsidR="00436779" w:rsidRDefault="00436779"/>
  </w:footnote>
  <w:footnote w:type="continuationNotice" w:id="1">
    <w:p w14:paraId="1C157994" w14:textId="77777777" w:rsidR="00436779" w:rsidRDefault="00436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2ACB" w14:textId="7CF68228" w:rsidR="00A87A1B" w:rsidRDefault="00803B28">
    <w:pPr>
      <w:pStyle w:val="Header"/>
    </w:pPr>
    <w:r>
      <w:rPr>
        <w:noProof/>
      </w:rPr>
      <mc:AlternateContent>
        <mc:Choice Requires="wps">
          <w:drawing>
            <wp:anchor distT="0" distB="0" distL="0" distR="0" simplePos="0" relativeHeight="251660293" behindDoc="0" locked="0" layoutInCell="1" allowOverlap="1" wp14:anchorId="17EC40FA" wp14:editId="78086AB6">
              <wp:simplePos x="635" y="635"/>
              <wp:positionH relativeFrom="page">
                <wp:align>center</wp:align>
              </wp:positionH>
              <wp:positionV relativeFrom="page">
                <wp:align>top</wp:align>
              </wp:positionV>
              <wp:extent cx="551815" cy="480695"/>
              <wp:effectExtent l="0" t="0" r="635" b="14605"/>
              <wp:wrapNone/>
              <wp:docPr id="17730125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6B84453" w14:textId="46221778" w:rsidR="00803B28" w:rsidRPr="00803B28" w:rsidRDefault="00803B28" w:rsidP="00803B28">
                          <w:pPr>
                            <w:spacing w:after="0"/>
                            <w:rPr>
                              <w:rFonts w:ascii="Calibri" w:eastAsia="Calibri" w:hAnsi="Calibri" w:cs="Calibri"/>
                              <w:noProof/>
                              <w:color w:val="FF0000"/>
                              <w:sz w:val="24"/>
                            </w:rPr>
                          </w:pPr>
                          <w:r w:rsidRPr="00803B2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EC40FA"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66B84453" w14:textId="46221778" w:rsidR="00803B28" w:rsidRPr="00803B28" w:rsidRDefault="00803B28" w:rsidP="00803B28">
                    <w:pPr>
                      <w:spacing w:after="0"/>
                      <w:rPr>
                        <w:rFonts w:ascii="Calibri" w:eastAsia="Calibri" w:hAnsi="Calibri" w:cs="Calibri"/>
                        <w:noProof/>
                        <w:color w:val="FF0000"/>
                        <w:sz w:val="24"/>
                      </w:rPr>
                    </w:pPr>
                    <w:r w:rsidRPr="00803B28">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332ACBB3"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61EF3122" w:rsidR="00B53987" w:rsidRDefault="00C26CAE">
    <w:pPr>
      <w:pStyle w:val="Header"/>
    </w:pPr>
    <w:r>
      <w:rPr>
        <w:noProof/>
      </w:rPr>
      <w:drawing>
        <wp:inline distT="0" distB="0" distL="0" distR="0" wp14:anchorId="0B006A11" wp14:editId="303CE1F5">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470ECC"/>
    <w:multiLevelType w:val="multilevel"/>
    <w:tmpl w:val="D368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380ED8"/>
    <w:multiLevelType w:val="hybridMultilevel"/>
    <w:tmpl w:val="C11250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4459CE"/>
    <w:multiLevelType w:val="hybridMultilevel"/>
    <w:tmpl w:val="F7262B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05F3752"/>
    <w:multiLevelType w:val="hybridMultilevel"/>
    <w:tmpl w:val="031CA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5842E39"/>
    <w:multiLevelType w:val="hybridMultilevel"/>
    <w:tmpl w:val="1BBE87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002709"/>
    <w:multiLevelType w:val="multilevel"/>
    <w:tmpl w:val="5702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C4D26"/>
    <w:multiLevelType w:val="hybridMultilevel"/>
    <w:tmpl w:val="7B7487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B2C290D"/>
    <w:multiLevelType w:val="multilevel"/>
    <w:tmpl w:val="1AB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0210F65"/>
    <w:multiLevelType w:val="hybridMultilevel"/>
    <w:tmpl w:val="986CD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7933B2B"/>
    <w:multiLevelType w:val="hybridMultilevel"/>
    <w:tmpl w:val="6104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9FC23B0"/>
    <w:multiLevelType w:val="multilevel"/>
    <w:tmpl w:val="829E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030E08"/>
    <w:multiLevelType w:val="multilevel"/>
    <w:tmpl w:val="D77A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9A2531"/>
    <w:multiLevelType w:val="hybridMultilevel"/>
    <w:tmpl w:val="F64C5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9CA7A64"/>
    <w:multiLevelType w:val="hybridMultilevel"/>
    <w:tmpl w:val="21C03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C38372C"/>
    <w:multiLevelType w:val="multilevel"/>
    <w:tmpl w:val="813E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3"/>
  </w:num>
  <w:num w:numId="3" w16cid:durableId="99111382">
    <w:abstractNumId w:val="28"/>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7"/>
  </w:num>
  <w:num w:numId="8" w16cid:durableId="1674914654">
    <w:abstractNumId w:val="26"/>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33"/>
  </w:num>
  <w:num w:numId="17" w16cid:durableId="1161384352">
    <w:abstractNumId w:val="10"/>
  </w:num>
  <w:num w:numId="18" w16cid:durableId="1115442587">
    <w:abstractNumId w:val="11"/>
  </w:num>
  <w:num w:numId="19" w16cid:durableId="913049504">
    <w:abstractNumId w:val="15"/>
  </w:num>
  <w:num w:numId="20" w16cid:durableId="1185171215">
    <w:abstractNumId w:val="10"/>
  </w:num>
  <w:num w:numId="21" w16cid:durableId="1306743019">
    <w:abstractNumId w:val="15"/>
  </w:num>
  <w:num w:numId="22" w16cid:durableId="1809544992">
    <w:abstractNumId w:val="33"/>
  </w:num>
  <w:num w:numId="23" w16cid:durableId="638191149">
    <w:abstractNumId w:val="23"/>
  </w:num>
  <w:num w:numId="24" w16cid:durableId="503975017">
    <w:abstractNumId w:val="28"/>
  </w:num>
  <w:num w:numId="25" w16cid:durableId="215359669">
    <w:abstractNumId w:val="8"/>
  </w:num>
  <w:num w:numId="26" w16cid:durableId="352608886">
    <w:abstractNumId w:val="22"/>
  </w:num>
  <w:num w:numId="27" w16cid:durableId="208495381">
    <w:abstractNumId w:val="25"/>
  </w:num>
  <w:num w:numId="28" w16cid:durableId="2032800430">
    <w:abstractNumId w:val="32"/>
  </w:num>
  <w:num w:numId="29" w16cid:durableId="1852406597">
    <w:abstractNumId w:val="12"/>
  </w:num>
  <w:num w:numId="30" w16cid:durableId="486937603">
    <w:abstractNumId w:val="27"/>
  </w:num>
  <w:num w:numId="31" w16cid:durableId="745611089">
    <w:abstractNumId w:val="29"/>
  </w:num>
  <w:num w:numId="32" w16cid:durableId="1812475454">
    <w:abstractNumId w:val="21"/>
  </w:num>
  <w:num w:numId="33" w16cid:durableId="9458264">
    <w:abstractNumId w:val="18"/>
  </w:num>
  <w:num w:numId="34" w16cid:durableId="638463660">
    <w:abstractNumId w:val="16"/>
  </w:num>
  <w:num w:numId="35" w16cid:durableId="1157526543">
    <w:abstractNumId w:val="14"/>
  </w:num>
  <w:num w:numId="36" w16cid:durableId="149294416">
    <w:abstractNumId w:val="24"/>
  </w:num>
  <w:num w:numId="37" w16cid:durableId="1167212622">
    <w:abstractNumId w:val="13"/>
  </w:num>
  <w:num w:numId="38" w16cid:durableId="716128836">
    <w:abstractNumId w:val="30"/>
  </w:num>
  <w:num w:numId="39" w16cid:durableId="954210073">
    <w:abstractNumId w:val="19"/>
  </w:num>
  <w:num w:numId="40" w16cid:durableId="124475237">
    <w:abstractNumId w:val="31"/>
  </w:num>
  <w:num w:numId="41" w16cid:durableId="14545918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3743"/>
    <w:rsid w:val="00004670"/>
    <w:rsid w:val="000047B4"/>
    <w:rsid w:val="00005627"/>
    <w:rsid w:val="00005712"/>
    <w:rsid w:val="00007FD8"/>
    <w:rsid w:val="00010030"/>
    <w:rsid w:val="000117F8"/>
    <w:rsid w:val="0001387A"/>
    <w:rsid w:val="0001460F"/>
    <w:rsid w:val="00016220"/>
    <w:rsid w:val="00022629"/>
    <w:rsid w:val="000227B3"/>
    <w:rsid w:val="00025397"/>
    <w:rsid w:val="00025A4E"/>
    <w:rsid w:val="00026139"/>
    <w:rsid w:val="00027601"/>
    <w:rsid w:val="00033321"/>
    <w:rsid w:val="000338E5"/>
    <w:rsid w:val="00033ECC"/>
    <w:rsid w:val="0003422F"/>
    <w:rsid w:val="00043AE0"/>
    <w:rsid w:val="00043DC0"/>
    <w:rsid w:val="00044FD8"/>
    <w:rsid w:val="000454DA"/>
    <w:rsid w:val="00046FF0"/>
    <w:rsid w:val="0004752D"/>
    <w:rsid w:val="00050176"/>
    <w:rsid w:val="00050342"/>
    <w:rsid w:val="00055685"/>
    <w:rsid w:val="00055735"/>
    <w:rsid w:val="00061831"/>
    <w:rsid w:val="00067456"/>
    <w:rsid w:val="00070E47"/>
    <w:rsid w:val="00071506"/>
    <w:rsid w:val="0007154F"/>
    <w:rsid w:val="00081AB1"/>
    <w:rsid w:val="000869CF"/>
    <w:rsid w:val="000878A7"/>
    <w:rsid w:val="00087C12"/>
    <w:rsid w:val="00090316"/>
    <w:rsid w:val="00093981"/>
    <w:rsid w:val="00094B78"/>
    <w:rsid w:val="00096F93"/>
    <w:rsid w:val="000A1C28"/>
    <w:rsid w:val="000A49C4"/>
    <w:rsid w:val="000A7077"/>
    <w:rsid w:val="000B067A"/>
    <w:rsid w:val="000B1540"/>
    <w:rsid w:val="000B1798"/>
    <w:rsid w:val="000B1E53"/>
    <w:rsid w:val="000B22A2"/>
    <w:rsid w:val="000B33FD"/>
    <w:rsid w:val="000B4ABA"/>
    <w:rsid w:val="000C044F"/>
    <w:rsid w:val="000C4B16"/>
    <w:rsid w:val="000C50C3"/>
    <w:rsid w:val="000C5E14"/>
    <w:rsid w:val="000C6548"/>
    <w:rsid w:val="000C6FF4"/>
    <w:rsid w:val="000D21F6"/>
    <w:rsid w:val="000D4500"/>
    <w:rsid w:val="000D47AC"/>
    <w:rsid w:val="000D66A7"/>
    <w:rsid w:val="000D7AEA"/>
    <w:rsid w:val="000E2C66"/>
    <w:rsid w:val="000E30AB"/>
    <w:rsid w:val="000E6338"/>
    <w:rsid w:val="000E6453"/>
    <w:rsid w:val="000F06B8"/>
    <w:rsid w:val="000F06F2"/>
    <w:rsid w:val="000F123C"/>
    <w:rsid w:val="000F2FED"/>
    <w:rsid w:val="000F3AD5"/>
    <w:rsid w:val="000F4C6E"/>
    <w:rsid w:val="00105221"/>
    <w:rsid w:val="00105A6B"/>
    <w:rsid w:val="00105E08"/>
    <w:rsid w:val="0010616D"/>
    <w:rsid w:val="00110478"/>
    <w:rsid w:val="0011711B"/>
    <w:rsid w:val="00117BAD"/>
    <w:rsid w:val="00117F8A"/>
    <w:rsid w:val="00121B9B"/>
    <w:rsid w:val="00122ADC"/>
    <w:rsid w:val="001261DD"/>
    <w:rsid w:val="00130B48"/>
    <w:rsid w:val="00130F59"/>
    <w:rsid w:val="00132071"/>
    <w:rsid w:val="00133EC0"/>
    <w:rsid w:val="00141061"/>
    <w:rsid w:val="00141CE5"/>
    <w:rsid w:val="00144908"/>
    <w:rsid w:val="0014598B"/>
    <w:rsid w:val="001541C1"/>
    <w:rsid w:val="00156D96"/>
    <w:rsid w:val="001571C7"/>
    <w:rsid w:val="00161094"/>
    <w:rsid w:val="00165992"/>
    <w:rsid w:val="00165E9E"/>
    <w:rsid w:val="00170F64"/>
    <w:rsid w:val="001749CB"/>
    <w:rsid w:val="001752CF"/>
    <w:rsid w:val="0017665C"/>
    <w:rsid w:val="00177AD2"/>
    <w:rsid w:val="001815A8"/>
    <w:rsid w:val="00181743"/>
    <w:rsid w:val="001840FA"/>
    <w:rsid w:val="00186019"/>
    <w:rsid w:val="00190079"/>
    <w:rsid w:val="001906F0"/>
    <w:rsid w:val="00194567"/>
    <w:rsid w:val="00195712"/>
    <w:rsid w:val="0019622E"/>
    <w:rsid w:val="001966A7"/>
    <w:rsid w:val="001A1A58"/>
    <w:rsid w:val="001A2538"/>
    <w:rsid w:val="001A2C31"/>
    <w:rsid w:val="001A4627"/>
    <w:rsid w:val="001A4979"/>
    <w:rsid w:val="001A6E52"/>
    <w:rsid w:val="001B15D3"/>
    <w:rsid w:val="001B3443"/>
    <w:rsid w:val="001B5681"/>
    <w:rsid w:val="001C0326"/>
    <w:rsid w:val="001C192F"/>
    <w:rsid w:val="001C2A8E"/>
    <w:rsid w:val="001C3C42"/>
    <w:rsid w:val="001C6E5C"/>
    <w:rsid w:val="001D1015"/>
    <w:rsid w:val="001D3F1A"/>
    <w:rsid w:val="001D7869"/>
    <w:rsid w:val="001D794B"/>
    <w:rsid w:val="001D7A5A"/>
    <w:rsid w:val="001E1F9F"/>
    <w:rsid w:val="001E4B59"/>
    <w:rsid w:val="001E7DAA"/>
    <w:rsid w:val="001F0E2C"/>
    <w:rsid w:val="002026CD"/>
    <w:rsid w:val="002033FC"/>
    <w:rsid w:val="002044BB"/>
    <w:rsid w:val="00204EAE"/>
    <w:rsid w:val="0021085F"/>
    <w:rsid w:val="00210B09"/>
    <w:rsid w:val="00210C46"/>
    <w:rsid w:val="00210C9E"/>
    <w:rsid w:val="00211840"/>
    <w:rsid w:val="00211AE3"/>
    <w:rsid w:val="00216178"/>
    <w:rsid w:val="0021684A"/>
    <w:rsid w:val="00220E5F"/>
    <w:rsid w:val="002212B5"/>
    <w:rsid w:val="00226668"/>
    <w:rsid w:val="00227FF8"/>
    <w:rsid w:val="00233809"/>
    <w:rsid w:val="002346DE"/>
    <w:rsid w:val="00240046"/>
    <w:rsid w:val="0024039B"/>
    <w:rsid w:val="00240866"/>
    <w:rsid w:val="00242BF5"/>
    <w:rsid w:val="00242FF2"/>
    <w:rsid w:val="00243EF0"/>
    <w:rsid w:val="00244003"/>
    <w:rsid w:val="002452BF"/>
    <w:rsid w:val="00247806"/>
    <w:rsid w:val="0024797F"/>
    <w:rsid w:val="0025119E"/>
    <w:rsid w:val="00251269"/>
    <w:rsid w:val="002535C0"/>
    <w:rsid w:val="002563A4"/>
    <w:rsid w:val="002579FE"/>
    <w:rsid w:val="00260598"/>
    <w:rsid w:val="00260AF9"/>
    <w:rsid w:val="00261506"/>
    <w:rsid w:val="0026311C"/>
    <w:rsid w:val="002641E9"/>
    <w:rsid w:val="00264BEF"/>
    <w:rsid w:val="0026668C"/>
    <w:rsid w:val="00266AC1"/>
    <w:rsid w:val="0027178C"/>
    <w:rsid w:val="002719FA"/>
    <w:rsid w:val="00272668"/>
    <w:rsid w:val="0027330B"/>
    <w:rsid w:val="00276E42"/>
    <w:rsid w:val="00277DF4"/>
    <w:rsid w:val="0028021B"/>
    <w:rsid w:val="002803AD"/>
    <w:rsid w:val="00282052"/>
    <w:rsid w:val="002831A3"/>
    <w:rsid w:val="00283D91"/>
    <w:rsid w:val="0028519E"/>
    <w:rsid w:val="002856A5"/>
    <w:rsid w:val="002871C9"/>
    <w:rsid w:val="002872ED"/>
    <w:rsid w:val="002905C2"/>
    <w:rsid w:val="00294E43"/>
    <w:rsid w:val="00295AF2"/>
    <w:rsid w:val="00295C91"/>
    <w:rsid w:val="00295D88"/>
    <w:rsid w:val="002962C5"/>
    <w:rsid w:val="00297151"/>
    <w:rsid w:val="002972D9"/>
    <w:rsid w:val="00297D0E"/>
    <w:rsid w:val="002A1BD5"/>
    <w:rsid w:val="002A2238"/>
    <w:rsid w:val="002B0A19"/>
    <w:rsid w:val="002B20E6"/>
    <w:rsid w:val="002B42A3"/>
    <w:rsid w:val="002B465D"/>
    <w:rsid w:val="002B581A"/>
    <w:rsid w:val="002C056A"/>
    <w:rsid w:val="002C0CDD"/>
    <w:rsid w:val="002C38C4"/>
    <w:rsid w:val="002D00F5"/>
    <w:rsid w:val="002D0B0A"/>
    <w:rsid w:val="002D175A"/>
    <w:rsid w:val="002D78C6"/>
    <w:rsid w:val="002E1A1D"/>
    <w:rsid w:val="002E2BC6"/>
    <w:rsid w:val="002E2C12"/>
    <w:rsid w:val="002E3741"/>
    <w:rsid w:val="002E4081"/>
    <w:rsid w:val="002E5B78"/>
    <w:rsid w:val="002E73D8"/>
    <w:rsid w:val="002E7BDC"/>
    <w:rsid w:val="002F2E4A"/>
    <w:rsid w:val="002F3AE3"/>
    <w:rsid w:val="002F3BC5"/>
    <w:rsid w:val="002F4A07"/>
    <w:rsid w:val="003005E8"/>
    <w:rsid w:val="003011EC"/>
    <w:rsid w:val="0030464B"/>
    <w:rsid w:val="00305955"/>
    <w:rsid w:val="00305E19"/>
    <w:rsid w:val="0030786C"/>
    <w:rsid w:val="00311406"/>
    <w:rsid w:val="00312930"/>
    <w:rsid w:val="00315E34"/>
    <w:rsid w:val="00317AF2"/>
    <w:rsid w:val="00317FB1"/>
    <w:rsid w:val="00321359"/>
    <w:rsid w:val="003227B7"/>
    <w:rsid w:val="003233DE"/>
    <w:rsid w:val="00324486"/>
    <w:rsid w:val="0032466B"/>
    <w:rsid w:val="00332543"/>
    <w:rsid w:val="003330EB"/>
    <w:rsid w:val="003347DB"/>
    <w:rsid w:val="00335B26"/>
    <w:rsid w:val="00336F7D"/>
    <w:rsid w:val="00337408"/>
    <w:rsid w:val="003415FD"/>
    <w:rsid w:val="003429F0"/>
    <w:rsid w:val="003442EC"/>
    <w:rsid w:val="00345A82"/>
    <w:rsid w:val="00346818"/>
    <w:rsid w:val="0035097A"/>
    <w:rsid w:val="0035265F"/>
    <w:rsid w:val="003540A4"/>
    <w:rsid w:val="003544E9"/>
    <w:rsid w:val="00357BCC"/>
    <w:rsid w:val="0036093E"/>
    <w:rsid w:val="00360E4E"/>
    <w:rsid w:val="00365375"/>
    <w:rsid w:val="00366309"/>
    <w:rsid w:val="00370AAA"/>
    <w:rsid w:val="00370C0A"/>
    <w:rsid w:val="00373274"/>
    <w:rsid w:val="00375F77"/>
    <w:rsid w:val="00381BBE"/>
    <w:rsid w:val="00382903"/>
    <w:rsid w:val="00384189"/>
    <w:rsid w:val="003846FF"/>
    <w:rsid w:val="00384B65"/>
    <w:rsid w:val="00384CD3"/>
    <w:rsid w:val="0038559C"/>
    <w:rsid w:val="003857D4"/>
    <w:rsid w:val="00385AD4"/>
    <w:rsid w:val="00387924"/>
    <w:rsid w:val="00391384"/>
    <w:rsid w:val="003917BD"/>
    <w:rsid w:val="00392F66"/>
    <w:rsid w:val="003936BE"/>
    <w:rsid w:val="0039384D"/>
    <w:rsid w:val="00395C23"/>
    <w:rsid w:val="003A06BD"/>
    <w:rsid w:val="003A0C4D"/>
    <w:rsid w:val="003A1CF2"/>
    <w:rsid w:val="003A2E4F"/>
    <w:rsid w:val="003A4438"/>
    <w:rsid w:val="003A5013"/>
    <w:rsid w:val="003A5078"/>
    <w:rsid w:val="003A62DD"/>
    <w:rsid w:val="003A6D7F"/>
    <w:rsid w:val="003A775A"/>
    <w:rsid w:val="003B213A"/>
    <w:rsid w:val="003B3C48"/>
    <w:rsid w:val="003B43AD"/>
    <w:rsid w:val="003B6D00"/>
    <w:rsid w:val="003C0FEC"/>
    <w:rsid w:val="003C233B"/>
    <w:rsid w:val="003C2AC8"/>
    <w:rsid w:val="003C393C"/>
    <w:rsid w:val="003C6708"/>
    <w:rsid w:val="003D006A"/>
    <w:rsid w:val="003D033A"/>
    <w:rsid w:val="003D04DC"/>
    <w:rsid w:val="003D17F9"/>
    <w:rsid w:val="003D1C5A"/>
    <w:rsid w:val="003D2D88"/>
    <w:rsid w:val="003D41EA"/>
    <w:rsid w:val="003D4850"/>
    <w:rsid w:val="003D4E80"/>
    <w:rsid w:val="003D535A"/>
    <w:rsid w:val="003D5A87"/>
    <w:rsid w:val="003E5265"/>
    <w:rsid w:val="003F0955"/>
    <w:rsid w:val="003F0C65"/>
    <w:rsid w:val="003F2F3C"/>
    <w:rsid w:val="003F50B1"/>
    <w:rsid w:val="003F5F4D"/>
    <w:rsid w:val="003F643E"/>
    <w:rsid w:val="003F646F"/>
    <w:rsid w:val="00400183"/>
    <w:rsid w:val="00400F00"/>
    <w:rsid w:val="00404F8B"/>
    <w:rsid w:val="00405256"/>
    <w:rsid w:val="00405F6B"/>
    <w:rsid w:val="00410031"/>
    <w:rsid w:val="00410A75"/>
    <w:rsid w:val="00414DF7"/>
    <w:rsid w:val="00415C81"/>
    <w:rsid w:val="00423D46"/>
    <w:rsid w:val="00424632"/>
    <w:rsid w:val="004256D9"/>
    <w:rsid w:val="00427D91"/>
    <w:rsid w:val="00432378"/>
    <w:rsid w:val="004347F5"/>
    <w:rsid w:val="0043612B"/>
    <w:rsid w:val="00436779"/>
    <w:rsid w:val="00440D65"/>
    <w:rsid w:val="004435E6"/>
    <w:rsid w:val="004467D0"/>
    <w:rsid w:val="00447E31"/>
    <w:rsid w:val="00453923"/>
    <w:rsid w:val="00454B9B"/>
    <w:rsid w:val="00457858"/>
    <w:rsid w:val="004604AE"/>
    <w:rsid w:val="00460B0B"/>
    <w:rsid w:val="00460CDB"/>
    <w:rsid w:val="00461023"/>
    <w:rsid w:val="00462FAC"/>
    <w:rsid w:val="00463698"/>
    <w:rsid w:val="00464631"/>
    <w:rsid w:val="00464B79"/>
    <w:rsid w:val="00467BBF"/>
    <w:rsid w:val="00467E17"/>
    <w:rsid w:val="0047422A"/>
    <w:rsid w:val="0048164F"/>
    <w:rsid w:val="00483FD6"/>
    <w:rsid w:val="0048593C"/>
    <w:rsid w:val="004867E2"/>
    <w:rsid w:val="00491B04"/>
    <w:rsid w:val="004929A9"/>
    <w:rsid w:val="00493CF0"/>
    <w:rsid w:val="00497D07"/>
    <w:rsid w:val="00497EFC"/>
    <w:rsid w:val="00497F69"/>
    <w:rsid w:val="004A4063"/>
    <w:rsid w:val="004A78D9"/>
    <w:rsid w:val="004B3F9C"/>
    <w:rsid w:val="004B479F"/>
    <w:rsid w:val="004B57DE"/>
    <w:rsid w:val="004B6951"/>
    <w:rsid w:val="004C1C8F"/>
    <w:rsid w:val="004C49C7"/>
    <w:rsid w:val="004C64AC"/>
    <w:rsid w:val="004C6759"/>
    <w:rsid w:val="004C6BCF"/>
    <w:rsid w:val="004C71D8"/>
    <w:rsid w:val="004D1DD6"/>
    <w:rsid w:val="004D2757"/>
    <w:rsid w:val="004D497C"/>
    <w:rsid w:val="004D4AAA"/>
    <w:rsid w:val="004D58BF"/>
    <w:rsid w:val="004E4335"/>
    <w:rsid w:val="004E58E0"/>
    <w:rsid w:val="004F13EE"/>
    <w:rsid w:val="004F2022"/>
    <w:rsid w:val="004F4F76"/>
    <w:rsid w:val="004F6712"/>
    <w:rsid w:val="004F6A96"/>
    <w:rsid w:val="004F7C05"/>
    <w:rsid w:val="00501C94"/>
    <w:rsid w:val="00506179"/>
    <w:rsid w:val="00506432"/>
    <w:rsid w:val="00506E82"/>
    <w:rsid w:val="0050794E"/>
    <w:rsid w:val="00517880"/>
    <w:rsid w:val="0052051D"/>
    <w:rsid w:val="00523FF2"/>
    <w:rsid w:val="00525EB1"/>
    <w:rsid w:val="005260D5"/>
    <w:rsid w:val="005279E2"/>
    <w:rsid w:val="0053047D"/>
    <w:rsid w:val="00535340"/>
    <w:rsid w:val="00536625"/>
    <w:rsid w:val="00545EE6"/>
    <w:rsid w:val="005536A5"/>
    <w:rsid w:val="005550E7"/>
    <w:rsid w:val="005564FB"/>
    <w:rsid w:val="005572C7"/>
    <w:rsid w:val="00560FC9"/>
    <w:rsid w:val="00561E39"/>
    <w:rsid w:val="005650ED"/>
    <w:rsid w:val="00566F5A"/>
    <w:rsid w:val="00574139"/>
    <w:rsid w:val="00575754"/>
    <w:rsid w:val="005761C2"/>
    <w:rsid w:val="005812E3"/>
    <w:rsid w:val="00581FBA"/>
    <w:rsid w:val="005870E8"/>
    <w:rsid w:val="00591147"/>
    <w:rsid w:val="00591E20"/>
    <w:rsid w:val="00595408"/>
    <w:rsid w:val="00595E84"/>
    <w:rsid w:val="005A0C59"/>
    <w:rsid w:val="005A11A7"/>
    <w:rsid w:val="005A179F"/>
    <w:rsid w:val="005A1C22"/>
    <w:rsid w:val="005A3F87"/>
    <w:rsid w:val="005A48EB"/>
    <w:rsid w:val="005A6CFB"/>
    <w:rsid w:val="005A705C"/>
    <w:rsid w:val="005B0D1F"/>
    <w:rsid w:val="005B65B2"/>
    <w:rsid w:val="005B7B0D"/>
    <w:rsid w:val="005B7D2D"/>
    <w:rsid w:val="005C1D33"/>
    <w:rsid w:val="005C4819"/>
    <w:rsid w:val="005C5AEB"/>
    <w:rsid w:val="005C6C0A"/>
    <w:rsid w:val="005D3091"/>
    <w:rsid w:val="005D4C51"/>
    <w:rsid w:val="005D551F"/>
    <w:rsid w:val="005D7F18"/>
    <w:rsid w:val="005E0A3F"/>
    <w:rsid w:val="005E6883"/>
    <w:rsid w:val="005E772F"/>
    <w:rsid w:val="005F29E0"/>
    <w:rsid w:val="005F2AEC"/>
    <w:rsid w:val="005F4ECA"/>
    <w:rsid w:val="00601EAF"/>
    <w:rsid w:val="006034C2"/>
    <w:rsid w:val="006037BC"/>
    <w:rsid w:val="006041BE"/>
    <w:rsid w:val="006043C7"/>
    <w:rsid w:val="00604779"/>
    <w:rsid w:val="00604E7E"/>
    <w:rsid w:val="00605005"/>
    <w:rsid w:val="00606FDF"/>
    <w:rsid w:val="00614A6E"/>
    <w:rsid w:val="00624B52"/>
    <w:rsid w:val="006276C7"/>
    <w:rsid w:val="00630794"/>
    <w:rsid w:val="00631DF4"/>
    <w:rsid w:val="00634175"/>
    <w:rsid w:val="006408AC"/>
    <w:rsid w:val="00642D19"/>
    <w:rsid w:val="006436E8"/>
    <w:rsid w:val="006511B6"/>
    <w:rsid w:val="006526D7"/>
    <w:rsid w:val="00653731"/>
    <w:rsid w:val="00654149"/>
    <w:rsid w:val="00657FF8"/>
    <w:rsid w:val="00660E84"/>
    <w:rsid w:val="00662047"/>
    <w:rsid w:val="0066679B"/>
    <w:rsid w:val="00670684"/>
    <w:rsid w:val="00670D99"/>
    <w:rsid w:val="00670E2B"/>
    <w:rsid w:val="00672E6A"/>
    <w:rsid w:val="006734BB"/>
    <w:rsid w:val="00676255"/>
    <w:rsid w:val="0067697A"/>
    <w:rsid w:val="006811E3"/>
    <w:rsid w:val="006821EB"/>
    <w:rsid w:val="006846B8"/>
    <w:rsid w:val="0068601B"/>
    <w:rsid w:val="0068706E"/>
    <w:rsid w:val="00692EF8"/>
    <w:rsid w:val="006942F4"/>
    <w:rsid w:val="006956F0"/>
    <w:rsid w:val="006A62DB"/>
    <w:rsid w:val="006B0859"/>
    <w:rsid w:val="006B2286"/>
    <w:rsid w:val="006B2786"/>
    <w:rsid w:val="006B3794"/>
    <w:rsid w:val="006B449B"/>
    <w:rsid w:val="006B56BB"/>
    <w:rsid w:val="006C0854"/>
    <w:rsid w:val="006C0952"/>
    <w:rsid w:val="006C77A8"/>
    <w:rsid w:val="006D4098"/>
    <w:rsid w:val="006D56D5"/>
    <w:rsid w:val="006D6ED1"/>
    <w:rsid w:val="006D7681"/>
    <w:rsid w:val="006D7861"/>
    <w:rsid w:val="006D7B2E"/>
    <w:rsid w:val="006E0264"/>
    <w:rsid w:val="006E02EA"/>
    <w:rsid w:val="006E0968"/>
    <w:rsid w:val="006E2794"/>
    <w:rsid w:val="006E2AF6"/>
    <w:rsid w:val="006E3066"/>
    <w:rsid w:val="006E3072"/>
    <w:rsid w:val="006E4184"/>
    <w:rsid w:val="006E4953"/>
    <w:rsid w:val="006E6C1A"/>
    <w:rsid w:val="006F1ADB"/>
    <w:rsid w:val="006F2289"/>
    <w:rsid w:val="006F2294"/>
    <w:rsid w:val="006F491D"/>
    <w:rsid w:val="006F5D1A"/>
    <w:rsid w:val="00700283"/>
    <w:rsid w:val="00701275"/>
    <w:rsid w:val="0070210B"/>
    <w:rsid w:val="00707F56"/>
    <w:rsid w:val="007127EC"/>
    <w:rsid w:val="00713558"/>
    <w:rsid w:val="00713E63"/>
    <w:rsid w:val="007146AD"/>
    <w:rsid w:val="00714A20"/>
    <w:rsid w:val="00720D08"/>
    <w:rsid w:val="00721970"/>
    <w:rsid w:val="0072360E"/>
    <w:rsid w:val="007263B9"/>
    <w:rsid w:val="00726C82"/>
    <w:rsid w:val="00732FF0"/>
    <w:rsid w:val="007334F8"/>
    <w:rsid w:val="007339CD"/>
    <w:rsid w:val="007359D8"/>
    <w:rsid w:val="007362D4"/>
    <w:rsid w:val="007406F9"/>
    <w:rsid w:val="007409FA"/>
    <w:rsid w:val="00741D78"/>
    <w:rsid w:val="00742380"/>
    <w:rsid w:val="00753045"/>
    <w:rsid w:val="0075345F"/>
    <w:rsid w:val="00753C1E"/>
    <w:rsid w:val="007558F8"/>
    <w:rsid w:val="0075601B"/>
    <w:rsid w:val="00757196"/>
    <w:rsid w:val="007661E2"/>
    <w:rsid w:val="0076672A"/>
    <w:rsid w:val="00771B8E"/>
    <w:rsid w:val="00772D40"/>
    <w:rsid w:val="00774BC9"/>
    <w:rsid w:val="00775E45"/>
    <w:rsid w:val="00776E74"/>
    <w:rsid w:val="007772E0"/>
    <w:rsid w:val="00783115"/>
    <w:rsid w:val="00785169"/>
    <w:rsid w:val="00785949"/>
    <w:rsid w:val="00787436"/>
    <w:rsid w:val="00790ED9"/>
    <w:rsid w:val="007947F3"/>
    <w:rsid w:val="00794FB6"/>
    <w:rsid w:val="007954AB"/>
    <w:rsid w:val="007A14C5"/>
    <w:rsid w:val="007A4A10"/>
    <w:rsid w:val="007B1760"/>
    <w:rsid w:val="007B18F7"/>
    <w:rsid w:val="007B487C"/>
    <w:rsid w:val="007B4B1E"/>
    <w:rsid w:val="007B504C"/>
    <w:rsid w:val="007B5AE0"/>
    <w:rsid w:val="007B6C23"/>
    <w:rsid w:val="007C1FDC"/>
    <w:rsid w:val="007C32EC"/>
    <w:rsid w:val="007C36EB"/>
    <w:rsid w:val="007C6B10"/>
    <w:rsid w:val="007C6D9C"/>
    <w:rsid w:val="007C7DDB"/>
    <w:rsid w:val="007D1195"/>
    <w:rsid w:val="007D20DE"/>
    <w:rsid w:val="007D2CC7"/>
    <w:rsid w:val="007D60F2"/>
    <w:rsid w:val="007D63C2"/>
    <w:rsid w:val="007D673D"/>
    <w:rsid w:val="007E0FB8"/>
    <w:rsid w:val="007E4D09"/>
    <w:rsid w:val="007F2220"/>
    <w:rsid w:val="007F299C"/>
    <w:rsid w:val="007F3236"/>
    <w:rsid w:val="007F4B3E"/>
    <w:rsid w:val="007F63B2"/>
    <w:rsid w:val="007F6DAA"/>
    <w:rsid w:val="008030F7"/>
    <w:rsid w:val="00803B28"/>
    <w:rsid w:val="008127AF"/>
    <w:rsid w:val="00812B46"/>
    <w:rsid w:val="00812DA8"/>
    <w:rsid w:val="00813929"/>
    <w:rsid w:val="00813ECE"/>
    <w:rsid w:val="00815674"/>
    <w:rsid w:val="00815700"/>
    <w:rsid w:val="00822FB9"/>
    <w:rsid w:val="008264EB"/>
    <w:rsid w:val="00826A45"/>
    <w:rsid w:val="00826B8F"/>
    <w:rsid w:val="00831B61"/>
    <w:rsid w:val="00831E8A"/>
    <w:rsid w:val="00835C76"/>
    <w:rsid w:val="008376E2"/>
    <w:rsid w:val="00843049"/>
    <w:rsid w:val="0085209B"/>
    <w:rsid w:val="00856B66"/>
    <w:rsid w:val="00857DFE"/>
    <w:rsid w:val="008601AC"/>
    <w:rsid w:val="0086083A"/>
    <w:rsid w:val="00861A5F"/>
    <w:rsid w:val="00863050"/>
    <w:rsid w:val="00863333"/>
    <w:rsid w:val="008644AD"/>
    <w:rsid w:val="00865735"/>
    <w:rsid w:val="00865DDB"/>
    <w:rsid w:val="00867538"/>
    <w:rsid w:val="0087290A"/>
    <w:rsid w:val="00873964"/>
    <w:rsid w:val="00873D90"/>
    <w:rsid w:val="00873FC8"/>
    <w:rsid w:val="008837E3"/>
    <w:rsid w:val="00884C63"/>
    <w:rsid w:val="008853FC"/>
    <w:rsid w:val="00885908"/>
    <w:rsid w:val="008864B7"/>
    <w:rsid w:val="0089079A"/>
    <w:rsid w:val="008923AE"/>
    <w:rsid w:val="0089343E"/>
    <w:rsid w:val="0089622D"/>
    <w:rsid w:val="0089677E"/>
    <w:rsid w:val="0089700A"/>
    <w:rsid w:val="008A0E89"/>
    <w:rsid w:val="008A33BB"/>
    <w:rsid w:val="008A7438"/>
    <w:rsid w:val="008A7A73"/>
    <w:rsid w:val="008B06C2"/>
    <w:rsid w:val="008B0EE1"/>
    <w:rsid w:val="008B1334"/>
    <w:rsid w:val="008B25C7"/>
    <w:rsid w:val="008B30B4"/>
    <w:rsid w:val="008C0163"/>
    <w:rsid w:val="008C0278"/>
    <w:rsid w:val="008C0DFE"/>
    <w:rsid w:val="008C24E9"/>
    <w:rsid w:val="008C44C5"/>
    <w:rsid w:val="008C4F54"/>
    <w:rsid w:val="008D0533"/>
    <w:rsid w:val="008D28BA"/>
    <w:rsid w:val="008D42CB"/>
    <w:rsid w:val="008D48C9"/>
    <w:rsid w:val="008D5A6F"/>
    <w:rsid w:val="008D6381"/>
    <w:rsid w:val="008E0C77"/>
    <w:rsid w:val="008E32A1"/>
    <w:rsid w:val="008E449E"/>
    <w:rsid w:val="008E625F"/>
    <w:rsid w:val="008E66F9"/>
    <w:rsid w:val="008F1544"/>
    <w:rsid w:val="008F264D"/>
    <w:rsid w:val="008F46CE"/>
    <w:rsid w:val="008F70AE"/>
    <w:rsid w:val="008F7434"/>
    <w:rsid w:val="00904063"/>
    <w:rsid w:val="009040E9"/>
    <w:rsid w:val="00905EDE"/>
    <w:rsid w:val="009074E1"/>
    <w:rsid w:val="009112F7"/>
    <w:rsid w:val="009122AF"/>
    <w:rsid w:val="00912D54"/>
    <w:rsid w:val="00913751"/>
    <w:rsid w:val="0091389F"/>
    <w:rsid w:val="009171DD"/>
    <w:rsid w:val="00917BDC"/>
    <w:rsid w:val="009208F7"/>
    <w:rsid w:val="00920F74"/>
    <w:rsid w:val="00921649"/>
    <w:rsid w:val="00922517"/>
    <w:rsid w:val="00922722"/>
    <w:rsid w:val="00922CDA"/>
    <w:rsid w:val="009241B4"/>
    <w:rsid w:val="0092444D"/>
    <w:rsid w:val="00924514"/>
    <w:rsid w:val="009261E6"/>
    <w:rsid w:val="009268E1"/>
    <w:rsid w:val="009271EE"/>
    <w:rsid w:val="00927552"/>
    <w:rsid w:val="0092780C"/>
    <w:rsid w:val="009323C3"/>
    <w:rsid w:val="009344AE"/>
    <w:rsid w:val="009344DE"/>
    <w:rsid w:val="00934A28"/>
    <w:rsid w:val="009352E0"/>
    <w:rsid w:val="009371C9"/>
    <w:rsid w:val="009415DF"/>
    <w:rsid w:val="009431D4"/>
    <w:rsid w:val="00944CDC"/>
    <w:rsid w:val="00945E7F"/>
    <w:rsid w:val="009557C1"/>
    <w:rsid w:val="00960D6E"/>
    <w:rsid w:val="00970507"/>
    <w:rsid w:val="00973B58"/>
    <w:rsid w:val="00974B59"/>
    <w:rsid w:val="00976A0D"/>
    <w:rsid w:val="00981E82"/>
    <w:rsid w:val="00982A36"/>
    <w:rsid w:val="009830F5"/>
    <w:rsid w:val="0098340B"/>
    <w:rsid w:val="00986830"/>
    <w:rsid w:val="009901A4"/>
    <w:rsid w:val="009924C3"/>
    <w:rsid w:val="00993102"/>
    <w:rsid w:val="00994101"/>
    <w:rsid w:val="009950D8"/>
    <w:rsid w:val="009A78A1"/>
    <w:rsid w:val="009B1570"/>
    <w:rsid w:val="009B353A"/>
    <w:rsid w:val="009B3699"/>
    <w:rsid w:val="009B41B3"/>
    <w:rsid w:val="009B494A"/>
    <w:rsid w:val="009C082A"/>
    <w:rsid w:val="009C2CDE"/>
    <w:rsid w:val="009C6F10"/>
    <w:rsid w:val="009D148F"/>
    <w:rsid w:val="009D1800"/>
    <w:rsid w:val="009D3BEA"/>
    <w:rsid w:val="009D3D70"/>
    <w:rsid w:val="009D463E"/>
    <w:rsid w:val="009D6E31"/>
    <w:rsid w:val="009E2332"/>
    <w:rsid w:val="009E6F7E"/>
    <w:rsid w:val="009E7A57"/>
    <w:rsid w:val="009F4803"/>
    <w:rsid w:val="009F4F6A"/>
    <w:rsid w:val="00A07B47"/>
    <w:rsid w:val="00A07C18"/>
    <w:rsid w:val="00A07DD6"/>
    <w:rsid w:val="00A13EB5"/>
    <w:rsid w:val="00A149BA"/>
    <w:rsid w:val="00A16E36"/>
    <w:rsid w:val="00A20706"/>
    <w:rsid w:val="00A21AD5"/>
    <w:rsid w:val="00A24961"/>
    <w:rsid w:val="00A24B10"/>
    <w:rsid w:val="00A277EF"/>
    <w:rsid w:val="00A30E9B"/>
    <w:rsid w:val="00A3402E"/>
    <w:rsid w:val="00A35583"/>
    <w:rsid w:val="00A371DC"/>
    <w:rsid w:val="00A3752D"/>
    <w:rsid w:val="00A43CA5"/>
    <w:rsid w:val="00A4512D"/>
    <w:rsid w:val="00A476E1"/>
    <w:rsid w:val="00A50244"/>
    <w:rsid w:val="00A56DA0"/>
    <w:rsid w:val="00A627D7"/>
    <w:rsid w:val="00A63719"/>
    <w:rsid w:val="00A656C7"/>
    <w:rsid w:val="00A65C57"/>
    <w:rsid w:val="00A70039"/>
    <w:rsid w:val="00A705AF"/>
    <w:rsid w:val="00A719F6"/>
    <w:rsid w:val="00A72454"/>
    <w:rsid w:val="00A750B2"/>
    <w:rsid w:val="00A77696"/>
    <w:rsid w:val="00A77FE6"/>
    <w:rsid w:val="00A80557"/>
    <w:rsid w:val="00A80DA3"/>
    <w:rsid w:val="00A81D33"/>
    <w:rsid w:val="00A8341C"/>
    <w:rsid w:val="00A83FC0"/>
    <w:rsid w:val="00A87A1B"/>
    <w:rsid w:val="00A930AE"/>
    <w:rsid w:val="00A97CE5"/>
    <w:rsid w:val="00A97F11"/>
    <w:rsid w:val="00AA1A95"/>
    <w:rsid w:val="00AA260F"/>
    <w:rsid w:val="00AA262B"/>
    <w:rsid w:val="00AA3383"/>
    <w:rsid w:val="00AA420A"/>
    <w:rsid w:val="00AA5E86"/>
    <w:rsid w:val="00AB0044"/>
    <w:rsid w:val="00AB01A3"/>
    <w:rsid w:val="00AB1EE7"/>
    <w:rsid w:val="00AB39B6"/>
    <w:rsid w:val="00AB4B37"/>
    <w:rsid w:val="00AB5762"/>
    <w:rsid w:val="00AB5897"/>
    <w:rsid w:val="00AB5DB8"/>
    <w:rsid w:val="00AB6084"/>
    <w:rsid w:val="00AC041C"/>
    <w:rsid w:val="00AC1EC7"/>
    <w:rsid w:val="00AC2679"/>
    <w:rsid w:val="00AC30BF"/>
    <w:rsid w:val="00AC455F"/>
    <w:rsid w:val="00AC4BE4"/>
    <w:rsid w:val="00AC5E5A"/>
    <w:rsid w:val="00AC76E3"/>
    <w:rsid w:val="00AD05E6"/>
    <w:rsid w:val="00AD0C84"/>
    <w:rsid w:val="00AD0D3F"/>
    <w:rsid w:val="00AD2F53"/>
    <w:rsid w:val="00AD318F"/>
    <w:rsid w:val="00AD3627"/>
    <w:rsid w:val="00AD53B7"/>
    <w:rsid w:val="00AE0E0A"/>
    <w:rsid w:val="00AE1D7D"/>
    <w:rsid w:val="00AE2A8B"/>
    <w:rsid w:val="00AE36F5"/>
    <w:rsid w:val="00AE3F64"/>
    <w:rsid w:val="00AE7775"/>
    <w:rsid w:val="00AE7927"/>
    <w:rsid w:val="00AF1079"/>
    <w:rsid w:val="00AF204B"/>
    <w:rsid w:val="00AF4118"/>
    <w:rsid w:val="00AF69B4"/>
    <w:rsid w:val="00AF7386"/>
    <w:rsid w:val="00AF7934"/>
    <w:rsid w:val="00B00B81"/>
    <w:rsid w:val="00B0152B"/>
    <w:rsid w:val="00B042DD"/>
    <w:rsid w:val="00B04580"/>
    <w:rsid w:val="00B04B09"/>
    <w:rsid w:val="00B065EB"/>
    <w:rsid w:val="00B108DC"/>
    <w:rsid w:val="00B132E2"/>
    <w:rsid w:val="00B151BF"/>
    <w:rsid w:val="00B16A51"/>
    <w:rsid w:val="00B174EF"/>
    <w:rsid w:val="00B242C3"/>
    <w:rsid w:val="00B25BE5"/>
    <w:rsid w:val="00B26722"/>
    <w:rsid w:val="00B276F7"/>
    <w:rsid w:val="00B32222"/>
    <w:rsid w:val="00B3269F"/>
    <w:rsid w:val="00B32FBD"/>
    <w:rsid w:val="00B34EB4"/>
    <w:rsid w:val="00B3618D"/>
    <w:rsid w:val="00B36233"/>
    <w:rsid w:val="00B37D50"/>
    <w:rsid w:val="00B4070A"/>
    <w:rsid w:val="00B42851"/>
    <w:rsid w:val="00B4313B"/>
    <w:rsid w:val="00B44EDE"/>
    <w:rsid w:val="00B44FA0"/>
    <w:rsid w:val="00B456D9"/>
    <w:rsid w:val="00B4599F"/>
    <w:rsid w:val="00B45AC7"/>
    <w:rsid w:val="00B4712D"/>
    <w:rsid w:val="00B507D8"/>
    <w:rsid w:val="00B52477"/>
    <w:rsid w:val="00B528FC"/>
    <w:rsid w:val="00B5372F"/>
    <w:rsid w:val="00B53987"/>
    <w:rsid w:val="00B61129"/>
    <w:rsid w:val="00B61A88"/>
    <w:rsid w:val="00B6776A"/>
    <w:rsid w:val="00B67E7F"/>
    <w:rsid w:val="00B717F8"/>
    <w:rsid w:val="00B839B2"/>
    <w:rsid w:val="00B856C2"/>
    <w:rsid w:val="00B94252"/>
    <w:rsid w:val="00B9715A"/>
    <w:rsid w:val="00BA139C"/>
    <w:rsid w:val="00BA1440"/>
    <w:rsid w:val="00BA14BE"/>
    <w:rsid w:val="00BA1693"/>
    <w:rsid w:val="00BA2732"/>
    <w:rsid w:val="00BA293D"/>
    <w:rsid w:val="00BA2D1A"/>
    <w:rsid w:val="00BA2F75"/>
    <w:rsid w:val="00BA49BC"/>
    <w:rsid w:val="00BA56B7"/>
    <w:rsid w:val="00BA7A1E"/>
    <w:rsid w:val="00BA7D02"/>
    <w:rsid w:val="00BB0048"/>
    <w:rsid w:val="00BB082A"/>
    <w:rsid w:val="00BB2EB0"/>
    <w:rsid w:val="00BB2F6C"/>
    <w:rsid w:val="00BB3875"/>
    <w:rsid w:val="00BB55CA"/>
    <w:rsid w:val="00BB5860"/>
    <w:rsid w:val="00BB6AAD"/>
    <w:rsid w:val="00BB6C69"/>
    <w:rsid w:val="00BC0069"/>
    <w:rsid w:val="00BC1D21"/>
    <w:rsid w:val="00BC4A19"/>
    <w:rsid w:val="00BC4E6D"/>
    <w:rsid w:val="00BD0617"/>
    <w:rsid w:val="00BD1B02"/>
    <w:rsid w:val="00BD2E9B"/>
    <w:rsid w:val="00BD7FB2"/>
    <w:rsid w:val="00BE2FAA"/>
    <w:rsid w:val="00BE4E47"/>
    <w:rsid w:val="00BE79D1"/>
    <w:rsid w:val="00BF2772"/>
    <w:rsid w:val="00BF32BD"/>
    <w:rsid w:val="00BF513F"/>
    <w:rsid w:val="00BF7EA0"/>
    <w:rsid w:val="00C00930"/>
    <w:rsid w:val="00C01F5F"/>
    <w:rsid w:val="00C04D5E"/>
    <w:rsid w:val="00C060AD"/>
    <w:rsid w:val="00C067E4"/>
    <w:rsid w:val="00C106B6"/>
    <w:rsid w:val="00C113BF"/>
    <w:rsid w:val="00C12D8A"/>
    <w:rsid w:val="00C14C69"/>
    <w:rsid w:val="00C16E55"/>
    <w:rsid w:val="00C177AE"/>
    <w:rsid w:val="00C17BB1"/>
    <w:rsid w:val="00C2176E"/>
    <w:rsid w:val="00C23430"/>
    <w:rsid w:val="00C24B4E"/>
    <w:rsid w:val="00C26CAE"/>
    <w:rsid w:val="00C27D67"/>
    <w:rsid w:val="00C3095E"/>
    <w:rsid w:val="00C31DC4"/>
    <w:rsid w:val="00C33D2D"/>
    <w:rsid w:val="00C34472"/>
    <w:rsid w:val="00C4164C"/>
    <w:rsid w:val="00C44FA0"/>
    <w:rsid w:val="00C45619"/>
    <w:rsid w:val="00C45EBD"/>
    <w:rsid w:val="00C4631F"/>
    <w:rsid w:val="00C47CDE"/>
    <w:rsid w:val="00C50E16"/>
    <w:rsid w:val="00C54114"/>
    <w:rsid w:val="00C55258"/>
    <w:rsid w:val="00C703E2"/>
    <w:rsid w:val="00C82EEB"/>
    <w:rsid w:val="00C90723"/>
    <w:rsid w:val="00C90952"/>
    <w:rsid w:val="00C9316E"/>
    <w:rsid w:val="00C971DC"/>
    <w:rsid w:val="00CA1007"/>
    <w:rsid w:val="00CA13B2"/>
    <w:rsid w:val="00CA16B7"/>
    <w:rsid w:val="00CA4CA6"/>
    <w:rsid w:val="00CA5F92"/>
    <w:rsid w:val="00CA62AE"/>
    <w:rsid w:val="00CB32DA"/>
    <w:rsid w:val="00CB406D"/>
    <w:rsid w:val="00CB40AD"/>
    <w:rsid w:val="00CB5B1A"/>
    <w:rsid w:val="00CB6EE9"/>
    <w:rsid w:val="00CC0DB7"/>
    <w:rsid w:val="00CC220B"/>
    <w:rsid w:val="00CC548C"/>
    <w:rsid w:val="00CC5556"/>
    <w:rsid w:val="00CC5C43"/>
    <w:rsid w:val="00CC676F"/>
    <w:rsid w:val="00CD02AE"/>
    <w:rsid w:val="00CD15FC"/>
    <w:rsid w:val="00CD2A4F"/>
    <w:rsid w:val="00CD7AD8"/>
    <w:rsid w:val="00CE03CA"/>
    <w:rsid w:val="00CE079E"/>
    <w:rsid w:val="00CE22F1"/>
    <w:rsid w:val="00CE2F99"/>
    <w:rsid w:val="00CE50F2"/>
    <w:rsid w:val="00CE6502"/>
    <w:rsid w:val="00CE6C2B"/>
    <w:rsid w:val="00CF3FFB"/>
    <w:rsid w:val="00CF69A9"/>
    <w:rsid w:val="00CF7D3C"/>
    <w:rsid w:val="00D01522"/>
    <w:rsid w:val="00D016B8"/>
    <w:rsid w:val="00D01F09"/>
    <w:rsid w:val="00D062CB"/>
    <w:rsid w:val="00D14564"/>
    <w:rsid w:val="00D147EB"/>
    <w:rsid w:val="00D14ED9"/>
    <w:rsid w:val="00D21F2C"/>
    <w:rsid w:val="00D2718A"/>
    <w:rsid w:val="00D34667"/>
    <w:rsid w:val="00D36268"/>
    <w:rsid w:val="00D37DAA"/>
    <w:rsid w:val="00D401E1"/>
    <w:rsid w:val="00D408B4"/>
    <w:rsid w:val="00D426DE"/>
    <w:rsid w:val="00D43044"/>
    <w:rsid w:val="00D43E53"/>
    <w:rsid w:val="00D4513A"/>
    <w:rsid w:val="00D455F2"/>
    <w:rsid w:val="00D4588C"/>
    <w:rsid w:val="00D46C94"/>
    <w:rsid w:val="00D47664"/>
    <w:rsid w:val="00D50126"/>
    <w:rsid w:val="00D524C8"/>
    <w:rsid w:val="00D52632"/>
    <w:rsid w:val="00D57F37"/>
    <w:rsid w:val="00D62FE7"/>
    <w:rsid w:val="00D6485C"/>
    <w:rsid w:val="00D65099"/>
    <w:rsid w:val="00D65E7E"/>
    <w:rsid w:val="00D70E24"/>
    <w:rsid w:val="00D712CC"/>
    <w:rsid w:val="00D71757"/>
    <w:rsid w:val="00D72B61"/>
    <w:rsid w:val="00D75B29"/>
    <w:rsid w:val="00D75CE4"/>
    <w:rsid w:val="00D761F4"/>
    <w:rsid w:val="00D777B0"/>
    <w:rsid w:val="00D83041"/>
    <w:rsid w:val="00D84CC5"/>
    <w:rsid w:val="00D87BCF"/>
    <w:rsid w:val="00D92725"/>
    <w:rsid w:val="00D92D21"/>
    <w:rsid w:val="00D9578B"/>
    <w:rsid w:val="00D95CAF"/>
    <w:rsid w:val="00D962F1"/>
    <w:rsid w:val="00DA1611"/>
    <w:rsid w:val="00DA207F"/>
    <w:rsid w:val="00DA267E"/>
    <w:rsid w:val="00DA2A87"/>
    <w:rsid w:val="00DA3D1D"/>
    <w:rsid w:val="00DA7F78"/>
    <w:rsid w:val="00DB0EB4"/>
    <w:rsid w:val="00DB6286"/>
    <w:rsid w:val="00DB645F"/>
    <w:rsid w:val="00DB68AA"/>
    <w:rsid w:val="00DB76E9"/>
    <w:rsid w:val="00DC0A67"/>
    <w:rsid w:val="00DC1D5E"/>
    <w:rsid w:val="00DC4AD5"/>
    <w:rsid w:val="00DC5220"/>
    <w:rsid w:val="00DC551F"/>
    <w:rsid w:val="00DC573C"/>
    <w:rsid w:val="00DD1FE6"/>
    <w:rsid w:val="00DD2061"/>
    <w:rsid w:val="00DD2942"/>
    <w:rsid w:val="00DD2C3F"/>
    <w:rsid w:val="00DD576A"/>
    <w:rsid w:val="00DD5A9C"/>
    <w:rsid w:val="00DD5B0A"/>
    <w:rsid w:val="00DD65DA"/>
    <w:rsid w:val="00DD7958"/>
    <w:rsid w:val="00DD7DAB"/>
    <w:rsid w:val="00DE1A65"/>
    <w:rsid w:val="00DE3355"/>
    <w:rsid w:val="00DE6532"/>
    <w:rsid w:val="00DF0C60"/>
    <w:rsid w:val="00DF486F"/>
    <w:rsid w:val="00DF5B5B"/>
    <w:rsid w:val="00DF7619"/>
    <w:rsid w:val="00E042D8"/>
    <w:rsid w:val="00E048AE"/>
    <w:rsid w:val="00E07141"/>
    <w:rsid w:val="00E07EE7"/>
    <w:rsid w:val="00E1103B"/>
    <w:rsid w:val="00E12E78"/>
    <w:rsid w:val="00E15EBA"/>
    <w:rsid w:val="00E176D4"/>
    <w:rsid w:val="00E17B44"/>
    <w:rsid w:val="00E20281"/>
    <w:rsid w:val="00E20F27"/>
    <w:rsid w:val="00E22046"/>
    <w:rsid w:val="00E22443"/>
    <w:rsid w:val="00E226F0"/>
    <w:rsid w:val="00E22D39"/>
    <w:rsid w:val="00E25B1F"/>
    <w:rsid w:val="00E27CA3"/>
    <w:rsid w:val="00E27FEA"/>
    <w:rsid w:val="00E33CD2"/>
    <w:rsid w:val="00E34D6B"/>
    <w:rsid w:val="00E37E19"/>
    <w:rsid w:val="00E4086F"/>
    <w:rsid w:val="00E421A0"/>
    <w:rsid w:val="00E42BCE"/>
    <w:rsid w:val="00E42E19"/>
    <w:rsid w:val="00E43229"/>
    <w:rsid w:val="00E43B3C"/>
    <w:rsid w:val="00E469CE"/>
    <w:rsid w:val="00E50188"/>
    <w:rsid w:val="00E50BB3"/>
    <w:rsid w:val="00E515CB"/>
    <w:rsid w:val="00E52260"/>
    <w:rsid w:val="00E5381F"/>
    <w:rsid w:val="00E604AE"/>
    <w:rsid w:val="00E61F8B"/>
    <w:rsid w:val="00E639B6"/>
    <w:rsid w:val="00E6426F"/>
    <w:rsid w:val="00E6434B"/>
    <w:rsid w:val="00E6463D"/>
    <w:rsid w:val="00E6487B"/>
    <w:rsid w:val="00E64EC7"/>
    <w:rsid w:val="00E65065"/>
    <w:rsid w:val="00E655E8"/>
    <w:rsid w:val="00E66161"/>
    <w:rsid w:val="00E72E9B"/>
    <w:rsid w:val="00E739EC"/>
    <w:rsid w:val="00E850C3"/>
    <w:rsid w:val="00E86D17"/>
    <w:rsid w:val="00E86F30"/>
    <w:rsid w:val="00E87DF2"/>
    <w:rsid w:val="00E93268"/>
    <w:rsid w:val="00E9462E"/>
    <w:rsid w:val="00E95B6A"/>
    <w:rsid w:val="00EA19D2"/>
    <w:rsid w:val="00EA470E"/>
    <w:rsid w:val="00EA47A7"/>
    <w:rsid w:val="00EA4836"/>
    <w:rsid w:val="00EA4D4E"/>
    <w:rsid w:val="00EA4D91"/>
    <w:rsid w:val="00EA541E"/>
    <w:rsid w:val="00EA57EB"/>
    <w:rsid w:val="00EA7D50"/>
    <w:rsid w:val="00EB3226"/>
    <w:rsid w:val="00EB3764"/>
    <w:rsid w:val="00EC1A22"/>
    <w:rsid w:val="00EC213A"/>
    <w:rsid w:val="00EC2908"/>
    <w:rsid w:val="00EC549F"/>
    <w:rsid w:val="00EC7744"/>
    <w:rsid w:val="00EC78E1"/>
    <w:rsid w:val="00ED0DAD"/>
    <w:rsid w:val="00ED0F46"/>
    <w:rsid w:val="00ED2373"/>
    <w:rsid w:val="00ED3B12"/>
    <w:rsid w:val="00ED6967"/>
    <w:rsid w:val="00ED7A83"/>
    <w:rsid w:val="00ED7F37"/>
    <w:rsid w:val="00EE05E3"/>
    <w:rsid w:val="00EE11D2"/>
    <w:rsid w:val="00EE1D1E"/>
    <w:rsid w:val="00EE3E8A"/>
    <w:rsid w:val="00EE7393"/>
    <w:rsid w:val="00EF2A0C"/>
    <w:rsid w:val="00EF42F0"/>
    <w:rsid w:val="00EF58B8"/>
    <w:rsid w:val="00EF6ECA"/>
    <w:rsid w:val="00F012DB"/>
    <w:rsid w:val="00F024E1"/>
    <w:rsid w:val="00F05502"/>
    <w:rsid w:val="00F06C10"/>
    <w:rsid w:val="00F07C16"/>
    <w:rsid w:val="00F1096F"/>
    <w:rsid w:val="00F12589"/>
    <w:rsid w:val="00F12595"/>
    <w:rsid w:val="00F1328E"/>
    <w:rsid w:val="00F13499"/>
    <w:rsid w:val="00F134D9"/>
    <w:rsid w:val="00F1403D"/>
    <w:rsid w:val="00F1463F"/>
    <w:rsid w:val="00F146FD"/>
    <w:rsid w:val="00F15BB7"/>
    <w:rsid w:val="00F16751"/>
    <w:rsid w:val="00F16F82"/>
    <w:rsid w:val="00F21302"/>
    <w:rsid w:val="00F2430D"/>
    <w:rsid w:val="00F24A12"/>
    <w:rsid w:val="00F24A2D"/>
    <w:rsid w:val="00F258FB"/>
    <w:rsid w:val="00F314C1"/>
    <w:rsid w:val="00F321DE"/>
    <w:rsid w:val="00F32562"/>
    <w:rsid w:val="00F33777"/>
    <w:rsid w:val="00F34767"/>
    <w:rsid w:val="00F35888"/>
    <w:rsid w:val="00F36743"/>
    <w:rsid w:val="00F36FF2"/>
    <w:rsid w:val="00F40648"/>
    <w:rsid w:val="00F42866"/>
    <w:rsid w:val="00F45418"/>
    <w:rsid w:val="00F45605"/>
    <w:rsid w:val="00F47825"/>
    <w:rsid w:val="00F47DA2"/>
    <w:rsid w:val="00F519FC"/>
    <w:rsid w:val="00F51BA9"/>
    <w:rsid w:val="00F5651F"/>
    <w:rsid w:val="00F610FE"/>
    <w:rsid w:val="00F61E59"/>
    <w:rsid w:val="00F6239D"/>
    <w:rsid w:val="00F62AD8"/>
    <w:rsid w:val="00F715D2"/>
    <w:rsid w:val="00F72430"/>
    <w:rsid w:val="00F7274F"/>
    <w:rsid w:val="00F72E7D"/>
    <w:rsid w:val="00F739E4"/>
    <w:rsid w:val="00F74E84"/>
    <w:rsid w:val="00F75A5B"/>
    <w:rsid w:val="00F76D49"/>
    <w:rsid w:val="00F76FA8"/>
    <w:rsid w:val="00F771B1"/>
    <w:rsid w:val="00F81597"/>
    <w:rsid w:val="00F81793"/>
    <w:rsid w:val="00F819BE"/>
    <w:rsid w:val="00F82E10"/>
    <w:rsid w:val="00F86826"/>
    <w:rsid w:val="00F90003"/>
    <w:rsid w:val="00F93CF8"/>
    <w:rsid w:val="00F93D27"/>
    <w:rsid w:val="00F93F08"/>
    <w:rsid w:val="00F94CED"/>
    <w:rsid w:val="00F94D34"/>
    <w:rsid w:val="00FA02BB"/>
    <w:rsid w:val="00FA2CEE"/>
    <w:rsid w:val="00FA318C"/>
    <w:rsid w:val="00FA3228"/>
    <w:rsid w:val="00FB18EB"/>
    <w:rsid w:val="00FB4D7F"/>
    <w:rsid w:val="00FB52A1"/>
    <w:rsid w:val="00FB6F92"/>
    <w:rsid w:val="00FC026E"/>
    <w:rsid w:val="00FC213B"/>
    <w:rsid w:val="00FC5124"/>
    <w:rsid w:val="00FD0E5F"/>
    <w:rsid w:val="00FD4731"/>
    <w:rsid w:val="00FD6768"/>
    <w:rsid w:val="00FD7120"/>
    <w:rsid w:val="00FE458C"/>
    <w:rsid w:val="00FE6103"/>
    <w:rsid w:val="00FE75A6"/>
    <w:rsid w:val="00FF0AB0"/>
    <w:rsid w:val="00FF1600"/>
    <w:rsid w:val="00FF25E4"/>
    <w:rsid w:val="00FF26A8"/>
    <w:rsid w:val="00FF28AC"/>
    <w:rsid w:val="00FF777D"/>
    <w:rsid w:val="00FF7F62"/>
    <w:rsid w:val="0A4F7DFB"/>
    <w:rsid w:val="0EA7D4B7"/>
    <w:rsid w:val="107731E2"/>
    <w:rsid w:val="130590EA"/>
    <w:rsid w:val="14CAE4E6"/>
    <w:rsid w:val="1C120D22"/>
    <w:rsid w:val="255B2A7D"/>
    <w:rsid w:val="2706F06C"/>
    <w:rsid w:val="2E6D7538"/>
    <w:rsid w:val="34739693"/>
    <w:rsid w:val="394016B4"/>
    <w:rsid w:val="4E059DFD"/>
    <w:rsid w:val="4F968BB2"/>
    <w:rsid w:val="53C4991C"/>
    <w:rsid w:val="5703831A"/>
    <w:rsid w:val="629FF970"/>
    <w:rsid w:val="636C8F3F"/>
    <w:rsid w:val="6AF6ABBB"/>
    <w:rsid w:val="76844AE2"/>
    <w:rsid w:val="7AB0479A"/>
    <w:rsid w:val="7DB62E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1F62915B-7063-4CC8-A823-84BC4D80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val="0"/>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F4118"/>
    <w:pPr>
      <w:pBdr>
        <w:top w:val="single" w:sz="6" w:space="20" w:color="D5EBF2" w:themeColor="accent5" w:themeTint="33"/>
        <w:left w:val="single" w:sz="6" w:space="10" w:color="D5EBF2" w:themeColor="accent5" w:themeTint="33"/>
        <w:bottom w:val="single" w:sz="6" w:space="10" w:color="D5EBF2" w:themeColor="accent5" w:themeTint="33"/>
        <w:right w:val="single" w:sz="6" w:space="10" w:color="D5EBF2" w:themeColor="accent5" w:themeTint="33"/>
      </w:pBdr>
      <w:shd w:val="clear" w:color="auto" w:fill="D5EBF2" w:themeFill="accent5" w:themeFillTint="33"/>
      <w:spacing w:after="240" w:line="276" w:lineRule="auto"/>
      <w:ind w:left="227" w:right="227"/>
      <w:jc w:val="center"/>
    </w:pPr>
    <w:rPr>
      <w:rFonts w:ascii="Arial" w:hAnsi="Arial" w:cs="Arial"/>
      <w:b/>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FootnoteReference">
    <w:name w:val="footnote reference"/>
    <w:basedOn w:val="DefaultParagraphFont"/>
    <w:semiHidden/>
    <w:unhideWhenUsed/>
    <w:rsid w:val="00757196"/>
    <w:rPr>
      <w:vertAlign w:val="superscript"/>
    </w:rPr>
  </w:style>
  <w:style w:type="character" w:styleId="CommentReference">
    <w:name w:val="annotation reference"/>
    <w:basedOn w:val="DefaultParagraphFont"/>
    <w:uiPriority w:val="99"/>
    <w:unhideWhenUsed/>
    <w:rsid w:val="00905EDE"/>
    <w:rPr>
      <w:sz w:val="16"/>
      <w:szCs w:val="16"/>
    </w:rPr>
  </w:style>
  <w:style w:type="paragraph" w:styleId="CommentText">
    <w:name w:val="annotation text"/>
    <w:basedOn w:val="Normal"/>
    <w:link w:val="CommentTextChar"/>
    <w:uiPriority w:val="99"/>
    <w:unhideWhenUsed/>
    <w:rsid w:val="00905EDE"/>
    <w:pPr>
      <w:spacing w:line="240" w:lineRule="auto"/>
    </w:pPr>
    <w:rPr>
      <w:sz w:val="20"/>
      <w:szCs w:val="20"/>
    </w:rPr>
  </w:style>
  <w:style w:type="character" w:customStyle="1" w:styleId="CommentTextChar">
    <w:name w:val="Comment Text Char"/>
    <w:basedOn w:val="DefaultParagraphFont"/>
    <w:link w:val="CommentText"/>
    <w:uiPriority w:val="99"/>
    <w:rsid w:val="00905EDE"/>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905EDE"/>
    <w:rPr>
      <w:b/>
      <w:bCs/>
    </w:rPr>
  </w:style>
  <w:style w:type="character" w:customStyle="1" w:styleId="CommentSubjectChar">
    <w:name w:val="Comment Subject Char"/>
    <w:basedOn w:val="CommentTextChar"/>
    <w:link w:val="CommentSubject"/>
    <w:semiHidden/>
    <w:rsid w:val="00905EDE"/>
    <w:rPr>
      <w:rFonts w:ascii="Arial" w:hAnsi="Arial"/>
      <w:b/>
      <w:bCs/>
      <w:color w:val="000000" w:themeColor="text1"/>
      <w:lang w:eastAsia="en-US"/>
    </w:rPr>
  </w:style>
  <w:style w:type="paragraph" w:styleId="Revision">
    <w:name w:val="Revision"/>
    <w:hidden/>
    <w:uiPriority w:val="99"/>
    <w:semiHidden/>
    <w:rsid w:val="00105A6B"/>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E655E8"/>
    <w:rPr>
      <w:color w:val="605E5C"/>
      <w:shd w:val="clear" w:color="auto" w:fill="E1DFDD"/>
    </w:rPr>
  </w:style>
  <w:style w:type="paragraph" w:customStyle="1" w:styleId="NormalText">
    <w:name w:val="Normal Text"/>
    <w:basedOn w:val="Normal"/>
    <w:qFormat/>
    <w:rsid w:val="000F06F2"/>
    <w:pPr>
      <w:spacing w:line="288" w:lineRule="auto"/>
    </w:pPr>
    <w:rPr>
      <w:rFonts w:cstheme="minorBidi"/>
      <w:szCs w:val="20"/>
      <w:shd w:val="clear" w:color="auto" w:fill="FFFFFF"/>
      <w:lang w:eastAsia="en-GB"/>
    </w:rPr>
  </w:style>
  <w:style w:type="paragraph" w:styleId="TOCHeading">
    <w:name w:val="TOC Heading"/>
    <w:basedOn w:val="Heading1"/>
    <w:next w:val="Normal"/>
    <w:uiPriority w:val="39"/>
    <w:unhideWhenUsed/>
    <w:qFormat/>
    <w:rsid w:val="009171DD"/>
    <w:pPr>
      <w:keepLines/>
      <w:spacing w:after="0" w:line="259" w:lineRule="auto"/>
      <w:outlineLvl w:val="9"/>
    </w:pPr>
    <w:rPr>
      <w:rFonts w:eastAsiaTheme="majorEastAsia" w:cstheme="majorBidi"/>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D92D21"/>
    <w:pPr>
      <w:tabs>
        <w:tab w:val="right" w:leader="dot" w:pos="9060"/>
      </w:tabs>
      <w:spacing w:after="100"/>
    </w:pPr>
    <w:rPr>
      <w:rFonts w:asciiTheme="minorHAnsi" w:eastAsiaTheme="minorEastAsia" w:hAnsiTheme="minorHAnsi" w:cstheme="minorBidi"/>
      <w:noProof/>
      <w:color w:val="auto"/>
      <w:kern w:val="2"/>
      <w:sz w:val="24"/>
      <w:lang w:eastAsia="ja-JP"/>
      <w14:ligatures w14:val="standardContextual"/>
    </w:rPr>
  </w:style>
  <w:style w:type="paragraph" w:styleId="TOC2">
    <w:name w:val="toc 2"/>
    <w:basedOn w:val="Normal"/>
    <w:next w:val="Normal"/>
    <w:autoRedefine/>
    <w:uiPriority w:val="39"/>
    <w:unhideWhenUsed/>
    <w:rsid w:val="00D92D21"/>
    <w:pPr>
      <w:tabs>
        <w:tab w:val="right" w:leader="dot" w:pos="9060"/>
      </w:tabs>
      <w:spacing w:after="100"/>
      <w:ind w:left="220"/>
    </w:pPr>
    <w:rPr>
      <w:rFonts w:asciiTheme="minorHAnsi" w:eastAsiaTheme="minorEastAsia" w:hAnsiTheme="minorHAnsi" w:cstheme="minorBidi"/>
      <w:noProof/>
      <w:color w:val="auto"/>
      <w:kern w:val="2"/>
      <w:sz w:val="24"/>
      <w:lang w:eastAsia="ja-JP"/>
      <w14:ligatures w14:val="standardContextual"/>
    </w:rPr>
  </w:style>
  <w:style w:type="paragraph" w:styleId="TOC3">
    <w:name w:val="toc 3"/>
    <w:basedOn w:val="Normal"/>
    <w:next w:val="Normal"/>
    <w:autoRedefine/>
    <w:uiPriority w:val="39"/>
    <w:unhideWhenUsed/>
    <w:rsid w:val="00D92D21"/>
    <w:pPr>
      <w:tabs>
        <w:tab w:val="right" w:leader="dot" w:pos="9060"/>
      </w:tabs>
      <w:spacing w:after="100"/>
      <w:ind w:left="440"/>
    </w:pPr>
    <w:rPr>
      <w:rFonts w:eastAsiaTheme="minorEastAsia"/>
    </w:rPr>
  </w:style>
  <w:style w:type="character" w:styleId="FollowedHyperlink">
    <w:name w:val="FollowedHyperlink"/>
    <w:basedOn w:val="DefaultParagraphFont"/>
    <w:semiHidden/>
    <w:unhideWhenUsed/>
    <w:rsid w:val="00E37E19"/>
    <w:rPr>
      <w:color w:val="800080" w:themeColor="followedHyperlink"/>
      <w:u w:val="single"/>
    </w:rPr>
  </w:style>
  <w:style w:type="table" w:styleId="GridTable1Light-Accent2">
    <w:name w:val="Grid Table 1 Light Accent 2"/>
    <w:basedOn w:val="TableNormal"/>
    <w:uiPriority w:val="46"/>
    <w:rsid w:val="002C056A"/>
    <w:tblPr>
      <w:tblStyleRowBandSize w:val="1"/>
      <w:tblStyleColBandSize w:val="1"/>
      <w:tblBorders>
        <w:top w:val="single" w:sz="4" w:space="0" w:color="A2D5DB" w:themeColor="accent2" w:themeTint="66"/>
        <w:left w:val="single" w:sz="4" w:space="0" w:color="A2D5DB" w:themeColor="accent2" w:themeTint="66"/>
        <w:bottom w:val="single" w:sz="4" w:space="0" w:color="A2D5DB" w:themeColor="accent2" w:themeTint="66"/>
        <w:right w:val="single" w:sz="4" w:space="0" w:color="A2D5DB" w:themeColor="accent2" w:themeTint="66"/>
        <w:insideH w:val="single" w:sz="4" w:space="0" w:color="A2D5DB" w:themeColor="accent2" w:themeTint="66"/>
        <w:insideV w:val="single" w:sz="4" w:space="0" w:color="A2D5DB" w:themeColor="accent2" w:themeTint="66"/>
      </w:tblBorders>
    </w:tblPr>
    <w:tblStylePr w:type="firstRow">
      <w:rPr>
        <w:b/>
        <w:bCs/>
      </w:rPr>
      <w:tblPr/>
      <w:tcPr>
        <w:tcBorders>
          <w:bottom w:val="single" w:sz="12" w:space="0" w:color="74C1C9" w:themeColor="accent2" w:themeTint="99"/>
        </w:tcBorders>
      </w:tcPr>
    </w:tblStylePr>
    <w:tblStylePr w:type="lastRow">
      <w:rPr>
        <w:b/>
        <w:bCs/>
      </w:rPr>
      <w:tblPr/>
      <w:tcPr>
        <w:tcBorders>
          <w:top w:val="double" w:sz="2" w:space="0" w:color="74C1C9" w:themeColor="accent2"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A7F78"/>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style>
  <w:style w:type="character" w:styleId="Mention">
    <w:name w:val="Mention"/>
    <w:basedOn w:val="DefaultParagraphFont"/>
    <w:uiPriority w:val="99"/>
    <w:unhideWhenUsed/>
    <w:rsid w:val="00EF2A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7288">
      <w:bodyDiv w:val="1"/>
      <w:marLeft w:val="0"/>
      <w:marRight w:val="0"/>
      <w:marTop w:val="0"/>
      <w:marBottom w:val="0"/>
      <w:divBdr>
        <w:top w:val="none" w:sz="0" w:space="0" w:color="auto"/>
        <w:left w:val="none" w:sz="0" w:space="0" w:color="auto"/>
        <w:bottom w:val="none" w:sz="0" w:space="0" w:color="auto"/>
        <w:right w:val="none" w:sz="0" w:space="0" w:color="auto"/>
      </w:divBdr>
      <w:divsChild>
        <w:div w:id="588584858">
          <w:marLeft w:val="0"/>
          <w:marRight w:val="0"/>
          <w:marTop w:val="0"/>
          <w:marBottom w:val="0"/>
          <w:divBdr>
            <w:top w:val="none" w:sz="0" w:space="0" w:color="auto"/>
            <w:left w:val="none" w:sz="0" w:space="0" w:color="auto"/>
            <w:bottom w:val="none" w:sz="0" w:space="0" w:color="auto"/>
            <w:right w:val="none" w:sz="0" w:space="0" w:color="auto"/>
          </w:divBdr>
        </w:div>
        <w:div w:id="789592540">
          <w:marLeft w:val="0"/>
          <w:marRight w:val="0"/>
          <w:marTop w:val="0"/>
          <w:marBottom w:val="0"/>
          <w:divBdr>
            <w:top w:val="none" w:sz="0" w:space="0" w:color="auto"/>
            <w:left w:val="none" w:sz="0" w:space="0" w:color="auto"/>
            <w:bottom w:val="none" w:sz="0" w:space="0" w:color="auto"/>
            <w:right w:val="none" w:sz="0" w:space="0" w:color="auto"/>
          </w:divBdr>
        </w:div>
        <w:div w:id="993294502">
          <w:marLeft w:val="0"/>
          <w:marRight w:val="0"/>
          <w:marTop w:val="0"/>
          <w:marBottom w:val="0"/>
          <w:divBdr>
            <w:top w:val="none" w:sz="0" w:space="0" w:color="auto"/>
            <w:left w:val="none" w:sz="0" w:space="0" w:color="auto"/>
            <w:bottom w:val="none" w:sz="0" w:space="0" w:color="auto"/>
            <w:right w:val="none" w:sz="0" w:space="0" w:color="auto"/>
          </w:divBdr>
        </w:div>
        <w:div w:id="1294870385">
          <w:marLeft w:val="0"/>
          <w:marRight w:val="0"/>
          <w:marTop w:val="0"/>
          <w:marBottom w:val="0"/>
          <w:divBdr>
            <w:top w:val="none" w:sz="0" w:space="0" w:color="auto"/>
            <w:left w:val="none" w:sz="0" w:space="0" w:color="auto"/>
            <w:bottom w:val="none" w:sz="0" w:space="0" w:color="auto"/>
            <w:right w:val="none" w:sz="0" w:space="0" w:color="auto"/>
          </w:divBdr>
        </w:div>
        <w:div w:id="1796826620">
          <w:marLeft w:val="0"/>
          <w:marRight w:val="0"/>
          <w:marTop w:val="0"/>
          <w:marBottom w:val="0"/>
          <w:divBdr>
            <w:top w:val="none" w:sz="0" w:space="0" w:color="auto"/>
            <w:left w:val="none" w:sz="0" w:space="0" w:color="auto"/>
            <w:bottom w:val="none" w:sz="0" w:space="0" w:color="auto"/>
            <w:right w:val="none" w:sz="0" w:space="0" w:color="auto"/>
          </w:divBdr>
        </w:div>
      </w:divsChild>
    </w:div>
    <w:div w:id="247230229">
      <w:bodyDiv w:val="1"/>
      <w:marLeft w:val="0"/>
      <w:marRight w:val="0"/>
      <w:marTop w:val="0"/>
      <w:marBottom w:val="0"/>
      <w:divBdr>
        <w:top w:val="none" w:sz="0" w:space="0" w:color="auto"/>
        <w:left w:val="none" w:sz="0" w:space="0" w:color="auto"/>
        <w:bottom w:val="none" w:sz="0" w:space="0" w:color="auto"/>
        <w:right w:val="none" w:sz="0" w:space="0" w:color="auto"/>
      </w:divBdr>
      <w:divsChild>
        <w:div w:id="357464831">
          <w:marLeft w:val="0"/>
          <w:marRight w:val="0"/>
          <w:marTop w:val="0"/>
          <w:marBottom w:val="0"/>
          <w:divBdr>
            <w:top w:val="none" w:sz="0" w:space="0" w:color="auto"/>
            <w:left w:val="none" w:sz="0" w:space="0" w:color="auto"/>
            <w:bottom w:val="none" w:sz="0" w:space="0" w:color="auto"/>
            <w:right w:val="none" w:sz="0" w:space="0" w:color="auto"/>
          </w:divBdr>
        </w:div>
        <w:div w:id="484593889">
          <w:marLeft w:val="0"/>
          <w:marRight w:val="0"/>
          <w:marTop w:val="0"/>
          <w:marBottom w:val="0"/>
          <w:divBdr>
            <w:top w:val="none" w:sz="0" w:space="0" w:color="auto"/>
            <w:left w:val="none" w:sz="0" w:space="0" w:color="auto"/>
            <w:bottom w:val="none" w:sz="0" w:space="0" w:color="auto"/>
            <w:right w:val="none" w:sz="0" w:space="0" w:color="auto"/>
          </w:divBdr>
        </w:div>
        <w:div w:id="562451627">
          <w:marLeft w:val="0"/>
          <w:marRight w:val="0"/>
          <w:marTop w:val="0"/>
          <w:marBottom w:val="0"/>
          <w:divBdr>
            <w:top w:val="none" w:sz="0" w:space="0" w:color="auto"/>
            <w:left w:val="none" w:sz="0" w:space="0" w:color="auto"/>
            <w:bottom w:val="none" w:sz="0" w:space="0" w:color="auto"/>
            <w:right w:val="none" w:sz="0" w:space="0" w:color="auto"/>
          </w:divBdr>
        </w:div>
        <w:div w:id="774716105">
          <w:marLeft w:val="0"/>
          <w:marRight w:val="0"/>
          <w:marTop w:val="0"/>
          <w:marBottom w:val="0"/>
          <w:divBdr>
            <w:top w:val="none" w:sz="0" w:space="0" w:color="auto"/>
            <w:left w:val="none" w:sz="0" w:space="0" w:color="auto"/>
            <w:bottom w:val="none" w:sz="0" w:space="0" w:color="auto"/>
            <w:right w:val="none" w:sz="0" w:space="0" w:color="auto"/>
          </w:divBdr>
        </w:div>
        <w:div w:id="780535901">
          <w:marLeft w:val="0"/>
          <w:marRight w:val="0"/>
          <w:marTop w:val="0"/>
          <w:marBottom w:val="0"/>
          <w:divBdr>
            <w:top w:val="none" w:sz="0" w:space="0" w:color="auto"/>
            <w:left w:val="none" w:sz="0" w:space="0" w:color="auto"/>
            <w:bottom w:val="none" w:sz="0" w:space="0" w:color="auto"/>
            <w:right w:val="none" w:sz="0" w:space="0" w:color="auto"/>
          </w:divBdr>
        </w:div>
        <w:div w:id="781657242">
          <w:marLeft w:val="0"/>
          <w:marRight w:val="0"/>
          <w:marTop w:val="0"/>
          <w:marBottom w:val="0"/>
          <w:divBdr>
            <w:top w:val="none" w:sz="0" w:space="0" w:color="auto"/>
            <w:left w:val="none" w:sz="0" w:space="0" w:color="auto"/>
            <w:bottom w:val="none" w:sz="0" w:space="0" w:color="auto"/>
            <w:right w:val="none" w:sz="0" w:space="0" w:color="auto"/>
          </w:divBdr>
        </w:div>
        <w:div w:id="935938313">
          <w:marLeft w:val="0"/>
          <w:marRight w:val="0"/>
          <w:marTop w:val="0"/>
          <w:marBottom w:val="0"/>
          <w:divBdr>
            <w:top w:val="none" w:sz="0" w:space="0" w:color="auto"/>
            <w:left w:val="none" w:sz="0" w:space="0" w:color="auto"/>
            <w:bottom w:val="none" w:sz="0" w:space="0" w:color="auto"/>
            <w:right w:val="none" w:sz="0" w:space="0" w:color="auto"/>
          </w:divBdr>
        </w:div>
        <w:div w:id="1152867051">
          <w:marLeft w:val="0"/>
          <w:marRight w:val="0"/>
          <w:marTop w:val="0"/>
          <w:marBottom w:val="0"/>
          <w:divBdr>
            <w:top w:val="none" w:sz="0" w:space="0" w:color="auto"/>
            <w:left w:val="none" w:sz="0" w:space="0" w:color="auto"/>
            <w:bottom w:val="none" w:sz="0" w:space="0" w:color="auto"/>
            <w:right w:val="none" w:sz="0" w:space="0" w:color="auto"/>
          </w:divBdr>
        </w:div>
        <w:div w:id="1489325313">
          <w:marLeft w:val="0"/>
          <w:marRight w:val="0"/>
          <w:marTop w:val="0"/>
          <w:marBottom w:val="0"/>
          <w:divBdr>
            <w:top w:val="none" w:sz="0" w:space="0" w:color="auto"/>
            <w:left w:val="none" w:sz="0" w:space="0" w:color="auto"/>
            <w:bottom w:val="none" w:sz="0" w:space="0" w:color="auto"/>
            <w:right w:val="none" w:sz="0" w:space="0" w:color="auto"/>
          </w:divBdr>
        </w:div>
        <w:div w:id="1499614096">
          <w:marLeft w:val="0"/>
          <w:marRight w:val="0"/>
          <w:marTop w:val="0"/>
          <w:marBottom w:val="0"/>
          <w:divBdr>
            <w:top w:val="none" w:sz="0" w:space="0" w:color="auto"/>
            <w:left w:val="none" w:sz="0" w:space="0" w:color="auto"/>
            <w:bottom w:val="none" w:sz="0" w:space="0" w:color="auto"/>
            <w:right w:val="none" w:sz="0" w:space="0" w:color="auto"/>
          </w:divBdr>
        </w:div>
        <w:div w:id="1554845894">
          <w:marLeft w:val="0"/>
          <w:marRight w:val="0"/>
          <w:marTop w:val="0"/>
          <w:marBottom w:val="0"/>
          <w:divBdr>
            <w:top w:val="none" w:sz="0" w:space="0" w:color="auto"/>
            <w:left w:val="none" w:sz="0" w:space="0" w:color="auto"/>
            <w:bottom w:val="none" w:sz="0" w:space="0" w:color="auto"/>
            <w:right w:val="none" w:sz="0" w:space="0" w:color="auto"/>
          </w:divBdr>
        </w:div>
        <w:div w:id="1713921546">
          <w:marLeft w:val="0"/>
          <w:marRight w:val="0"/>
          <w:marTop w:val="0"/>
          <w:marBottom w:val="0"/>
          <w:divBdr>
            <w:top w:val="none" w:sz="0" w:space="0" w:color="auto"/>
            <w:left w:val="none" w:sz="0" w:space="0" w:color="auto"/>
            <w:bottom w:val="none" w:sz="0" w:space="0" w:color="auto"/>
            <w:right w:val="none" w:sz="0" w:space="0" w:color="auto"/>
          </w:divBdr>
        </w:div>
        <w:div w:id="1952280132">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92454653">
      <w:bodyDiv w:val="1"/>
      <w:marLeft w:val="0"/>
      <w:marRight w:val="0"/>
      <w:marTop w:val="0"/>
      <w:marBottom w:val="0"/>
      <w:divBdr>
        <w:top w:val="none" w:sz="0" w:space="0" w:color="auto"/>
        <w:left w:val="none" w:sz="0" w:space="0" w:color="auto"/>
        <w:bottom w:val="none" w:sz="0" w:space="0" w:color="auto"/>
        <w:right w:val="none" w:sz="0" w:space="0" w:color="auto"/>
      </w:divBdr>
      <w:divsChild>
        <w:div w:id="350573899">
          <w:marLeft w:val="0"/>
          <w:marRight w:val="0"/>
          <w:marTop w:val="0"/>
          <w:marBottom w:val="0"/>
          <w:divBdr>
            <w:top w:val="none" w:sz="0" w:space="0" w:color="auto"/>
            <w:left w:val="none" w:sz="0" w:space="0" w:color="auto"/>
            <w:bottom w:val="none" w:sz="0" w:space="0" w:color="auto"/>
            <w:right w:val="none" w:sz="0" w:space="0" w:color="auto"/>
          </w:divBdr>
        </w:div>
        <w:div w:id="1239680605">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35990498">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00852628">
      <w:bodyDiv w:val="1"/>
      <w:marLeft w:val="0"/>
      <w:marRight w:val="0"/>
      <w:marTop w:val="0"/>
      <w:marBottom w:val="0"/>
      <w:divBdr>
        <w:top w:val="none" w:sz="0" w:space="0" w:color="auto"/>
        <w:left w:val="none" w:sz="0" w:space="0" w:color="auto"/>
        <w:bottom w:val="none" w:sz="0" w:space="0" w:color="auto"/>
        <w:right w:val="none" w:sz="0" w:space="0" w:color="auto"/>
      </w:divBdr>
      <w:divsChild>
        <w:div w:id="1372076736">
          <w:marLeft w:val="0"/>
          <w:marRight w:val="0"/>
          <w:marTop w:val="0"/>
          <w:marBottom w:val="0"/>
          <w:divBdr>
            <w:top w:val="none" w:sz="0" w:space="0" w:color="auto"/>
            <w:left w:val="none" w:sz="0" w:space="0" w:color="auto"/>
            <w:bottom w:val="none" w:sz="0" w:space="0" w:color="auto"/>
            <w:right w:val="none" w:sz="0" w:space="0" w:color="auto"/>
          </w:divBdr>
        </w:div>
        <w:div w:id="1730230577">
          <w:marLeft w:val="0"/>
          <w:marRight w:val="0"/>
          <w:marTop w:val="0"/>
          <w:marBottom w:val="0"/>
          <w:divBdr>
            <w:top w:val="none" w:sz="0" w:space="0" w:color="auto"/>
            <w:left w:val="none" w:sz="0" w:space="0" w:color="auto"/>
            <w:bottom w:val="none" w:sz="0" w:space="0" w:color="auto"/>
            <w:right w:val="none" w:sz="0" w:space="0" w:color="auto"/>
          </w:divBdr>
        </w:div>
      </w:divsChild>
    </w:div>
    <w:div w:id="845285819">
      <w:bodyDiv w:val="1"/>
      <w:marLeft w:val="0"/>
      <w:marRight w:val="0"/>
      <w:marTop w:val="0"/>
      <w:marBottom w:val="0"/>
      <w:divBdr>
        <w:top w:val="none" w:sz="0" w:space="0" w:color="auto"/>
        <w:left w:val="none" w:sz="0" w:space="0" w:color="auto"/>
        <w:bottom w:val="none" w:sz="0" w:space="0" w:color="auto"/>
        <w:right w:val="none" w:sz="0" w:space="0" w:color="auto"/>
      </w:divBdr>
      <w:divsChild>
        <w:div w:id="808595348">
          <w:marLeft w:val="0"/>
          <w:marRight w:val="0"/>
          <w:marTop w:val="0"/>
          <w:marBottom w:val="0"/>
          <w:divBdr>
            <w:top w:val="none" w:sz="0" w:space="0" w:color="auto"/>
            <w:left w:val="none" w:sz="0" w:space="0" w:color="auto"/>
            <w:bottom w:val="none" w:sz="0" w:space="0" w:color="auto"/>
            <w:right w:val="none" w:sz="0" w:space="0" w:color="auto"/>
          </w:divBdr>
        </w:div>
        <w:div w:id="1719209589">
          <w:marLeft w:val="0"/>
          <w:marRight w:val="0"/>
          <w:marTop w:val="0"/>
          <w:marBottom w:val="0"/>
          <w:divBdr>
            <w:top w:val="none" w:sz="0" w:space="0" w:color="auto"/>
            <w:left w:val="none" w:sz="0" w:space="0" w:color="auto"/>
            <w:bottom w:val="none" w:sz="0" w:space="0" w:color="auto"/>
            <w:right w:val="none" w:sz="0" w:space="0" w:color="auto"/>
          </w:divBdr>
        </w:div>
      </w:divsChild>
    </w:div>
    <w:div w:id="1008098852">
      <w:bodyDiv w:val="1"/>
      <w:marLeft w:val="0"/>
      <w:marRight w:val="0"/>
      <w:marTop w:val="0"/>
      <w:marBottom w:val="0"/>
      <w:divBdr>
        <w:top w:val="none" w:sz="0" w:space="0" w:color="auto"/>
        <w:left w:val="none" w:sz="0" w:space="0" w:color="auto"/>
        <w:bottom w:val="none" w:sz="0" w:space="0" w:color="auto"/>
        <w:right w:val="none" w:sz="0" w:space="0" w:color="auto"/>
      </w:divBdr>
      <w:divsChild>
        <w:div w:id="688529245">
          <w:marLeft w:val="0"/>
          <w:marRight w:val="0"/>
          <w:marTop w:val="0"/>
          <w:marBottom w:val="0"/>
          <w:divBdr>
            <w:top w:val="none" w:sz="0" w:space="0" w:color="auto"/>
            <w:left w:val="none" w:sz="0" w:space="0" w:color="auto"/>
            <w:bottom w:val="none" w:sz="0" w:space="0" w:color="auto"/>
            <w:right w:val="none" w:sz="0" w:space="0" w:color="auto"/>
          </w:divBdr>
        </w:div>
        <w:div w:id="1053775756">
          <w:marLeft w:val="0"/>
          <w:marRight w:val="0"/>
          <w:marTop w:val="0"/>
          <w:marBottom w:val="0"/>
          <w:divBdr>
            <w:top w:val="none" w:sz="0" w:space="0" w:color="auto"/>
            <w:left w:val="none" w:sz="0" w:space="0" w:color="auto"/>
            <w:bottom w:val="none" w:sz="0" w:space="0" w:color="auto"/>
            <w:right w:val="none" w:sz="0" w:space="0" w:color="auto"/>
          </w:divBdr>
        </w:div>
        <w:div w:id="1269236435">
          <w:marLeft w:val="0"/>
          <w:marRight w:val="0"/>
          <w:marTop w:val="0"/>
          <w:marBottom w:val="0"/>
          <w:divBdr>
            <w:top w:val="none" w:sz="0" w:space="0" w:color="auto"/>
            <w:left w:val="none" w:sz="0" w:space="0" w:color="auto"/>
            <w:bottom w:val="none" w:sz="0" w:space="0" w:color="auto"/>
            <w:right w:val="none" w:sz="0" w:space="0" w:color="auto"/>
          </w:divBdr>
        </w:div>
        <w:div w:id="1641767724">
          <w:marLeft w:val="0"/>
          <w:marRight w:val="0"/>
          <w:marTop w:val="0"/>
          <w:marBottom w:val="0"/>
          <w:divBdr>
            <w:top w:val="none" w:sz="0" w:space="0" w:color="auto"/>
            <w:left w:val="none" w:sz="0" w:space="0" w:color="auto"/>
            <w:bottom w:val="none" w:sz="0" w:space="0" w:color="auto"/>
            <w:right w:val="none" w:sz="0" w:space="0" w:color="auto"/>
          </w:divBdr>
        </w:div>
      </w:divsChild>
    </w:div>
    <w:div w:id="1017537312">
      <w:bodyDiv w:val="1"/>
      <w:marLeft w:val="0"/>
      <w:marRight w:val="0"/>
      <w:marTop w:val="0"/>
      <w:marBottom w:val="0"/>
      <w:divBdr>
        <w:top w:val="none" w:sz="0" w:space="0" w:color="auto"/>
        <w:left w:val="none" w:sz="0" w:space="0" w:color="auto"/>
        <w:bottom w:val="none" w:sz="0" w:space="0" w:color="auto"/>
        <w:right w:val="none" w:sz="0" w:space="0" w:color="auto"/>
      </w:divBdr>
      <w:divsChild>
        <w:div w:id="1867522782">
          <w:marLeft w:val="0"/>
          <w:marRight w:val="0"/>
          <w:marTop w:val="0"/>
          <w:marBottom w:val="0"/>
          <w:divBdr>
            <w:top w:val="none" w:sz="0" w:space="0" w:color="auto"/>
            <w:left w:val="none" w:sz="0" w:space="0" w:color="auto"/>
            <w:bottom w:val="none" w:sz="0" w:space="0" w:color="auto"/>
            <w:right w:val="none" w:sz="0" w:space="0" w:color="auto"/>
          </w:divBdr>
        </w:div>
        <w:div w:id="1983270640">
          <w:marLeft w:val="0"/>
          <w:marRight w:val="0"/>
          <w:marTop w:val="0"/>
          <w:marBottom w:val="0"/>
          <w:divBdr>
            <w:top w:val="none" w:sz="0" w:space="0" w:color="auto"/>
            <w:left w:val="none" w:sz="0" w:space="0" w:color="auto"/>
            <w:bottom w:val="none" w:sz="0" w:space="0" w:color="auto"/>
            <w:right w:val="none" w:sz="0" w:space="0" w:color="auto"/>
          </w:divBdr>
        </w:div>
      </w:divsChild>
    </w:div>
    <w:div w:id="1105728767">
      <w:bodyDiv w:val="1"/>
      <w:marLeft w:val="0"/>
      <w:marRight w:val="0"/>
      <w:marTop w:val="0"/>
      <w:marBottom w:val="0"/>
      <w:divBdr>
        <w:top w:val="none" w:sz="0" w:space="0" w:color="auto"/>
        <w:left w:val="none" w:sz="0" w:space="0" w:color="auto"/>
        <w:bottom w:val="none" w:sz="0" w:space="0" w:color="auto"/>
        <w:right w:val="none" w:sz="0" w:space="0" w:color="auto"/>
      </w:divBdr>
      <w:divsChild>
        <w:div w:id="963775337">
          <w:marLeft w:val="0"/>
          <w:marRight w:val="0"/>
          <w:marTop w:val="0"/>
          <w:marBottom w:val="0"/>
          <w:divBdr>
            <w:top w:val="none" w:sz="0" w:space="0" w:color="auto"/>
            <w:left w:val="none" w:sz="0" w:space="0" w:color="auto"/>
            <w:bottom w:val="none" w:sz="0" w:space="0" w:color="auto"/>
            <w:right w:val="none" w:sz="0" w:space="0" w:color="auto"/>
          </w:divBdr>
        </w:div>
        <w:div w:id="1304002340">
          <w:marLeft w:val="0"/>
          <w:marRight w:val="0"/>
          <w:marTop w:val="0"/>
          <w:marBottom w:val="0"/>
          <w:divBdr>
            <w:top w:val="none" w:sz="0" w:space="0" w:color="auto"/>
            <w:left w:val="none" w:sz="0" w:space="0" w:color="auto"/>
            <w:bottom w:val="none" w:sz="0" w:space="0" w:color="auto"/>
            <w:right w:val="none" w:sz="0" w:space="0" w:color="auto"/>
          </w:divBdr>
        </w:div>
        <w:div w:id="1860657200">
          <w:marLeft w:val="0"/>
          <w:marRight w:val="0"/>
          <w:marTop w:val="0"/>
          <w:marBottom w:val="0"/>
          <w:divBdr>
            <w:top w:val="none" w:sz="0" w:space="0" w:color="auto"/>
            <w:left w:val="none" w:sz="0" w:space="0" w:color="auto"/>
            <w:bottom w:val="none" w:sz="0" w:space="0" w:color="auto"/>
            <w:right w:val="none" w:sz="0" w:space="0" w:color="auto"/>
          </w:divBdr>
        </w:div>
      </w:divsChild>
    </w:div>
    <w:div w:id="1143040601">
      <w:bodyDiv w:val="1"/>
      <w:marLeft w:val="0"/>
      <w:marRight w:val="0"/>
      <w:marTop w:val="0"/>
      <w:marBottom w:val="0"/>
      <w:divBdr>
        <w:top w:val="none" w:sz="0" w:space="0" w:color="auto"/>
        <w:left w:val="none" w:sz="0" w:space="0" w:color="auto"/>
        <w:bottom w:val="none" w:sz="0" w:space="0" w:color="auto"/>
        <w:right w:val="none" w:sz="0" w:space="0" w:color="auto"/>
      </w:divBdr>
      <w:divsChild>
        <w:div w:id="1158226234">
          <w:marLeft w:val="0"/>
          <w:marRight w:val="0"/>
          <w:marTop w:val="0"/>
          <w:marBottom w:val="0"/>
          <w:divBdr>
            <w:top w:val="none" w:sz="0" w:space="0" w:color="auto"/>
            <w:left w:val="none" w:sz="0" w:space="0" w:color="auto"/>
            <w:bottom w:val="none" w:sz="0" w:space="0" w:color="auto"/>
            <w:right w:val="none" w:sz="0" w:space="0" w:color="auto"/>
          </w:divBdr>
        </w:div>
        <w:div w:id="1486242716">
          <w:marLeft w:val="0"/>
          <w:marRight w:val="0"/>
          <w:marTop w:val="0"/>
          <w:marBottom w:val="0"/>
          <w:divBdr>
            <w:top w:val="none" w:sz="0" w:space="0" w:color="auto"/>
            <w:left w:val="none" w:sz="0" w:space="0" w:color="auto"/>
            <w:bottom w:val="none" w:sz="0" w:space="0" w:color="auto"/>
            <w:right w:val="none" w:sz="0" w:space="0" w:color="auto"/>
          </w:divBdr>
        </w:div>
      </w:divsChild>
    </w:div>
    <w:div w:id="1165895819">
      <w:bodyDiv w:val="1"/>
      <w:marLeft w:val="0"/>
      <w:marRight w:val="0"/>
      <w:marTop w:val="0"/>
      <w:marBottom w:val="0"/>
      <w:divBdr>
        <w:top w:val="none" w:sz="0" w:space="0" w:color="auto"/>
        <w:left w:val="none" w:sz="0" w:space="0" w:color="auto"/>
        <w:bottom w:val="none" w:sz="0" w:space="0" w:color="auto"/>
        <w:right w:val="none" w:sz="0" w:space="0" w:color="auto"/>
      </w:divBdr>
      <w:divsChild>
        <w:div w:id="136069930">
          <w:marLeft w:val="0"/>
          <w:marRight w:val="0"/>
          <w:marTop w:val="0"/>
          <w:marBottom w:val="0"/>
          <w:divBdr>
            <w:top w:val="none" w:sz="0" w:space="0" w:color="auto"/>
            <w:left w:val="none" w:sz="0" w:space="0" w:color="auto"/>
            <w:bottom w:val="none" w:sz="0" w:space="0" w:color="auto"/>
            <w:right w:val="none" w:sz="0" w:space="0" w:color="auto"/>
          </w:divBdr>
        </w:div>
        <w:div w:id="143858700">
          <w:marLeft w:val="0"/>
          <w:marRight w:val="0"/>
          <w:marTop w:val="0"/>
          <w:marBottom w:val="0"/>
          <w:divBdr>
            <w:top w:val="none" w:sz="0" w:space="0" w:color="auto"/>
            <w:left w:val="none" w:sz="0" w:space="0" w:color="auto"/>
            <w:bottom w:val="none" w:sz="0" w:space="0" w:color="auto"/>
            <w:right w:val="none" w:sz="0" w:space="0" w:color="auto"/>
          </w:divBdr>
        </w:div>
        <w:div w:id="409159193">
          <w:marLeft w:val="0"/>
          <w:marRight w:val="0"/>
          <w:marTop w:val="0"/>
          <w:marBottom w:val="0"/>
          <w:divBdr>
            <w:top w:val="none" w:sz="0" w:space="0" w:color="auto"/>
            <w:left w:val="none" w:sz="0" w:space="0" w:color="auto"/>
            <w:bottom w:val="none" w:sz="0" w:space="0" w:color="auto"/>
            <w:right w:val="none" w:sz="0" w:space="0" w:color="auto"/>
          </w:divBdr>
        </w:div>
        <w:div w:id="732586498">
          <w:marLeft w:val="0"/>
          <w:marRight w:val="0"/>
          <w:marTop w:val="0"/>
          <w:marBottom w:val="0"/>
          <w:divBdr>
            <w:top w:val="none" w:sz="0" w:space="0" w:color="auto"/>
            <w:left w:val="none" w:sz="0" w:space="0" w:color="auto"/>
            <w:bottom w:val="none" w:sz="0" w:space="0" w:color="auto"/>
            <w:right w:val="none" w:sz="0" w:space="0" w:color="auto"/>
          </w:divBdr>
        </w:div>
        <w:div w:id="1213226525">
          <w:marLeft w:val="0"/>
          <w:marRight w:val="0"/>
          <w:marTop w:val="0"/>
          <w:marBottom w:val="0"/>
          <w:divBdr>
            <w:top w:val="none" w:sz="0" w:space="0" w:color="auto"/>
            <w:left w:val="none" w:sz="0" w:space="0" w:color="auto"/>
            <w:bottom w:val="none" w:sz="0" w:space="0" w:color="auto"/>
            <w:right w:val="none" w:sz="0" w:space="0" w:color="auto"/>
          </w:divBdr>
        </w:div>
        <w:div w:id="1457288604">
          <w:marLeft w:val="0"/>
          <w:marRight w:val="0"/>
          <w:marTop w:val="0"/>
          <w:marBottom w:val="0"/>
          <w:divBdr>
            <w:top w:val="none" w:sz="0" w:space="0" w:color="auto"/>
            <w:left w:val="none" w:sz="0" w:space="0" w:color="auto"/>
            <w:bottom w:val="none" w:sz="0" w:space="0" w:color="auto"/>
            <w:right w:val="none" w:sz="0" w:space="0" w:color="auto"/>
          </w:divBdr>
        </w:div>
        <w:div w:id="2128426545">
          <w:marLeft w:val="0"/>
          <w:marRight w:val="0"/>
          <w:marTop w:val="0"/>
          <w:marBottom w:val="0"/>
          <w:divBdr>
            <w:top w:val="none" w:sz="0" w:space="0" w:color="auto"/>
            <w:left w:val="none" w:sz="0" w:space="0" w:color="auto"/>
            <w:bottom w:val="none" w:sz="0" w:space="0" w:color="auto"/>
            <w:right w:val="none" w:sz="0" w:space="0" w:color="auto"/>
          </w:divBdr>
        </w:div>
      </w:divsChild>
    </w:div>
    <w:div w:id="1171488195">
      <w:bodyDiv w:val="1"/>
      <w:marLeft w:val="0"/>
      <w:marRight w:val="0"/>
      <w:marTop w:val="0"/>
      <w:marBottom w:val="0"/>
      <w:divBdr>
        <w:top w:val="none" w:sz="0" w:space="0" w:color="auto"/>
        <w:left w:val="none" w:sz="0" w:space="0" w:color="auto"/>
        <w:bottom w:val="none" w:sz="0" w:space="0" w:color="auto"/>
        <w:right w:val="none" w:sz="0" w:space="0" w:color="auto"/>
      </w:divBdr>
      <w:divsChild>
        <w:div w:id="90858180">
          <w:marLeft w:val="0"/>
          <w:marRight w:val="0"/>
          <w:marTop w:val="0"/>
          <w:marBottom w:val="0"/>
          <w:divBdr>
            <w:top w:val="none" w:sz="0" w:space="0" w:color="auto"/>
            <w:left w:val="none" w:sz="0" w:space="0" w:color="auto"/>
            <w:bottom w:val="none" w:sz="0" w:space="0" w:color="auto"/>
            <w:right w:val="none" w:sz="0" w:space="0" w:color="auto"/>
          </w:divBdr>
        </w:div>
        <w:div w:id="573903578">
          <w:marLeft w:val="0"/>
          <w:marRight w:val="0"/>
          <w:marTop w:val="0"/>
          <w:marBottom w:val="0"/>
          <w:divBdr>
            <w:top w:val="none" w:sz="0" w:space="0" w:color="auto"/>
            <w:left w:val="none" w:sz="0" w:space="0" w:color="auto"/>
            <w:bottom w:val="none" w:sz="0" w:space="0" w:color="auto"/>
            <w:right w:val="none" w:sz="0" w:space="0" w:color="auto"/>
          </w:divBdr>
        </w:div>
      </w:divsChild>
    </w:div>
    <w:div w:id="1182623514">
      <w:bodyDiv w:val="1"/>
      <w:marLeft w:val="0"/>
      <w:marRight w:val="0"/>
      <w:marTop w:val="0"/>
      <w:marBottom w:val="0"/>
      <w:divBdr>
        <w:top w:val="none" w:sz="0" w:space="0" w:color="auto"/>
        <w:left w:val="none" w:sz="0" w:space="0" w:color="auto"/>
        <w:bottom w:val="none" w:sz="0" w:space="0" w:color="auto"/>
        <w:right w:val="none" w:sz="0" w:space="0" w:color="auto"/>
      </w:divBdr>
      <w:divsChild>
        <w:div w:id="360739907">
          <w:marLeft w:val="0"/>
          <w:marRight w:val="0"/>
          <w:marTop w:val="0"/>
          <w:marBottom w:val="0"/>
          <w:divBdr>
            <w:top w:val="none" w:sz="0" w:space="0" w:color="auto"/>
            <w:left w:val="none" w:sz="0" w:space="0" w:color="auto"/>
            <w:bottom w:val="none" w:sz="0" w:space="0" w:color="auto"/>
            <w:right w:val="none" w:sz="0" w:space="0" w:color="auto"/>
          </w:divBdr>
        </w:div>
        <w:div w:id="1042944480">
          <w:marLeft w:val="0"/>
          <w:marRight w:val="0"/>
          <w:marTop w:val="0"/>
          <w:marBottom w:val="0"/>
          <w:divBdr>
            <w:top w:val="none" w:sz="0" w:space="0" w:color="auto"/>
            <w:left w:val="none" w:sz="0" w:space="0" w:color="auto"/>
            <w:bottom w:val="none" w:sz="0" w:space="0" w:color="auto"/>
            <w:right w:val="none" w:sz="0" w:space="0" w:color="auto"/>
          </w:divBdr>
        </w:div>
        <w:div w:id="1302539654">
          <w:marLeft w:val="0"/>
          <w:marRight w:val="0"/>
          <w:marTop w:val="0"/>
          <w:marBottom w:val="0"/>
          <w:divBdr>
            <w:top w:val="none" w:sz="0" w:space="0" w:color="auto"/>
            <w:left w:val="none" w:sz="0" w:space="0" w:color="auto"/>
            <w:bottom w:val="none" w:sz="0" w:space="0" w:color="auto"/>
            <w:right w:val="none" w:sz="0" w:space="0" w:color="auto"/>
          </w:divBdr>
        </w:div>
        <w:div w:id="1508207175">
          <w:marLeft w:val="0"/>
          <w:marRight w:val="0"/>
          <w:marTop w:val="0"/>
          <w:marBottom w:val="0"/>
          <w:divBdr>
            <w:top w:val="none" w:sz="0" w:space="0" w:color="auto"/>
            <w:left w:val="none" w:sz="0" w:space="0" w:color="auto"/>
            <w:bottom w:val="none" w:sz="0" w:space="0" w:color="auto"/>
            <w:right w:val="none" w:sz="0" w:space="0" w:color="auto"/>
          </w:divBdr>
        </w:div>
        <w:div w:id="1561162919">
          <w:marLeft w:val="0"/>
          <w:marRight w:val="0"/>
          <w:marTop w:val="0"/>
          <w:marBottom w:val="0"/>
          <w:divBdr>
            <w:top w:val="none" w:sz="0" w:space="0" w:color="auto"/>
            <w:left w:val="none" w:sz="0" w:space="0" w:color="auto"/>
            <w:bottom w:val="none" w:sz="0" w:space="0" w:color="auto"/>
            <w:right w:val="none" w:sz="0" w:space="0" w:color="auto"/>
          </w:divBdr>
        </w:div>
        <w:div w:id="1567373075">
          <w:marLeft w:val="0"/>
          <w:marRight w:val="0"/>
          <w:marTop w:val="0"/>
          <w:marBottom w:val="0"/>
          <w:divBdr>
            <w:top w:val="none" w:sz="0" w:space="0" w:color="auto"/>
            <w:left w:val="none" w:sz="0" w:space="0" w:color="auto"/>
            <w:bottom w:val="none" w:sz="0" w:space="0" w:color="auto"/>
            <w:right w:val="none" w:sz="0" w:space="0" w:color="auto"/>
          </w:divBdr>
        </w:div>
        <w:div w:id="1918326580">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39054213">
      <w:bodyDiv w:val="1"/>
      <w:marLeft w:val="0"/>
      <w:marRight w:val="0"/>
      <w:marTop w:val="0"/>
      <w:marBottom w:val="0"/>
      <w:divBdr>
        <w:top w:val="none" w:sz="0" w:space="0" w:color="auto"/>
        <w:left w:val="none" w:sz="0" w:space="0" w:color="auto"/>
        <w:bottom w:val="none" w:sz="0" w:space="0" w:color="auto"/>
        <w:right w:val="none" w:sz="0" w:space="0" w:color="auto"/>
      </w:divBdr>
      <w:divsChild>
        <w:div w:id="183633168">
          <w:marLeft w:val="0"/>
          <w:marRight w:val="0"/>
          <w:marTop w:val="0"/>
          <w:marBottom w:val="0"/>
          <w:divBdr>
            <w:top w:val="none" w:sz="0" w:space="0" w:color="auto"/>
            <w:left w:val="none" w:sz="0" w:space="0" w:color="auto"/>
            <w:bottom w:val="none" w:sz="0" w:space="0" w:color="auto"/>
            <w:right w:val="none" w:sz="0" w:space="0" w:color="auto"/>
          </w:divBdr>
        </w:div>
        <w:div w:id="1155679504">
          <w:marLeft w:val="0"/>
          <w:marRight w:val="0"/>
          <w:marTop w:val="0"/>
          <w:marBottom w:val="0"/>
          <w:divBdr>
            <w:top w:val="none" w:sz="0" w:space="0" w:color="auto"/>
            <w:left w:val="none" w:sz="0" w:space="0" w:color="auto"/>
            <w:bottom w:val="none" w:sz="0" w:space="0" w:color="auto"/>
            <w:right w:val="none" w:sz="0" w:space="0" w:color="auto"/>
          </w:divBdr>
        </w:div>
      </w:divsChild>
    </w:div>
    <w:div w:id="1359623163">
      <w:bodyDiv w:val="1"/>
      <w:marLeft w:val="0"/>
      <w:marRight w:val="0"/>
      <w:marTop w:val="0"/>
      <w:marBottom w:val="0"/>
      <w:divBdr>
        <w:top w:val="none" w:sz="0" w:space="0" w:color="auto"/>
        <w:left w:val="none" w:sz="0" w:space="0" w:color="auto"/>
        <w:bottom w:val="none" w:sz="0" w:space="0" w:color="auto"/>
        <w:right w:val="none" w:sz="0" w:space="0" w:color="auto"/>
      </w:divBdr>
      <w:divsChild>
        <w:div w:id="842549526">
          <w:marLeft w:val="0"/>
          <w:marRight w:val="0"/>
          <w:marTop w:val="0"/>
          <w:marBottom w:val="0"/>
          <w:divBdr>
            <w:top w:val="none" w:sz="0" w:space="0" w:color="auto"/>
            <w:left w:val="none" w:sz="0" w:space="0" w:color="auto"/>
            <w:bottom w:val="none" w:sz="0" w:space="0" w:color="auto"/>
            <w:right w:val="none" w:sz="0" w:space="0" w:color="auto"/>
          </w:divBdr>
        </w:div>
        <w:div w:id="1606116331">
          <w:marLeft w:val="0"/>
          <w:marRight w:val="0"/>
          <w:marTop w:val="0"/>
          <w:marBottom w:val="0"/>
          <w:divBdr>
            <w:top w:val="none" w:sz="0" w:space="0" w:color="auto"/>
            <w:left w:val="none" w:sz="0" w:space="0" w:color="auto"/>
            <w:bottom w:val="none" w:sz="0" w:space="0" w:color="auto"/>
            <w:right w:val="none" w:sz="0" w:space="0" w:color="auto"/>
          </w:divBdr>
        </w:div>
      </w:divsChild>
    </w:div>
    <w:div w:id="1461143444">
      <w:bodyDiv w:val="1"/>
      <w:marLeft w:val="0"/>
      <w:marRight w:val="0"/>
      <w:marTop w:val="0"/>
      <w:marBottom w:val="0"/>
      <w:divBdr>
        <w:top w:val="none" w:sz="0" w:space="0" w:color="auto"/>
        <w:left w:val="none" w:sz="0" w:space="0" w:color="auto"/>
        <w:bottom w:val="none" w:sz="0" w:space="0" w:color="auto"/>
        <w:right w:val="none" w:sz="0" w:space="0" w:color="auto"/>
      </w:divBdr>
      <w:divsChild>
        <w:div w:id="24911990">
          <w:marLeft w:val="0"/>
          <w:marRight w:val="0"/>
          <w:marTop w:val="0"/>
          <w:marBottom w:val="0"/>
          <w:divBdr>
            <w:top w:val="none" w:sz="0" w:space="0" w:color="auto"/>
            <w:left w:val="none" w:sz="0" w:space="0" w:color="auto"/>
            <w:bottom w:val="none" w:sz="0" w:space="0" w:color="auto"/>
            <w:right w:val="none" w:sz="0" w:space="0" w:color="auto"/>
          </w:divBdr>
        </w:div>
        <w:div w:id="989750431">
          <w:marLeft w:val="0"/>
          <w:marRight w:val="0"/>
          <w:marTop w:val="0"/>
          <w:marBottom w:val="0"/>
          <w:divBdr>
            <w:top w:val="none" w:sz="0" w:space="0" w:color="auto"/>
            <w:left w:val="none" w:sz="0" w:space="0" w:color="auto"/>
            <w:bottom w:val="none" w:sz="0" w:space="0" w:color="auto"/>
            <w:right w:val="none" w:sz="0" w:space="0" w:color="auto"/>
          </w:divBdr>
        </w:div>
        <w:div w:id="1018120814">
          <w:marLeft w:val="0"/>
          <w:marRight w:val="0"/>
          <w:marTop w:val="0"/>
          <w:marBottom w:val="0"/>
          <w:divBdr>
            <w:top w:val="none" w:sz="0" w:space="0" w:color="auto"/>
            <w:left w:val="none" w:sz="0" w:space="0" w:color="auto"/>
            <w:bottom w:val="none" w:sz="0" w:space="0" w:color="auto"/>
            <w:right w:val="none" w:sz="0" w:space="0" w:color="auto"/>
          </w:divBdr>
        </w:div>
        <w:div w:id="1814176849">
          <w:marLeft w:val="0"/>
          <w:marRight w:val="0"/>
          <w:marTop w:val="0"/>
          <w:marBottom w:val="0"/>
          <w:divBdr>
            <w:top w:val="none" w:sz="0" w:space="0" w:color="auto"/>
            <w:left w:val="none" w:sz="0" w:space="0" w:color="auto"/>
            <w:bottom w:val="none" w:sz="0" w:space="0" w:color="auto"/>
            <w:right w:val="none" w:sz="0" w:space="0" w:color="auto"/>
          </w:divBdr>
        </w:div>
      </w:divsChild>
    </w:div>
    <w:div w:id="1608388023">
      <w:bodyDiv w:val="1"/>
      <w:marLeft w:val="0"/>
      <w:marRight w:val="0"/>
      <w:marTop w:val="0"/>
      <w:marBottom w:val="0"/>
      <w:divBdr>
        <w:top w:val="none" w:sz="0" w:space="0" w:color="auto"/>
        <w:left w:val="none" w:sz="0" w:space="0" w:color="auto"/>
        <w:bottom w:val="none" w:sz="0" w:space="0" w:color="auto"/>
        <w:right w:val="none" w:sz="0" w:space="0" w:color="auto"/>
      </w:divBdr>
      <w:divsChild>
        <w:div w:id="302664607">
          <w:marLeft w:val="0"/>
          <w:marRight w:val="0"/>
          <w:marTop w:val="0"/>
          <w:marBottom w:val="0"/>
          <w:divBdr>
            <w:top w:val="none" w:sz="0" w:space="0" w:color="auto"/>
            <w:left w:val="none" w:sz="0" w:space="0" w:color="auto"/>
            <w:bottom w:val="none" w:sz="0" w:space="0" w:color="auto"/>
            <w:right w:val="none" w:sz="0" w:space="0" w:color="auto"/>
          </w:divBdr>
        </w:div>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 w:id="1689139795">
      <w:bodyDiv w:val="1"/>
      <w:marLeft w:val="0"/>
      <w:marRight w:val="0"/>
      <w:marTop w:val="0"/>
      <w:marBottom w:val="0"/>
      <w:divBdr>
        <w:top w:val="none" w:sz="0" w:space="0" w:color="auto"/>
        <w:left w:val="none" w:sz="0" w:space="0" w:color="auto"/>
        <w:bottom w:val="none" w:sz="0" w:space="0" w:color="auto"/>
        <w:right w:val="none" w:sz="0" w:space="0" w:color="auto"/>
      </w:divBdr>
      <w:divsChild>
        <w:div w:id="1267928371">
          <w:marLeft w:val="0"/>
          <w:marRight w:val="0"/>
          <w:marTop w:val="0"/>
          <w:marBottom w:val="0"/>
          <w:divBdr>
            <w:top w:val="none" w:sz="0" w:space="0" w:color="auto"/>
            <w:left w:val="none" w:sz="0" w:space="0" w:color="auto"/>
            <w:bottom w:val="none" w:sz="0" w:space="0" w:color="auto"/>
            <w:right w:val="none" w:sz="0" w:space="0" w:color="auto"/>
          </w:divBdr>
        </w:div>
        <w:div w:id="1421678086">
          <w:marLeft w:val="0"/>
          <w:marRight w:val="0"/>
          <w:marTop w:val="0"/>
          <w:marBottom w:val="0"/>
          <w:divBdr>
            <w:top w:val="none" w:sz="0" w:space="0" w:color="auto"/>
            <w:left w:val="none" w:sz="0" w:space="0" w:color="auto"/>
            <w:bottom w:val="none" w:sz="0" w:space="0" w:color="auto"/>
            <w:right w:val="none" w:sz="0" w:space="0" w:color="auto"/>
          </w:divBdr>
        </w:div>
        <w:div w:id="1956985755">
          <w:marLeft w:val="0"/>
          <w:marRight w:val="0"/>
          <w:marTop w:val="0"/>
          <w:marBottom w:val="0"/>
          <w:divBdr>
            <w:top w:val="none" w:sz="0" w:space="0" w:color="auto"/>
            <w:left w:val="none" w:sz="0" w:space="0" w:color="auto"/>
            <w:bottom w:val="none" w:sz="0" w:space="0" w:color="auto"/>
            <w:right w:val="none" w:sz="0" w:space="0" w:color="auto"/>
          </w:divBdr>
        </w:div>
      </w:divsChild>
    </w:div>
    <w:div w:id="1868254384">
      <w:bodyDiv w:val="1"/>
      <w:marLeft w:val="0"/>
      <w:marRight w:val="0"/>
      <w:marTop w:val="0"/>
      <w:marBottom w:val="0"/>
      <w:divBdr>
        <w:top w:val="none" w:sz="0" w:space="0" w:color="auto"/>
        <w:left w:val="none" w:sz="0" w:space="0" w:color="auto"/>
        <w:bottom w:val="none" w:sz="0" w:space="0" w:color="auto"/>
        <w:right w:val="none" w:sz="0" w:space="0" w:color="auto"/>
      </w:divBdr>
      <w:divsChild>
        <w:div w:id="29646269">
          <w:marLeft w:val="0"/>
          <w:marRight w:val="0"/>
          <w:marTop w:val="0"/>
          <w:marBottom w:val="0"/>
          <w:divBdr>
            <w:top w:val="none" w:sz="0" w:space="0" w:color="auto"/>
            <w:left w:val="none" w:sz="0" w:space="0" w:color="auto"/>
            <w:bottom w:val="none" w:sz="0" w:space="0" w:color="auto"/>
            <w:right w:val="none" w:sz="0" w:space="0" w:color="auto"/>
          </w:divBdr>
        </w:div>
        <w:div w:id="1133400553">
          <w:marLeft w:val="0"/>
          <w:marRight w:val="0"/>
          <w:marTop w:val="0"/>
          <w:marBottom w:val="0"/>
          <w:divBdr>
            <w:top w:val="none" w:sz="0" w:space="0" w:color="auto"/>
            <w:left w:val="none" w:sz="0" w:space="0" w:color="auto"/>
            <w:bottom w:val="none" w:sz="0" w:space="0" w:color="auto"/>
            <w:right w:val="none" w:sz="0" w:space="0" w:color="auto"/>
          </w:divBdr>
        </w:div>
      </w:divsChild>
    </w:div>
    <w:div w:id="1965767706">
      <w:bodyDiv w:val="1"/>
      <w:marLeft w:val="0"/>
      <w:marRight w:val="0"/>
      <w:marTop w:val="0"/>
      <w:marBottom w:val="0"/>
      <w:divBdr>
        <w:top w:val="none" w:sz="0" w:space="0" w:color="auto"/>
        <w:left w:val="none" w:sz="0" w:space="0" w:color="auto"/>
        <w:bottom w:val="none" w:sz="0" w:space="0" w:color="auto"/>
        <w:right w:val="none" w:sz="0" w:space="0" w:color="auto"/>
      </w:divBdr>
    </w:div>
    <w:div w:id="2068070887">
      <w:bodyDiv w:val="1"/>
      <w:marLeft w:val="0"/>
      <w:marRight w:val="0"/>
      <w:marTop w:val="0"/>
      <w:marBottom w:val="0"/>
      <w:divBdr>
        <w:top w:val="none" w:sz="0" w:space="0" w:color="auto"/>
        <w:left w:val="none" w:sz="0" w:space="0" w:color="auto"/>
        <w:bottom w:val="none" w:sz="0" w:space="0" w:color="auto"/>
        <w:right w:val="none" w:sz="0" w:space="0" w:color="auto"/>
      </w:divBdr>
      <w:divsChild>
        <w:div w:id="967321224">
          <w:marLeft w:val="0"/>
          <w:marRight w:val="0"/>
          <w:marTop w:val="0"/>
          <w:marBottom w:val="0"/>
          <w:divBdr>
            <w:top w:val="none" w:sz="0" w:space="0" w:color="auto"/>
            <w:left w:val="none" w:sz="0" w:space="0" w:color="auto"/>
            <w:bottom w:val="none" w:sz="0" w:space="0" w:color="auto"/>
            <w:right w:val="none" w:sz="0" w:space="0" w:color="auto"/>
          </w:divBdr>
        </w:div>
        <w:div w:id="1056587270">
          <w:marLeft w:val="0"/>
          <w:marRight w:val="0"/>
          <w:marTop w:val="0"/>
          <w:marBottom w:val="0"/>
          <w:divBdr>
            <w:top w:val="none" w:sz="0" w:space="0" w:color="auto"/>
            <w:left w:val="none" w:sz="0" w:space="0" w:color="auto"/>
            <w:bottom w:val="none" w:sz="0" w:space="0" w:color="auto"/>
            <w:right w:val="none" w:sz="0" w:space="0" w:color="auto"/>
          </w:divBdr>
        </w:div>
        <w:div w:id="1078937139">
          <w:marLeft w:val="0"/>
          <w:marRight w:val="0"/>
          <w:marTop w:val="0"/>
          <w:marBottom w:val="0"/>
          <w:divBdr>
            <w:top w:val="none" w:sz="0" w:space="0" w:color="auto"/>
            <w:left w:val="none" w:sz="0" w:space="0" w:color="auto"/>
            <w:bottom w:val="none" w:sz="0" w:space="0" w:color="auto"/>
            <w:right w:val="none" w:sz="0" w:space="0" w:color="auto"/>
          </w:divBdr>
        </w:div>
        <w:div w:id="1374883571">
          <w:marLeft w:val="0"/>
          <w:marRight w:val="0"/>
          <w:marTop w:val="0"/>
          <w:marBottom w:val="0"/>
          <w:divBdr>
            <w:top w:val="none" w:sz="0" w:space="0" w:color="auto"/>
            <w:left w:val="none" w:sz="0" w:space="0" w:color="auto"/>
            <w:bottom w:val="none" w:sz="0" w:space="0" w:color="auto"/>
            <w:right w:val="none" w:sz="0" w:space="0" w:color="auto"/>
          </w:divBdr>
        </w:div>
        <w:div w:id="2135129455">
          <w:marLeft w:val="0"/>
          <w:marRight w:val="0"/>
          <w:marTop w:val="0"/>
          <w:marBottom w:val="0"/>
          <w:divBdr>
            <w:top w:val="none" w:sz="0" w:space="0" w:color="auto"/>
            <w:left w:val="none" w:sz="0" w:space="0" w:color="auto"/>
            <w:bottom w:val="none" w:sz="0" w:space="0" w:color="auto"/>
            <w:right w:val="none" w:sz="0" w:space="0" w:color="auto"/>
          </w:divBdr>
        </w:div>
      </w:divsChild>
    </w:div>
    <w:div w:id="2089761384">
      <w:bodyDiv w:val="1"/>
      <w:marLeft w:val="0"/>
      <w:marRight w:val="0"/>
      <w:marTop w:val="0"/>
      <w:marBottom w:val="0"/>
      <w:divBdr>
        <w:top w:val="none" w:sz="0" w:space="0" w:color="auto"/>
        <w:left w:val="none" w:sz="0" w:space="0" w:color="auto"/>
        <w:bottom w:val="none" w:sz="0" w:space="0" w:color="auto"/>
        <w:right w:val="none" w:sz="0" w:space="0" w:color="auto"/>
      </w:divBdr>
      <w:divsChild>
        <w:div w:id="123694717">
          <w:marLeft w:val="0"/>
          <w:marRight w:val="0"/>
          <w:marTop w:val="0"/>
          <w:marBottom w:val="0"/>
          <w:divBdr>
            <w:top w:val="none" w:sz="0" w:space="0" w:color="auto"/>
            <w:left w:val="none" w:sz="0" w:space="0" w:color="auto"/>
            <w:bottom w:val="none" w:sz="0" w:space="0" w:color="auto"/>
            <w:right w:val="none" w:sz="0" w:space="0" w:color="auto"/>
          </w:divBdr>
        </w:div>
        <w:div w:id="254943090">
          <w:marLeft w:val="0"/>
          <w:marRight w:val="0"/>
          <w:marTop w:val="0"/>
          <w:marBottom w:val="0"/>
          <w:divBdr>
            <w:top w:val="none" w:sz="0" w:space="0" w:color="auto"/>
            <w:left w:val="none" w:sz="0" w:space="0" w:color="auto"/>
            <w:bottom w:val="none" w:sz="0" w:space="0" w:color="auto"/>
            <w:right w:val="none" w:sz="0" w:space="0" w:color="auto"/>
          </w:divBdr>
        </w:div>
        <w:div w:id="271011907">
          <w:marLeft w:val="0"/>
          <w:marRight w:val="0"/>
          <w:marTop w:val="0"/>
          <w:marBottom w:val="0"/>
          <w:divBdr>
            <w:top w:val="none" w:sz="0" w:space="0" w:color="auto"/>
            <w:left w:val="none" w:sz="0" w:space="0" w:color="auto"/>
            <w:bottom w:val="none" w:sz="0" w:space="0" w:color="auto"/>
            <w:right w:val="none" w:sz="0" w:space="0" w:color="auto"/>
          </w:divBdr>
        </w:div>
        <w:div w:id="293682068">
          <w:marLeft w:val="0"/>
          <w:marRight w:val="0"/>
          <w:marTop w:val="0"/>
          <w:marBottom w:val="0"/>
          <w:divBdr>
            <w:top w:val="none" w:sz="0" w:space="0" w:color="auto"/>
            <w:left w:val="none" w:sz="0" w:space="0" w:color="auto"/>
            <w:bottom w:val="none" w:sz="0" w:space="0" w:color="auto"/>
            <w:right w:val="none" w:sz="0" w:space="0" w:color="auto"/>
          </w:divBdr>
        </w:div>
        <w:div w:id="366302214">
          <w:marLeft w:val="0"/>
          <w:marRight w:val="0"/>
          <w:marTop w:val="0"/>
          <w:marBottom w:val="0"/>
          <w:divBdr>
            <w:top w:val="none" w:sz="0" w:space="0" w:color="auto"/>
            <w:left w:val="none" w:sz="0" w:space="0" w:color="auto"/>
            <w:bottom w:val="none" w:sz="0" w:space="0" w:color="auto"/>
            <w:right w:val="none" w:sz="0" w:space="0" w:color="auto"/>
          </w:divBdr>
        </w:div>
        <w:div w:id="832256178">
          <w:marLeft w:val="0"/>
          <w:marRight w:val="0"/>
          <w:marTop w:val="0"/>
          <w:marBottom w:val="0"/>
          <w:divBdr>
            <w:top w:val="none" w:sz="0" w:space="0" w:color="auto"/>
            <w:left w:val="none" w:sz="0" w:space="0" w:color="auto"/>
            <w:bottom w:val="none" w:sz="0" w:space="0" w:color="auto"/>
            <w:right w:val="none" w:sz="0" w:space="0" w:color="auto"/>
          </w:divBdr>
        </w:div>
        <w:div w:id="1185633237">
          <w:marLeft w:val="0"/>
          <w:marRight w:val="0"/>
          <w:marTop w:val="0"/>
          <w:marBottom w:val="0"/>
          <w:divBdr>
            <w:top w:val="none" w:sz="0" w:space="0" w:color="auto"/>
            <w:left w:val="none" w:sz="0" w:space="0" w:color="auto"/>
            <w:bottom w:val="none" w:sz="0" w:space="0" w:color="auto"/>
            <w:right w:val="none" w:sz="0" w:space="0" w:color="auto"/>
          </w:divBdr>
        </w:div>
        <w:div w:id="1208028011">
          <w:marLeft w:val="0"/>
          <w:marRight w:val="0"/>
          <w:marTop w:val="0"/>
          <w:marBottom w:val="0"/>
          <w:divBdr>
            <w:top w:val="none" w:sz="0" w:space="0" w:color="auto"/>
            <w:left w:val="none" w:sz="0" w:space="0" w:color="auto"/>
            <w:bottom w:val="none" w:sz="0" w:space="0" w:color="auto"/>
            <w:right w:val="none" w:sz="0" w:space="0" w:color="auto"/>
          </w:divBdr>
        </w:div>
        <w:div w:id="1320234551">
          <w:marLeft w:val="0"/>
          <w:marRight w:val="0"/>
          <w:marTop w:val="0"/>
          <w:marBottom w:val="0"/>
          <w:divBdr>
            <w:top w:val="none" w:sz="0" w:space="0" w:color="auto"/>
            <w:left w:val="none" w:sz="0" w:space="0" w:color="auto"/>
            <w:bottom w:val="none" w:sz="0" w:space="0" w:color="auto"/>
            <w:right w:val="none" w:sz="0" w:space="0" w:color="auto"/>
          </w:divBdr>
        </w:div>
        <w:div w:id="1345741055">
          <w:marLeft w:val="0"/>
          <w:marRight w:val="0"/>
          <w:marTop w:val="0"/>
          <w:marBottom w:val="0"/>
          <w:divBdr>
            <w:top w:val="none" w:sz="0" w:space="0" w:color="auto"/>
            <w:left w:val="none" w:sz="0" w:space="0" w:color="auto"/>
            <w:bottom w:val="none" w:sz="0" w:space="0" w:color="auto"/>
            <w:right w:val="none" w:sz="0" w:space="0" w:color="auto"/>
          </w:divBdr>
        </w:div>
        <w:div w:id="1466195654">
          <w:marLeft w:val="0"/>
          <w:marRight w:val="0"/>
          <w:marTop w:val="0"/>
          <w:marBottom w:val="0"/>
          <w:divBdr>
            <w:top w:val="none" w:sz="0" w:space="0" w:color="auto"/>
            <w:left w:val="none" w:sz="0" w:space="0" w:color="auto"/>
            <w:bottom w:val="none" w:sz="0" w:space="0" w:color="auto"/>
            <w:right w:val="none" w:sz="0" w:space="0" w:color="auto"/>
          </w:divBdr>
        </w:div>
        <w:div w:id="1538733922">
          <w:marLeft w:val="0"/>
          <w:marRight w:val="0"/>
          <w:marTop w:val="0"/>
          <w:marBottom w:val="0"/>
          <w:divBdr>
            <w:top w:val="none" w:sz="0" w:space="0" w:color="auto"/>
            <w:left w:val="none" w:sz="0" w:space="0" w:color="auto"/>
            <w:bottom w:val="none" w:sz="0" w:space="0" w:color="auto"/>
            <w:right w:val="none" w:sz="0" w:space="0" w:color="auto"/>
          </w:divBdr>
        </w:div>
        <w:div w:id="2101217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registration-policy?language=en" TargetMode="External"/><Relationship Id="rId18" Type="http://schemas.openxmlformats.org/officeDocument/2006/relationships/hyperlink" Target="https://www.ncat.nsw.gov.au/ncat/how-ncat-works/ncat-divisions-and-appeal-panel/guardianship-division.html" TargetMode="External"/><Relationship Id="rId26" Type="http://schemas.openxmlformats.org/officeDocument/2006/relationships/hyperlink" Target="https://www.health.gov.au/resources/publications/registered-supporters-glossary" TargetMode="External"/><Relationship Id="rId3" Type="http://schemas.openxmlformats.org/officeDocument/2006/relationships/customXml" Target="../customXml/item3.xml"/><Relationship Id="rId21" Type="http://schemas.openxmlformats.org/officeDocument/2006/relationships/hyperlink" Target="https://www.qcat.qld.gov.au/case-types/decision-making-for-adults-with-impaired-capacity"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health.gov.au/resources/publications/duties-policy?language=en" TargetMode="External"/><Relationship Id="rId17" Type="http://schemas.openxmlformats.org/officeDocument/2006/relationships/hyperlink" Target="https://www.ptg.act.gov.au/" TargetMode="External"/><Relationship Id="rId25" Type="http://schemas.openxmlformats.org/officeDocument/2006/relationships/hyperlink" Target="http://www.sat.justice.wa.gov.au/G/guardianship_and_administration.aspx?uid=6459-1519-1697-4610"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ealth.gov.au/resources/publications/registration-policy?language=en" TargetMode="External"/><Relationship Id="rId20" Type="http://schemas.openxmlformats.org/officeDocument/2006/relationships/hyperlink" Target="https://nt.gov.au/law/process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hyperlink" Target="https://www.vcat.vic.gov.au/get-started/guardianship-and-powers-of-attorney"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opan.org.au/" TargetMode="External"/><Relationship Id="rId23" Type="http://schemas.openxmlformats.org/officeDocument/2006/relationships/hyperlink" Target="https://www.publicguardian.tas.gov.au/" TargetMode="External"/><Relationship Id="rId28" Type="http://schemas.openxmlformats.org/officeDocument/2006/relationships/hyperlink" Target="https://www.legislation.gov.au/F2025L01173/asmade/tex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geingdisabilitycommission.nsw.gov.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edcarequality.gov.au/contact-us/complaints-concerns" TargetMode="External"/><Relationship Id="rId22" Type="http://schemas.openxmlformats.org/officeDocument/2006/relationships/hyperlink" Target="http://www.sacat.sa.gov.au/" TargetMode="External"/><Relationship Id="rId27" Type="http://schemas.openxmlformats.org/officeDocument/2006/relationships/hyperlink" Target="https://www.legislation.gov.au/C2024A00104/asmade/text"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9791D-9791-40E1-B738-1442845C4FBF}">
  <ds:schemaRefs>
    <ds:schemaRef ds:uri="http://schemas.openxmlformats.org/officeDocument/2006/bibliography"/>
  </ds:schemaRefs>
</ds:datastoreItem>
</file>

<file path=customXml/itemProps2.xml><?xml version="1.0" encoding="utf-8"?>
<ds:datastoreItem xmlns:ds="http://schemas.openxmlformats.org/officeDocument/2006/customXml" ds:itemID="{9B35F67B-C7AA-4489-AABD-8A8171F3A8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AA8707-076E-4795-8FE0-6130F29FA457}">
  <ds:schemaRefs>
    <ds:schemaRef ds:uri="http://schemas.microsoft.com/sharepoint/v3/contenttype/forms"/>
  </ds:schemaRefs>
</ds:datastoreItem>
</file>

<file path=customXml/itemProps4.xml><?xml version="1.0" encoding="utf-8"?>
<ds:datastoreItem xmlns:ds="http://schemas.openxmlformats.org/officeDocument/2006/customXml" ds:itemID="{219CB03D-5078-4DAF-AC4C-A7E31D3AA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3719</Words>
  <Characters>20728</Characters>
  <Application>Microsoft Office Word</Application>
  <DocSecurity>0</DocSecurity>
  <Lines>368</Lines>
  <Paragraphs>153</Paragraphs>
  <ScaleCrop>false</ScaleCrop>
  <HeadingPairs>
    <vt:vector size="2" baseType="variant">
      <vt:variant>
        <vt:lpstr>Title</vt:lpstr>
      </vt:variant>
      <vt:variant>
        <vt:i4>1</vt:i4>
      </vt:variant>
    </vt:vector>
  </HeadingPairs>
  <TitlesOfParts>
    <vt:vector size="1" baseType="lpstr">
      <vt:lpstr>Dispute Resolution policy</vt:lpstr>
    </vt:vector>
  </TitlesOfParts>
  <Company/>
  <LinksUpToDate>false</LinksUpToDate>
  <CharactersWithSpaces>24322</CharactersWithSpaces>
  <SharedDoc>false</SharedDoc>
  <HLinks>
    <vt:vector size="258" baseType="variant">
      <vt:variant>
        <vt:i4>3014719</vt:i4>
      </vt:variant>
      <vt:variant>
        <vt:i4>198</vt:i4>
      </vt:variant>
      <vt:variant>
        <vt:i4>0</vt:i4>
      </vt:variant>
      <vt:variant>
        <vt:i4>5</vt:i4>
      </vt:variant>
      <vt:variant>
        <vt:lpwstr>https://www.legislation.gov.au/F2025L01173/asmade/text</vt:lpwstr>
      </vt:variant>
      <vt:variant>
        <vt:lpwstr/>
      </vt:variant>
      <vt:variant>
        <vt:i4>2949172</vt:i4>
      </vt:variant>
      <vt:variant>
        <vt:i4>195</vt:i4>
      </vt:variant>
      <vt:variant>
        <vt:i4>0</vt:i4>
      </vt:variant>
      <vt:variant>
        <vt:i4>5</vt:i4>
      </vt:variant>
      <vt:variant>
        <vt:lpwstr>https://www.legislation.gov.au/C2024A00104/asmade/text</vt:lpwstr>
      </vt:variant>
      <vt:variant>
        <vt:lpwstr/>
      </vt:variant>
      <vt:variant>
        <vt:i4>7667750</vt:i4>
      </vt:variant>
      <vt:variant>
        <vt:i4>192</vt:i4>
      </vt:variant>
      <vt:variant>
        <vt:i4>0</vt:i4>
      </vt:variant>
      <vt:variant>
        <vt:i4>5</vt:i4>
      </vt:variant>
      <vt:variant>
        <vt:lpwstr>https://www.health.gov.au/resources/publications/registered-supporters-glossary</vt:lpwstr>
      </vt:variant>
      <vt:variant>
        <vt:lpwstr/>
      </vt:variant>
      <vt:variant>
        <vt:i4>7077922</vt:i4>
      </vt:variant>
      <vt:variant>
        <vt:i4>189</vt:i4>
      </vt:variant>
      <vt:variant>
        <vt:i4>0</vt:i4>
      </vt:variant>
      <vt:variant>
        <vt:i4>5</vt:i4>
      </vt:variant>
      <vt:variant>
        <vt:lpwstr>http://www.sat.justice.wa.gov.au/G/guardianship_and_administration.aspx?uid=6459-1519-1697-4610</vt:lpwstr>
      </vt:variant>
      <vt:variant>
        <vt:lpwstr/>
      </vt:variant>
      <vt:variant>
        <vt:i4>3145762</vt:i4>
      </vt:variant>
      <vt:variant>
        <vt:i4>186</vt:i4>
      </vt:variant>
      <vt:variant>
        <vt:i4>0</vt:i4>
      </vt:variant>
      <vt:variant>
        <vt:i4>5</vt:i4>
      </vt:variant>
      <vt:variant>
        <vt:lpwstr>https://www.vcat.vic.gov.au/get-started/guardianship-and-powers-of-attorney</vt:lpwstr>
      </vt:variant>
      <vt:variant>
        <vt:lpwstr/>
      </vt:variant>
      <vt:variant>
        <vt:i4>6946925</vt:i4>
      </vt:variant>
      <vt:variant>
        <vt:i4>183</vt:i4>
      </vt:variant>
      <vt:variant>
        <vt:i4>0</vt:i4>
      </vt:variant>
      <vt:variant>
        <vt:i4>5</vt:i4>
      </vt:variant>
      <vt:variant>
        <vt:lpwstr>https://www.publicguardian.tas.gov.au/</vt:lpwstr>
      </vt:variant>
      <vt:variant>
        <vt:lpwstr/>
      </vt:variant>
      <vt:variant>
        <vt:i4>2490479</vt:i4>
      </vt:variant>
      <vt:variant>
        <vt:i4>180</vt:i4>
      </vt:variant>
      <vt:variant>
        <vt:i4>0</vt:i4>
      </vt:variant>
      <vt:variant>
        <vt:i4>5</vt:i4>
      </vt:variant>
      <vt:variant>
        <vt:lpwstr>http://www.sacat.sa.gov.au/</vt:lpwstr>
      </vt:variant>
      <vt:variant>
        <vt:lpwstr/>
      </vt:variant>
      <vt:variant>
        <vt:i4>5177409</vt:i4>
      </vt:variant>
      <vt:variant>
        <vt:i4>177</vt:i4>
      </vt:variant>
      <vt:variant>
        <vt:i4>0</vt:i4>
      </vt:variant>
      <vt:variant>
        <vt:i4>5</vt:i4>
      </vt:variant>
      <vt:variant>
        <vt:lpwstr>https://www.qcat.qld.gov.au/case-types/decision-making-for-adults-with-impaired-capacity</vt:lpwstr>
      </vt:variant>
      <vt:variant>
        <vt:lpwstr/>
      </vt:variant>
      <vt:variant>
        <vt:i4>7536678</vt:i4>
      </vt:variant>
      <vt:variant>
        <vt:i4>174</vt:i4>
      </vt:variant>
      <vt:variant>
        <vt:i4>0</vt:i4>
      </vt:variant>
      <vt:variant>
        <vt:i4>5</vt:i4>
      </vt:variant>
      <vt:variant>
        <vt:lpwstr>https://nt.gov.au/law/processes</vt:lpwstr>
      </vt:variant>
      <vt:variant>
        <vt:lpwstr/>
      </vt:variant>
      <vt:variant>
        <vt:i4>3735675</vt:i4>
      </vt:variant>
      <vt:variant>
        <vt:i4>171</vt:i4>
      </vt:variant>
      <vt:variant>
        <vt:i4>0</vt:i4>
      </vt:variant>
      <vt:variant>
        <vt:i4>5</vt:i4>
      </vt:variant>
      <vt:variant>
        <vt:lpwstr>https://ageingdisabilitycommission.nsw.gov.au/</vt:lpwstr>
      </vt:variant>
      <vt:variant>
        <vt:lpwstr/>
      </vt:variant>
      <vt:variant>
        <vt:i4>2162813</vt:i4>
      </vt:variant>
      <vt:variant>
        <vt:i4>168</vt:i4>
      </vt:variant>
      <vt:variant>
        <vt:i4>0</vt:i4>
      </vt:variant>
      <vt:variant>
        <vt:i4>5</vt:i4>
      </vt:variant>
      <vt:variant>
        <vt:lpwstr>https://www.ncat.nsw.gov.au/ncat/how-ncat-works/ncat-divisions-and-appeal-panel/guardianship-division.html</vt:lpwstr>
      </vt:variant>
      <vt:variant>
        <vt:lpwstr/>
      </vt:variant>
      <vt:variant>
        <vt:i4>7012402</vt:i4>
      </vt:variant>
      <vt:variant>
        <vt:i4>165</vt:i4>
      </vt:variant>
      <vt:variant>
        <vt:i4>0</vt:i4>
      </vt:variant>
      <vt:variant>
        <vt:i4>5</vt:i4>
      </vt:variant>
      <vt:variant>
        <vt:lpwstr>https://www.ptg.act.gov.au/</vt:lpwstr>
      </vt:variant>
      <vt:variant>
        <vt:lpwstr/>
      </vt:variant>
      <vt:variant>
        <vt:i4>4718664</vt:i4>
      </vt:variant>
      <vt:variant>
        <vt:i4>162</vt:i4>
      </vt:variant>
      <vt:variant>
        <vt:i4>0</vt:i4>
      </vt:variant>
      <vt:variant>
        <vt:i4>5</vt:i4>
      </vt:variant>
      <vt:variant>
        <vt:lpwstr>https://www.health.gov.au/resources/publications/registration-policy?language=en</vt:lpwstr>
      </vt:variant>
      <vt:variant>
        <vt:lpwstr/>
      </vt:variant>
      <vt:variant>
        <vt:i4>4784201</vt:i4>
      </vt:variant>
      <vt:variant>
        <vt:i4>159</vt:i4>
      </vt:variant>
      <vt:variant>
        <vt:i4>0</vt:i4>
      </vt:variant>
      <vt:variant>
        <vt:i4>5</vt:i4>
      </vt:variant>
      <vt:variant>
        <vt:lpwstr>https://opan.org.au/</vt:lpwstr>
      </vt:variant>
      <vt:variant>
        <vt:lpwstr/>
      </vt:variant>
      <vt:variant>
        <vt:i4>2031616</vt:i4>
      </vt:variant>
      <vt:variant>
        <vt:i4>156</vt:i4>
      </vt:variant>
      <vt:variant>
        <vt:i4>0</vt:i4>
      </vt:variant>
      <vt:variant>
        <vt:i4>5</vt:i4>
      </vt:variant>
      <vt:variant>
        <vt:lpwstr>https://www.agedcarequality.gov.au/contact-us/complaints-concerns</vt:lpwstr>
      </vt:variant>
      <vt:variant>
        <vt:lpwstr/>
      </vt:variant>
      <vt:variant>
        <vt:i4>1966141</vt:i4>
      </vt:variant>
      <vt:variant>
        <vt:i4>153</vt:i4>
      </vt:variant>
      <vt:variant>
        <vt:i4>0</vt:i4>
      </vt:variant>
      <vt:variant>
        <vt:i4>5</vt:i4>
      </vt:variant>
      <vt:variant>
        <vt:lpwstr/>
      </vt:variant>
      <vt:variant>
        <vt:lpwstr>_Disputes_between_an</vt:lpwstr>
      </vt:variant>
      <vt:variant>
        <vt:i4>6619205</vt:i4>
      </vt:variant>
      <vt:variant>
        <vt:i4>150</vt:i4>
      </vt:variant>
      <vt:variant>
        <vt:i4>0</vt:i4>
      </vt:variant>
      <vt:variant>
        <vt:i4>5</vt:i4>
      </vt:variant>
      <vt:variant>
        <vt:lpwstr/>
      </vt:variant>
      <vt:variant>
        <vt:lpwstr>_Complaints_about_Commonwealth,</vt:lpwstr>
      </vt:variant>
      <vt:variant>
        <vt:i4>4718664</vt:i4>
      </vt:variant>
      <vt:variant>
        <vt:i4>147</vt:i4>
      </vt:variant>
      <vt:variant>
        <vt:i4>0</vt:i4>
      </vt:variant>
      <vt:variant>
        <vt:i4>5</vt:i4>
      </vt:variant>
      <vt:variant>
        <vt:lpwstr>https://www.health.gov.au/resources/publications/registration-policy?language=en</vt:lpwstr>
      </vt:variant>
      <vt:variant>
        <vt:lpwstr/>
      </vt:variant>
      <vt:variant>
        <vt:i4>3276857</vt:i4>
      </vt:variant>
      <vt:variant>
        <vt:i4>144</vt:i4>
      </vt:variant>
      <vt:variant>
        <vt:i4>0</vt:i4>
      </vt:variant>
      <vt:variant>
        <vt:i4>5</vt:i4>
      </vt:variant>
      <vt:variant>
        <vt:lpwstr>https://www.health.gov.au/resources/publications/duties-policy?language=en</vt:lpwstr>
      </vt:variant>
      <vt:variant>
        <vt:lpwstr/>
      </vt:variant>
      <vt:variant>
        <vt:i4>1835071</vt:i4>
      </vt:variant>
      <vt:variant>
        <vt:i4>137</vt:i4>
      </vt:variant>
      <vt:variant>
        <vt:i4>0</vt:i4>
      </vt:variant>
      <vt:variant>
        <vt:i4>5</vt:i4>
      </vt:variant>
      <vt:variant>
        <vt:lpwstr/>
      </vt:variant>
      <vt:variant>
        <vt:lpwstr>_Toc211954977</vt:lpwstr>
      </vt:variant>
      <vt:variant>
        <vt:i4>1835071</vt:i4>
      </vt:variant>
      <vt:variant>
        <vt:i4>131</vt:i4>
      </vt:variant>
      <vt:variant>
        <vt:i4>0</vt:i4>
      </vt:variant>
      <vt:variant>
        <vt:i4>5</vt:i4>
      </vt:variant>
      <vt:variant>
        <vt:lpwstr/>
      </vt:variant>
      <vt:variant>
        <vt:lpwstr>_Toc211954976</vt:lpwstr>
      </vt:variant>
      <vt:variant>
        <vt:i4>1835071</vt:i4>
      </vt:variant>
      <vt:variant>
        <vt:i4>125</vt:i4>
      </vt:variant>
      <vt:variant>
        <vt:i4>0</vt:i4>
      </vt:variant>
      <vt:variant>
        <vt:i4>5</vt:i4>
      </vt:variant>
      <vt:variant>
        <vt:lpwstr/>
      </vt:variant>
      <vt:variant>
        <vt:lpwstr>_Toc211954975</vt:lpwstr>
      </vt:variant>
      <vt:variant>
        <vt:i4>1835071</vt:i4>
      </vt:variant>
      <vt:variant>
        <vt:i4>119</vt:i4>
      </vt:variant>
      <vt:variant>
        <vt:i4>0</vt:i4>
      </vt:variant>
      <vt:variant>
        <vt:i4>5</vt:i4>
      </vt:variant>
      <vt:variant>
        <vt:lpwstr/>
      </vt:variant>
      <vt:variant>
        <vt:lpwstr>_Toc211954974</vt:lpwstr>
      </vt:variant>
      <vt:variant>
        <vt:i4>1835071</vt:i4>
      </vt:variant>
      <vt:variant>
        <vt:i4>113</vt:i4>
      </vt:variant>
      <vt:variant>
        <vt:i4>0</vt:i4>
      </vt:variant>
      <vt:variant>
        <vt:i4>5</vt:i4>
      </vt:variant>
      <vt:variant>
        <vt:lpwstr/>
      </vt:variant>
      <vt:variant>
        <vt:lpwstr>_Toc211954973</vt:lpwstr>
      </vt:variant>
      <vt:variant>
        <vt:i4>1835071</vt:i4>
      </vt:variant>
      <vt:variant>
        <vt:i4>107</vt:i4>
      </vt:variant>
      <vt:variant>
        <vt:i4>0</vt:i4>
      </vt:variant>
      <vt:variant>
        <vt:i4>5</vt:i4>
      </vt:variant>
      <vt:variant>
        <vt:lpwstr/>
      </vt:variant>
      <vt:variant>
        <vt:lpwstr>_Toc211954972</vt:lpwstr>
      </vt:variant>
      <vt:variant>
        <vt:i4>1835071</vt:i4>
      </vt:variant>
      <vt:variant>
        <vt:i4>101</vt:i4>
      </vt:variant>
      <vt:variant>
        <vt:i4>0</vt:i4>
      </vt:variant>
      <vt:variant>
        <vt:i4>5</vt:i4>
      </vt:variant>
      <vt:variant>
        <vt:lpwstr/>
      </vt:variant>
      <vt:variant>
        <vt:lpwstr>_Toc211954971</vt:lpwstr>
      </vt:variant>
      <vt:variant>
        <vt:i4>1835071</vt:i4>
      </vt:variant>
      <vt:variant>
        <vt:i4>95</vt:i4>
      </vt:variant>
      <vt:variant>
        <vt:i4>0</vt:i4>
      </vt:variant>
      <vt:variant>
        <vt:i4>5</vt:i4>
      </vt:variant>
      <vt:variant>
        <vt:lpwstr/>
      </vt:variant>
      <vt:variant>
        <vt:lpwstr>_Toc211954970</vt:lpwstr>
      </vt:variant>
      <vt:variant>
        <vt:i4>1900607</vt:i4>
      </vt:variant>
      <vt:variant>
        <vt:i4>89</vt:i4>
      </vt:variant>
      <vt:variant>
        <vt:i4>0</vt:i4>
      </vt:variant>
      <vt:variant>
        <vt:i4>5</vt:i4>
      </vt:variant>
      <vt:variant>
        <vt:lpwstr/>
      </vt:variant>
      <vt:variant>
        <vt:lpwstr>_Toc211954969</vt:lpwstr>
      </vt:variant>
      <vt:variant>
        <vt:i4>1900607</vt:i4>
      </vt:variant>
      <vt:variant>
        <vt:i4>83</vt:i4>
      </vt:variant>
      <vt:variant>
        <vt:i4>0</vt:i4>
      </vt:variant>
      <vt:variant>
        <vt:i4>5</vt:i4>
      </vt:variant>
      <vt:variant>
        <vt:lpwstr/>
      </vt:variant>
      <vt:variant>
        <vt:lpwstr>_Toc211954968</vt:lpwstr>
      </vt:variant>
      <vt:variant>
        <vt:i4>1900607</vt:i4>
      </vt:variant>
      <vt:variant>
        <vt:i4>77</vt:i4>
      </vt:variant>
      <vt:variant>
        <vt:i4>0</vt:i4>
      </vt:variant>
      <vt:variant>
        <vt:i4>5</vt:i4>
      </vt:variant>
      <vt:variant>
        <vt:lpwstr/>
      </vt:variant>
      <vt:variant>
        <vt:lpwstr>_Toc211954967</vt:lpwstr>
      </vt:variant>
      <vt:variant>
        <vt:i4>1900607</vt:i4>
      </vt:variant>
      <vt:variant>
        <vt:i4>71</vt:i4>
      </vt:variant>
      <vt:variant>
        <vt:i4>0</vt:i4>
      </vt:variant>
      <vt:variant>
        <vt:i4>5</vt:i4>
      </vt:variant>
      <vt:variant>
        <vt:lpwstr/>
      </vt:variant>
      <vt:variant>
        <vt:lpwstr>_Toc211954966</vt:lpwstr>
      </vt:variant>
      <vt:variant>
        <vt:i4>1900607</vt:i4>
      </vt:variant>
      <vt:variant>
        <vt:i4>65</vt:i4>
      </vt:variant>
      <vt:variant>
        <vt:i4>0</vt:i4>
      </vt:variant>
      <vt:variant>
        <vt:i4>5</vt:i4>
      </vt:variant>
      <vt:variant>
        <vt:lpwstr/>
      </vt:variant>
      <vt:variant>
        <vt:lpwstr>_Toc211954965</vt:lpwstr>
      </vt:variant>
      <vt:variant>
        <vt:i4>1900607</vt:i4>
      </vt:variant>
      <vt:variant>
        <vt:i4>59</vt:i4>
      </vt:variant>
      <vt:variant>
        <vt:i4>0</vt:i4>
      </vt:variant>
      <vt:variant>
        <vt:i4>5</vt:i4>
      </vt:variant>
      <vt:variant>
        <vt:lpwstr/>
      </vt:variant>
      <vt:variant>
        <vt:lpwstr>_Toc211954964</vt:lpwstr>
      </vt:variant>
      <vt:variant>
        <vt:i4>1900607</vt:i4>
      </vt:variant>
      <vt:variant>
        <vt:i4>53</vt:i4>
      </vt:variant>
      <vt:variant>
        <vt:i4>0</vt:i4>
      </vt:variant>
      <vt:variant>
        <vt:i4>5</vt:i4>
      </vt:variant>
      <vt:variant>
        <vt:lpwstr/>
      </vt:variant>
      <vt:variant>
        <vt:lpwstr>_Toc211954963</vt:lpwstr>
      </vt:variant>
      <vt:variant>
        <vt:i4>1900607</vt:i4>
      </vt:variant>
      <vt:variant>
        <vt:i4>47</vt:i4>
      </vt:variant>
      <vt:variant>
        <vt:i4>0</vt:i4>
      </vt:variant>
      <vt:variant>
        <vt:i4>5</vt:i4>
      </vt:variant>
      <vt:variant>
        <vt:lpwstr/>
      </vt:variant>
      <vt:variant>
        <vt:lpwstr>_Toc211954962</vt:lpwstr>
      </vt:variant>
      <vt:variant>
        <vt:i4>1900607</vt:i4>
      </vt:variant>
      <vt:variant>
        <vt:i4>41</vt:i4>
      </vt:variant>
      <vt:variant>
        <vt:i4>0</vt:i4>
      </vt:variant>
      <vt:variant>
        <vt:i4>5</vt:i4>
      </vt:variant>
      <vt:variant>
        <vt:lpwstr/>
      </vt:variant>
      <vt:variant>
        <vt:lpwstr>_Toc211954961</vt:lpwstr>
      </vt:variant>
      <vt:variant>
        <vt:i4>1900607</vt:i4>
      </vt:variant>
      <vt:variant>
        <vt:i4>35</vt:i4>
      </vt:variant>
      <vt:variant>
        <vt:i4>0</vt:i4>
      </vt:variant>
      <vt:variant>
        <vt:i4>5</vt:i4>
      </vt:variant>
      <vt:variant>
        <vt:lpwstr/>
      </vt:variant>
      <vt:variant>
        <vt:lpwstr>_Toc211954960</vt:lpwstr>
      </vt:variant>
      <vt:variant>
        <vt:i4>1966143</vt:i4>
      </vt:variant>
      <vt:variant>
        <vt:i4>29</vt:i4>
      </vt:variant>
      <vt:variant>
        <vt:i4>0</vt:i4>
      </vt:variant>
      <vt:variant>
        <vt:i4>5</vt:i4>
      </vt:variant>
      <vt:variant>
        <vt:lpwstr/>
      </vt:variant>
      <vt:variant>
        <vt:lpwstr>_Toc211954959</vt:lpwstr>
      </vt:variant>
      <vt:variant>
        <vt:i4>1966143</vt:i4>
      </vt:variant>
      <vt:variant>
        <vt:i4>23</vt:i4>
      </vt:variant>
      <vt:variant>
        <vt:i4>0</vt:i4>
      </vt:variant>
      <vt:variant>
        <vt:i4>5</vt:i4>
      </vt:variant>
      <vt:variant>
        <vt:lpwstr/>
      </vt:variant>
      <vt:variant>
        <vt:lpwstr>_Toc211954958</vt:lpwstr>
      </vt:variant>
      <vt:variant>
        <vt:i4>1966143</vt:i4>
      </vt:variant>
      <vt:variant>
        <vt:i4>17</vt:i4>
      </vt:variant>
      <vt:variant>
        <vt:i4>0</vt:i4>
      </vt:variant>
      <vt:variant>
        <vt:i4>5</vt:i4>
      </vt:variant>
      <vt:variant>
        <vt:lpwstr/>
      </vt:variant>
      <vt:variant>
        <vt:lpwstr>_Toc211954957</vt:lpwstr>
      </vt:variant>
      <vt:variant>
        <vt:i4>1966143</vt:i4>
      </vt:variant>
      <vt:variant>
        <vt:i4>11</vt:i4>
      </vt:variant>
      <vt:variant>
        <vt:i4>0</vt:i4>
      </vt:variant>
      <vt:variant>
        <vt:i4>5</vt:i4>
      </vt:variant>
      <vt:variant>
        <vt:lpwstr/>
      </vt:variant>
      <vt:variant>
        <vt:lpwstr>_Toc211954956</vt:lpwstr>
      </vt:variant>
      <vt:variant>
        <vt:i4>1966143</vt:i4>
      </vt:variant>
      <vt:variant>
        <vt:i4>5</vt:i4>
      </vt:variant>
      <vt:variant>
        <vt:i4>0</vt:i4>
      </vt:variant>
      <vt:variant>
        <vt:i4>5</vt:i4>
      </vt:variant>
      <vt:variant>
        <vt:lpwstr/>
      </vt:variant>
      <vt:variant>
        <vt:lpwstr>_Toc211954955</vt:lpwstr>
      </vt:variant>
      <vt:variant>
        <vt:i4>7798881</vt:i4>
      </vt:variant>
      <vt:variant>
        <vt:i4>0</vt:i4>
      </vt:variant>
      <vt:variant>
        <vt:i4>0</vt:i4>
      </vt:variant>
      <vt:variant>
        <vt:i4>5</vt:i4>
      </vt:variant>
      <vt:variant>
        <vt:lpwstr>https://www.health.gov.au/our-work/aged-care-act/about/supported-decision-making-under-the-new-aged-care-act/registered-supporter-resources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Dispute Resolution policy</dc:title>
  <dc:subject>Aged Care</dc:subject>
  <dc:creator>Australian Government Department of Health, Disability and Ageing</dc:creator>
  <cp:keywords>Dispute Resolution; Registered Supporters</cp:keywords>
  <cp:lastModifiedBy>MASCHKE, Elvia</cp:lastModifiedBy>
  <cp:revision>8</cp:revision>
  <cp:lastPrinted>2025-10-22T10:54:00Z</cp:lastPrinted>
  <dcterms:created xsi:type="dcterms:W3CDTF">2025-10-21T06:13:00Z</dcterms:created>
  <dcterms:modified xsi:type="dcterms:W3CDTF">2025-10-22T10:54:00Z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6aaf22e0,69ae0643,4ede944f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73ceaccc,7e5778e,46254d5f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2025-10-21T06:13:26Z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6967c9c0-dcbb-4624-a850-46da08fae73c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