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E66B9" w14:textId="6307B485" w:rsidR="00FA262A" w:rsidRPr="001108E9" w:rsidRDefault="00FA262A" w:rsidP="0087215F">
      <w:pPr>
        <w:spacing w:after="120" w:line="278" w:lineRule="auto"/>
        <w:rPr>
          <w:b/>
          <w:bCs/>
          <w:sz w:val="44"/>
          <w:szCs w:val="44"/>
        </w:rPr>
      </w:pPr>
      <w:r w:rsidRPr="001108E9">
        <w:rPr>
          <w:b/>
          <w:bCs/>
          <w:sz w:val="44"/>
          <w:szCs w:val="44"/>
        </w:rPr>
        <w:t>Commonwealth Home Support Program (CHSP) – Provision of information checklist</w:t>
      </w:r>
    </w:p>
    <w:p w14:paraId="10E508C7" w14:textId="1A142388" w:rsidR="00214AA7" w:rsidRDefault="00214AA7" w:rsidP="0087215F">
      <w:pPr>
        <w:pStyle w:val="Heading1"/>
        <w:spacing w:before="240" w:line="278" w:lineRule="auto"/>
        <w:rPr>
          <w:i/>
          <w:iCs/>
          <w:color w:val="auto"/>
          <w:sz w:val="32"/>
          <w:szCs w:val="32"/>
        </w:rPr>
      </w:pPr>
      <w:r w:rsidRPr="00817534">
        <w:rPr>
          <w:color w:val="auto"/>
          <w:sz w:val="32"/>
          <w:szCs w:val="32"/>
        </w:rPr>
        <w:t>Provision of information to be provided to CHSP clients in accordance with s155(1) of the</w:t>
      </w:r>
      <w:r w:rsidR="00D4589D">
        <w:rPr>
          <w:color w:val="auto"/>
          <w:sz w:val="32"/>
          <w:szCs w:val="32"/>
        </w:rPr>
        <w:t xml:space="preserve"> </w:t>
      </w:r>
      <w:r w:rsidRPr="0032297D">
        <w:rPr>
          <w:i/>
          <w:iCs/>
          <w:color w:val="auto"/>
          <w:sz w:val="32"/>
          <w:szCs w:val="32"/>
        </w:rPr>
        <w:t>Aged Care Act</w:t>
      </w:r>
      <w:r w:rsidR="0032297D" w:rsidRPr="0032297D">
        <w:rPr>
          <w:i/>
          <w:iCs/>
          <w:color w:val="auto"/>
          <w:sz w:val="32"/>
          <w:szCs w:val="32"/>
        </w:rPr>
        <w:t xml:space="preserve"> 2024</w:t>
      </w:r>
      <w:r w:rsidR="00690C44">
        <w:rPr>
          <w:i/>
          <w:iCs/>
          <w:color w:val="auto"/>
          <w:sz w:val="32"/>
          <w:szCs w:val="32"/>
        </w:rPr>
        <w:t>.</w:t>
      </w:r>
    </w:p>
    <w:p w14:paraId="4194FBD6" w14:textId="07C4FC02" w:rsidR="00DB67C2" w:rsidRPr="00D4589D" w:rsidRDefault="00DB67C2" w:rsidP="005C6499">
      <w:pPr>
        <w:spacing w:before="240" w:line="278" w:lineRule="auto"/>
        <w:rPr>
          <w:color w:val="000000" w:themeColor="text1"/>
        </w:rPr>
      </w:pPr>
      <w:r w:rsidRPr="00D4589D">
        <w:rPr>
          <w:color w:val="000000" w:themeColor="text1"/>
        </w:rPr>
        <w:t xml:space="preserve">This checklist should be read in conjunction with the </w:t>
      </w:r>
      <w:r w:rsidR="00D4589D" w:rsidRPr="00D4589D">
        <w:rPr>
          <w:color w:val="000000" w:themeColor="text1"/>
        </w:rPr>
        <w:t>CHSP</w:t>
      </w:r>
      <w:r w:rsidRPr="00D4589D">
        <w:rPr>
          <w:color w:val="000000" w:themeColor="text1"/>
        </w:rPr>
        <w:t xml:space="preserve"> </w:t>
      </w:r>
      <w:r w:rsidR="0087215F">
        <w:rPr>
          <w:color w:val="000000" w:themeColor="text1"/>
        </w:rPr>
        <w:t>Service Agreement Template and User Guide and Care and Services Plan checklist.</w:t>
      </w:r>
    </w:p>
    <w:p w14:paraId="49D6F7B0" w14:textId="7583E826" w:rsidR="009410C9" w:rsidRPr="008B7F7B" w:rsidRDefault="00214AA7" w:rsidP="00817534">
      <w:pPr>
        <w:pStyle w:val="Heading2"/>
        <w:rPr>
          <w:b/>
          <w:bCs/>
        </w:rPr>
      </w:pPr>
      <w:r w:rsidRPr="008B7F7B">
        <w:rPr>
          <w:b/>
          <w:bCs/>
        </w:rPr>
        <w:t>Before or when commencing services</w:t>
      </w:r>
      <w:r w:rsidR="000D2020" w:rsidRPr="008B7F7B">
        <w:rPr>
          <w:b/>
          <w:bCs/>
        </w:rPr>
        <w:t xml:space="preserve"> </w:t>
      </w:r>
    </w:p>
    <w:tbl>
      <w:tblPr>
        <w:tblStyle w:val="TableGrid"/>
        <w:tblW w:w="9498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  <w:bottom w:w="113" w:type="dxa"/>
        </w:tblCellMar>
        <w:tblLook w:val="06A0" w:firstRow="1" w:lastRow="0" w:firstColumn="1" w:lastColumn="0" w:noHBand="1" w:noVBand="1"/>
      </w:tblPr>
      <w:tblGrid>
        <w:gridCol w:w="1134"/>
        <w:gridCol w:w="8364"/>
      </w:tblGrid>
      <w:tr w:rsidR="009410C9" w:rsidRPr="00684356" w14:paraId="5994C658" w14:textId="77777777" w:rsidTr="009410C9">
        <w:trPr>
          <w:cantSplit/>
          <w:trHeight w:val="321"/>
        </w:trPr>
        <w:tc>
          <w:tcPr>
            <w:tcW w:w="1134" w:type="dxa"/>
            <w:vAlign w:val="center"/>
          </w:tcPr>
          <w:p w14:paraId="56E8FE37" w14:textId="77777777" w:rsidR="009410C9" w:rsidRPr="00684356" w:rsidRDefault="009410C9" w:rsidP="00485A88">
            <w:pPr>
              <w:widowControl w:val="0"/>
              <w:spacing w:before="58" w:after="28"/>
              <w:rPr>
                <w:rFonts w:eastAsia="Aptos" w:cs="Arial"/>
                <w:color w:val="000000" w:themeColor="text1"/>
              </w:rPr>
            </w:pPr>
            <w:r w:rsidRPr="00684356">
              <w:rPr>
                <w:rFonts w:eastAsia="Aptos" w:cs="Arial"/>
                <w:b/>
                <w:bCs/>
                <w:color w:val="000000" w:themeColor="text1"/>
              </w:rPr>
              <w:t>Tick</w:t>
            </w:r>
          </w:p>
        </w:tc>
        <w:tc>
          <w:tcPr>
            <w:tcW w:w="8364" w:type="dxa"/>
            <w:vAlign w:val="center"/>
          </w:tcPr>
          <w:p w14:paraId="436D77AB" w14:textId="77777777" w:rsidR="009410C9" w:rsidRPr="00684356" w:rsidRDefault="009410C9" w:rsidP="00485A88">
            <w:pPr>
              <w:widowControl w:val="0"/>
              <w:spacing w:before="58" w:after="28"/>
              <w:rPr>
                <w:rFonts w:eastAsia="Aptos" w:cs="Arial"/>
                <w:color w:val="000000" w:themeColor="text1"/>
              </w:rPr>
            </w:pPr>
            <w:r w:rsidRPr="00684356">
              <w:rPr>
                <w:rFonts w:eastAsia="Aptos" w:cs="Arial"/>
                <w:b/>
                <w:bCs/>
                <w:color w:val="000000" w:themeColor="text1"/>
              </w:rPr>
              <w:t>Requirement</w:t>
            </w:r>
          </w:p>
        </w:tc>
      </w:tr>
    </w:tbl>
    <w:p w14:paraId="2E385BEC" w14:textId="77777777" w:rsidR="0028042B" w:rsidRDefault="00000000" w:rsidP="0028042B">
      <w:pPr>
        <w:pStyle w:val="Heading3"/>
      </w:pPr>
      <w:sdt>
        <w:sdtPr>
          <w:rPr>
            <w:rFonts w:ascii="Aptos" w:eastAsia="Aptos" w:hAnsi="Aptos" w:cs="Aptos"/>
            <w:color w:val="000000" w:themeColor="text1"/>
          </w:rPr>
          <w:id w:val="-16557524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042B">
            <w:rPr>
              <w:rFonts w:ascii="MS Gothic" w:eastAsia="MS Gothic" w:hAnsi="MS Gothic" w:cs="Aptos" w:hint="eastAsia"/>
              <w:color w:val="000000" w:themeColor="text1"/>
            </w:rPr>
            <w:t>☐</w:t>
          </w:r>
        </w:sdtContent>
      </w:sdt>
      <w:r w:rsidR="0028042B">
        <w:tab/>
      </w:r>
      <w:r w:rsidR="0028042B" w:rsidRPr="0001428D">
        <w:rPr>
          <w:b/>
          <w:bCs/>
        </w:rPr>
        <w:t>Statement of Rights</w:t>
      </w:r>
    </w:p>
    <w:p w14:paraId="432B2EE5" w14:textId="77777777" w:rsidR="0028042B" w:rsidRPr="00A3718A" w:rsidRDefault="0028042B" w:rsidP="0028042B">
      <w:pPr>
        <w:pStyle w:val="ListParagraph"/>
        <w:widowControl w:val="0"/>
        <w:numPr>
          <w:ilvl w:val="0"/>
          <w:numId w:val="4"/>
        </w:numPr>
        <w:spacing w:after="120" w:line="240" w:lineRule="auto"/>
        <w:ind w:left="1077" w:hanging="357"/>
        <w:contextualSpacing w:val="0"/>
        <w:rPr>
          <w:rFonts w:ascii="Aptos" w:eastAsia="Aptos" w:hAnsi="Aptos" w:cs="Aptos"/>
          <w:color w:val="000000" w:themeColor="text1"/>
        </w:rPr>
      </w:pPr>
      <w:r w:rsidRPr="00A3718A">
        <w:rPr>
          <w:rFonts w:ascii="Aptos" w:eastAsia="Aptos" w:hAnsi="Aptos" w:cs="Aptos"/>
          <w:color w:val="000000" w:themeColor="text1"/>
        </w:rPr>
        <w:t xml:space="preserve">Clients have been provided with information on their rights under the Statement of rights and a copy of the Statement of Rights. </w:t>
      </w:r>
    </w:p>
    <w:p w14:paraId="6AB2EFF0" w14:textId="00B9A449" w:rsidR="0028042B" w:rsidRPr="00A3718A" w:rsidRDefault="0028042B" w:rsidP="0028042B">
      <w:pPr>
        <w:pStyle w:val="ListParagraph"/>
        <w:widowControl w:val="0"/>
        <w:numPr>
          <w:ilvl w:val="0"/>
          <w:numId w:val="4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00A3718A">
        <w:rPr>
          <w:rFonts w:ascii="Aptos" w:eastAsia="Aptos" w:hAnsi="Aptos" w:cs="Aptos"/>
          <w:color w:val="000000" w:themeColor="text1"/>
        </w:rPr>
        <w:t>Clients have been assisted to understand all the above information provided and the Statement of Rights</w:t>
      </w:r>
      <w:r w:rsidR="00BF282D">
        <w:rPr>
          <w:rFonts w:ascii="Aptos" w:eastAsia="Aptos" w:hAnsi="Aptos" w:cs="Aptos"/>
          <w:color w:val="000000" w:themeColor="text1"/>
        </w:rPr>
        <w:t>.</w:t>
      </w:r>
    </w:p>
    <w:p w14:paraId="04A12F8E" w14:textId="77777777" w:rsidR="00C1693B" w:rsidRPr="00D4589D" w:rsidRDefault="00C1693B" w:rsidP="005F49FE">
      <w:pPr>
        <w:widowControl w:val="0"/>
        <w:pBdr>
          <w:bottom w:val="single" w:sz="4" w:space="1" w:color="auto"/>
        </w:pBdr>
        <w:spacing w:after="0" w:line="240" w:lineRule="auto"/>
        <w:ind w:left="720" w:hanging="720"/>
        <w:rPr>
          <w:rFonts w:ascii="Aptos" w:eastAsia="Aptos" w:hAnsi="Aptos" w:cs="Aptos"/>
          <w:color w:val="000000" w:themeColor="text1"/>
          <w:sz w:val="16"/>
          <w:szCs w:val="16"/>
        </w:rPr>
      </w:pPr>
    </w:p>
    <w:p w14:paraId="4C566A9E" w14:textId="09CE2030" w:rsidR="000D2020" w:rsidRPr="000D2020" w:rsidRDefault="00000000" w:rsidP="003B3FFB">
      <w:pPr>
        <w:pStyle w:val="Heading3"/>
      </w:pPr>
      <w:sdt>
        <w:sdtPr>
          <w:rPr>
            <w:rFonts w:ascii="Aptos" w:eastAsia="Aptos" w:hAnsi="Aptos" w:cs="Aptos"/>
            <w:color w:val="000000" w:themeColor="text1"/>
          </w:rPr>
          <w:id w:val="7361368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5034">
            <w:rPr>
              <w:rFonts w:ascii="MS Gothic" w:eastAsia="MS Gothic" w:hAnsi="MS Gothic" w:cs="Aptos" w:hint="eastAsia"/>
              <w:color w:val="000000" w:themeColor="text1"/>
            </w:rPr>
            <w:t>☐</w:t>
          </w:r>
        </w:sdtContent>
      </w:sdt>
      <w:r w:rsidR="00A3718A">
        <w:tab/>
      </w:r>
      <w:r w:rsidR="000D2020" w:rsidRPr="0001428D">
        <w:rPr>
          <w:b/>
          <w:bCs/>
        </w:rPr>
        <w:t>Complaints and Feedback</w:t>
      </w:r>
    </w:p>
    <w:p w14:paraId="31F57B47" w14:textId="6799C481" w:rsidR="00C964F6" w:rsidRDefault="000D2020" w:rsidP="00817534">
      <w:pPr>
        <w:pStyle w:val="ListParagraph"/>
        <w:widowControl w:val="0"/>
        <w:numPr>
          <w:ilvl w:val="0"/>
          <w:numId w:val="5"/>
        </w:numPr>
        <w:spacing w:after="120" w:line="240" w:lineRule="auto"/>
        <w:ind w:left="1077" w:hanging="357"/>
        <w:contextualSpacing w:val="0"/>
        <w:rPr>
          <w:rFonts w:ascii="Aptos" w:eastAsia="Aptos" w:hAnsi="Aptos" w:cs="Aptos"/>
          <w:color w:val="000000" w:themeColor="text1"/>
        </w:rPr>
      </w:pPr>
      <w:r w:rsidRPr="00A3718A">
        <w:rPr>
          <w:rFonts w:ascii="Aptos" w:eastAsia="Aptos" w:hAnsi="Aptos" w:cs="Aptos"/>
          <w:color w:val="000000" w:themeColor="text1"/>
        </w:rPr>
        <w:t xml:space="preserve">Clients have been provided with a copy of the document mentioned in </w:t>
      </w:r>
      <w:r w:rsidR="00B27E4F">
        <w:rPr>
          <w:rFonts w:ascii="Aptos" w:eastAsia="Aptos" w:hAnsi="Aptos" w:cs="Aptos"/>
          <w:color w:val="000000" w:themeColor="text1"/>
        </w:rPr>
        <w:br/>
      </w:r>
      <w:r w:rsidRPr="00A3718A">
        <w:rPr>
          <w:rFonts w:ascii="Aptos" w:eastAsia="Aptos" w:hAnsi="Aptos" w:cs="Aptos"/>
          <w:color w:val="000000" w:themeColor="text1"/>
        </w:rPr>
        <w:t xml:space="preserve">s165-20(1)(f) of the </w:t>
      </w:r>
      <w:r w:rsidR="004F24E3" w:rsidRPr="004F24E3">
        <w:rPr>
          <w:rFonts w:ascii="Aptos" w:eastAsia="Aptos" w:hAnsi="Aptos" w:cs="Aptos"/>
          <w:i/>
          <w:iCs/>
          <w:color w:val="000000" w:themeColor="text1"/>
        </w:rPr>
        <w:t xml:space="preserve">Aged Care </w:t>
      </w:r>
      <w:r w:rsidR="00136259" w:rsidRPr="004F24E3">
        <w:rPr>
          <w:rFonts w:ascii="Aptos" w:eastAsia="Aptos" w:hAnsi="Aptos" w:cs="Aptos"/>
          <w:i/>
          <w:iCs/>
          <w:color w:val="000000" w:themeColor="text1"/>
        </w:rPr>
        <w:t>R</w:t>
      </w:r>
      <w:r w:rsidRPr="004F24E3">
        <w:rPr>
          <w:rFonts w:ascii="Aptos" w:eastAsia="Aptos" w:hAnsi="Aptos" w:cs="Aptos"/>
          <w:i/>
          <w:iCs/>
          <w:color w:val="000000" w:themeColor="text1"/>
        </w:rPr>
        <w:t xml:space="preserve">ules </w:t>
      </w:r>
      <w:r w:rsidR="004F24E3" w:rsidRPr="004F24E3">
        <w:rPr>
          <w:rFonts w:ascii="Aptos" w:eastAsia="Aptos" w:hAnsi="Aptos" w:cs="Aptos"/>
          <w:i/>
          <w:iCs/>
          <w:color w:val="000000" w:themeColor="text1"/>
        </w:rPr>
        <w:t>2025</w:t>
      </w:r>
      <w:r w:rsidR="004F24E3">
        <w:rPr>
          <w:rFonts w:ascii="Aptos" w:eastAsia="Aptos" w:hAnsi="Aptos" w:cs="Aptos"/>
          <w:color w:val="000000" w:themeColor="text1"/>
        </w:rPr>
        <w:t xml:space="preserve"> </w:t>
      </w:r>
      <w:r w:rsidRPr="00A3718A">
        <w:rPr>
          <w:rFonts w:ascii="Aptos" w:eastAsia="Aptos" w:hAnsi="Aptos" w:cs="Aptos"/>
          <w:color w:val="000000" w:themeColor="text1"/>
        </w:rPr>
        <w:t>that describes</w:t>
      </w:r>
      <w:r w:rsidR="00C964F6">
        <w:rPr>
          <w:rFonts w:ascii="Aptos" w:eastAsia="Aptos" w:hAnsi="Aptos" w:cs="Aptos"/>
          <w:color w:val="000000" w:themeColor="text1"/>
        </w:rPr>
        <w:t>:</w:t>
      </w:r>
    </w:p>
    <w:p w14:paraId="1295F9C7" w14:textId="77777777" w:rsidR="00C964F6" w:rsidRDefault="000D2020" w:rsidP="00C964F6">
      <w:pPr>
        <w:pStyle w:val="ListParagraph"/>
        <w:widowControl w:val="0"/>
        <w:numPr>
          <w:ilvl w:val="1"/>
          <w:numId w:val="5"/>
        </w:numPr>
        <w:spacing w:after="120" w:line="240" w:lineRule="auto"/>
        <w:contextualSpacing w:val="0"/>
        <w:rPr>
          <w:rFonts w:ascii="Aptos" w:eastAsia="Aptos" w:hAnsi="Aptos" w:cs="Aptos"/>
          <w:color w:val="000000" w:themeColor="text1"/>
        </w:rPr>
      </w:pPr>
      <w:r w:rsidRPr="00A3718A">
        <w:rPr>
          <w:rFonts w:ascii="Aptos" w:eastAsia="Aptos" w:hAnsi="Aptos" w:cs="Aptos"/>
          <w:color w:val="000000" w:themeColor="text1"/>
        </w:rPr>
        <w:t>how to make a complaint or give feedback to the provider</w:t>
      </w:r>
    </w:p>
    <w:p w14:paraId="2FA8F93A" w14:textId="77777777" w:rsidR="00C964F6" w:rsidRDefault="000D2020" w:rsidP="00C964F6">
      <w:pPr>
        <w:pStyle w:val="ListParagraph"/>
        <w:widowControl w:val="0"/>
        <w:numPr>
          <w:ilvl w:val="1"/>
          <w:numId w:val="5"/>
        </w:numPr>
        <w:spacing w:after="120" w:line="240" w:lineRule="auto"/>
        <w:contextualSpacing w:val="0"/>
        <w:rPr>
          <w:rFonts w:ascii="Aptos" w:eastAsia="Aptos" w:hAnsi="Aptos" w:cs="Aptos"/>
          <w:color w:val="000000" w:themeColor="text1"/>
        </w:rPr>
      </w:pPr>
      <w:r w:rsidRPr="00A3718A">
        <w:rPr>
          <w:rFonts w:ascii="Aptos" w:eastAsia="Aptos" w:hAnsi="Aptos" w:cs="Aptos"/>
          <w:color w:val="000000" w:themeColor="text1"/>
        </w:rPr>
        <w:t>what the person complaining or giving feedback can expect in relation to how the feedback or complaint is being managed</w:t>
      </w:r>
    </w:p>
    <w:p w14:paraId="6AACB21A" w14:textId="77777777" w:rsidR="00C964F6" w:rsidRDefault="000D2020" w:rsidP="00C964F6">
      <w:pPr>
        <w:pStyle w:val="ListParagraph"/>
        <w:widowControl w:val="0"/>
        <w:numPr>
          <w:ilvl w:val="1"/>
          <w:numId w:val="5"/>
        </w:numPr>
        <w:spacing w:after="120" w:line="240" w:lineRule="auto"/>
        <w:contextualSpacing w:val="0"/>
        <w:rPr>
          <w:rFonts w:ascii="Aptos" w:eastAsia="Aptos" w:hAnsi="Aptos" w:cs="Aptos"/>
          <w:color w:val="000000" w:themeColor="text1"/>
        </w:rPr>
      </w:pPr>
      <w:r w:rsidRPr="00A3718A">
        <w:rPr>
          <w:rFonts w:ascii="Aptos" w:eastAsia="Aptos" w:hAnsi="Aptos" w:cs="Aptos"/>
          <w:color w:val="000000" w:themeColor="text1"/>
        </w:rPr>
        <w:t>how feedback or a complaint can be made to the Complaints Commissioner</w:t>
      </w:r>
    </w:p>
    <w:p w14:paraId="2A450D23" w14:textId="09BA37B7" w:rsidR="000D2020" w:rsidRPr="00A3718A" w:rsidRDefault="000D2020" w:rsidP="00C964F6">
      <w:pPr>
        <w:pStyle w:val="ListParagraph"/>
        <w:widowControl w:val="0"/>
        <w:numPr>
          <w:ilvl w:val="1"/>
          <w:numId w:val="5"/>
        </w:numPr>
        <w:spacing w:after="120" w:line="240" w:lineRule="auto"/>
        <w:contextualSpacing w:val="0"/>
        <w:rPr>
          <w:rFonts w:ascii="Aptos" w:eastAsia="Aptos" w:hAnsi="Aptos" w:cs="Aptos"/>
          <w:color w:val="000000" w:themeColor="text1"/>
        </w:rPr>
      </w:pPr>
      <w:r w:rsidRPr="00A3718A">
        <w:rPr>
          <w:rFonts w:ascii="Aptos" w:eastAsia="Aptos" w:hAnsi="Aptos" w:cs="Aptos"/>
          <w:color w:val="000000" w:themeColor="text1"/>
        </w:rPr>
        <w:t xml:space="preserve">that </w:t>
      </w:r>
      <w:r w:rsidR="00810243">
        <w:rPr>
          <w:rFonts w:ascii="Aptos" w:eastAsia="Aptos" w:hAnsi="Aptos" w:cs="Aptos"/>
          <w:color w:val="000000" w:themeColor="text1"/>
        </w:rPr>
        <w:t xml:space="preserve">clients </w:t>
      </w:r>
      <w:r w:rsidRPr="00A3718A">
        <w:rPr>
          <w:rFonts w:ascii="Aptos" w:eastAsia="Aptos" w:hAnsi="Aptos" w:cs="Aptos"/>
          <w:color w:val="000000" w:themeColor="text1"/>
        </w:rPr>
        <w:t xml:space="preserve">will </w:t>
      </w:r>
      <w:r w:rsidR="00810243">
        <w:rPr>
          <w:rFonts w:ascii="Aptos" w:eastAsia="Aptos" w:hAnsi="Aptos" w:cs="Aptos"/>
          <w:color w:val="000000" w:themeColor="text1"/>
        </w:rPr>
        <w:t xml:space="preserve">not </w:t>
      </w:r>
      <w:r w:rsidRPr="00A3718A">
        <w:rPr>
          <w:rFonts w:ascii="Aptos" w:eastAsia="Aptos" w:hAnsi="Aptos" w:cs="Aptos"/>
          <w:color w:val="000000" w:themeColor="text1"/>
        </w:rPr>
        <w:t>be victimised or discriminated against for providing feedback or complaints to the provider or Complaints Commissioner.</w:t>
      </w:r>
    </w:p>
    <w:p w14:paraId="3615B41C" w14:textId="7A629159" w:rsidR="000D2020" w:rsidRPr="00A3718A" w:rsidRDefault="000D2020" w:rsidP="00A3718A">
      <w:pPr>
        <w:pStyle w:val="ListParagraph"/>
        <w:widowControl w:val="0"/>
        <w:numPr>
          <w:ilvl w:val="0"/>
          <w:numId w:val="5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00A3718A">
        <w:rPr>
          <w:rFonts w:ascii="Aptos" w:eastAsia="Aptos" w:hAnsi="Aptos" w:cs="Aptos"/>
          <w:color w:val="000000" w:themeColor="text1"/>
        </w:rPr>
        <w:t>Clients have been assisted to understand the information given in the above document.</w:t>
      </w:r>
    </w:p>
    <w:p w14:paraId="4CD590F0" w14:textId="77777777" w:rsidR="005F49FE" w:rsidRPr="00D4589D" w:rsidRDefault="005F49FE" w:rsidP="005F49FE">
      <w:pPr>
        <w:widowControl w:val="0"/>
        <w:pBdr>
          <w:bottom w:val="single" w:sz="4" w:space="1" w:color="auto"/>
        </w:pBdr>
        <w:spacing w:after="0" w:line="240" w:lineRule="auto"/>
        <w:ind w:left="720" w:hanging="720"/>
        <w:rPr>
          <w:rFonts w:ascii="Aptos" w:eastAsia="Aptos" w:hAnsi="Aptos" w:cs="Aptos"/>
          <w:color w:val="000000" w:themeColor="text1"/>
          <w:sz w:val="16"/>
          <w:szCs w:val="16"/>
        </w:rPr>
      </w:pPr>
    </w:p>
    <w:p w14:paraId="79AB5914" w14:textId="7163633F" w:rsidR="000D2020" w:rsidRPr="000D2020" w:rsidRDefault="00000000" w:rsidP="003B3FFB">
      <w:pPr>
        <w:pStyle w:val="Heading3"/>
      </w:pPr>
      <w:sdt>
        <w:sdtPr>
          <w:rPr>
            <w:rFonts w:ascii="Aptos" w:eastAsia="Aptos" w:hAnsi="Aptos" w:cs="Aptos"/>
            <w:color w:val="000000" w:themeColor="text1"/>
          </w:rPr>
          <w:id w:val="14814177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5034">
            <w:rPr>
              <w:rFonts w:ascii="MS Gothic" w:eastAsia="MS Gothic" w:hAnsi="MS Gothic" w:cs="Aptos" w:hint="eastAsia"/>
              <w:color w:val="000000" w:themeColor="text1"/>
            </w:rPr>
            <w:t>☐</w:t>
          </w:r>
        </w:sdtContent>
      </w:sdt>
      <w:r w:rsidR="0053705F">
        <w:tab/>
      </w:r>
      <w:r w:rsidR="00643C3A" w:rsidRPr="00643C3A">
        <w:rPr>
          <w:b/>
          <w:bCs/>
        </w:rPr>
        <w:t>Aged Care</w:t>
      </w:r>
      <w:r w:rsidR="00643C3A">
        <w:t xml:space="preserve"> </w:t>
      </w:r>
      <w:r w:rsidR="000D2020" w:rsidRPr="0001428D">
        <w:rPr>
          <w:b/>
          <w:bCs/>
        </w:rPr>
        <w:t>Code of Conduct</w:t>
      </w:r>
    </w:p>
    <w:p w14:paraId="3D855C56" w14:textId="06A462E2" w:rsidR="000D2020" w:rsidRPr="00B15034" w:rsidRDefault="000D2020" w:rsidP="00BC6D47">
      <w:pPr>
        <w:pStyle w:val="ListParagraph"/>
        <w:widowControl w:val="0"/>
        <w:numPr>
          <w:ilvl w:val="0"/>
          <w:numId w:val="7"/>
        </w:numPr>
        <w:spacing w:after="120" w:line="240" w:lineRule="auto"/>
        <w:ind w:left="1077" w:hanging="357"/>
        <w:contextualSpacing w:val="0"/>
        <w:rPr>
          <w:rFonts w:ascii="Aptos" w:eastAsia="Aptos" w:hAnsi="Aptos" w:cs="Aptos"/>
          <w:color w:val="000000" w:themeColor="text1"/>
        </w:rPr>
      </w:pPr>
      <w:r w:rsidRPr="00B15034">
        <w:rPr>
          <w:rFonts w:ascii="Aptos" w:eastAsia="Aptos" w:hAnsi="Aptos" w:cs="Aptos"/>
          <w:color w:val="000000" w:themeColor="text1"/>
        </w:rPr>
        <w:t>Clients have been provided with a copy of the</w:t>
      </w:r>
      <w:r w:rsidR="00233B83">
        <w:rPr>
          <w:rFonts w:ascii="Aptos" w:eastAsia="Aptos" w:hAnsi="Aptos" w:cs="Aptos"/>
          <w:color w:val="000000" w:themeColor="text1"/>
        </w:rPr>
        <w:t xml:space="preserve"> Aged Care</w:t>
      </w:r>
      <w:r w:rsidRPr="00B15034">
        <w:rPr>
          <w:rFonts w:ascii="Aptos" w:eastAsia="Aptos" w:hAnsi="Aptos" w:cs="Aptos"/>
          <w:color w:val="000000" w:themeColor="text1"/>
        </w:rPr>
        <w:t xml:space="preserve"> Code of Conduct</w:t>
      </w:r>
      <w:r w:rsidR="00F15653">
        <w:rPr>
          <w:rFonts w:ascii="Aptos" w:eastAsia="Aptos" w:hAnsi="Aptos" w:cs="Aptos"/>
          <w:color w:val="000000" w:themeColor="text1"/>
        </w:rPr>
        <w:t>.</w:t>
      </w:r>
    </w:p>
    <w:p w14:paraId="403423B0" w14:textId="3A48DFA4" w:rsidR="000D2020" w:rsidRPr="00B15034" w:rsidRDefault="000D2020" w:rsidP="00BC6D47">
      <w:pPr>
        <w:pStyle w:val="ListParagraph"/>
        <w:widowControl w:val="0"/>
        <w:numPr>
          <w:ilvl w:val="0"/>
          <w:numId w:val="7"/>
        </w:numPr>
        <w:spacing w:after="120" w:line="240" w:lineRule="auto"/>
        <w:ind w:left="1077" w:hanging="357"/>
        <w:contextualSpacing w:val="0"/>
        <w:rPr>
          <w:rFonts w:ascii="Aptos" w:eastAsia="Aptos" w:hAnsi="Aptos" w:cs="Aptos"/>
          <w:color w:val="000000" w:themeColor="text1"/>
        </w:rPr>
      </w:pPr>
      <w:r w:rsidRPr="00B15034">
        <w:rPr>
          <w:rFonts w:ascii="Aptos" w:eastAsia="Aptos" w:hAnsi="Aptos" w:cs="Aptos"/>
          <w:color w:val="000000" w:themeColor="text1"/>
        </w:rPr>
        <w:t>Clients have been assisted in understanding the Aged Care Code of Conduct.</w:t>
      </w:r>
    </w:p>
    <w:p w14:paraId="14AA3C1D" w14:textId="77777777" w:rsidR="005C6499" w:rsidRPr="00D4589D" w:rsidRDefault="005C6499" w:rsidP="005F49FE">
      <w:pPr>
        <w:widowControl w:val="0"/>
        <w:pBdr>
          <w:bottom w:val="single" w:sz="4" w:space="1" w:color="auto"/>
        </w:pBdr>
        <w:spacing w:after="0" w:line="240" w:lineRule="auto"/>
        <w:rPr>
          <w:rFonts w:ascii="Aptos" w:eastAsia="Aptos" w:hAnsi="Aptos" w:cs="Aptos"/>
          <w:color w:val="000000" w:themeColor="text1"/>
          <w:sz w:val="16"/>
          <w:szCs w:val="16"/>
        </w:rPr>
      </w:pPr>
    </w:p>
    <w:p w14:paraId="49B0D07D" w14:textId="54E8EEF6" w:rsidR="005C6499" w:rsidRPr="005C6499" w:rsidRDefault="00000000" w:rsidP="005C6499">
      <w:pPr>
        <w:pStyle w:val="Heading3"/>
        <w:spacing w:before="120" w:line="278" w:lineRule="auto"/>
        <w:rPr>
          <w:b/>
          <w:bCs/>
        </w:rPr>
      </w:pPr>
      <w:sdt>
        <w:sdtPr>
          <w:rPr>
            <w:rFonts w:ascii="Aptos" w:eastAsia="Aptos" w:hAnsi="Aptos" w:cs="Aptos"/>
            <w:color w:val="000000" w:themeColor="text1"/>
          </w:rPr>
          <w:id w:val="-11349375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5034">
            <w:rPr>
              <w:rFonts w:ascii="MS Gothic" w:eastAsia="MS Gothic" w:hAnsi="MS Gothic" w:cs="Aptos" w:hint="eastAsia"/>
              <w:color w:val="000000" w:themeColor="text1"/>
            </w:rPr>
            <w:t>☐</w:t>
          </w:r>
        </w:sdtContent>
      </w:sdt>
      <w:r w:rsidR="00B15034">
        <w:tab/>
      </w:r>
      <w:r w:rsidR="000D2020" w:rsidRPr="00283C41">
        <w:rPr>
          <w:b/>
          <w:bCs/>
        </w:rPr>
        <w:t>Protection of personal information</w:t>
      </w:r>
    </w:p>
    <w:p w14:paraId="4222E269" w14:textId="40F4A749" w:rsidR="000D2020" w:rsidRPr="005C6499" w:rsidRDefault="000D2020" w:rsidP="005C6499">
      <w:pPr>
        <w:pStyle w:val="ListParagraph"/>
        <w:widowControl w:val="0"/>
        <w:numPr>
          <w:ilvl w:val="0"/>
          <w:numId w:val="19"/>
        </w:numPr>
        <w:spacing w:after="120" w:line="240" w:lineRule="auto"/>
        <w:ind w:left="1077" w:hanging="357"/>
        <w:contextualSpacing w:val="0"/>
        <w:rPr>
          <w:rFonts w:ascii="Aptos" w:eastAsia="Aptos" w:hAnsi="Aptos" w:cs="Aptos"/>
          <w:color w:val="000000" w:themeColor="text1"/>
        </w:rPr>
      </w:pPr>
      <w:r w:rsidRPr="00EF6AC4">
        <w:rPr>
          <w:rFonts w:ascii="Aptos" w:eastAsia="Aptos" w:hAnsi="Aptos" w:cs="Aptos"/>
          <w:color w:val="000000" w:themeColor="text1"/>
        </w:rPr>
        <w:t xml:space="preserve">Clients have been provided an explanation that their personal information will be protected and only used in the ways authorised under s168 of the </w:t>
      </w:r>
      <w:r w:rsidRPr="00D46AB9">
        <w:rPr>
          <w:rFonts w:ascii="Aptos" w:eastAsia="Aptos" w:hAnsi="Aptos" w:cs="Aptos"/>
          <w:i/>
          <w:iCs/>
          <w:color w:val="000000" w:themeColor="text1"/>
        </w:rPr>
        <w:t>Aged Care Act 2024</w:t>
      </w:r>
      <w:r w:rsidR="005C6499">
        <w:rPr>
          <w:rFonts w:ascii="Aptos" w:eastAsia="Aptos" w:hAnsi="Aptos" w:cs="Aptos"/>
          <w:color w:val="000000" w:themeColor="text1"/>
        </w:rPr>
        <w:t xml:space="preserve"> and </w:t>
      </w:r>
      <w:r w:rsidRPr="005C6499">
        <w:rPr>
          <w:rFonts w:ascii="Aptos" w:eastAsia="Aptos" w:hAnsi="Aptos" w:cs="Aptos"/>
          <w:color w:val="000000" w:themeColor="text1"/>
        </w:rPr>
        <w:t>have been assisted to understand the information provided.</w:t>
      </w:r>
    </w:p>
    <w:p w14:paraId="3AE2FDFF" w14:textId="77777777" w:rsidR="005F49FE" w:rsidRPr="000E1543" w:rsidRDefault="005F49FE" w:rsidP="005F49FE">
      <w:pPr>
        <w:widowControl w:val="0"/>
        <w:pBdr>
          <w:bottom w:val="single" w:sz="4" w:space="1" w:color="auto"/>
        </w:pBdr>
        <w:spacing w:after="0" w:line="240" w:lineRule="auto"/>
        <w:rPr>
          <w:rFonts w:ascii="Aptos" w:eastAsia="Aptos" w:hAnsi="Aptos" w:cs="Aptos"/>
          <w:color w:val="000000" w:themeColor="text1"/>
          <w:sz w:val="12"/>
          <w:szCs w:val="12"/>
        </w:rPr>
      </w:pPr>
    </w:p>
    <w:p w14:paraId="4F54B946" w14:textId="63C48347" w:rsidR="000D2020" w:rsidRPr="000D2020" w:rsidRDefault="00000000" w:rsidP="00B02B38">
      <w:pPr>
        <w:pStyle w:val="Heading3"/>
      </w:pPr>
      <w:sdt>
        <w:sdtPr>
          <w:rPr>
            <w:rFonts w:ascii="Aptos" w:eastAsia="Aptos" w:hAnsi="Aptos" w:cs="Aptos"/>
            <w:color w:val="000000" w:themeColor="text1"/>
          </w:rPr>
          <w:id w:val="-13713000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5034">
            <w:rPr>
              <w:rFonts w:ascii="MS Gothic" w:eastAsia="MS Gothic" w:hAnsi="MS Gothic" w:cs="Aptos" w:hint="eastAsia"/>
              <w:color w:val="000000" w:themeColor="text1"/>
            </w:rPr>
            <w:t>☐</w:t>
          </w:r>
        </w:sdtContent>
      </w:sdt>
      <w:r w:rsidR="00B15034">
        <w:tab/>
      </w:r>
      <w:r w:rsidR="00247692">
        <w:rPr>
          <w:b/>
          <w:bCs/>
        </w:rPr>
        <w:t>Client</w:t>
      </w:r>
      <w:r w:rsidR="006311BC">
        <w:rPr>
          <w:b/>
          <w:bCs/>
        </w:rPr>
        <w:t xml:space="preserve"> </w:t>
      </w:r>
      <w:r w:rsidR="000D2020" w:rsidRPr="00283C41">
        <w:rPr>
          <w:b/>
          <w:bCs/>
        </w:rPr>
        <w:t>Contributions</w:t>
      </w:r>
    </w:p>
    <w:p w14:paraId="43D07166" w14:textId="77777777" w:rsidR="00AA19C1" w:rsidRDefault="000D2020" w:rsidP="00AA19C1">
      <w:pPr>
        <w:pStyle w:val="ListParagraph"/>
        <w:widowControl w:val="0"/>
        <w:numPr>
          <w:ilvl w:val="0"/>
          <w:numId w:val="18"/>
        </w:numPr>
        <w:spacing w:after="120" w:line="240" w:lineRule="auto"/>
        <w:ind w:left="1077" w:hanging="357"/>
        <w:contextualSpacing w:val="0"/>
        <w:rPr>
          <w:rFonts w:ascii="Aptos" w:eastAsia="Aptos" w:hAnsi="Aptos" w:cs="Aptos"/>
          <w:color w:val="000000" w:themeColor="text1"/>
        </w:rPr>
      </w:pPr>
      <w:r w:rsidRPr="00EF6AC4">
        <w:rPr>
          <w:rFonts w:ascii="Aptos" w:eastAsia="Aptos" w:hAnsi="Aptos" w:cs="Aptos"/>
          <w:color w:val="000000" w:themeColor="text1"/>
        </w:rPr>
        <w:t xml:space="preserve">Clients have been provided </w:t>
      </w:r>
      <w:r w:rsidR="0028284C">
        <w:rPr>
          <w:rFonts w:ascii="Aptos" w:eastAsia="Aptos" w:hAnsi="Aptos" w:cs="Aptos"/>
          <w:color w:val="000000" w:themeColor="text1"/>
        </w:rPr>
        <w:t xml:space="preserve">with </w:t>
      </w:r>
      <w:r w:rsidRPr="00EF6AC4">
        <w:rPr>
          <w:rFonts w:ascii="Aptos" w:eastAsia="Aptos" w:hAnsi="Aptos" w:cs="Aptos"/>
          <w:color w:val="000000" w:themeColor="text1"/>
        </w:rPr>
        <w:t xml:space="preserve">information on </w:t>
      </w:r>
      <w:r w:rsidR="006311BC">
        <w:rPr>
          <w:rFonts w:ascii="Aptos" w:eastAsia="Aptos" w:hAnsi="Aptos" w:cs="Aptos"/>
          <w:color w:val="000000" w:themeColor="text1"/>
        </w:rPr>
        <w:t xml:space="preserve">CHSP </w:t>
      </w:r>
      <w:r w:rsidRPr="00EF6AC4">
        <w:rPr>
          <w:rFonts w:ascii="Aptos" w:eastAsia="Aptos" w:hAnsi="Aptos" w:cs="Aptos"/>
          <w:color w:val="000000" w:themeColor="text1"/>
        </w:rPr>
        <w:t>client contributions and a copy of the client contribution policy</w:t>
      </w:r>
      <w:r w:rsidR="00AA19C1">
        <w:rPr>
          <w:rFonts w:ascii="Aptos" w:eastAsia="Aptos" w:hAnsi="Aptos" w:cs="Aptos"/>
          <w:color w:val="000000" w:themeColor="text1"/>
        </w:rPr>
        <w:t>.</w:t>
      </w:r>
    </w:p>
    <w:p w14:paraId="485F102D" w14:textId="38CA4EE6" w:rsidR="000D2020" w:rsidRPr="00AA19C1" w:rsidRDefault="00AA19C1" w:rsidP="00AA19C1">
      <w:pPr>
        <w:pStyle w:val="ListParagraph"/>
        <w:widowControl w:val="0"/>
        <w:numPr>
          <w:ilvl w:val="0"/>
          <w:numId w:val="18"/>
        </w:numPr>
        <w:spacing w:after="120" w:line="240" w:lineRule="auto"/>
        <w:ind w:left="1077" w:hanging="357"/>
        <w:contextualSpacing w:val="0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 xml:space="preserve">Clients </w:t>
      </w:r>
      <w:r w:rsidR="00A018F0" w:rsidRPr="00AA19C1">
        <w:rPr>
          <w:rFonts w:ascii="Aptos" w:eastAsia="Aptos" w:hAnsi="Aptos" w:cs="Aptos"/>
          <w:color w:val="000000" w:themeColor="text1"/>
        </w:rPr>
        <w:t>have been</w:t>
      </w:r>
      <w:r w:rsidR="000D2020" w:rsidRPr="00AA19C1">
        <w:rPr>
          <w:rFonts w:ascii="Aptos" w:eastAsia="Aptos" w:hAnsi="Aptos" w:cs="Aptos"/>
          <w:color w:val="000000" w:themeColor="text1"/>
        </w:rPr>
        <w:t xml:space="preserve"> assisted to understand the process of requesting hardship provisions under the client contribution policy where they cannot afford their CHSP client contributions.</w:t>
      </w:r>
    </w:p>
    <w:p w14:paraId="54B2F185" w14:textId="39ECFF39" w:rsidR="00B15034" w:rsidRPr="00EF6AC4" w:rsidRDefault="000D2020" w:rsidP="00BC6D47">
      <w:pPr>
        <w:pStyle w:val="ListParagraph"/>
        <w:widowControl w:val="0"/>
        <w:numPr>
          <w:ilvl w:val="0"/>
          <w:numId w:val="18"/>
        </w:numPr>
        <w:spacing w:after="120" w:line="240" w:lineRule="auto"/>
        <w:ind w:left="1077" w:hanging="357"/>
        <w:contextualSpacing w:val="0"/>
        <w:rPr>
          <w:rFonts w:ascii="Aptos" w:eastAsia="Aptos" w:hAnsi="Aptos" w:cs="Aptos"/>
          <w:color w:val="000000" w:themeColor="text1"/>
        </w:rPr>
      </w:pPr>
      <w:r w:rsidRPr="00EF6AC4">
        <w:rPr>
          <w:rFonts w:ascii="Aptos" w:eastAsia="Aptos" w:hAnsi="Aptos" w:cs="Aptos"/>
          <w:color w:val="000000" w:themeColor="text1"/>
        </w:rPr>
        <w:t>Clients have been assisted to understand the information provide</w:t>
      </w:r>
      <w:r w:rsidR="007E6E5E">
        <w:rPr>
          <w:rFonts w:ascii="Aptos" w:eastAsia="Aptos" w:hAnsi="Aptos" w:cs="Aptos"/>
          <w:color w:val="000000" w:themeColor="text1"/>
        </w:rPr>
        <w:t>d</w:t>
      </w:r>
      <w:r w:rsidRPr="00EF6AC4">
        <w:rPr>
          <w:rFonts w:ascii="Aptos" w:eastAsia="Aptos" w:hAnsi="Aptos" w:cs="Aptos"/>
          <w:color w:val="000000" w:themeColor="text1"/>
        </w:rPr>
        <w:t>.</w:t>
      </w:r>
    </w:p>
    <w:p w14:paraId="0C26BA19" w14:textId="428FE93E" w:rsidR="000D2020" w:rsidRPr="000E1543" w:rsidRDefault="000D2020" w:rsidP="00B15034">
      <w:pPr>
        <w:widowControl w:val="0"/>
        <w:pBdr>
          <w:bottom w:val="single" w:sz="4" w:space="1" w:color="auto"/>
        </w:pBdr>
        <w:spacing w:after="0" w:line="240" w:lineRule="auto"/>
        <w:rPr>
          <w:rFonts w:ascii="Aptos" w:eastAsia="Aptos" w:hAnsi="Aptos" w:cs="Aptos"/>
          <w:color w:val="000000" w:themeColor="text1"/>
          <w:sz w:val="12"/>
          <w:szCs w:val="12"/>
        </w:rPr>
      </w:pPr>
    </w:p>
    <w:p w14:paraId="0FDD7150" w14:textId="63DFEDEF" w:rsidR="00BC34CD" w:rsidRPr="00BC34CD" w:rsidRDefault="00000000" w:rsidP="00BC34CD">
      <w:pPr>
        <w:pStyle w:val="Heading3"/>
      </w:pPr>
      <w:sdt>
        <w:sdtPr>
          <w:rPr>
            <w:rFonts w:ascii="Aptos" w:eastAsia="Aptos" w:hAnsi="Aptos" w:cs="Aptos"/>
            <w:color w:val="000000" w:themeColor="text1"/>
          </w:rPr>
          <w:id w:val="268384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5034">
            <w:rPr>
              <w:rFonts w:ascii="MS Gothic" w:eastAsia="MS Gothic" w:hAnsi="MS Gothic" w:cs="Aptos" w:hint="eastAsia"/>
              <w:color w:val="000000" w:themeColor="text1"/>
            </w:rPr>
            <w:t>☐</w:t>
          </w:r>
        </w:sdtContent>
      </w:sdt>
      <w:r w:rsidR="00B15034">
        <w:tab/>
      </w:r>
      <w:r w:rsidR="00BC34CD" w:rsidRPr="00283C41">
        <w:rPr>
          <w:b/>
          <w:bCs/>
        </w:rPr>
        <w:t>Ceasing services</w:t>
      </w:r>
    </w:p>
    <w:p w14:paraId="3D50B140" w14:textId="6B2E9FEB" w:rsidR="00BC34CD" w:rsidRPr="00EF6AC4" w:rsidRDefault="00BC34CD" w:rsidP="00BC6D47">
      <w:pPr>
        <w:pStyle w:val="ListParagraph"/>
        <w:widowControl w:val="0"/>
        <w:numPr>
          <w:ilvl w:val="0"/>
          <w:numId w:val="17"/>
        </w:numPr>
        <w:spacing w:after="120" w:line="240" w:lineRule="auto"/>
        <w:ind w:left="1077" w:hanging="357"/>
        <w:contextualSpacing w:val="0"/>
        <w:rPr>
          <w:rFonts w:ascii="Aptos" w:eastAsia="Aptos" w:hAnsi="Aptos" w:cs="Aptos"/>
          <w:color w:val="000000" w:themeColor="text1"/>
        </w:rPr>
      </w:pPr>
      <w:r w:rsidRPr="00EF6AC4">
        <w:rPr>
          <w:rFonts w:ascii="Aptos" w:eastAsia="Aptos" w:hAnsi="Aptos" w:cs="Aptos"/>
          <w:color w:val="000000" w:themeColor="text1"/>
        </w:rPr>
        <w:t xml:space="preserve">Clients have been given information about the circumstances in which the provider may cease services under s149-35(2) of the </w:t>
      </w:r>
      <w:r w:rsidR="004F24E3" w:rsidRPr="004F24E3">
        <w:rPr>
          <w:rFonts w:ascii="Aptos" w:eastAsia="Aptos" w:hAnsi="Aptos" w:cs="Aptos"/>
          <w:i/>
          <w:iCs/>
          <w:color w:val="000000" w:themeColor="text1"/>
        </w:rPr>
        <w:t>Aged Care Rules 2025</w:t>
      </w:r>
      <w:r w:rsidRPr="00EF6AC4">
        <w:rPr>
          <w:rFonts w:ascii="Aptos" w:eastAsia="Aptos" w:hAnsi="Aptos" w:cs="Aptos"/>
          <w:color w:val="000000" w:themeColor="text1"/>
        </w:rPr>
        <w:t>.</w:t>
      </w:r>
    </w:p>
    <w:p w14:paraId="5BACBE03" w14:textId="60A539F3" w:rsidR="00BC34CD" w:rsidRPr="00EF6AC4" w:rsidRDefault="00BC34CD" w:rsidP="00BC6D47">
      <w:pPr>
        <w:pStyle w:val="ListParagraph"/>
        <w:widowControl w:val="0"/>
        <w:numPr>
          <w:ilvl w:val="0"/>
          <w:numId w:val="16"/>
        </w:numPr>
        <w:spacing w:after="120" w:line="240" w:lineRule="auto"/>
        <w:ind w:left="1077" w:hanging="357"/>
        <w:contextualSpacing w:val="0"/>
        <w:rPr>
          <w:rFonts w:ascii="Aptos" w:eastAsia="Aptos" w:hAnsi="Aptos" w:cs="Aptos"/>
          <w:color w:val="000000" w:themeColor="text1"/>
        </w:rPr>
      </w:pPr>
      <w:r w:rsidRPr="00EF6AC4">
        <w:rPr>
          <w:rFonts w:ascii="Aptos" w:eastAsia="Aptos" w:hAnsi="Aptos" w:cs="Aptos"/>
          <w:color w:val="000000" w:themeColor="text1"/>
        </w:rPr>
        <w:t xml:space="preserve">Clients have been </w:t>
      </w:r>
      <w:proofErr w:type="gramStart"/>
      <w:r w:rsidRPr="00EF6AC4">
        <w:rPr>
          <w:rFonts w:ascii="Aptos" w:eastAsia="Aptos" w:hAnsi="Aptos" w:cs="Aptos"/>
          <w:color w:val="000000" w:themeColor="text1"/>
        </w:rPr>
        <w:t>given an explanation of</w:t>
      </w:r>
      <w:proofErr w:type="gramEnd"/>
      <w:r w:rsidRPr="00EF6AC4">
        <w:rPr>
          <w:rFonts w:ascii="Aptos" w:eastAsia="Aptos" w:hAnsi="Aptos" w:cs="Aptos"/>
          <w:color w:val="000000" w:themeColor="text1"/>
        </w:rPr>
        <w:t xml:space="preserve"> the notice requirements in s149-40 of the </w:t>
      </w:r>
      <w:r w:rsidR="004F24E3" w:rsidRPr="004F24E3">
        <w:rPr>
          <w:rFonts w:ascii="Aptos" w:eastAsia="Aptos" w:hAnsi="Aptos" w:cs="Aptos"/>
          <w:i/>
          <w:iCs/>
          <w:color w:val="000000" w:themeColor="text1"/>
        </w:rPr>
        <w:t>Aged Care Rules 2025</w:t>
      </w:r>
      <w:r w:rsidRPr="00EF6AC4">
        <w:rPr>
          <w:rFonts w:ascii="Aptos" w:eastAsia="Aptos" w:hAnsi="Aptos" w:cs="Aptos"/>
          <w:color w:val="000000" w:themeColor="text1"/>
        </w:rPr>
        <w:t xml:space="preserve"> that the provider must comply with if they intend to cease services.</w:t>
      </w:r>
    </w:p>
    <w:p w14:paraId="0D026A29" w14:textId="1EEF5457" w:rsidR="00BC34CD" w:rsidRPr="00EF6AC4" w:rsidRDefault="00BC34CD" w:rsidP="00EF6AC4">
      <w:pPr>
        <w:pStyle w:val="ListParagraph"/>
        <w:widowControl w:val="0"/>
        <w:numPr>
          <w:ilvl w:val="0"/>
          <w:numId w:val="15"/>
        </w:numPr>
        <w:spacing w:after="0" w:line="240" w:lineRule="auto"/>
        <w:ind w:left="1080"/>
        <w:rPr>
          <w:rFonts w:ascii="Aptos" w:eastAsia="Aptos" w:hAnsi="Aptos" w:cs="Aptos"/>
          <w:color w:val="000000" w:themeColor="text1"/>
        </w:rPr>
      </w:pPr>
      <w:r w:rsidRPr="00EF6AC4">
        <w:rPr>
          <w:rFonts w:ascii="Aptos" w:eastAsia="Aptos" w:hAnsi="Aptos" w:cs="Aptos"/>
          <w:color w:val="000000" w:themeColor="text1"/>
        </w:rPr>
        <w:t>Clients have been assisted to understand the information provided.</w:t>
      </w:r>
    </w:p>
    <w:p w14:paraId="464D764D" w14:textId="77777777" w:rsidR="005F49FE" w:rsidRPr="000E1543" w:rsidRDefault="005F49FE" w:rsidP="005F49FE">
      <w:pPr>
        <w:widowControl w:val="0"/>
        <w:pBdr>
          <w:bottom w:val="single" w:sz="4" w:space="1" w:color="auto"/>
        </w:pBdr>
        <w:spacing w:after="0" w:line="240" w:lineRule="auto"/>
        <w:rPr>
          <w:rFonts w:ascii="Aptos" w:eastAsia="Aptos" w:hAnsi="Aptos" w:cs="Aptos"/>
          <w:color w:val="000000" w:themeColor="text1"/>
          <w:sz w:val="12"/>
          <w:szCs w:val="12"/>
        </w:rPr>
      </w:pPr>
    </w:p>
    <w:p w14:paraId="30AF5E0B" w14:textId="703F023B" w:rsidR="00BC34CD" w:rsidRPr="00BC34CD" w:rsidRDefault="00000000" w:rsidP="00BC34CD">
      <w:pPr>
        <w:pStyle w:val="Heading3"/>
      </w:pPr>
      <w:sdt>
        <w:sdtPr>
          <w:rPr>
            <w:rFonts w:ascii="Aptos" w:eastAsia="Aptos" w:hAnsi="Aptos" w:cs="Aptos"/>
            <w:color w:val="000000" w:themeColor="text1"/>
          </w:rPr>
          <w:id w:val="-3034730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5034">
            <w:rPr>
              <w:rFonts w:ascii="MS Gothic" w:eastAsia="MS Gothic" w:hAnsi="MS Gothic" w:cs="Aptos" w:hint="eastAsia"/>
              <w:color w:val="000000" w:themeColor="text1"/>
            </w:rPr>
            <w:t>☐</w:t>
          </w:r>
        </w:sdtContent>
      </w:sdt>
      <w:r w:rsidR="00B15034">
        <w:tab/>
      </w:r>
      <w:r w:rsidR="00BC34CD" w:rsidRPr="00283C41">
        <w:rPr>
          <w:b/>
          <w:bCs/>
        </w:rPr>
        <w:t>Care and Services Plans</w:t>
      </w:r>
    </w:p>
    <w:p w14:paraId="0A1B22D7" w14:textId="308904CE" w:rsidR="00605084" w:rsidRPr="00EF6AC4" w:rsidRDefault="00BC34CD" w:rsidP="00BC6D47">
      <w:pPr>
        <w:pStyle w:val="ListParagraph"/>
        <w:widowControl w:val="0"/>
        <w:numPr>
          <w:ilvl w:val="0"/>
          <w:numId w:val="14"/>
        </w:numPr>
        <w:spacing w:after="120" w:line="240" w:lineRule="auto"/>
        <w:ind w:left="1077" w:hanging="357"/>
        <w:contextualSpacing w:val="0"/>
        <w:rPr>
          <w:rFonts w:ascii="Aptos" w:eastAsia="Aptos" w:hAnsi="Aptos" w:cs="Aptos"/>
          <w:color w:val="000000" w:themeColor="text1"/>
        </w:rPr>
      </w:pPr>
      <w:r w:rsidRPr="00EF6AC4">
        <w:rPr>
          <w:rFonts w:ascii="Aptos" w:eastAsia="Aptos" w:hAnsi="Aptos" w:cs="Aptos"/>
          <w:color w:val="000000" w:themeColor="text1"/>
        </w:rPr>
        <w:t xml:space="preserve">Clients have been </w:t>
      </w:r>
      <w:proofErr w:type="gramStart"/>
      <w:r w:rsidRPr="00EF6AC4">
        <w:rPr>
          <w:rFonts w:ascii="Aptos" w:eastAsia="Aptos" w:hAnsi="Aptos" w:cs="Aptos"/>
          <w:color w:val="000000" w:themeColor="text1"/>
        </w:rPr>
        <w:t>given an explanation of</w:t>
      </w:r>
      <w:proofErr w:type="gramEnd"/>
      <w:r w:rsidRPr="00EF6AC4">
        <w:rPr>
          <w:rFonts w:ascii="Aptos" w:eastAsia="Aptos" w:hAnsi="Aptos" w:cs="Aptos"/>
          <w:color w:val="000000" w:themeColor="text1"/>
        </w:rPr>
        <w:t xml:space="preserve"> the requirement in s148-80 of the</w:t>
      </w:r>
      <w:r w:rsidR="00605084" w:rsidRPr="00EF6AC4">
        <w:rPr>
          <w:rFonts w:ascii="Aptos" w:eastAsia="Aptos" w:hAnsi="Aptos" w:cs="Aptos"/>
          <w:color w:val="000000" w:themeColor="text1"/>
        </w:rPr>
        <w:t xml:space="preserve"> </w:t>
      </w:r>
      <w:r w:rsidR="00F94CDF" w:rsidRPr="004F24E3">
        <w:rPr>
          <w:rFonts w:ascii="Aptos" w:eastAsia="Aptos" w:hAnsi="Aptos" w:cs="Aptos"/>
          <w:i/>
          <w:iCs/>
          <w:color w:val="000000" w:themeColor="text1"/>
        </w:rPr>
        <w:t>Aged Care Rules 2025</w:t>
      </w:r>
      <w:r w:rsidR="00F94CDF">
        <w:rPr>
          <w:rFonts w:ascii="Aptos" w:eastAsia="Aptos" w:hAnsi="Aptos" w:cs="Aptos"/>
          <w:color w:val="000000" w:themeColor="text1"/>
        </w:rPr>
        <w:t xml:space="preserve"> </w:t>
      </w:r>
      <w:r w:rsidR="00605084" w:rsidRPr="00EF6AC4">
        <w:rPr>
          <w:rFonts w:ascii="Aptos" w:eastAsia="Aptos" w:hAnsi="Aptos" w:cs="Aptos"/>
          <w:color w:val="000000" w:themeColor="text1"/>
        </w:rPr>
        <w:t>that the provider develops a Care and Services Plan before services commence and provide</w:t>
      </w:r>
      <w:r w:rsidR="00F62A39">
        <w:rPr>
          <w:rFonts w:ascii="Aptos" w:eastAsia="Aptos" w:hAnsi="Aptos" w:cs="Aptos"/>
          <w:color w:val="000000" w:themeColor="text1"/>
        </w:rPr>
        <w:t>s</w:t>
      </w:r>
      <w:r w:rsidR="00605084" w:rsidRPr="00EF6AC4">
        <w:rPr>
          <w:rFonts w:ascii="Aptos" w:eastAsia="Aptos" w:hAnsi="Aptos" w:cs="Aptos"/>
          <w:color w:val="000000" w:themeColor="text1"/>
        </w:rPr>
        <w:t xml:space="preserve"> information on what kind of information the Care and Services Plan will include. </w:t>
      </w:r>
    </w:p>
    <w:p w14:paraId="6A373A47" w14:textId="3803BE0A" w:rsidR="00BC34CD" w:rsidRPr="00EF6AC4" w:rsidRDefault="00605084" w:rsidP="00BC6D47">
      <w:pPr>
        <w:pStyle w:val="ListParagraph"/>
        <w:widowControl w:val="0"/>
        <w:numPr>
          <w:ilvl w:val="0"/>
          <w:numId w:val="13"/>
        </w:numPr>
        <w:spacing w:after="120" w:line="240" w:lineRule="auto"/>
        <w:ind w:left="1077" w:hanging="357"/>
        <w:contextualSpacing w:val="0"/>
        <w:rPr>
          <w:rFonts w:ascii="Aptos" w:eastAsia="Aptos" w:hAnsi="Aptos" w:cs="Aptos"/>
          <w:color w:val="000000" w:themeColor="text1"/>
        </w:rPr>
      </w:pPr>
      <w:r w:rsidRPr="00EF6AC4">
        <w:rPr>
          <w:rFonts w:ascii="Aptos" w:eastAsia="Aptos" w:hAnsi="Aptos" w:cs="Aptos"/>
          <w:color w:val="000000" w:themeColor="text1"/>
        </w:rPr>
        <w:t>Client</w:t>
      </w:r>
      <w:r w:rsidR="00353AD3">
        <w:rPr>
          <w:rFonts w:ascii="Aptos" w:eastAsia="Aptos" w:hAnsi="Aptos" w:cs="Aptos"/>
          <w:color w:val="000000" w:themeColor="text1"/>
        </w:rPr>
        <w:t>s</w:t>
      </w:r>
      <w:r w:rsidRPr="00EF6AC4">
        <w:rPr>
          <w:rFonts w:ascii="Aptos" w:eastAsia="Aptos" w:hAnsi="Aptos" w:cs="Aptos"/>
          <w:color w:val="000000" w:themeColor="text1"/>
        </w:rPr>
        <w:t xml:space="preserve"> ha</w:t>
      </w:r>
      <w:r w:rsidR="00353AD3">
        <w:rPr>
          <w:rFonts w:ascii="Aptos" w:eastAsia="Aptos" w:hAnsi="Aptos" w:cs="Aptos"/>
          <w:color w:val="000000" w:themeColor="text1"/>
        </w:rPr>
        <w:t>ve</w:t>
      </w:r>
      <w:r w:rsidRPr="00EF6AC4">
        <w:rPr>
          <w:rFonts w:ascii="Aptos" w:eastAsia="Aptos" w:hAnsi="Aptos" w:cs="Aptos"/>
          <w:color w:val="000000" w:themeColor="text1"/>
        </w:rPr>
        <w:t xml:space="preserve"> been assisted to understand the information provided.</w:t>
      </w:r>
    </w:p>
    <w:p w14:paraId="00FA989D" w14:textId="780E1EDF" w:rsidR="00214AA7" w:rsidRPr="000E1543" w:rsidRDefault="00214AA7" w:rsidP="005F49FE">
      <w:pPr>
        <w:widowControl w:val="0"/>
        <w:pBdr>
          <w:bottom w:val="single" w:sz="4" w:space="1" w:color="auto"/>
        </w:pBdr>
        <w:spacing w:after="0" w:line="240" w:lineRule="auto"/>
        <w:rPr>
          <w:rFonts w:ascii="Aptos" w:eastAsia="Aptos" w:hAnsi="Aptos" w:cs="Aptos"/>
          <w:color w:val="000000" w:themeColor="text1"/>
          <w:sz w:val="12"/>
          <w:szCs w:val="12"/>
        </w:rPr>
      </w:pPr>
    </w:p>
    <w:p w14:paraId="0A9E2E17" w14:textId="6EE7DE98" w:rsidR="00605084" w:rsidRPr="00605084" w:rsidRDefault="00000000" w:rsidP="00605084">
      <w:pPr>
        <w:pStyle w:val="Heading3"/>
      </w:pPr>
      <w:sdt>
        <w:sdtPr>
          <w:rPr>
            <w:rFonts w:ascii="Aptos" w:eastAsia="Aptos" w:hAnsi="Aptos" w:cs="Aptos"/>
            <w:color w:val="000000" w:themeColor="text1"/>
          </w:rPr>
          <w:id w:val="18264701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5034">
            <w:rPr>
              <w:rFonts w:ascii="MS Gothic" w:eastAsia="MS Gothic" w:hAnsi="MS Gothic" w:cs="Aptos" w:hint="eastAsia"/>
              <w:color w:val="000000" w:themeColor="text1"/>
            </w:rPr>
            <w:t>☐</w:t>
          </w:r>
        </w:sdtContent>
      </w:sdt>
      <w:r w:rsidR="00B15034">
        <w:tab/>
      </w:r>
      <w:r w:rsidR="00605084" w:rsidRPr="00283C41">
        <w:rPr>
          <w:b/>
          <w:bCs/>
        </w:rPr>
        <w:t>Financial position of the provider</w:t>
      </w:r>
    </w:p>
    <w:p w14:paraId="17E37F47" w14:textId="36D2EE15" w:rsidR="006B03C0" w:rsidRPr="00EF6AC4" w:rsidRDefault="007C545F" w:rsidP="009E5A12">
      <w:pPr>
        <w:pStyle w:val="ListParagraph"/>
        <w:widowControl w:val="0"/>
        <w:numPr>
          <w:ilvl w:val="0"/>
          <w:numId w:val="12"/>
        </w:numPr>
        <w:spacing w:after="120" w:line="240" w:lineRule="auto"/>
        <w:rPr>
          <w:rFonts w:ascii="Aptos" w:eastAsia="Aptos" w:hAnsi="Aptos" w:cs="Aptos"/>
          <w:color w:val="000000" w:themeColor="text1"/>
        </w:rPr>
      </w:pPr>
      <w:r w:rsidRPr="00C04CC5">
        <w:rPr>
          <w:rFonts w:ascii="Aptos" w:eastAsia="Aptos" w:hAnsi="Aptos" w:cs="Aptos"/>
          <w:color w:val="000000" w:themeColor="text1"/>
        </w:rPr>
        <w:t xml:space="preserve">As per </w:t>
      </w:r>
      <w:r w:rsidR="00AE0703" w:rsidRPr="00C04CC5">
        <w:rPr>
          <w:rFonts w:ascii="Aptos" w:eastAsia="Aptos" w:hAnsi="Aptos" w:cs="Aptos"/>
          <w:color w:val="000000" w:themeColor="text1"/>
        </w:rPr>
        <w:t xml:space="preserve">s155-70 of </w:t>
      </w:r>
      <w:r w:rsidR="00637B5B">
        <w:rPr>
          <w:rFonts w:ascii="Aptos" w:eastAsia="Aptos" w:hAnsi="Aptos" w:cs="Aptos"/>
          <w:color w:val="000000" w:themeColor="text1"/>
        </w:rPr>
        <w:t xml:space="preserve">the </w:t>
      </w:r>
      <w:r w:rsidR="00637B5B" w:rsidRPr="004F24E3">
        <w:rPr>
          <w:rFonts w:ascii="Aptos" w:eastAsia="Aptos" w:hAnsi="Aptos" w:cs="Aptos"/>
          <w:i/>
          <w:iCs/>
          <w:color w:val="000000" w:themeColor="text1"/>
        </w:rPr>
        <w:t>Aged Care Rules 2025</w:t>
      </w:r>
      <w:r w:rsidR="00AE0703" w:rsidRPr="00C04CC5">
        <w:rPr>
          <w:rFonts w:ascii="Aptos" w:eastAsia="Aptos" w:hAnsi="Aptos" w:cs="Aptos"/>
          <w:color w:val="000000" w:themeColor="text1"/>
        </w:rPr>
        <w:t>,</w:t>
      </w:r>
      <w:r w:rsidR="00AE0703">
        <w:rPr>
          <w:rFonts w:ascii="Aptos" w:eastAsia="Aptos" w:hAnsi="Aptos" w:cs="Aptos"/>
          <w:color w:val="000000" w:themeColor="text1"/>
        </w:rPr>
        <w:t xml:space="preserve"> c</w:t>
      </w:r>
      <w:r w:rsidR="00605084" w:rsidRPr="00EF6AC4">
        <w:rPr>
          <w:rFonts w:ascii="Aptos" w:eastAsia="Aptos" w:hAnsi="Aptos" w:cs="Aptos"/>
          <w:color w:val="000000" w:themeColor="text1"/>
        </w:rPr>
        <w:t>lients have been notified in writing that if they make a request, the provider must give them the following information and documents within 7 days:</w:t>
      </w:r>
    </w:p>
    <w:p w14:paraId="48F1FD8A" w14:textId="11D79E60" w:rsidR="00605084" w:rsidRPr="00605084" w:rsidRDefault="00605084" w:rsidP="009E5A12">
      <w:pPr>
        <w:widowControl w:val="0"/>
        <w:spacing w:after="120" w:line="240" w:lineRule="auto"/>
        <w:ind w:left="1496" w:hanging="284"/>
        <w:rPr>
          <w:rFonts w:ascii="Aptos" w:eastAsia="Aptos" w:hAnsi="Aptos" w:cs="Aptos"/>
          <w:color w:val="000000" w:themeColor="text1"/>
        </w:rPr>
      </w:pPr>
      <w:r w:rsidRPr="00605084">
        <w:rPr>
          <w:rFonts w:ascii="Aptos" w:eastAsia="Aptos" w:hAnsi="Aptos" w:cs="Aptos"/>
          <w:color w:val="000000" w:themeColor="text1"/>
        </w:rPr>
        <w:t>(a) a clear and simple presentation of the provider’s financial position; and</w:t>
      </w:r>
    </w:p>
    <w:p w14:paraId="069878C5" w14:textId="77777777" w:rsidR="00605084" w:rsidRPr="00605084" w:rsidRDefault="00605084" w:rsidP="009E5A12">
      <w:pPr>
        <w:widowControl w:val="0"/>
        <w:spacing w:after="120" w:line="240" w:lineRule="auto"/>
        <w:ind w:left="1496" w:hanging="284"/>
        <w:rPr>
          <w:rFonts w:ascii="Aptos" w:eastAsia="Aptos" w:hAnsi="Aptos" w:cs="Aptos"/>
          <w:color w:val="000000" w:themeColor="text1"/>
        </w:rPr>
      </w:pPr>
      <w:r w:rsidRPr="00605084">
        <w:rPr>
          <w:rFonts w:ascii="Aptos" w:eastAsia="Aptos" w:hAnsi="Aptos" w:cs="Aptos"/>
          <w:color w:val="000000" w:themeColor="text1"/>
        </w:rPr>
        <w:t>(b) a copy of the most recent statement of the audited accounts of the service delivery branch or the organisation that includes the service delivery branch.</w:t>
      </w:r>
    </w:p>
    <w:p w14:paraId="438B7E47" w14:textId="77777777" w:rsidR="00511083" w:rsidRPr="005C6499" w:rsidRDefault="00511083" w:rsidP="005C6499">
      <w:pPr>
        <w:widowControl w:val="0"/>
        <w:pBdr>
          <w:bottom w:val="single" w:sz="4" w:space="1" w:color="auto"/>
        </w:pBdr>
        <w:spacing w:after="0" w:line="240" w:lineRule="auto"/>
        <w:rPr>
          <w:rFonts w:ascii="Aptos" w:eastAsia="Aptos" w:hAnsi="Aptos" w:cs="Aptos"/>
          <w:color w:val="000000" w:themeColor="text1"/>
          <w:sz w:val="12"/>
          <w:szCs w:val="12"/>
        </w:rPr>
      </w:pPr>
    </w:p>
    <w:p w14:paraId="3E306B7C" w14:textId="77777777" w:rsidR="0087215F" w:rsidRDefault="0087215F">
      <w:pPr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</w:pPr>
      <w:r>
        <w:rPr>
          <w:b/>
          <w:bCs/>
        </w:rPr>
        <w:br w:type="page"/>
      </w:r>
    </w:p>
    <w:p w14:paraId="205038FE" w14:textId="459D4A19" w:rsidR="008062FE" w:rsidRPr="008B7F7B" w:rsidRDefault="000C485F" w:rsidP="008062FE">
      <w:pPr>
        <w:pStyle w:val="Heading2"/>
        <w:rPr>
          <w:b/>
          <w:bCs/>
        </w:rPr>
      </w:pPr>
      <w:r w:rsidRPr="008B7F7B">
        <w:rPr>
          <w:b/>
          <w:bCs/>
        </w:rPr>
        <w:lastRenderedPageBreak/>
        <w:t>While delivering services</w:t>
      </w:r>
    </w:p>
    <w:tbl>
      <w:tblPr>
        <w:tblStyle w:val="TableGrid"/>
        <w:tblW w:w="9498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  <w:bottom w:w="113" w:type="dxa"/>
        </w:tblCellMar>
        <w:tblLook w:val="06A0" w:firstRow="1" w:lastRow="0" w:firstColumn="1" w:lastColumn="0" w:noHBand="1" w:noVBand="1"/>
      </w:tblPr>
      <w:tblGrid>
        <w:gridCol w:w="1413"/>
        <w:gridCol w:w="8085"/>
      </w:tblGrid>
      <w:tr w:rsidR="008062FE" w14:paraId="31A66DE4" w14:textId="77777777" w:rsidTr="008062FE">
        <w:trPr>
          <w:cantSplit/>
          <w:trHeight w:val="253"/>
        </w:trPr>
        <w:tc>
          <w:tcPr>
            <w:tcW w:w="1413" w:type="dxa"/>
            <w:vAlign w:val="center"/>
          </w:tcPr>
          <w:p w14:paraId="40A71D9F" w14:textId="77777777" w:rsidR="008062FE" w:rsidRPr="00E00773" w:rsidRDefault="008062FE" w:rsidP="00485A88">
            <w:pPr>
              <w:widowControl w:val="0"/>
              <w:spacing w:before="58" w:after="28"/>
              <w:rPr>
                <w:rFonts w:eastAsia="Aptos" w:cs="Arial"/>
                <w:b/>
                <w:bCs/>
              </w:rPr>
            </w:pPr>
            <w:r w:rsidRPr="003B21A7">
              <w:rPr>
                <w:rFonts w:eastAsia="Aptos" w:cs="Arial"/>
                <w:b/>
                <w:bCs/>
                <w:color w:val="000000" w:themeColor="text1"/>
              </w:rPr>
              <w:t>Tick</w:t>
            </w:r>
          </w:p>
        </w:tc>
        <w:tc>
          <w:tcPr>
            <w:tcW w:w="8085" w:type="dxa"/>
            <w:vAlign w:val="center"/>
          </w:tcPr>
          <w:p w14:paraId="66284330" w14:textId="77777777" w:rsidR="008062FE" w:rsidRPr="003B21A7" w:rsidRDefault="008062FE" w:rsidP="00485A88">
            <w:pPr>
              <w:widowControl w:val="0"/>
              <w:spacing w:before="58" w:after="28"/>
              <w:rPr>
                <w:rFonts w:eastAsia="Aptos" w:cs="Arial"/>
                <w:color w:val="000000" w:themeColor="text1"/>
              </w:rPr>
            </w:pPr>
            <w:r w:rsidRPr="003B21A7">
              <w:rPr>
                <w:rFonts w:eastAsia="Aptos" w:cs="Arial"/>
                <w:b/>
                <w:bCs/>
                <w:color w:val="000000" w:themeColor="text1"/>
              </w:rPr>
              <w:t>Requirement</w:t>
            </w:r>
          </w:p>
        </w:tc>
      </w:tr>
    </w:tbl>
    <w:p w14:paraId="4D76E212" w14:textId="7BAE2C3F" w:rsidR="00EC349D" w:rsidRPr="00283C41" w:rsidRDefault="00000000" w:rsidP="00EC349D">
      <w:pPr>
        <w:pStyle w:val="Heading3"/>
        <w:rPr>
          <w:b/>
          <w:bCs/>
        </w:rPr>
      </w:pPr>
      <w:sdt>
        <w:sdtPr>
          <w:rPr>
            <w:rFonts w:ascii="Aptos" w:eastAsia="Aptos" w:hAnsi="Aptos" w:cs="Aptos"/>
            <w:color w:val="000000" w:themeColor="text1"/>
          </w:rPr>
          <w:id w:val="-13971195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5034">
            <w:rPr>
              <w:rFonts w:ascii="MS Gothic" w:eastAsia="MS Gothic" w:hAnsi="MS Gothic" w:cs="Aptos" w:hint="eastAsia"/>
              <w:color w:val="000000" w:themeColor="text1"/>
            </w:rPr>
            <w:t>☐</w:t>
          </w:r>
        </w:sdtContent>
      </w:sdt>
      <w:r w:rsidR="00B15034">
        <w:tab/>
      </w:r>
      <w:r w:rsidR="00EC349D" w:rsidRPr="00283C41">
        <w:rPr>
          <w:b/>
          <w:bCs/>
        </w:rPr>
        <w:t>Assisting clients to choose the best services for them</w:t>
      </w:r>
    </w:p>
    <w:p w14:paraId="64CBBA9B" w14:textId="5512E076" w:rsidR="00EC349D" w:rsidRPr="001A0668" w:rsidRDefault="00EC349D" w:rsidP="001A0668">
      <w:pPr>
        <w:pStyle w:val="ListParagraph"/>
        <w:widowControl w:val="0"/>
        <w:numPr>
          <w:ilvl w:val="0"/>
          <w:numId w:val="11"/>
        </w:numPr>
        <w:tabs>
          <w:tab w:val="left" w:pos="803"/>
        </w:tabs>
        <w:spacing w:after="0" w:line="240" w:lineRule="auto"/>
        <w:rPr>
          <w:rFonts w:ascii="Aptos" w:eastAsia="Aptos" w:hAnsi="Aptos" w:cs="Aptos"/>
        </w:rPr>
      </w:pPr>
      <w:r w:rsidRPr="001A0668">
        <w:rPr>
          <w:rFonts w:ascii="Aptos" w:eastAsia="Aptos" w:hAnsi="Aptos" w:cs="Aptos"/>
        </w:rPr>
        <w:t>Clients will be provided with information that assists them to choose the services that best meet their needs and preferences within the resources available.</w:t>
      </w:r>
    </w:p>
    <w:p w14:paraId="680A73A2" w14:textId="77777777" w:rsidR="008062FE" w:rsidRPr="008062FE" w:rsidRDefault="008062FE" w:rsidP="008062FE">
      <w:pPr>
        <w:widowControl w:val="0"/>
        <w:pBdr>
          <w:bottom w:val="single" w:sz="4" w:space="1" w:color="auto"/>
        </w:pBdr>
        <w:tabs>
          <w:tab w:val="left" w:pos="803"/>
        </w:tabs>
        <w:spacing w:after="0" w:line="240" w:lineRule="auto"/>
        <w:ind w:left="284" w:hanging="284"/>
        <w:rPr>
          <w:rFonts w:ascii="Aptos" w:eastAsia="Aptos" w:hAnsi="Aptos" w:cs="Aptos"/>
          <w:lang w:val="en-AU"/>
        </w:rPr>
      </w:pPr>
    </w:p>
    <w:p w14:paraId="76C2C5FD" w14:textId="46CBC845" w:rsidR="00EC349D" w:rsidRPr="00AB3196" w:rsidRDefault="00000000" w:rsidP="00EC349D">
      <w:pPr>
        <w:pStyle w:val="Heading3"/>
      </w:pPr>
      <w:sdt>
        <w:sdtPr>
          <w:rPr>
            <w:rFonts w:ascii="Aptos" w:eastAsia="Aptos" w:hAnsi="Aptos" w:cs="Aptos"/>
            <w:color w:val="000000" w:themeColor="text1"/>
          </w:rPr>
          <w:id w:val="-20698724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5034">
            <w:rPr>
              <w:rFonts w:ascii="MS Gothic" w:eastAsia="MS Gothic" w:hAnsi="MS Gothic" w:cs="Aptos" w:hint="eastAsia"/>
              <w:color w:val="000000" w:themeColor="text1"/>
            </w:rPr>
            <w:t>☐</w:t>
          </w:r>
        </w:sdtContent>
      </w:sdt>
      <w:r w:rsidR="00B15034">
        <w:tab/>
      </w:r>
      <w:r w:rsidR="00EC349D" w:rsidRPr="00283C41">
        <w:rPr>
          <w:b/>
          <w:bCs/>
        </w:rPr>
        <w:t>Invoices</w:t>
      </w:r>
    </w:p>
    <w:p w14:paraId="29327A84" w14:textId="769D27FC" w:rsidR="00EC349D" w:rsidRPr="001A0668" w:rsidRDefault="00EC349D" w:rsidP="005832B2">
      <w:pPr>
        <w:pStyle w:val="ListParagraph"/>
        <w:widowControl w:val="0"/>
        <w:numPr>
          <w:ilvl w:val="0"/>
          <w:numId w:val="10"/>
        </w:numPr>
        <w:tabs>
          <w:tab w:val="left" w:pos="803"/>
        </w:tabs>
        <w:spacing w:after="0" w:line="278" w:lineRule="auto"/>
        <w:ind w:left="1077" w:hanging="357"/>
        <w:contextualSpacing w:val="0"/>
        <w:rPr>
          <w:rFonts w:ascii="Aptos" w:eastAsia="Aptos" w:hAnsi="Aptos" w:cs="Aptos"/>
        </w:rPr>
      </w:pPr>
      <w:r w:rsidRPr="001A0668">
        <w:rPr>
          <w:rFonts w:ascii="Aptos" w:eastAsia="Aptos" w:hAnsi="Aptos" w:cs="Aptos"/>
        </w:rPr>
        <w:t>Clients will be provided with invoices that are clear and understandable.</w:t>
      </w:r>
    </w:p>
    <w:p w14:paraId="203CB406" w14:textId="77777777" w:rsidR="008062FE" w:rsidRPr="00EC349D" w:rsidRDefault="008062FE" w:rsidP="008062FE">
      <w:pPr>
        <w:widowControl w:val="0"/>
        <w:pBdr>
          <w:bottom w:val="single" w:sz="4" w:space="1" w:color="auto"/>
        </w:pBdr>
        <w:tabs>
          <w:tab w:val="left" w:pos="803"/>
        </w:tabs>
        <w:rPr>
          <w:rFonts w:ascii="Aptos" w:eastAsia="Aptos" w:hAnsi="Aptos" w:cs="Aptos"/>
        </w:rPr>
      </w:pPr>
    </w:p>
    <w:p w14:paraId="1092DA52" w14:textId="77739BEC" w:rsidR="00EC349D" w:rsidRPr="00AB3196" w:rsidRDefault="00000000" w:rsidP="00EC349D">
      <w:pPr>
        <w:pStyle w:val="Heading3"/>
      </w:pPr>
      <w:sdt>
        <w:sdtPr>
          <w:rPr>
            <w:rFonts w:ascii="Aptos" w:eastAsia="Aptos" w:hAnsi="Aptos" w:cs="Aptos"/>
            <w:color w:val="000000" w:themeColor="text1"/>
          </w:rPr>
          <w:id w:val="1707210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5034">
            <w:rPr>
              <w:rFonts w:ascii="MS Gothic" w:eastAsia="MS Gothic" w:hAnsi="MS Gothic" w:cs="Aptos" w:hint="eastAsia"/>
              <w:color w:val="000000" w:themeColor="text1"/>
            </w:rPr>
            <w:t>☐</w:t>
          </w:r>
        </w:sdtContent>
      </w:sdt>
      <w:r w:rsidR="00B15034">
        <w:tab/>
      </w:r>
      <w:r w:rsidR="00EC349D" w:rsidRPr="00283C41">
        <w:rPr>
          <w:b/>
          <w:bCs/>
        </w:rPr>
        <w:t>Financial position of the provider</w:t>
      </w:r>
    </w:p>
    <w:p w14:paraId="7086709D" w14:textId="09AFCDC8" w:rsidR="007C366F" w:rsidRPr="001A0668" w:rsidRDefault="00EC349D" w:rsidP="00BB64F0">
      <w:pPr>
        <w:pStyle w:val="ListParagraph"/>
        <w:widowControl w:val="0"/>
        <w:numPr>
          <w:ilvl w:val="0"/>
          <w:numId w:val="9"/>
        </w:numPr>
        <w:tabs>
          <w:tab w:val="left" w:pos="1134"/>
        </w:tabs>
        <w:spacing w:after="120" w:line="240" w:lineRule="auto"/>
        <w:ind w:left="1134" w:hanging="425"/>
        <w:contextualSpacing w:val="0"/>
        <w:rPr>
          <w:rFonts w:ascii="Aptos" w:eastAsia="Aptos" w:hAnsi="Aptos" w:cs="Aptos"/>
        </w:rPr>
      </w:pPr>
      <w:r w:rsidRPr="001A0668">
        <w:rPr>
          <w:rFonts w:ascii="Aptos" w:eastAsia="Aptos" w:hAnsi="Aptos" w:cs="Aptos"/>
        </w:rPr>
        <w:t>If requested, clients will be provided the following information and</w:t>
      </w:r>
      <w:r w:rsidR="00BB64F0">
        <w:rPr>
          <w:rFonts w:ascii="Aptos" w:eastAsia="Aptos" w:hAnsi="Aptos" w:cs="Aptos"/>
        </w:rPr>
        <w:t xml:space="preserve"> </w:t>
      </w:r>
      <w:r w:rsidRPr="001A0668">
        <w:rPr>
          <w:rFonts w:ascii="Aptos" w:eastAsia="Aptos" w:hAnsi="Aptos" w:cs="Aptos"/>
        </w:rPr>
        <w:t>document within 7 days after receiving request:</w:t>
      </w:r>
    </w:p>
    <w:p w14:paraId="5A89F456" w14:textId="77777777" w:rsidR="00511083" w:rsidRDefault="00EC349D" w:rsidP="00BB64F0">
      <w:pPr>
        <w:widowControl w:val="0"/>
        <w:spacing w:after="120" w:line="240" w:lineRule="auto"/>
        <w:ind w:left="1702" w:hanging="284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(a) </w:t>
      </w:r>
      <w:r w:rsidRPr="001B7A0F">
        <w:rPr>
          <w:rFonts w:ascii="Aptos" w:eastAsia="Aptos" w:hAnsi="Aptos" w:cs="Aptos"/>
        </w:rPr>
        <w:t>A clear and simple presentation of the provider’s financial position</w:t>
      </w:r>
    </w:p>
    <w:p w14:paraId="0A7911B4" w14:textId="73CB5507" w:rsidR="00EC349D" w:rsidRDefault="00EC349D" w:rsidP="00BB64F0">
      <w:pPr>
        <w:widowControl w:val="0"/>
        <w:spacing w:after="120" w:line="240" w:lineRule="auto"/>
        <w:ind w:left="1702" w:hanging="284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(b) </w:t>
      </w:r>
      <w:r w:rsidRPr="00DD6A12">
        <w:rPr>
          <w:rFonts w:ascii="Aptos" w:eastAsia="Aptos" w:hAnsi="Aptos" w:cs="Aptos"/>
        </w:rPr>
        <w:t>A copy of the most recent statement of the audited accounts of the service delivery branch or the organisation that includes the service delivery branch</w:t>
      </w:r>
      <w:r>
        <w:rPr>
          <w:rFonts w:ascii="Aptos" w:eastAsia="Aptos" w:hAnsi="Aptos" w:cs="Aptos"/>
        </w:rPr>
        <w:t>.</w:t>
      </w:r>
      <w:r w:rsidRPr="07EC7B8B" w:rsidDel="006C151B">
        <w:rPr>
          <w:rFonts w:ascii="Aptos" w:eastAsia="Aptos" w:hAnsi="Aptos" w:cs="Aptos"/>
        </w:rPr>
        <w:t xml:space="preserve"> </w:t>
      </w:r>
    </w:p>
    <w:p w14:paraId="5B411ABB" w14:textId="77777777" w:rsidR="00214AA7" w:rsidRDefault="00214AA7" w:rsidP="008062FE">
      <w:pPr>
        <w:pBdr>
          <w:bottom w:val="single" w:sz="4" w:space="1" w:color="auto"/>
        </w:pBdr>
      </w:pPr>
    </w:p>
    <w:p w14:paraId="726DB952" w14:textId="77777777" w:rsidR="00ED4A21" w:rsidRPr="00214AA7" w:rsidRDefault="00ED4A21" w:rsidP="00214AA7"/>
    <w:sectPr w:rsidR="00ED4A21" w:rsidRPr="00214AA7" w:rsidSect="0099234D">
      <w:headerReference w:type="even" r:id="rId10"/>
      <w:footerReference w:type="even" r:id="rId11"/>
      <w:headerReference w:type="first" r:id="rId12"/>
      <w:footerReference w:type="first" r:id="rId13"/>
      <w:pgSz w:w="11906" w:h="16838"/>
      <w:pgMar w:top="1276" w:right="1440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13C41" w14:textId="77777777" w:rsidR="001008C1" w:rsidRDefault="001008C1" w:rsidP="0032297D">
      <w:pPr>
        <w:spacing w:after="0" w:line="240" w:lineRule="auto"/>
      </w:pPr>
      <w:r>
        <w:separator/>
      </w:r>
    </w:p>
  </w:endnote>
  <w:endnote w:type="continuationSeparator" w:id="0">
    <w:p w14:paraId="70BE1947" w14:textId="77777777" w:rsidR="001008C1" w:rsidRDefault="001008C1" w:rsidP="00322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4F97A" w14:textId="4FF4E264" w:rsidR="0032297D" w:rsidRDefault="0032297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09DF9B0" wp14:editId="2DC31E7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7035"/>
              <wp:effectExtent l="0" t="0" r="635" b="0"/>
              <wp:wrapNone/>
              <wp:docPr id="1876568157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7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3159A7" w14:textId="1B4952E2" w:rsidR="0032297D" w:rsidRPr="0032297D" w:rsidRDefault="0032297D" w:rsidP="0032297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32297D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9DF9B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3.45pt;height:32.0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" filled="f" stroked="f">
              <v:textbox style="mso-fit-shape-to-text:t" inset="0,0,0,15pt">
                <w:txbxContent>
                  <w:p w14:paraId="573159A7" w14:textId="1B4952E2" w:rsidR="0032297D" w:rsidRPr="0032297D" w:rsidRDefault="0032297D" w:rsidP="0032297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32297D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44240" w14:textId="13FCC3B6" w:rsidR="0032297D" w:rsidRDefault="0032297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2ECE26D" wp14:editId="312FEFA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7035"/>
              <wp:effectExtent l="0" t="0" r="635" b="0"/>
              <wp:wrapNone/>
              <wp:docPr id="80295470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7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FE9ED3" w14:textId="741FFCC2" w:rsidR="0032297D" w:rsidRPr="0032297D" w:rsidRDefault="0032297D" w:rsidP="0032297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32297D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ECE26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margin-left:0;margin-top:0;width:43.45pt;height:32.0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" filled="f" stroked="f">
              <v:textbox style="mso-fit-shape-to-text:t" inset="0,0,0,15pt">
                <w:txbxContent>
                  <w:p w14:paraId="65FE9ED3" w14:textId="741FFCC2" w:rsidR="0032297D" w:rsidRPr="0032297D" w:rsidRDefault="0032297D" w:rsidP="0032297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32297D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0D27C" w14:textId="77777777" w:rsidR="001008C1" w:rsidRDefault="001008C1" w:rsidP="0032297D">
      <w:pPr>
        <w:spacing w:after="0" w:line="240" w:lineRule="auto"/>
      </w:pPr>
      <w:r>
        <w:separator/>
      </w:r>
    </w:p>
  </w:footnote>
  <w:footnote w:type="continuationSeparator" w:id="0">
    <w:p w14:paraId="78F9B975" w14:textId="77777777" w:rsidR="001008C1" w:rsidRDefault="001008C1" w:rsidP="003229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C67ED" w14:textId="7CCE5DB7" w:rsidR="0032297D" w:rsidRDefault="0032297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3EE35D6" wp14:editId="117CAAD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7035"/>
              <wp:effectExtent l="0" t="0" r="635" b="12065"/>
              <wp:wrapNone/>
              <wp:docPr id="50621020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7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E10A51" w14:textId="43558A83" w:rsidR="0032297D" w:rsidRPr="0032297D" w:rsidRDefault="0032297D" w:rsidP="0032297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32297D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EE35D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2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" filled="f" stroked="f">
              <v:textbox style="mso-fit-shape-to-text:t" inset="0,15pt,0,0">
                <w:txbxContent>
                  <w:p w14:paraId="3BE10A51" w14:textId="43558A83" w:rsidR="0032297D" w:rsidRPr="0032297D" w:rsidRDefault="0032297D" w:rsidP="0032297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32297D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DACDB" w14:textId="4CECD5F3" w:rsidR="0032297D" w:rsidRDefault="0032297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4D8A9FD" wp14:editId="4B98979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7035"/>
              <wp:effectExtent l="0" t="0" r="635" b="12065"/>
              <wp:wrapNone/>
              <wp:docPr id="84971888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7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824283" w14:textId="213E9CEB" w:rsidR="0032297D" w:rsidRPr="0032297D" w:rsidRDefault="0032297D" w:rsidP="0032297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32297D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D8A9F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3.45pt;height:32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" filled="f" stroked="f">
              <v:textbox style="mso-fit-shape-to-text:t" inset="0,15pt,0,0">
                <w:txbxContent>
                  <w:p w14:paraId="75824283" w14:textId="213E9CEB" w:rsidR="0032297D" w:rsidRPr="0032297D" w:rsidRDefault="0032297D" w:rsidP="0032297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32297D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268EA"/>
    <w:multiLevelType w:val="hybridMultilevel"/>
    <w:tmpl w:val="4E9AF2D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E13DBB"/>
    <w:multiLevelType w:val="hybridMultilevel"/>
    <w:tmpl w:val="C86ECDC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679E8E"/>
    <w:multiLevelType w:val="hybridMultilevel"/>
    <w:tmpl w:val="60109B7C"/>
    <w:lvl w:ilvl="0" w:tplc="647E8D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86A4C0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02E2E5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87F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A25A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2840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EEC4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C636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38F0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4098F"/>
    <w:multiLevelType w:val="hybridMultilevel"/>
    <w:tmpl w:val="E4ECB7E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01503C"/>
    <w:multiLevelType w:val="hybridMultilevel"/>
    <w:tmpl w:val="9A32EE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D2C64"/>
    <w:multiLevelType w:val="hybridMultilevel"/>
    <w:tmpl w:val="BA9CA2A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0C57FB"/>
    <w:multiLevelType w:val="hybridMultilevel"/>
    <w:tmpl w:val="17E04A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A85CB6"/>
    <w:multiLevelType w:val="hybridMultilevel"/>
    <w:tmpl w:val="E076B7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D7FF4"/>
    <w:multiLevelType w:val="hybridMultilevel"/>
    <w:tmpl w:val="EFBEE1B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71E6650"/>
    <w:multiLevelType w:val="hybridMultilevel"/>
    <w:tmpl w:val="C82E33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4E2F67"/>
    <w:multiLevelType w:val="hybridMultilevel"/>
    <w:tmpl w:val="F30A46F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0ED77C8"/>
    <w:multiLevelType w:val="hybridMultilevel"/>
    <w:tmpl w:val="F158641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5675553"/>
    <w:multiLevelType w:val="hybridMultilevel"/>
    <w:tmpl w:val="35B6D40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7C337D6"/>
    <w:multiLevelType w:val="hybridMultilevel"/>
    <w:tmpl w:val="9D24F3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416C4A"/>
    <w:multiLevelType w:val="hybridMultilevel"/>
    <w:tmpl w:val="2534C65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9B66608"/>
    <w:multiLevelType w:val="hybridMultilevel"/>
    <w:tmpl w:val="07C8DBF0"/>
    <w:lvl w:ilvl="0" w:tplc="0C090001">
      <w:start w:val="1"/>
      <w:numFmt w:val="bullet"/>
      <w:lvlText w:val=""/>
      <w:lvlJc w:val="left"/>
      <w:pPr>
        <w:ind w:left="-93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-21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0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22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194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266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38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10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4827" w:hanging="360"/>
      </w:pPr>
      <w:rPr>
        <w:rFonts w:ascii="Wingdings" w:hAnsi="Wingdings" w:hint="default"/>
      </w:rPr>
    </w:lvl>
  </w:abstractNum>
  <w:abstractNum w:abstractNumId="16" w15:restartNumberingAfterBreak="0">
    <w:nsid w:val="61007E01"/>
    <w:multiLevelType w:val="hybridMultilevel"/>
    <w:tmpl w:val="6FC8DAD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1004CB1"/>
    <w:multiLevelType w:val="hybridMultilevel"/>
    <w:tmpl w:val="D3E6DF6A"/>
    <w:lvl w:ilvl="0" w:tplc="0C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8" w15:restartNumberingAfterBreak="0">
    <w:nsid w:val="73D0501B"/>
    <w:multiLevelType w:val="hybridMultilevel"/>
    <w:tmpl w:val="CC2EAC3E"/>
    <w:lvl w:ilvl="0" w:tplc="30D4A4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92BD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DAE8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00CC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D2C6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3A18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8C2F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0431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CA55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0043B7"/>
    <w:multiLevelType w:val="hybridMultilevel"/>
    <w:tmpl w:val="E794C3E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30771999">
    <w:abstractNumId w:val="2"/>
  </w:num>
  <w:num w:numId="2" w16cid:durableId="1391657110">
    <w:abstractNumId w:val="18"/>
  </w:num>
  <w:num w:numId="3" w16cid:durableId="653949894">
    <w:abstractNumId w:val="6"/>
  </w:num>
  <w:num w:numId="4" w16cid:durableId="4402063">
    <w:abstractNumId w:val="14"/>
  </w:num>
  <w:num w:numId="5" w16cid:durableId="2141410310">
    <w:abstractNumId w:val="11"/>
  </w:num>
  <w:num w:numId="6" w16cid:durableId="328296535">
    <w:abstractNumId w:val="9"/>
  </w:num>
  <w:num w:numId="7" w16cid:durableId="1763409214">
    <w:abstractNumId w:val="0"/>
  </w:num>
  <w:num w:numId="8" w16cid:durableId="1193835102">
    <w:abstractNumId w:val="12"/>
  </w:num>
  <w:num w:numId="9" w16cid:durableId="991913752">
    <w:abstractNumId w:val="15"/>
  </w:num>
  <w:num w:numId="10" w16cid:durableId="666052924">
    <w:abstractNumId w:val="3"/>
  </w:num>
  <w:num w:numId="11" w16cid:durableId="2064478040">
    <w:abstractNumId w:val="16"/>
  </w:num>
  <w:num w:numId="12" w16cid:durableId="286859281">
    <w:abstractNumId w:val="17"/>
  </w:num>
  <w:num w:numId="13" w16cid:durableId="198249122">
    <w:abstractNumId w:val="8"/>
  </w:num>
  <w:num w:numId="14" w16cid:durableId="1052121375">
    <w:abstractNumId w:val="19"/>
  </w:num>
  <w:num w:numId="15" w16cid:durableId="605771365">
    <w:abstractNumId w:val="7"/>
  </w:num>
  <w:num w:numId="16" w16cid:durableId="1641810641">
    <w:abstractNumId w:val="4"/>
  </w:num>
  <w:num w:numId="17" w16cid:durableId="1138836294">
    <w:abstractNumId w:val="1"/>
  </w:num>
  <w:num w:numId="18" w16cid:durableId="1091703910">
    <w:abstractNumId w:val="10"/>
  </w:num>
  <w:num w:numId="19" w16cid:durableId="850493365">
    <w:abstractNumId w:val="5"/>
  </w:num>
  <w:num w:numId="20" w16cid:durableId="125089135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877E837"/>
    <w:rsid w:val="0001428D"/>
    <w:rsid w:val="000337F9"/>
    <w:rsid w:val="000576F7"/>
    <w:rsid w:val="00062C5A"/>
    <w:rsid w:val="00081744"/>
    <w:rsid w:val="00093582"/>
    <w:rsid w:val="00095565"/>
    <w:rsid w:val="000A6DBD"/>
    <w:rsid w:val="000B2C7B"/>
    <w:rsid w:val="000C485F"/>
    <w:rsid w:val="000D2020"/>
    <w:rsid w:val="000E1543"/>
    <w:rsid w:val="000E20DF"/>
    <w:rsid w:val="001008C1"/>
    <w:rsid w:val="00104D57"/>
    <w:rsid w:val="001108E9"/>
    <w:rsid w:val="0012243E"/>
    <w:rsid w:val="00136259"/>
    <w:rsid w:val="0015318A"/>
    <w:rsid w:val="00182E5F"/>
    <w:rsid w:val="0019198F"/>
    <w:rsid w:val="001A0668"/>
    <w:rsid w:val="001A65D5"/>
    <w:rsid w:val="001B2251"/>
    <w:rsid w:val="001B4FB2"/>
    <w:rsid w:val="001C0D16"/>
    <w:rsid w:val="001C2B21"/>
    <w:rsid w:val="001D2B15"/>
    <w:rsid w:val="001E3FC3"/>
    <w:rsid w:val="00203655"/>
    <w:rsid w:val="00214AA7"/>
    <w:rsid w:val="00230D07"/>
    <w:rsid w:val="002332C5"/>
    <w:rsid w:val="00233B83"/>
    <w:rsid w:val="00247692"/>
    <w:rsid w:val="00257EAF"/>
    <w:rsid w:val="00260650"/>
    <w:rsid w:val="0026308A"/>
    <w:rsid w:val="0028042B"/>
    <w:rsid w:val="0028284C"/>
    <w:rsid w:val="00283C41"/>
    <w:rsid w:val="0029128A"/>
    <w:rsid w:val="00292C27"/>
    <w:rsid w:val="002A189A"/>
    <w:rsid w:val="002A3566"/>
    <w:rsid w:val="002A549A"/>
    <w:rsid w:val="002A6AD1"/>
    <w:rsid w:val="002B331F"/>
    <w:rsid w:val="002D7BF6"/>
    <w:rsid w:val="0032297D"/>
    <w:rsid w:val="00334B95"/>
    <w:rsid w:val="00353AD3"/>
    <w:rsid w:val="003570A8"/>
    <w:rsid w:val="00357671"/>
    <w:rsid w:val="00365E8F"/>
    <w:rsid w:val="00372000"/>
    <w:rsid w:val="003765F2"/>
    <w:rsid w:val="003B145A"/>
    <w:rsid w:val="003B3FFB"/>
    <w:rsid w:val="003C0B54"/>
    <w:rsid w:val="003D7E87"/>
    <w:rsid w:val="003F1F10"/>
    <w:rsid w:val="00406DC2"/>
    <w:rsid w:val="00407B10"/>
    <w:rsid w:val="00407E29"/>
    <w:rsid w:val="00415205"/>
    <w:rsid w:val="0042158B"/>
    <w:rsid w:val="0042359B"/>
    <w:rsid w:val="004262F9"/>
    <w:rsid w:val="00435F77"/>
    <w:rsid w:val="004404E6"/>
    <w:rsid w:val="00465825"/>
    <w:rsid w:val="00466482"/>
    <w:rsid w:val="00467D09"/>
    <w:rsid w:val="00485A88"/>
    <w:rsid w:val="00495C39"/>
    <w:rsid w:val="004960BC"/>
    <w:rsid w:val="004B2515"/>
    <w:rsid w:val="004B2A12"/>
    <w:rsid w:val="004C2FC4"/>
    <w:rsid w:val="004E6F39"/>
    <w:rsid w:val="004F24E3"/>
    <w:rsid w:val="00511083"/>
    <w:rsid w:val="00514089"/>
    <w:rsid w:val="0053705F"/>
    <w:rsid w:val="00545991"/>
    <w:rsid w:val="00551A3D"/>
    <w:rsid w:val="00551CF8"/>
    <w:rsid w:val="005832B2"/>
    <w:rsid w:val="005875AF"/>
    <w:rsid w:val="00597991"/>
    <w:rsid w:val="005B65D5"/>
    <w:rsid w:val="005C1CC4"/>
    <w:rsid w:val="005C6499"/>
    <w:rsid w:val="005D1425"/>
    <w:rsid w:val="005E6358"/>
    <w:rsid w:val="005F2321"/>
    <w:rsid w:val="005F49FE"/>
    <w:rsid w:val="00602B9A"/>
    <w:rsid w:val="00605084"/>
    <w:rsid w:val="00607BCB"/>
    <w:rsid w:val="00613C08"/>
    <w:rsid w:val="006263B9"/>
    <w:rsid w:val="006311BC"/>
    <w:rsid w:val="006326EA"/>
    <w:rsid w:val="00637B5B"/>
    <w:rsid w:val="00643C3A"/>
    <w:rsid w:val="006626CF"/>
    <w:rsid w:val="00672E5E"/>
    <w:rsid w:val="006867AD"/>
    <w:rsid w:val="00686C7A"/>
    <w:rsid w:val="00690C44"/>
    <w:rsid w:val="006920F2"/>
    <w:rsid w:val="00694FCA"/>
    <w:rsid w:val="006B03C0"/>
    <w:rsid w:val="006B7119"/>
    <w:rsid w:val="006C4454"/>
    <w:rsid w:val="006D091E"/>
    <w:rsid w:val="006E0877"/>
    <w:rsid w:val="006E29C6"/>
    <w:rsid w:val="0071768F"/>
    <w:rsid w:val="007204F8"/>
    <w:rsid w:val="00721165"/>
    <w:rsid w:val="007360E1"/>
    <w:rsid w:val="00752782"/>
    <w:rsid w:val="007565A1"/>
    <w:rsid w:val="00756AC5"/>
    <w:rsid w:val="00760609"/>
    <w:rsid w:val="00762C4D"/>
    <w:rsid w:val="007660B2"/>
    <w:rsid w:val="007715AF"/>
    <w:rsid w:val="00785AE3"/>
    <w:rsid w:val="00792578"/>
    <w:rsid w:val="007C0627"/>
    <w:rsid w:val="007C1169"/>
    <w:rsid w:val="007C366F"/>
    <w:rsid w:val="007C545F"/>
    <w:rsid w:val="007E6E5E"/>
    <w:rsid w:val="007F769C"/>
    <w:rsid w:val="008062FE"/>
    <w:rsid w:val="00807180"/>
    <w:rsid w:val="00810243"/>
    <w:rsid w:val="0081714A"/>
    <w:rsid w:val="00817534"/>
    <w:rsid w:val="00834EC2"/>
    <w:rsid w:val="0085536A"/>
    <w:rsid w:val="00857730"/>
    <w:rsid w:val="00865042"/>
    <w:rsid w:val="0087215F"/>
    <w:rsid w:val="0088135B"/>
    <w:rsid w:val="00882BE5"/>
    <w:rsid w:val="00885AE8"/>
    <w:rsid w:val="008A23CA"/>
    <w:rsid w:val="008B666F"/>
    <w:rsid w:val="008B7F7B"/>
    <w:rsid w:val="008C5D1F"/>
    <w:rsid w:val="008E11FD"/>
    <w:rsid w:val="008F0BC0"/>
    <w:rsid w:val="008F2B38"/>
    <w:rsid w:val="00903CC8"/>
    <w:rsid w:val="00940E4A"/>
    <w:rsid w:val="009410C9"/>
    <w:rsid w:val="00961E19"/>
    <w:rsid w:val="00962184"/>
    <w:rsid w:val="00963948"/>
    <w:rsid w:val="00966E42"/>
    <w:rsid w:val="0099234D"/>
    <w:rsid w:val="009A1BC8"/>
    <w:rsid w:val="009B5BAD"/>
    <w:rsid w:val="009B6BD7"/>
    <w:rsid w:val="009B7A2C"/>
    <w:rsid w:val="009C3DD9"/>
    <w:rsid w:val="009E5A12"/>
    <w:rsid w:val="009F2918"/>
    <w:rsid w:val="00A018F0"/>
    <w:rsid w:val="00A10E13"/>
    <w:rsid w:val="00A32B28"/>
    <w:rsid w:val="00A3718A"/>
    <w:rsid w:val="00A46A4C"/>
    <w:rsid w:val="00A54A36"/>
    <w:rsid w:val="00A822C3"/>
    <w:rsid w:val="00AA19C1"/>
    <w:rsid w:val="00AA71E9"/>
    <w:rsid w:val="00AB3196"/>
    <w:rsid w:val="00AB7BE5"/>
    <w:rsid w:val="00AE0703"/>
    <w:rsid w:val="00B02B38"/>
    <w:rsid w:val="00B076BA"/>
    <w:rsid w:val="00B10F35"/>
    <w:rsid w:val="00B15034"/>
    <w:rsid w:val="00B15E46"/>
    <w:rsid w:val="00B221B7"/>
    <w:rsid w:val="00B27E4F"/>
    <w:rsid w:val="00B428DF"/>
    <w:rsid w:val="00B42C78"/>
    <w:rsid w:val="00B45F1B"/>
    <w:rsid w:val="00B53241"/>
    <w:rsid w:val="00B7748C"/>
    <w:rsid w:val="00B84342"/>
    <w:rsid w:val="00B878A1"/>
    <w:rsid w:val="00B92BF0"/>
    <w:rsid w:val="00BA07C3"/>
    <w:rsid w:val="00BB2A65"/>
    <w:rsid w:val="00BB64F0"/>
    <w:rsid w:val="00BC0F77"/>
    <w:rsid w:val="00BC34CD"/>
    <w:rsid w:val="00BC6D47"/>
    <w:rsid w:val="00BF282D"/>
    <w:rsid w:val="00C04CC5"/>
    <w:rsid w:val="00C0763D"/>
    <w:rsid w:val="00C1693B"/>
    <w:rsid w:val="00C16E46"/>
    <w:rsid w:val="00C41728"/>
    <w:rsid w:val="00C7330C"/>
    <w:rsid w:val="00C736E9"/>
    <w:rsid w:val="00C83DC5"/>
    <w:rsid w:val="00C84B07"/>
    <w:rsid w:val="00C964F6"/>
    <w:rsid w:val="00CB3A7E"/>
    <w:rsid w:val="00CC78BC"/>
    <w:rsid w:val="00CC7E5A"/>
    <w:rsid w:val="00CE0D6D"/>
    <w:rsid w:val="00CE7073"/>
    <w:rsid w:val="00CF067A"/>
    <w:rsid w:val="00CF10F8"/>
    <w:rsid w:val="00D246A3"/>
    <w:rsid w:val="00D4589D"/>
    <w:rsid w:val="00D46AB9"/>
    <w:rsid w:val="00D57388"/>
    <w:rsid w:val="00D61A87"/>
    <w:rsid w:val="00DA5B93"/>
    <w:rsid w:val="00DB67C2"/>
    <w:rsid w:val="00DC2165"/>
    <w:rsid w:val="00DC42F6"/>
    <w:rsid w:val="00DC4BEE"/>
    <w:rsid w:val="00DE6CCF"/>
    <w:rsid w:val="00E15C71"/>
    <w:rsid w:val="00E257C6"/>
    <w:rsid w:val="00E2709F"/>
    <w:rsid w:val="00E35704"/>
    <w:rsid w:val="00E419FB"/>
    <w:rsid w:val="00E70636"/>
    <w:rsid w:val="00E70D55"/>
    <w:rsid w:val="00E85F70"/>
    <w:rsid w:val="00E9180F"/>
    <w:rsid w:val="00E970DE"/>
    <w:rsid w:val="00EA4002"/>
    <w:rsid w:val="00EC349D"/>
    <w:rsid w:val="00EC5AA9"/>
    <w:rsid w:val="00ED4A21"/>
    <w:rsid w:val="00EF0CD6"/>
    <w:rsid w:val="00EF6AC4"/>
    <w:rsid w:val="00F06B28"/>
    <w:rsid w:val="00F15653"/>
    <w:rsid w:val="00F32944"/>
    <w:rsid w:val="00F34EB0"/>
    <w:rsid w:val="00F3729F"/>
    <w:rsid w:val="00F62A39"/>
    <w:rsid w:val="00F848B7"/>
    <w:rsid w:val="00F90100"/>
    <w:rsid w:val="00F9349C"/>
    <w:rsid w:val="00F94CDF"/>
    <w:rsid w:val="00FA09A3"/>
    <w:rsid w:val="00FA262A"/>
    <w:rsid w:val="00FA518E"/>
    <w:rsid w:val="00FA5927"/>
    <w:rsid w:val="00FB7B21"/>
    <w:rsid w:val="00FC03F1"/>
    <w:rsid w:val="00FD0B83"/>
    <w:rsid w:val="00FF28B3"/>
    <w:rsid w:val="04F3F20D"/>
    <w:rsid w:val="0731D4B0"/>
    <w:rsid w:val="07EC7B8B"/>
    <w:rsid w:val="0C442C64"/>
    <w:rsid w:val="162089F1"/>
    <w:rsid w:val="1877E837"/>
    <w:rsid w:val="1D76F3C6"/>
    <w:rsid w:val="1E6F452B"/>
    <w:rsid w:val="20FD894E"/>
    <w:rsid w:val="2A6EE1AA"/>
    <w:rsid w:val="2BBDB2EF"/>
    <w:rsid w:val="2D26F666"/>
    <w:rsid w:val="3F3B7C84"/>
    <w:rsid w:val="424435A0"/>
    <w:rsid w:val="498C8B46"/>
    <w:rsid w:val="55E63315"/>
    <w:rsid w:val="592E0D20"/>
    <w:rsid w:val="5CD9CC98"/>
    <w:rsid w:val="67DDB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77E837"/>
  <w15:chartTrackingRefBased/>
  <w15:docId w15:val="{A083932F-A889-4C1D-8B00-CC3CD5BDC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1B225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235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35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35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5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59B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4C2FC4"/>
    <w:rPr>
      <w:color w:val="2B579A"/>
      <w:shd w:val="clear" w:color="auto" w:fill="E1DFDD"/>
    </w:rPr>
  </w:style>
  <w:style w:type="paragraph" w:customStyle="1" w:styleId="Introduction">
    <w:name w:val="Introduction"/>
    <w:basedOn w:val="Normal"/>
    <w:qFormat/>
    <w:rsid w:val="00FA262A"/>
    <w:pPr>
      <w:spacing w:after="120" w:line="276" w:lineRule="auto"/>
    </w:pPr>
    <w:rPr>
      <w:rFonts w:ascii="Arial" w:eastAsiaTheme="minorHAnsi" w:hAnsi="Arial"/>
      <w:color w:val="000000" w:themeColor="text1"/>
      <w:sz w:val="32"/>
      <w:szCs w:val="32"/>
      <w:lang w:val="en-AU" w:eastAsia="en-US"/>
    </w:rPr>
  </w:style>
  <w:style w:type="paragraph" w:styleId="Header">
    <w:name w:val="header"/>
    <w:basedOn w:val="Normal"/>
    <w:link w:val="HeaderChar"/>
    <w:uiPriority w:val="99"/>
    <w:unhideWhenUsed/>
    <w:rsid w:val="003229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297D"/>
  </w:style>
  <w:style w:type="paragraph" w:styleId="Footer">
    <w:name w:val="footer"/>
    <w:basedOn w:val="Normal"/>
    <w:link w:val="FooterChar"/>
    <w:uiPriority w:val="99"/>
    <w:unhideWhenUsed/>
    <w:rsid w:val="003229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29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f32057-c7d7-4cf2-a083-f930dcef3185" xsi:nil="true"/>
    <lcf76f155ced4ddcb4097134ff3c332f xmlns="31ed7be0-71df-4ef7-a44a-46c20e97f85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1386D899F9CA4298648C0791762DBC" ma:contentTypeVersion="12" ma:contentTypeDescription="Create a new document." ma:contentTypeScope="" ma:versionID="501eb65070f452d3707e8d0d374a03de">
  <xsd:schema xmlns:xsd="http://www.w3.org/2001/XMLSchema" xmlns:xs="http://www.w3.org/2001/XMLSchema" xmlns:p="http://schemas.microsoft.com/office/2006/metadata/properties" xmlns:ns2="31ed7be0-71df-4ef7-a44a-46c20e97f856" xmlns:ns3="55f32057-c7d7-4cf2-a083-f930dcef3185" targetNamespace="http://schemas.microsoft.com/office/2006/metadata/properties" ma:root="true" ma:fieldsID="437627739907724cf68ccf63795e5a63" ns2:_="" ns3:_="">
    <xsd:import namespace="31ed7be0-71df-4ef7-a44a-46c20e97f856"/>
    <xsd:import namespace="55f32057-c7d7-4cf2-a083-f930dcef31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d7be0-71df-4ef7-a44a-46c20e97f8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32057-c7d7-4cf2-a083-f930dcef318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8f77b1-0cd5-4996-9aae-a29d6c83050c}" ma:internalName="TaxCatchAll" ma:showField="CatchAllData" ma:web="55f32057-c7d7-4cf2-a083-f930dcef31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C31231-4F6D-40F3-81C6-2E8A5427A0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50F66C-BDB6-4A92-BBBB-426011693294}">
  <ds:schemaRefs>
    <ds:schemaRef ds:uri="http://schemas.microsoft.com/office/2006/metadata/properties"/>
    <ds:schemaRef ds:uri="http://schemas.microsoft.com/office/infopath/2007/PartnerControls"/>
    <ds:schemaRef ds:uri="55f32057-c7d7-4cf2-a083-f930dcef3185"/>
    <ds:schemaRef ds:uri="31ed7be0-71df-4ef7-a44a-46c20e97f856"/>
  </ds:schemaRefs>
</ds:datastoreItem>
</file>

<file path=customXml/itemProps3.xml><?xml version="1.0" encoding="utf-8"?>
<ds:datastoreItem xmlns:ds="http://schemas.openxmlformats.org/officeDocument/2006/customXml" ds:itemID="{8FC4BC13-B8C6-4E61-9CEC-8E3E5BB653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ed7be0-71df-4ef7-a44a-46c20e97f856"/>
    <ds:schemaRef ds:uri="55f32057-c7d7-4cf2-a083-f930dcef31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646</Words>
  <Characters>3439</Characters>
  <Application>Microsoft Office Word</Application>
  <DocSecurity>0</DocSecurity>
  <Lines>91</Lines>
  <Paragraphs>47</Paragraphs>
  <ScaleCrop>false</ScaleCrop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THOMSON, Robert</dc:creator>
  <cp:keywords/>
  <dc:description/>
  <cp:lastModifiedBy>COSTIN, Siobhan</cp:lastModifiedBy>
  <cp:revision>3</cp:revision>
  <cp:lastPrinted>2025-08-04T16:43:00Z</cp:lastPrinted>
  <dcterms:created xsi:type="dcterms:W3CDTF">2025-10-08T06:44:00Z</dcterms:created>
  <dcterms:modified xsi:type="dcterms:W3CDTF">2025-10-09T07:11:00Z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0x010100A51386D899F9CA4298648C0791762DBC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32a5ae63,1e2c27a1,1a883d08</vt:lpwstr>
  </property>
  <property fmtid="{D5CDD505-2E9C-101B-9397-08002B2CF9AE}" pid="5" name="ClassificationContentMarkingHeaderFontProps">
    <vt:lpwstr>#ff0000,12,Calibri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2fdc1dcf,6fda285d,102790f4</vt:lpwstr>
  </property>
  <property fmtid="{D5CDD505-2E9C-101B-9397-08002B2CF9AE}" pid="8" name="ClassificationContentMarkingFooterFontProps">
    <vt:lpwstr>#ff0000,12,Calibri</vt:lpwstr>
  </property>
  <property fmtid="{D5CDD505-2E9C-101B-9397-08002B2CF9AE}" pid="9" name="ClassificationContentMarkingFooterText">
    <vt:lpwstr>OFFICIAL</vt:lpwstr>
  </property>
  <property fmtid="{D5CDD505-2E9C-101B-9397-08002B2CF9AE}" pid="10" name="MSIP_Label_7cd3e8b9-ffed-43a8-b7f4-cc2fa0382d36_Enabled">
    <vt:lpwstr>true</vt:lpwstr>
  </property>
  <property fmtid="{D5CDD505-2E9C-101B-9397-08002B2CF9AE}" pid="11" name="MSIP_Label_7cd3e8b9-ffed-43a8-b7f4-cc2fa0382d36_SetDate">
    <vt:lpwstr>2025-10-02T06:55:09Z</vt:lpwstr>
  </property>
  <property fmtid="{D5CDD505-2E9C-101B-9397-08002B2CF9AE}" pid="12" name="MSIP_Label_7cd3e8b9-ffed-43a8-b7f4-cc2fa0382d36_Method">
    <vt:lpwstr>Privileged</vt:lpwstr>
  </property>
  <property fmtid="{D5CDD505-2E9C-101B-9397-08002B2CF9AE}" pid="13" name="MSIP_Label_7cd3e8b9-ffed-43a8-b7f4-cc2fa0382d36_Name">
    <vt:lpwstr>O</vt:lpwstr>
  </property>
  <property fmtid="{D5CDD505-2E9C-101B-9397-08002B2CF9AE}" pid="14" name="MSIP_Label_7cd3e8b9-ffed-43a8-b7f4-cc2fa0382d36_SiteId">
    <vt:lpwstr>34a3929c-73cf-4954-abfe-147dc3517892</vt:lpwstr>
  </property>
  <property fmtid="{D5CDD505-2E9C-101B-9397-08002B2CF9AE}" pid="15" name="MSIP_Label_7cd3e8b9-ffed-43a8-b7f4-cc2fa0382d36_ActionId">
    <vt:lpwstr>4a895db1-65e2-42d6-aea4-0e7d803020ee</vt:lpwstr>
  </property>
  <property fmtid="{D5CDD505-2E9C-101B-9397-08002B2CF9AE}" pid="16" name="MSIP_Label_7cd3e8b9-ffed-43a8-b7f4-cc2fa0382d36_ContentBits">
    <vt:lpwstr>3</vt:lpwstr>
  </property>
  <property fmtid="{D5CDD505-2E9C-101B-9397-08002B2CF9AE}" pid="17" name="MSIP_Label_7cd3e8b9-ffed-43a8-b7f4-cc2fa0382d36_Tag">
    <vt:lpwstr>10, 0, 1, 1</vt:lpwstr>
  </property>
</Properties>
</file>