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20EA4FFF" w:rsidR="00BA2732" w:rsidRDefault="00172215" w:rsidP="003D033A">
      <w:pPr>
        <w:pStyle w:val="Title"/>
      </w:pPr>
      <w:r>
        <w:t>Choice and control</w:t>
      </w:r>
    </w:p>
    <w:p w14:paraId="3B99A27B" w14:textId="3FC4C767" w:rsidR="00400C4C" w:rsidRDefault="00400C4C" w:rsidP="00C279E6">
      <w:pPr>
        <w:pStyle w:val="Subtitle"/>
      </w:pPr>
      <w:r>
        <w:t>Policy for registered supporters</w:t>
      </w:r>
    </w:p>
    <w:p w14:paraId="74680286" w14:textId="11794ADF" w:rsidR="00CE6502" w:rsidRDefault="2FC56818" w:rsidP="003D2D88">
      <w:pPr>
        <w:pStyle w:val="Heading1"/>
      </w:pPr>
      <w:bookmarkStart w:id="0" w:name="_Toc211958748"/>
      <w:bookmarkStart w:id="1" w:name="_Toc212062371"/>
      <w:r>
        <w:t>Summary</w:t>
      </w:r>
      <w:bookmarkEnd w:id="0"/>
      <w:bookmarkEnd w:id="1"/>
    </w:p>
    <w:p w14:paraId="7AD37096" w14:textId="094A12EE" w:rsidR="00C33D2D" w:rsidRPr="003D37E4" w:rsidRDefault="0095045C" w:rsidP="00A1534D">
      <w:r w:rsidRPr="003D37E4">
        <w:t xml:space="preserve">This policy outlines </w:t>
      </w:r>
      <w:r w:rsidR="00172215" w:rsidRPr="003D37E4">
        <w:t xml:space="preserve">key </w:t>
      </w:r>
      <w:r w:rsidR="00D31FD1" w:rsidRPr="003D37E4">
        <w:t xml:space="preserve">elements involved in the registration and regulation of registered supporters that aim to promote the choice and control of older people seeking or receiving aged care services under the </w:t>
      </w:r>
      <w:r w:rsidRPr="003D37E4">
        <w:rPr>
          <w:rStyle w:val="Emphasis"/>
        </w:rPr>
        <w:t>Aged Care Act 2024 (</w:t>
      </w:r>
      <w:proofErr w:type="spellStart"/>
      <w:r w:rsidRPr="003D37E4">
        <w:rPr>
          <w:rStyle w:val="Emphasis"/>
        </w:rPr>
        <w:t>Cth</w:t>
      </w:r>
      <w:proofErr w:type="spellEnd"/>
      <w:r w:rsidRPr="003D37E4">
        <w:rPr>
          <w:rStyle w:val="Emphasis"/>
        </w:rPr>
        <w:t>)</w:t>
      </w:r>
      <w:r w:rsidRPr="003D37E4">
        <w:t xml:space="preserve"> (the Act)</w:t>
      </w:r>
      <w:r w:rsidR="00B979AF" w:rsidRPr="003D37E4">
        <w:t>.</w:t>
      </w:r>
    </w:p>
    <w:p w14:paraId="11A3C596" w14:textId="180BB3D2" w:rsidR="002E57EE" w:rsidRPr="008942E8" w:rsidRDefault="002E57EE" w:rsidP="00A1534D">
      <w:pPr>
        <w:rPr>
          <w:rStyle w:val="Strong"/>
        </w:rPr>
      </w:pPr>
      <w:r w:rsidRPr="009B4891">
        <w:t>This policy also explores the broader concept of supported decision-making in aged care</w:t>
      </w:r>
      <w:r w:rsidR="00A742CD">
        <w:t>,</w:t>
      </w:r>
      <w:r w:rsidRPr="009B4891">
        <w:t xml:space="preserve"> which underpins the role and purpose of registered supporters.</w:t>
      </w:r>
    </w:p>
    <w:p w14:paraId="16489D9C" w14:textId="77777777" w:rsidR="00707B04" w:rsidRPr="003D37E4" w:rsidRDefault="00707B04" w:rsidP="00A1534D">
      <w:pPr>
        <w:pStyle w:val="PolicyStatement"/>
        <w:rPr>
          <w:rStyle w:val="Strong"/>
        </w:rPr>
      </w:pPr>
      <w:r w:rsidRPr="003D37E4">
        <w:rPr>
          <w:rStyle w:val="Strong"/>
        </w:rPr>
        <w:t>Disclaimer</w:t>
      </w:r>
    </w:p>
    <w:p w14:paraId="7AD325FC" w14:textId="77777777" w:rsidR="00707B04" w:rsidRDefault="00707B04" w:rsidP="00A1534D">
      <w:pPr>
        <w:pStyle w:val="PolicyStatement"/>
      </w:pPr>
      <w:r>
        <w:t xml:space="preserve">This policy has been published in anticipation of the commencement of the </w:t>
      </w:r>
      <w:r w:rsidRPr="008942E8">
        <w:rPr>
          <w:rStyle w:val="Emphasis"/>
        </w:rPr>
        <w:t>Aged Care Act 2024 (</w:t>
      </w:r>
      <w:proofErr w:type="spellStart"/>
      <w:r w:rsidRPr="008942E8">
        <w:rPr>
          <w:rStyle w:val="Emphasis"/>
        </w:rPr>
        <w:t>Cth</w:t>
      </w:r>
      <w:proofErr w:type="spellEnd"/>
      <w:r w:rsidRPr="008942E8">
        <w:rPr>
          <w:rStyle w:val="Emphasis"/>
        </w:rPr>
        <w:t>)</w:t>
      </w:r>
      <w:r>
        <w:t xml:space="preserve"> (the Act). The information in this policy is not applicable before the Act commences on 1 November 2025.</w:t>
      </w:r>
    </w:p>
    <w:p w14:paraId="11653D38" w14:textId="77777777" w:rsidR="00707B04" w:rsidRPr="00A11F4B" w:rsidRDefault="00707B04" w:rsidP="00A1534D">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73EA4CCE" w14:textId="77777777" w:rsidR="00707B04" w:rsidRDefault="00707B04" w:rsidP="00A1534D">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7E917544" w14:textId="77777777" w:rsidR="00707B04" w:rsidRPr="00145BC6" w:rsidRDefault="00707B04" w:rsidP="00A1534D">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2D4CAA6A" w14:textId="77777777" w:rsidR="00707B04" w:rsidRPr="00247F9C" w:rsidRDefault="00707B04" w:rsidP="00707B04">
      <w:pPr>
        <w:pStyle w:val="Heading1"/>
      </w:pPr>
      <w:bookmarkStart w:id="2" w:name="_Toc208412084"/>
      <w:bookmarkStart w:id="3" w:name="_Toc210217619"/>
      <w:bookmarkStart w:id="4" w:name="_Toc211958749"/>
      <w:bookmarkStart w:id="5" w:name="_Toc212062372"/>
      <w:r>
        <w:t>Version history</w:t>
      </w:r>
      <w:bookmarkEnd w:id="2"/>
      <w:bookmarkEnd w:id="3"/>
      <w:bookmarkEnd w:id="4"/>
      <w:bookmarkEnd w:id="5"/>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707B04" w14:paraId="5503D426" w14:textId="77777777" w:rsidTr="00400C4C">
        <w:tc>
          <w:tcPr>
            <w:tcW w:w="1838" w:type="dxa"/>
          </w:tcPr>
          <w:p w14:paraId="71326FF5" w14:textId="77777777" w:rsidR="00707B04" w:rsidRPr="008942E8" w:rsidRDefault="00707B04" w:rsidP="00A1534D">
            <w:pPr>
              <w:pStyle w:val="TableHeader"/>
            </w:pPr>
            <w:r w:rsidRPr="008942E8">
              <w:t xml:space="preserve">Version </w:t>
            </w:r>
          </w:p>
        </w:tc>
        <w:tc>
          <w:tcPr>
            <w:tcW w:w="3544" w:type="dxa"/>
          </w:tcPr>
          <w:p w14:paraId="36FE06D6" w14:textId="77777777" w:rsidR="00707B04" w:rsidRPr="008942E8" w:rsidRDefault="00707B04" w:rsidP="00A1534D">
            <w:pPr>
              <w:pStyle w:val="TableHeader"/>
            </w:pPr>
            <w:r w:rsidRPr="008942E8">
              <w:t xml:space="preserve">Date published </w:t>
            </w:r>
          </w:p>
        </w:tc>
        <w:tc>
          <w:tcPr>
            <w:tcW w:w="3969" w:type="dxa"/>
          </w:tcPr>
          <w:p w14:paraId="4A590AE5" w14:textId="77777777" w:rsidR="00707B04" w:rsidRPr="008942E8" w:rsidRDefault="00707B04" w:rsidP="00A1534D">
            <w:pPr>
              <w:pStyle w:val="TableHeader"/>
            </w:pPr>
            <w:r w:rsidRPr="008942E8">
              <w:t>Commentary on changes</w:t>
            </w:r>
          </w:p>
        </w:tc>
      </w:tr>
      <w:tr w:rsidR="00707B04" w14:paraId="6A9CD65B" w14:textId="77777777" w:rsidTr="00400C4C">
        <w:tc>
          <w:tcPr>
            <w:tcW w:w="1838" w:type="dxa"/>
          </w:tcPr>
          <w:p w14:paraId="0EEE914C" w14:textId="77777777" w:rsidR="00707B04" w:rsidRPr="008942E8" w:rsidRDefault="00707B04" w:rsidP="00A1534D">
            <w:r w:rsidRPr="008942E8">
              <w:t xml:space="preserve">1 </w:t>
            </w:r>
          </w:p>
        </w:tc>
        <w:tc>
          <w:tcPr>
            <w:tcW w:w="3544" w:type="dxa"/>
          </w:tcPr>
          <w:p w14:paraId="7148BBC4" w14:textId="66143F80" w:rsidR="00707B04" w:rsidRPr="008942E8" w:rsidRDefault="0048420D" w:rsidP="00A1534D">
            <w:r w:rsidRPr="008942E8">
              <w:t xml:space="preserve">October </w:t>
            </w:r>
            <w:r w:rsidR="00707B04" w:rsidRPr="008942E8">
              <w:t>2025</w:t>
            </w:r>
          </w:p>
        </w:tc>
        <w:tc>
          <w:tcPr>
            <w:tcW w:w="3969" w:type="dxa"/>
          </w:tcPr>
          <w:p w14:paraId="0E584006" w14:textId="77777777" w:rsidR="00707B04" w:rsidRPr="008942E8" w:rsidRDefault="00707B04" w:rsidP="00A1534D">
            <w:r w:rsidRPr="008942E8">
              <w:t>First version published.</w:t>
            </w:r>
          </w:p>
        </w:tc>
      </w:tr>
    </w:tbl>
    <w:p w14:paraId="6BA233CE" w14:textId="77777777" w:rsidR="00851C82" w:rsidRPr="008942E8" w:rsidRDefault="00851C82" w:rsidP="00A1534D">
      <w:r w:rsidRPr="008942E8">
        <w:br w:type="page"/>
      </w:r>
    </w:p>
    <w:sdt>
      <w:sdtPr>
        <w:id w:val="1776824302"/>
        <w:docPartObj>
          <w:docPartGallery w:val="Table of Contents"/>
          <w:docPartUnique/>
        </w:docPartObj>
      </w:sdtPr>
      <w:sdtEndPr>
        <w:rPr>
          <w:rFonts w:eastAsia="Arial" w:cs="Times New Roman"/>
          <w:b w:val="0"/>
          <w:color w:val="000000" w:themeColor="text1"/>
          <w:sz w:val="22"/>
          <w:szCs w:val="24"/>
          <w:lang w:eastAsia="en-US"/>
        </w:rPr>
      </w:sdtEndPr>
      <w:sdtContent>
        <w:p w14:paraId="3B97F6D2" w14:textId="19ED0562" w:rsidR="007407D0" w:rsidRDefault="007407D0">
          <w:pPr>
            <w:pStyle w:val="TOCHeading"/>
          </w:pPr>
          <w:r>
            <w:t>Contents</w:t>
          </w:r>
        </w:p>
        <w:p w14:paraId="3FC045BC" w14:textId="536C4A8E" w:rsidR="007407D0" w:rsidRPr="007407D0" w:rsidRDefault="007407D0" w:rsidP="00A1534D">
          <w:pPr>
            <w:pStyle w:val="TOC1"/>
          </w:pPr>
          <w:r>
            <w:fldChar w:fldCharType="begin"/>
          </w:r>
          <w:r>
            <w:instrText xml:space="preserve"> TOC \o "1-3" \h \z \u </w:instrText>
          </w:r>
          <w:r>
            <w:fldChar w:fldCharType="separate"/>
          </w:r>
          <w:hyperlink w:anchor="_Toc212062371" w:history="1">
            <w:r w:rsidRPr="0072561E">
              <w:rPr>
                <w:rStyle w:val="Hyperlink"/>
              </w:rPr>
              <w:t>Summary</w:t>
            </w:r>
            <w:r>
              <w:rPr>
                <w:webHidden/>
              </w:rPr>
              <w:tab/>
            </w:r>
            <w:r>
              <w:rPr>
                <w:webHidden/>
              </w:rPr>
              <w:fldChar w:fldCharType="begin"/>
            </w:r>
            <w:r>
              <w:rPr>
                <w:webHidden/>
              </w:rPr>
              <w:instrText xml:space="preserve"> PAGEREF _Toc212062371 \h </w:instrText>
            </w:r>
            <w:r>
              <w:rPr>
                <w:webHidden/>
              </w:rPr>
            </w:r>
            <w:r>
              <w:rPr>
                <w:webHidden/>
              </w:rPr>
              <w:fldChar w:fldCharType="separate"/>
            </w:r>
            <w:r w:rsidR="005F1C5C">
              <w:rPr>
                <w:webHidden/>
              </w:rPr>
              <w:t>1</w:t>
            </w:r>
            <w:r>
              <w:rPr>
                <w:webHidden/>
              </w:rPr>
              <w:fldChar w:fldCharType="end"/>
            </w:r>
          </w:hyperlink>
        </w:p>
        <w:p w14:paraId="4E4020A7" w14:textId="5C6FC329" w:rsidR="007407D0" w:rsidRPr="007407D0" w:rsidRDefault="007407D0" w:rsidP="00A1534D">
          <w:pPr>
            <w:pStyle w:val="TOC1"/>
          </w:pPr>
          <w:hyperlink w:anchor="_Toc212062372" w:history="1">
            <w:r w:rsidRPr="0072561E">
              <w:rPr>
                <w:rStyle w:val="Hyperlink"/>
              </w:rPr>
              <w:t>Version history</w:t>
            </w:r>
            <w:r>
              <w:rPr>
                <w:webHidden/>
              </w:rPr>
              <w:tab/>
            </w:r>
            <w:r>
              <w:rPr>
                <w:webHidden/>
              </w:rPr>
              <w:fldChar w:fldCharType="begin"/>
            </w:r>
            <w:r>
              <w:rPr>
                <w:webHidden/>
              </w:rPr>
              <w:instrText xml:space="preserve"> PAGEREF _Toc212062372 \h </w:instrText>
            </w:r>
            <w:r>
              <w:rPr>
                <w:webHidden/>
              </w:rPr>
            </w:r>
            <w:r>
              <w:rPr>
                <w:webHidden/>
              </w:rPr>
              <w:fldChar w:fldCharType="separate"/>
            </w:r>
            <w:r w:rsidR="005F1C5C">
              <w:rPr>
                <w:webHidden/>
              </w:rPr>
              <w:t>1</w:t>
            </w:r>
            <w:r>
              <w:rPr>
                <w:webHidden/>
              </w:rPr>
              <w:fldChar w:fldCharType="end"/>
            </w:r>
          </w:hyperlink>
        </w:p>
        <w:p w14:paraId="0D3191F8" w14:textId="57A271A6" w:rsidR="007407D0" w:rsidRPr="007407D0" w:rsidRDefault="007407D0" w:rsidP="00A1534D">
          <w:pPr>
            <w:pStyle w:val="TOC1"/>
          </w:pPr>
          <w:hyperlink w:anchor="_Toc212062373" w:history="1">
            <w:r w:rsidRPr="0072561E">
              <w:rPr>
                <w:rStyle w:val="Hyperlink"/>
              </w:rPr>
              <w:t>Policy</w:t>
            </w:r>
            <w:r>
              <w:rPr>
                <w:webHidden/>
              </w:rPr>
              <w:tab/>
            </w:r>
            <w:r>
              <w:rPr>
                <w:webHidden/>
              </w:rPr>
              <w:fldChar w:fldCharType="begin"/>
            </w:r>
            <w:r>
              <w:rPr>
                <w:webHidden/>
              </w:rPr>
              <w:instrText xml:space="preserve"> PAGEREF _Toc212062373 \h </w:instrText>
            </w:r>
            <w:r>
              <w:rPr>
                <w:webHidden/>
              </w:rPr>
            </w:r>
            <w:r>
              <w:rPr>
                <w:webHidden/>
              </w:rPr>
              <w:fldChar w:fldCharType="separate"/>
            </w:r>
            <w:r w:rsidR="005F1C5C">
              <w:rPr>
                <w:webHidden/>
              </w:rPr>
              <w:t>3</w:t>
            </w:r>
            <w:r>
              <w:rPr>
                <w:webHidden/>
              </w:rPr>
              <w:fldChar w:fldCharType="end"/>
            </w:r>
          </w:hyperlink>
        </w:p>
        <w:p w14:paraId="41B98EC4" w14:textId="1BEA8D29" w:rsidR="007407D0" w:rsidRPr="007407D0" w:rsidRDefault="007407D0" w:rsidP="00A1534D">
          <w:pPr>
            <w:pStyle w:val="TOC2"/>
          </w:pPr>
          <w:hyperlink w:anchor="_Toc212062374" w:history="1">
            <w:r w:rsidRPr="0072561E">
              <w:rPr>
                <w:rStyle w:val="Hyperlink"/>
              </w:rPr>
              <w:t>Choice, control and supported decision-making</w:t>
            </w:r>
            <w:r>
              <w:rPr>
                <w:webHidden/>
              </w:rPr>
              <w:tab/>
            </w:r>
            <w:r>
              <w:rPr>
                <w:webHidden/>
              </w:rPr>
              <w:fldChar w:fldCharType="begin"/>
            </w:r>
            <w:r>
              <w:rPr>
                <w:webHidden/>
              </w:rPr>
              <w:instrText xml:space="preserve"> PAGEREF _Toc212062374 \h </w:instrText>
            </w:r>
            <w:r>
              <w:rPr>
                <w:webHidden/>
              </w:rPr>
            </w:r>
            <w:r>
              <w:rPr>
                <w:webHidden/>
              </w:rPr>
              <w:fldChar w:fldCharType="separate"/>
            </w:r>
            <w:r w:rsidR="005F1C5C">
              <w:rPr>
                <w:webHidden/>
              </w:rPr>
              <w:t>3</w:t>
            </w:r>
            <w:r>
              <w:rPr>
                <w:webHidden/>
              </w:rPr>
              <w:fldChar w:fldCharType="end"/>
            </w:r>
          </w:hyperlink>
        </w:p>
        <w:p w14:paraId="06A6CD79" w14:textId="064ACF6B" w:rsidR="007407D0" w:rsidRPr="007407D0" w:rsidRDefault="007407D0" w:rsidP="00A1534D">
          <w:pPr>
            <w:pStyle w:val="TOC2"/>
          </w:pPr>
          <w:hyperlink w:anchor="_Toc212062375" w:history="1">
            <w:r w:rsidRPr="0072561E">
              <w:rPr>
                <w:rStyle w:val="Hyperlink"/>
              </w:rPr>
              <w:t>Registered supporters</w:t>
            </w:r>
            <w:r>
              <w:rPr>
                <w:webHidden/>
              </w:rPr>
              <w:tab/>
            </w:r>
            <w:r>
              <w:rPr>
                <w:webHidden/>
              </w:rPr>
              <w:fldChar w:fldCharType="begin"/>
            </w:r>
            <w:r>
              <w:rPr>
                <w:webHidden/>
              </w:rPr>
              <w:instrText xml:space="preserve"> PAGEREF _Toc212062375 \h </w:instrText>
            </w:r>
            <w:r>
              <w:rPr>
                <w:webHidden/>
              </w:rPr>
            </w:r>
            <w:r>
              <w:rPr>
                <w:webHidden/>
              </w:rPr>
              <w:fldChar w:fldCharType="separate"/>
            </w:r>
            <w:r w:rsidR="005F1C5C">
              <w:rPr>
                <w:webHidden/>
              </w:rPr>
              <w:t>3</w:t>
            </w:r>
            <w:r>
              <w:rPr>
                <w:webHidden/>
              </w:rPr>
              <w:fldChar w:fldCharType="end"/>
            </w:r>
          </w:hyperlink>
        </w:p>
        <w:p w14:paraId="48254D62" w14:textId="563B4CE8" w:rsidR="007407D0" w:rsidRPr="007407D0" w:rsidRDefault="007407D0" w:rsidP="00A1534D">
          <w:pPr>
            <w:pStyle w:val="TOC2"/>
          </w:pPr>
          <w:hyperlink w:anchor="_Toc212062376" w:history="1">
            <w:r w:rsidRPr="0072561E">
              <w:rPr>
                <w:rStyle w:val="Hyperlink"/>
              </w:rPr>
              <w:t>Duties of providers</w:t>
            </w:r>
            <w:r>
              <w:rPr>
                <w:webHidden/>
              </w:rPr>
              <w:tab/>
            </w:r>
            <w:r>
              <w:rPr>
                <w:webHidden/>
              </w:rPr>
              <w:fldChar w:fldCharType="begin"/>
            </w:r>
            <w:r>
              <w:rPr>
                <w:webHidden/>
              </w:rPr>
              <w:instrText xml:space="preserve"> PAGEREF _Toc212062376 \h </w:instrText>
            </w:r>
            <w:r>
              <w:rPr>
                <w:webHidden/>
              </w:rPr>
            </w:r>
            <w:r>
              <w:rPr>
                <w:webHidden/>
              </w:rPr>
              <w:fldChar w:fldCharType="separate"/>
            </w:r>
            <w:r w:rsidR="005F1C5C">
              <w:rPr>
                <w:webHidden/>
              </w:rPr>
              <w:t>4</w:t>
            </w:r>
            <w:r>
              <w:rPr>
                <w:webHidden/>
              </w:rPr>
              <w:fldChar w:fldCharType="end"/>
            </w:r>
          </w:hyperlink>
        </w:p>
        <w:p w14:paraId="5A168BCE" w14:textId="3E1A7650" w:rsidR="007407D0" w:rsidRPr="007407D0" w:rsidRDefault="007407D0" w:rsidP="00A1534D">
          <w:pPr>
            <w:pStyle w:val="TOC2"/>
          </w:pPr>
          <w:hyperlink w:anchor="_Toc212062377" w:history="1">
            <w:r w:rsidRPr="0072561E">
              <w:rPr>
                <w:rStyle w:val="Hyperlink"/>
              </w:rPr>
              <w:t>Meaning of consent</w:t>
            </w:r>
            <w:r>
              <w:rPr>
                <w:webHidden/>
              </w:rPr>
              <w:tab/>
            </w:r>
            <w:r>
              <w:rPr>
                <w:webHidden/>
              </w:rPr>
              <w:fldChar w:fldCharType="begin"/>
            </w:r>
            <w:r>
              <w:rPr>
                <w:webHidden/>
              </w:rPr>
              <w:instrText xml:space="preserve"> PAGEREF _Toc212062377 \h </w:instrText>
            </w:r>
            <w:r>
              <w:rPr>
                <w:webHidden/>
              </w:rPr>
            </w:r>
            <w:r>
              <w:rPr>
                <w:webHidden/>
              </w:rPr>
              <w:fldChar w:fldCharType="separate"/>
            </w:r>
            <w:r w:rsidR="005F1C5C">
              <w:rPr>
                <w:webHidden/>
              </w:rPr>
              <w:t>4</w:t>
            </w:r>
            <w:r>
              <w:rPr>
                <w:webHidden/>
              </w:rPr>
              <w:fldChar w:fldCharType="end"/>
            </w:r>
          </w:hyperlink>
        </w:p>
        <w:p w14:paraId="2DFE4A8F" w14:textId="761AB367" w:rsidR="007407D0" w:rsidRPr="007407D0" w:rsidRDefault="007407D0" w:rsidP="00A1534D">
          <w:pPr>
            <w:pStyle w:val="TOC3"/>
          </w:pPr>
          <w:hyperlink w:anchor="_Toc212062378" w:history="1">
            <w:r w:rsidRPr="0072561E">
              <w:rPr>
                <w:rStyle w:val="Hyperlink"/>
              </w:rPr>
              <w:t>Currency of consent</w:t>
            </w:r>
            <w:r>
              <w:rPr>
                <w:webHidden/>
              </w:rPr>
              <w:tab/>
            </w:r>
            <w:r>
              <w:rPr>
                <w:webHidden/>
              </w:rPr>
              <w:fldChar w:fldCharType="begin"/>
            </w:r>
            <w:r>
              <w:rPr>
                <w:webHidden/>
              </w:rPr>
              <w:instrText xml:space="preserve"> PAGEREF _Toc212062378 \h </w:instrText>
            </w:r>
            <w:r>
              <w:rPr>
                <w:webHidden/>
              </w:rPr>
            </w:r>
            <w:r>
              <w:rPr>
                <w:webHidden/>
              </w:rPr>
              <w:fldChar w:fldCharType="separate"/>
            </w:r>
            <w:r w:rsidR="005F1C5C">
              <w:rPr>
                <w:webHidden/>
              </w:rPr>
              <w:t>5</w:t>
            </w:r>
            <w:r>
              <w:rPr>
                <w:webHidden/>
              </w:rPr>
              <w:fldChar w:fldCharType="end"/>
            </w:r>
          </w:hyperlink>
        </w:p>
        <w:p w14:paraId="0F7F18EF" w14:textId="27B22A4F" w:rsidR="007407D0" w:rsidRPr="007407D0" w:rsidRDefault="007407D0" w:rsidP="00A1534D">
          <w:pPr>
            <w:pStyle w:val="TOC2"/>
          </w:pPr>
          <w:hyperlink w:anchor="_Toc212062379" w:history="1">
            <w:r w:rsidRPr="0072561E">
              <w:rPr>
                <w:rStyle w:val="Hyperlink"/>
              </w:rPr>
              <w:t>Meaning of known will and preferences in the registered supporter context</w:t>
            </w:r>
            <w:r>
              <w:rPr>
                <w:webHidden/>
              </w:rPr>
              <w:tab/>
            </w:r>
            <w:r>
              <w:rPr>
                <w:webHidden/>
              </w:rPr>
              <w:fldChar w:fldCharType="begin"/>
            </w:r>
            <w:r>
              <w:rPr>
                <w:webHidden/>
              </w:rPr>
              <w:instrText xml:space="preserve"> PAGEREF _Toc212062379 \h </w:instrText>
            </w:r>
            <w:r>
              <w:rPr>
                <w:webHidden/>
              </w:rPr>
            </w:r>
            <w:r>
              <w:rPr>
                <w:webHidden/>
              </w:rPr>
              <w:fldChar w:fldCharType="separate"/>
            </w:r>
            <w:r w:rsidR="005F1C5C">
              <w:rPr>
                <w:webHidden/>
              </w:rPr>
              <w:t>5</w:t>
            </w:r>
            <w:r>
              <w:rPr>
                <w:webHidden/>
              </w:rPr>
              <w:fldChar w:fldCharType="end"/>
            </w:r>
          </w:hyperlink>
        </w:p>
        <w:p w14:paraId="19EC3928" w14:textId="23A911A4" w:rsidR="007407D0" w:rsidRPr="007407D0" w:rsidRDefault="007407D0" w:rsidP="00A1534D">
          <w:pPr>
            <w:pStyle w:val="TOC3"/>
          </w:pPr>
          <w:hyperlink w:anchor="_Toc212062380" w:history="1">
            <w:r w:rsidRPr="0072561E">
              <w:rPr>
                <w:rStyle w:val="Hyperlink"/>
              </w:rPr>
              <w:t>Academic perspectives on will and preferences</w:t>
            </w:r>
            <w:r>
              <w:rPr>
                <w:webHidden/>
              </w:rPr>
              <w:tab/>
            </w:r>
            <w:r>
              <w:rPr>
                <w:webHidden/>
              </w:rPr>
              <w:fldChar w:fldCharType="begin"/>
            </w:r>
            <w:r>
              <w:rPr>
                <w:webHidden/>
              </w:rPr>
              <w:instrText xml:space="preserve"> PAGEREF _Toc212062380 \h </w:instrText>
            </w:r>
            <w:r>
              <w:rPr>
                <w:webHidden/>
              </w:rPr>
            </w:r>
            <w:r>
              <w:rPr>
                <w:webHidden/>
              </w:rPr>
              <w:fldChar w:fldCharType="separate"/>
            </w:r>
            <w:r w:rsidR="005F1C5C">
              <w:rPr>
                <w:webHidden/>
              </w:rPr>
              <w:t>5</w:t>
            </w:r>
            <w:r>
              <w:rPr>
                <w:webHidden/>
              </w:rPr>
              <w:fldChar w:fldCharType="end"/>
            </w:r>
          </w:hyperlink>
        </w:p>
        <w:p w14:paraId="16596D14" w14:textId="00E20997" w:rsidR="007407D0" w:rsidRPr="007407D0" w:rsidRDefault="007407D0" w:rsidP="00A1534D">
          <w:pPr>
            <w:pStyle w:val="TOC2"/>
          </w:pPr>
          <w:hyperlink w:anchor="_Toc212062381" w:history="1">
            <w:r w:rsidRPr="0072561E">
              <w:rPr>
                <w:rStyle w:val="Hyperlink"/>
              </w:rPr>
              <w:t>Choice and control in the registration process</w:t>
            </w:r>
            <w:r>
              <w:rPr>
                <w:webHidden/>
              </w:rPr>
              <w:tab/>
            </w:r>
            <w:r>
              <w:rPr>
                <w:webHidden/>
              </w:rPr>
              <w:fldChar w:fldCharType="begin"/>
            </w:r>
            <w:r>
              <w:rPr>
                <w:webHidden/>
              </w:rPr>
              <w:instrText xml:space="preserve"> PAGEREF _Toc212062381 \h </w:instrText>
            </w:r>
            <w:r>
              <w:rPr>
                <w:webHidden/>
              </w:rPr>
            </w:r>
            <w:r>
              <w:rPr>
                <w:webHidden/>
              </w:rPr>
              <w:fldChar w:fldCharType="separate"/>
            </w:r>
            <w:r w:rsidR="005F1C5C">
              <w:rPr>
                <w:webHidden/>
              </w:rPr>
              <w:t>6</w:t>
            </w:r>
            <w:r>
              <w:rPr>
                <w:webHidden/>
              </w:rPr>
              <w:fldChar w:fldCharType="end"/>
            </w:r>
          </w:hyperlink>
        </w:p>
        <w:p w14:paraId="7FBA5EEB" w14:textId="7CBEF7FB" w:rsidR="007407D0" w:rsidRPr="007407D0" w:rsidRDefault="007407D0" w:rsidP="00A1534D">
          <w:pPr>
            <w:pStyle w:val="TOC3"/>
          </w:pPr>
          <w:hyperlink w:anchor="_Toc212062382" w:history="1">
            <w:r w:rsidRPr="0072561E">
              <w:rPr>
                <w:rStyle w:val="Hyperlink"/>
              </w:rPr>
              <w:t>When an active, appointed decision maker requests to register as a supporter</w:t>
            </w:r>
            <w:r>
              <w:rPr>
                <w:webHidden/>
              </w:rPr>
              <w:tab/>
            </w:r>
            <w:r>
              <w:rPr>
                <w:webHidden/>
              </w:rPr>
              <w:fldChar w:fldCharType="begin"/>
            </w:r>
            <w:r>
              <w:rPr>
                <w:webHidden/>
              </w:rPr>
              <w:instrText xml:space="preserve"> PAGEREF _Toc212062382 \h </w:instrText>
            </w:r>
            <w:r>
              <w:rPr>
                <w:webHidden/>
              </w:rPr>
            </w:r>
            <w:r>
              <w:rPr>
                <w:webHidden/>
              </w:rPr>
              <w:fldChar w:fldCharType="separate"/>
            </w:r>
            <w:r w:rsidR="005F1C5C">
              <w:rPr>
                <w:webHidden/>
              </w:rPr>
              <w:t>7</w:t>
            </w:r>
            <w:r>
              <w:rPr>
                <w:webHidden/>
              </w:rPr>
              <w:fldChar w:fldCharType="end"/>
            </w:r>
          </w:hyperlink>
        </w:p>
        <w:p w14:paraId="2BD86897" w14:textId="3898CE62" w:rsidR="007407D0" w:rsidRPr="007407D0" w:rsidRDefault="007407D0" w:rsidP="00A1534D">
          <w:pPr>
            <w:pStyle w:val="TOC2"/>
          </w:pPr>
          <w:hyperlink w:anchor="_Toc212062383" w:history="1">
            <w:r w:rsidRPr="0072561E">
              <w:rPr>
                <w:rStyle w:val="Hyperlink"/>
              </w:rPr>
              <w:t>Choice and control during a registered supporter relationship</w:t>
            </w:r>
            <w:r>
              <w:rPr>
                <w:webHidden/>
              </w:rPr>
              <w:tab/>
            </w:r>
            <w:r>
              <w:rPr>
                <w:webHidden/>
              </w:rPr>
              <w:fldChar w:fldCharType="begin"/>
            </w:r>
            <w:r>
              <w:rPr>
                <w:webHidden/>
              </w:rPr>
              <w:instrText xml:space="preserve"> PAGEREF _Toc212062383 \h </w:instrText>
            </w:r>
            <w:r>
              <w:rPr>
                <w:webHidden/>
              </w:rPr>
            </w:r>
            <w:r>
              <w:rPr>
                <w:webHidden/>
              </w:rPr>
              <w:fldChar w:fldCharType="separate"/>
            </w:r>
            <w:r w:rsidR="005F1C5C">
              <w:rPr>
                <w:webHidden/>
              </w:rPr>
              <w:t>9</w:t>
            </w:r>
            <w:r>
              <w:rPr>
                <w:webHidden/>
              </w:rPr>
              <w:fldChar w:fldCharType="end"/>
            </w:r>
          </w:hyperlink>
        </w:p>
        <w:p w14:paraId="28312F37" w14:textId="7B39B298" w:rsidR="007407D0" w:rsidRPr="007407D0" w:rsidRDefault="007407D0" w:rsidP="00A1534D">
          <w:pPr>
            <w:pStyle w:val="TOC3"/>
          </w:pPr>
          <w:hyperlink w:anchor="_Toc212062384" w:history="1">
            <w:r w:rsidRPr="0072561E">
              <w:rPr>
                <w:rStyle w:val="Hyperlink"/>
              </w:rPr>
              <w:t>Consent may be required to provide information to registered supporters</w:t>
            </w:r>
            <w:r>
              <w:rPr>
                <w:webHidden/>
              </w:rPr>
              <w:tab/>
            </w:r>
            <w:r>
              <w:rPr>
                <w:webHidden/>
              </w:rPr>
              <w:fldChar w:fldCharType="begin"/>
            </w:r>
            <w:r>
              <w:rPr>
                <w:webHidden/>
              </w:rPr>
              <w:instrText xml:space="preserve"> PAGEREF _Toc212062384 \h </w:instrText>
            </w:r>
            <w:r>
              <w:rPr>
                <w:webHidden/>
              </w:rPr>
            </w:r>
            <w:r>
              <w:rPr>
                <w:webHidden/>
              </w:rPr>
              <w:fldChar w:fldCharType="separate"/>
            </w:r>
            <w:r w:rsidR="005F1C5C">
              <w:rPr>
                <w:webHidden/>
              </w:rPr>
              <w:t>9</w:t>
            </w:r>
            <w:r>
              <w:rPr>
                <w:webHidden/>
              </w:rPr>
              <w:fldChar w:fldCharType="end"/>
            </w:r>
          </w:hyperlink>
        </w:p>
        <w:p w14:paraId="01ED19F7" w14:textId="699459A3" w:rsidR="007407D0" w:rsidRPr="007407D0" w:rsidRDefault="007407D0" w:rsidP="00A1534D">
          <w:pPr>
            <w:pStyle w:val="TOC2"/>
          </w:pPr>
          <w:hyperlink w:anchor="_Toc212062385" w:history="1">
            <w:r w:rsidRPr="0072561E">
              <w:rPr>
                <w:rStyle w:val="Hyperlink"/>
              </w:rPr>
              <w:t>Ending a registered supporter relationship</w:t>
            </w:r>
            <w:r>
              <w:rPr>
                <w:webHidden/>
              </w:rPr>
              <w:tab/>
            </w:r>
            <w:r>
              <w:rPr>
                <w:webHidden/>
              </w:rPr>
              <w:fldChar w:fldCharType="begin"/>
            </w:r>
            <w:r>
              <w:rPr>
                <w:webHidden/>
              </w:rPr>
              <w:instrText xml:space="preserve"> PAGEREF _Toc212062385 \h </w:instrText>
            </w:r>
            <w:r>
              <w:rPr>
                <w:webHidden/>
              </w:rPr>
            </w:r>
            <w:r>
              <w:rPr>
                <w:webHidden/>
              </w:rPr>
              <w:fldChar w:fldCharType="separate"/>
            </w:r>
            <w:r w:rsidR="005F1C5C">
              <w:rPr>
                <w:webHidden/>
              </w:rPr>
              <w:t>9</w:t>
            </w:r>
            <w:r>
              <w:rPr>
                <w:webHidden/>
              </w:rPr>
              <w:fldChar w:fldCharType="end"/>
            </w:r>
          </w:hyperlink>
        </w:p>
        <w:p w14:paraId="0009C910" w14:textId="5582F207" w:rsidR="007407D0" w:rsidRPr="007407D0" w:rsidRDefault="007407D0" w:rsidP="00A1534D">
          <w:pPr>
            <w:pStyle w:val="TOC2"/>
          </w:pPr>
          <w:hyperlink w:anchor="_Toc212062386" w:history="1">
            <w:r w:rsidRPr="0072561E">
              <w:rPr>
                <w:rStyle w:val="Hyperlink"/>
              </w:rPr>
              <w:t>Safeguards</w:t>
            </w:r>
            <w:r>
              <w:rPr>
                <w:webHidden/>
              </w:rPr>
              <w:tab/>
            </w:r>
            <w:r>
              <w:rPr>
                <w:webHidden/>
              </w:rPr>
              <w:fldChar w:fldCharType="begin"/>
            </w:r>
            <w:r>
              <w:rPr>
                <w:webHidden/>
              </w:rPr>
              <w:instrText xml:space="preserve"> PAGEREF _Toc212062386 \h </w:instrText>
            </w:r>
            <w:r>
              <w:rPr>
                <w:webHidden/>
              </w:rPr>
            </w:r>
            <w:r>
              <w:rPr>
                <w:webHidden/>
              </w:rPr>
              <w:fldChar w:fldCharType="separate"/>
            </w:r>
            <w:r w:rsidR="005F1C5C">
              <w:rPr>
                <w:webHidden/>
              </w:rPr>
              <w:t>10</w:t>
            </w:r>
            <w:r>
              <w:rPr>
                <w:webHidden/>
              </w:rPr>
              <w:fldChar w:fldCharType="end"/>
            </w:r>
          </w:hyperlink>
        </w:p>
        <w:p w14:paraId="1273245D" w14:textId="608EF133" w:rsidR="007407D0" w:rsidRPr="007407D0" w:rsidRDefault="007407D0" w:rsidP="00A1534D">
          <w:pPr>
            <w:pStyle w:val="TOC3"/>
          </w:pPr>
          <w:hyperlink w:anchor="_Toc212062387" w:history="1">
            <w:r w:rsidRPr="0072561E">
              <w:rPr>
                <w:rStyle w:val="Hyperlink"/>
              </w:rPr>
              <w:t>Complaints</w:t>
            </w:r>
            <w:r>
              <w:rPr>
                <w:webHidden/>
              </w:rPr>
              <w:tab/>
            </w:r>
            <w:r>
              <w:rPr>
                <w:webHidden/>
              </w:rPr>
              <w:fldChar w:fldCharType="begin"/>
            </w:r>
            <w:r>
              <w:rPr>
                <w:webHidden/>
              </w:rPr>
              <w:instrText xml:space="preserve"> PAGEREF _Toc212062387 \h </w:instrText>
            </w:r>
            <w:r>
              <w:rPr>
                <w:webHidden/>
              </w:rPr>
            </w:r>
            <w:r>
              <w:rPr>
                <w:webHidden/>
              </w:rPr>
              <w:fldChar w:fldCharType="separate"/>
            </w:r>
            <w:r w:rsidR="005F1C5C">
              <w:rPr>
                <w:webHidden/>
              </w:rPr>
              <w:t>10</w:t>
            </w:r>
            <w:r>
              <w:rPr>
                <w:webHidden/>
              </w:rPr>
              <w:fldChar w:fldCharType="end"/>
            </w:r>
          </w:hyperlink>
        </w:p>
        <w:p w14:paraId="6646BB13" w14:textId="25688FCD" w:rsidR="007407D0" w:rsidRPr="007407D0" w:rsidRDefault="007407D0" w:rsidP="00A1534D">
          <w:pPr>
            <w:pStyle w:val="TOC1"/>
          </w:pPr>
          <w:hyperlink w:anchor="_Toc212062388" w:history="1">
            <w:r w:rsidRPr="0072561E">
              <w:rPr>
                <w:rStyle w:val="Hyperlink"/>
              </w:rPr>
              <w:t>Audience</w:t>
            </w:r>
            <w:r>
              <w:rPr>
                <w:webHidden/>
              </w:rPr>
              <w:tab/>
            </w:r>
            <w:r>
              <w:rPr>
                <w:webHidden/>
              </w:rPr>
              <w:fldChar w:fldCharType="begin"/>
            </w:r>
            <w:r>
              <w:rPr>
                <w:webHidden/>
              </w:rPr>
              <w:instrText xml:space="preserve"> PAGEREF _Toc212062388 \h </w:instrText>
            </w:r>
            <w:r>
              <w:rPr>
                <w:webHidden/>
              </w:rPr>
            </w:r>
            <w:r>
              <w:rPr>
                <w:webHidden/>
              </w:rPr>
              <w:fldChar w:fldCharType="separate"/>
            </w:r>
            <w:r w:rsidR="005F1C5C">
              <w:rPr>
                <w:webHidden/>
              </w:rPr>
              <w:t>11</w:t>
            </w:r>
            <w:r>
              <w:rPr>
                <w:webHidden/>
              </w:rPr>
              <w:fldChar w:fldCharType="end"/>
            </w:r>
          </w:hyperlink>
        </w:p>
        <w:p w14:paraId="4283B915" w14:textId="3280A888" w:rsidR="007407D0" w:rsidRPr="007407D0" w:rsidRDefault="007407D0" w:rsidP="00A1534D">
          <w:pPr>
            <w:pStyle w:val="TOC1"/>
          </w:pPr>
          <w:hyperlink w:anchor="_Toc212062389" w:history="1">
            <w:r w:rsidRPr="0072561E">
              <w:rPr>
                <w:rStyle w:val="Hyperlink"/>
              </w:rPr>
              <w:t>Roles and Responsibilities</w:t>
            </w:r>
            <w:r>
              <w:rPr>
                <w:webHidden/>
              </w:rPr>
              <w:tab/>
            </w:r>
            <w:r>
              <w:rPr>
                <w:webHidden/>
              </w:rPr>
              <w:fldChar w:fldCharType="begin"/>
            </w:r>
            <w:r>
              <w:rPr>
                <w:webHidden/>
              </w:rPr>
              <w:instrText xml:space="preserve"> PAGEREF _Toc212062389 \h </w:instrText>
            </w:r>
            <w:r>
              <w:rPr>
                <w:webHidden/>
              </w:rPr>
            </w:r>
            <w:r>
              <w:rPr>
                <w:webHidden/>
              </w:rPr>
              <w:fldChar w:fldCharType="separate"/>
            </w:r>
            <w:r w:rsidR="005F1C5C">
              <w:rPr>
                <w:webHidden/>
              </w:rPr>
              <w:t>11</w:t>
            </w:r>
            <w:r>
              <w:rPr>
                <w:webHidden/>
              </w:rPr>
              <w:fldChar w:fldCharType="end"/>
            </w:r>
          </w:hyperlink>
        </w:p>
        <w:p w14:paraId="52602F72" w14:textId="5BE60860" w:rsidR="007407D0" w:rsidRPr="007407D0" w:rsidRDefault="007407D0" w:rsidP="00A1534D">
          <w:pPr>
            <w:pStyle w:val="TOC1"/>
          </w:pPr>
          <w:hyperlink w:anchor="_Toc212062390" w:history="1">
            <w:r w:rsidRPr="0072561E">
              <w:rPr>
                <w:rStyle w:val="Hyperlink"/>
              </w:rPr>
              <w:t>Contact</w:t>
            </w:r>
            <w:r>
              <w:rPr>
                <w:webHidden/>
              </w:rPr>
              <w:tab/>
            </w:r>
            <w:r>
              <w:rPr>
                <w:webHidden/>
              </w:rPr>
              <w:fldChar w:fldCharType="begin"/>
            </w:r>
            <w:r>
              <w:rPr>
                <w:webHidden/>
              </w:rPr>
              <w:instrText xml:space="preserve"> PAGEREF _Toc212062390 \h </w:instrText>
            </w:r>
            <w:r>
              <w:rPr>
                <w:webHidden/>
              </w:rPr>
            </w:r>
            <w:r>
              <w:rPr>
                <w:webHidden/>
              </w:rPr>
              <w:fldChar w:fldCharType="separate"/>
            </w:r>
            <w:r w:rsidR="005F1C5C">
              <w:rPr>
                <w:webHidden/>
              </w:rPr>
              <w:t>12</w:t>
            </w:r>
            <w:r>
              <w:rPr>
                <w:webHidden/>
              </w:rPr>
              <w:fldChar w:fldCharType="end"/>
            </w:r>
          </w:hyperlink>
        </w:p>
        <w:p w14:paraId="4F0919EE" w14:textId="71C15A6D" w:rsidR="007407D0" w:rsidRPr="007407D0" w:rsidRDefault="007407D0" w:rsidP="00A1534D">
          <w:pPr>
            <w:pStyle w:val="TOC1"/>
          </w:pPr>
          <w:hyperlink w:anchor="_Toc212062391" w:history="1">
            <w:r w:rsidRPr="0072561E">
              <w:rPr>
                <w:rStyle w:val="Hyperlink"/>
              </w:rPr>
              <w:t>Definitions</w:t>
            </w:r>
            <w:r>
              <w:rPr>
                <w:webHidden/>
              </w:rPr>
              <w:tab/>
            </w:r>
            <w:r>
              <w:rPr>
                <w:webHidden/>
              </w:rPr>
              <w:fldChar w:fldCharType="begin"/>
            </w:r>
            <w:r>
              <w:rPr>
                <w:webHidden/>
              </w:rPr>
              <w:instrText xml:space="preserve"> PAGEREF _Toc212062391 \h </w:instrText>
            </w:r>
            <w:r>
              <w:rPr>
                <w:webHidden/>
              </w:rPr>
            </w:r>
            <w:r>
              <w:rPr>
                <w:webHidden/>
              </w:rPr>
              <w:fldChar w:fldCharType="separate"/>
            </w:r>
            <w:r w:rsidR="005F1C5C">
              <w:rPr>
                <w:webHidden/>
              </w:rPr>
              <w:t>12</w:t>
            </w:r>
            <w:r>
              <w:rPr>
                <w:webHidden/>
              </w:rPr>
              <w:fldChar w:fldCharType="end"/>
            </w:r>
          </w:hyperlink>
        </w:p>
        <w:p w14:paraId="2B34A06B" w14:textId="04E9DE47" w:rsidR="007407D0" w:rsidRPr="007407D0" w:rsidRDefault="007407D0" w:rsidP="00A1534D">
          <w:pPr>
            <w:pStyle w:val="TOC1"/>
          </w:pPr>
          <w:hyperlink w:anchor="_Toc212062392" w:history="1">
            <w:r w:rsidRPr="0072561E">
              <w:rPr>
                <w:rStyle w:val="Hyperlink"/>
              </w:rPr>
              <w:t>Related legislation and conventions</w:t>
            </w:r>
            <w:r>
              <w:rPr>
                <w:webHidden/>
              </w:rPr>
              <w:tab/>
            </w:r>
            <w:r>
              <w:rPr>
                <w:webHidden/>
              </w:rPr>
              <w:fldChar w:fldCharType="begin"/>
            </w:r>
            <w:r>
              <w:rPr>
                <w:webHidden/>
              </w:rPr>
              <w:instrText xml:space="preserve"> PAGEREF _Toc212062392 \h </w:instrText>
            </w:r>
            <w:r>
              <w:rPr>
                <w:webHidden/>
              </w:rPr>
            </w:r>
            <w:r>
              <w:rPr>
                <w:webHidden/>
              </w:rPr>
              <w:fldChar w:fldCharType="separate"/>
            </w:r>
            <w:r w:rsidR="005F1C5C">
              <w:rPr>
                <w:webHidden/>
              </w:rPr>
              <w:t>12</w:t>
            </w:r>
            <w:r>
              <w:rPr>
                <w:webHidden/>
              </w:rPr>
              <w:fldChar w:fldCharType="end"/>
            </w:r>
          </w:hyperlink>
        </w:p>
        <w:p w14:paraId="4FE4B453" w14:textId="3226EA08" w:rsidR="007407D0" w:rsidRPr="004A7AD7" w:rsidRDefault="007407D0" w:rsidP="00A1534D">
          <w:r>
            <w:rPr>
              <w:b/>
              <w:bCs/>
              <w:noProof/>
            </w:rPr>
            <w:fldChar w:fldCharType="end"/>
          </w:r>
        </w:p>
      </w:sdtContent>
    </w:sdt>
    <w:p w14:paraId="471BF1D9" w14:textId="6D4A1641" w:rsidR="00851C82" w:rsidRPr="008942E8" w:rsidRDefault="00851C82" w:rsidP="00A1534D">
      <w:r>
        <w:br w:type="page"/>
      </w:r>
    </w:p>
    <w:p w14:paraId="46CB46C5" w14:textId="1F8DC532" w:rsidR="002E2C12" w:rsidRDefault="00707B04" w:rsidP="002E2C12">
      <w:pPr>
        <w:pStyle w:val="Heading1"/>
      </w:pPr>
      <w:bookmarkStart w:id="6" w:name="_Toc211958750"/>
      <w:bookmarkStart w:id="7" w:name="_Toc212062373"/>
      <w:r>
        <w:lastRenderedPageBreak/>
        <w:t>Policy</w:t>
      </w:r>
      <w:bookmarkEnd w:id="6"/>
      <w:bookmarkEnd w:id="7"/>
    </w:p>
    <w:p w14:paraId="5132E09A" w14:textId="1F1CE930" w:rsidR="0074547D" w:rsidRDefault="00AD2314" w:rsidP="003D37E4">
      <w:pPr>
        <w:pStyle w:val="Heading2"/>
      </w:pPr>
      <w:bookmarkStart w:id="8" w:name="_Toc211958751"/>
      <w:bookmarkStart w:id="9" w:name="_Toc212062374"/>
      <w:r>
        <w:t>Choice, control and supported decision-making</w:t>
      </w:r>
      <w:bookmarkEnd w:id="8"/>
      <w:bookmarkEnd w:id="9"/>
    </w:p>
    <w:p w14:paraId="5B3876EA" w14:textId="6E152133" w:rsidR="00AD2314" w:rsidRPr="00754064" w:rsidRDefault="00AD2314" w:rsidP="00A1534D">
      <w:r w:rsidRPr="00754064">
        <w:t>The Royal Commission into Aged Care Quality and Safety noted the importance of supported decision-making to ensure people have control and choice over their own life and care.</w:t>
      </w:r>
    </w:p>
    <w:p w14:paraId="557A7EAF" w14:textId="332171D6" w:rsidR="005C207A" w:rsidRDefault="00AD2314" w:rsidP="00A1534D">
      <w:r w:rsidRPr="00754064">
        <w:t>The Act puts the rights of older people first. It aims to ensure aged care services are safe and older people are treated with respect.</w:t>
      </w:r>
      <w:r>
        <w:t xml:space="preserve"> </w:t>
      </w:r>
      <w:r w:rsidR="00C11506">
        <w:t>In the Act</w:t>
      </w:r>
      <w:r w:rsidR="007F6CF8">
        <w:t>,</w:t>
      </w:r>
      <w:r w:rsidR="00C11506">
        <w:t xml:space="preserve"> t</w:t>
      </w:r>
      <w:r>
        <w:t xml:space="preserve">he new Statement of Rights also provides </w:t>
      </w:r>
      <w:r w:rsidR="009E4AF6">
        <w:t>the</w:t>
      </w:r>
      <w:r>
        <w:t xml:space="preserve"> right for older people to </w:t>
      </w:r>
      <w:r w:rsidR="005C207A">
        <w:t>exercise choice and make decisions that affect their life, including in relation to:</w:t>
      </w:r>
    </w:p>
    <w:p w14:paraId="2036C3E7" w14:textId="2B49CF91" w:rsidR="00AD2314" w:rsidRDefault="00C66C39" w:rsidP="00A1534D">
      <w:pPr>
        <w:pStyle w:val="ListBullet"/>
      </w:pPr>
      <w:r>
        <w:t>t</w:t>
      </w:r>
      <w:r w:rsidR="005C207A">
        <w:t>he funded aged care services they have been approved to access,</w:t>
      </w:r>
    </w:p>
    <w:p w14:paraId="6426D1FA" w14:textId="49ACB635" w:rsidR="005C207A" w:rsidRDefault="00C66C39" w:rsidP="00A1534D">
      <w:pPr>
        <w:pStyle w:val="ListBullet"/>
      </w:pPr>
      <w:r>
        <w:t>h</w:t>
      </w:r>
      <w:r w:rsidR="005C207A">
        <w:t>ow, when, and by whom those services are delivered to them, and</w:t>
      </w:r>
    </w:p>
    <w:p w14:paraId="3B799FE1" w14:textId="25793CC6" w:rsidR="005C207A" w:rsidRDefault="00C66C39" w:rsidP="00A1534D">
      <w:pPr>
        <w:pStyle w:val="ListBullet"/>
      </w:pPr>
      <w:r>
        <w:t>t</w:t>
      </w:r>
      <w:r w:rsidR="005C207A">
        <w:t>heir financial affairs and personal possessions.</w:t>
      </w:r>
    </w:p>
    <w:p w14:paraId="76645813" w14:textId="64D1EE26" w:rsidR="00CB3B2A" w:rsidRPr="00754064" w:rsidRDefault="00CB3B2A" w:rsidP="00A1534D">
      <w:r>
        <w:t xml:space="preserve">The Statement of Rights also provides that an older person has the right to be supported, if necessary, to make these decisions, have those decisions respected, and take personal risks. This includes in pursuit of the </w:t>
      </w:r>
      <w:r w:rsidR="00C66C39">
        <w:t xml:space="preserve">older </w:t>
      </w:r>
      <w:r>
        <w:t>person’s quality of life, social participation and intimate and sexual relationships.</w:t>
      </w:r>
    </w:p>
    <w:p w14:paraId="68E91FAF" w14:textId="77777777" w:rsidR="00BE46C0" w:rsidRPr="00043AE0" w:rsidRDefault="00BE46C0" w:rsidP="00A1534D">
      <w:pPr>
        <w:pStyle w:val="Boxtype"/>
      </w:pPr>
      <w:r w:rsidRPr="00043AE0">
        <w:t>Supported decision-making refers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14:paraId="52715CDB" w14:textId="07FA199B" w:rsidR="00BE46C0" w:rsidRPr="005B7B0D" w:rsidRDefault="00BE46C0" w:rsidP="00A1534D">
      <w:pPr>
        <w:pStyle w:val="Boxtype"/>
      </w:pPr>
      <w:r w:rsidRPr="31DFA4C5">
        <w:t xml:space="preserve">Supported decision-making does not mean </w:t>
      </w:r>
      <w:proofErr w:type="gramStart"/>
      <w:r w:rsidRPr="31DFA4C5">
        <w:t>making a decision</w:t>
      </w:r>
      <w:proofErr w:type="gramEnd"/>
      <w:r w:rsidRPr="31DFA4C5">
        <w:t xml:space="preserve"> for, or on behalf of, another person.</w:t>
      </w:r>
    </w:p>
    <w:p w14:paraId="2A711DBA" w14:textId="77777777" w:rsidR="00A54211" w:rsidRDefault="00A54211" w:rsidP="00A1534D">
      <w:r>
        <w:t xml:space="preserve">Supported decision-making </w:t>
      </w:r>
      <w:r w:rsidRPr="005D7117">
        <w:t xml:space="preserve">starts from </w:t>
      </w:r>
      <w:r>
        <w:t xml:space="preserve">the </w:t>
      </w:r>
      <w:r w:rsidRPr="005D7117">
        <w:t xml:space="preserve">understanding that everyone can make decisions and </w:t>
      </w:r>
      <w:r>
        <w:t>can</w:t>
      </w:r>
      <w:r w:rsidRPr="005D7117">
        <w:t xml:space="preserve"> be supported to do so. It involves asking if an </w:t>
      </w:r>
      <w:r>
        <w:t xml:space="preserve">older person </w:t>
      </w:r>
      <w:r w:rsidRPr="005D7117">
        <w:t xml:space="preserve">would like supports, and if so, what supports an older person wants to </w:t>
      </w:r>
      <w:proofErr w:type="gramStart"/>
      <w:r w:rsidRPr="005D7117">
        <w:t>make a decision</w:t>
      </w:r>
      <w:proofErr w:type="gramEnd"/>
      <w:r w:rsidRPr="005D7117">
        <w:t>.</w:t>
      </w:r>
      <w:r>
        <w:t xml:space="preserve"> As such, it focuses on older people being supported, only to the extent necessary, to make their own aged care decisions.</w:t>
      </w:r>
    </w:p>
    <w:p w14:paraId="6BE1022B" w14:textId="77CBC748" w:rsidR="00CB3B2A" w:rsidRPr="00CB3B2A" w:rsidRDefault="00CB3B2A" w:rsidP="00A1534D">
      <w:r>
        <w:t xml:space="preserve">More information on the Statement of Rights is </w:t>
      </w:r>
      <w:r w:rsidR="00331523">
        <w:t xml:space="preserve">available on the department’s </w:t>
      </w:r>
      <w:hyperlink r:id="rId12" w:anchor="statement-of-rights" w:history="1">
        <w:r w:rsidR="00331523" w:rsidRPr="00331523">
          <w:rPr>
            <w:rStyle w:val="Hyperlink"/>
          </w:rPr>
          <w:t>website</w:t>
        </w:r>
      </w:hyperlink>
      <w:r w:rsidR="00331523">
        <w:t>.</w:t>
      </w:r>
    </w:p>
    <w:p w14:paraId="4AA3BEB4" w14:textId="67E29989" w:rsidR="00A54211" w:rsidRDefault="00AD2314" w:rsidP="003D37E4">
      <w:pPr>
        <w:pStyle w:val="Heading2"/>
      </w:pPr>
      <w:bookmarkStart w:id="10" w:name="_Toc211958752"/>
      <w:bookmarkStart w:id="11" w:name="_Toc212062375"/>
      <w:r>
        <w:t>Registered supporters</w:t>
      </w:r>
      <w:bookmarkEnd w:id="10"/>
      <w:bookmarkEnd w:id="11"/>
    </w:p>
    <w:p w14:paraId="24345F55" w14:textId="77777777" w:rsidR="00AD2314" w:rsidRDefault="00AD2314" w:rsidP="00A1534D">
      <w:r w:rsidRPr="008C4EAF">
        <w:t>The Act establishes a legal framework for the registration of supporters, which will help embed supported decision-making across the aged care system.</w:t>
      </w:r>
    </w:p>
    <w:p w14:paraId="0839F42F" w14:textId="77777777" w:rsidR="00AD2314" w:rsidRPr="00BD5A58" w:rsidRDefault="00AD2314" w:rsidP="00A1534D">
      <w:r w:rsidRPr="00BD5A58">
        <w:t>Under the Act, older people can seek to register people who can support them to make decisions, if they want or need this support. These people are called registered supporters, including in My Aged Care.</w:t>
      </w:r>
    </w:p>
    <w:p w14:paraId="18DBCC1A" w14:textId="5FA9192E" w:rsidR="0064026A" w:rsidRDefault="0064026A" w:rsidP="00A1534D">
      <w:r w:rsidRPr="0064026A">
        <w:t>This policy outlines key elements involved in the registration and regulation of registered supporters that aim to promote the choice and control of older people seeking or receiving aged care services under the Act</w:t>
      </w:r>
      <w:r>
        <w:t xml:space="preserve">. These </w:t>
      </w:r>
      <w:r w:rsidR="006C27F4">
        <w:t>include</w:t>
      </w:r>
      <w:r>
        <w:t>:</w:t>
      </w:r>
    </w:p>
    <w:p w14:paraId="2786553D" w14:textId="41028D27" w:rsidR="0064026A" w:rsidRPr="008942E8" w:rsidRDefault="008F040A" w:rsidP="00A1534D">
      <w:pPr>
        <w:pStyle w:val="ListBullet"/>
      </w:pPr>
      <w:r>
        <w:t>t</w:t>
      </w:r>
      <w:r w:rsidR="006C27F4">
        <w:t xml:space="preserve">he </w:t>
      </w:r>
      <w:r w:rsidR="006C27F4" w:rsidRPr="008942E8">
        <w:t>registration process</w:t>
      </w:r>
    </w:p>
    <w:p w14:paraId="1253CDE7" w14:textId="78BF0D69" w:rsidR="008F25FE" w:rsidRPr="008942E8" w:rsidRDefault="008F040A" w:rsidP="00A1534D">
      <w:pPr>
        <w:pStyle w:val="ListBullet"/>
      </w:pPr>
      <w:r w:rsidRPr="008942E8">
        <w:lastRenderedPageBreak/>
        <w:t>w</w:t>
      </w:r>
      <w:r w:rsidR="008F25FE" w:rsidRPr="008942E8">
        <w:t>hen a registered supporter is supporting an older person</w:t>
      </w:r>
      <w:r w:rsidRPr="008942E8">
        <w:t>, and</w:t>
      </w:r>
    </w:p>
    <w:p w14:paraId="6964CE88" w14:textId="7537D5A5" w:rsidR="00B566A0" w:rsidRPr="008942E8" w:rsidRDefault="008F040A" w:rsidP="00A1534D">
      <w:pPr>
        <w:pStyle w:val="ListBullet"/>
      </w:pPr>
      <w:r w:rsidRPr="008942E8">
        <w:t>e</w:t>
      </w:r>
      <w:r w:rsidR="00B566A0" w:rsidRPr="008942E8">
        <w:t>nding a supporter relationship</w:t>
      </w:r>
      <w:r w:rsidRPr="008942E8">
        <w:t>.</w:t>
      </w:r>
    </w:p>
    <w:p w14:paraId="0A5DB01C" w14:textId="428D4384" w:rsidR="00D76B8B" w:rsidRPr="00573EEE" w:rsidRDefault="00D76B8B" w:rsidP="00A1534D">
      <w:r>
        <w:t xml:space="preserve">Some of these choices </w:t>
      </w:r>
      <w:r w:rsidR="006B41FE" w:rsidDel="005871B6">
        <w:t>must be</w:t>
      </w:r>
      <w:r w:rsidR="006B41FE">
        <w:t xml:space="preserve"> </w:t>
      </w:r>
      <w:r w:rsidR="006A344B">
        <w:t xml:space="preserve">formal consent from </w:t>
      </w:r>
      <w:r w:rsidR="006A344B" w:rsidDel="005871B6">
        <w:t>an</w:t>
      </w:r>
      <w:r w:rsidR="006A344B">
        <w:t xml:space="preserve"> older person</w:t>
      </w:r>
      <w:r w:rsidR="006E636F">
        <w:t>.</w:t>
      </w:r>
    </w:p>
    <w:p w14:paraId="4529890E" w14:textId="77777777" w:rsidR="003377CF" w:rsidRDefault="003377CF" w:rsidP="003D37E4">
      <w:pPr>
        <w:pStyle w:val="Heading2"/>
      </w:pPr>
      <w:bookmarkStart w:id="12" w:name="_Toc211958753"/>
      <w:bookmarkStart w:id="13" w:name="_Toc212062376"/>
      <w:r>
        <w:t>Duties of providers</w:t>
      </w:r>
      <w:bookmarkEnd w:id="12"/>
      <w:bookmarkEnd w:id="13"/>
    </w:p>
    <w:p w14:paraId="657BC70F" w14:textId="501D218B" w:rsidR="003377CF" w:rsidRPr="008942E8" w:rsidRDefault="003377CF" w:rsidP="00A1534D">
      <w:r w:rsidRPr="008942E8">
        <w:t>Aged care providers, responsible persons, and aged care workers should implement supported decision-making principles and processes where appropriate, regardless of the presence or absence of a registered supporter</w:t>
      </w:r>
      <w:r w:rsidR="00467B2A" w:rsidRPr="008942E8">
        <w:t>, active appointed decision-maker,</w:t>
      </w:r>
      <w:r w:rsidRPr="008942E8">
        <w:t xml:space="preserve"> or other person supporting an older person. Decision-making support includes universal design and accessibility measures and recognition of diverse, non-conventional methods of communication.</w:t>
      </w:r>
    </w:p>
    <w:p w14:paraId="39CBCBCF" w14:textId="3CBF54AB" w:rsidR="002041DD" w:rsidRPr="003D37E4" w:rsidRDefault="002041DD" w:rsidP="00A1534D">
      <w:r w:rsidRPr="003D37E4">
        <w:t>Aged care providers can embed effective supported decision-making processes by making supported decision-making and accessibility a core principle of everyday service delivery.</w:t>
      </w:r>
    </w:p>
    <w:p w14:paraId="7FFCC1AF" w14:textId="5A568430" w:rsidR="002041DD" w:rsidRPr="008942E8" w:rsidRDefault="002041DD" w:rsidP="00A1534D">
      <w:r w:rsidRPr="008942E8">
        <w:t>By designing accessibility into processes and service delivery from the outset rather than as an addition for a select group of people, aged care providers can ensure that all older people they provide care and services to benefit from supported decision-making processes, while promoting consistent compliance with the regulatory model for the aged care workforce.</w:t>
      </w:r>
    </w:p>
    <w:p w14:paraId="254A1588" w14:textId="27F237D8" w:rsidR="00385EAB" w:rsidRPr="00306744" w:rsidRDefault="00385EAB" w:rsidP="00A1534D">
      <w:r>
        <w:t>Further information</w:t>
      </w:r>
      <w:r w:rsidR="005A2AB0">
        <w:t xml:space="preserve"> is detailed in the </w:t>
      </w:r>
      <w:hyperlink r:id="rId13" w:history="1">
        <w:r w:rsidR="18BD9FE9" w:rsidRPr="116D5687">
          <w:rPr>
            <w:rStyle w:val="Hyperlink"/>
          </w:rPr>
          <w:t>Aged care providers policy</w:t>
        </w:r>
      </w:hyperlink>
    </w:p>
    <w:p w14:paraId="34338F5D" w14:textId="6F6E7218" w:rsidR="007910D9" w:rsidRPr="00AA31AC" w:rsidRDefault="006A344B" w:rsidP="003D37E4">
      <w:pPr>
        <w:pStyle w:val="Heading2"/>
      </w:pPr>
      <w:bookmarkStart w:id="14" w:name="_Toc211958754"/>
      <w:bookmarkStart w:id="15" w:name="_Toc212062377"/>
      <w:r>
        <w:t>Meaning of consent</w:t>
      </w:r>
      <w:bookmarkEnd w:id="14"/>
      <w:bookmarkEnd w:id="15"/>
    </w:p>
    <w:p w14:paraId="549CC5BF" w14:textId="289FE146" w:rsidR="004610E0" w:rsidRDefault="00573EEE" w:rsidP="00A1534D">
      <w:r w:rsidRPr="00573EEE">
        <w:t xml:space="preserve">Consent is free, voluntary and informed agreement between </w:t>
      </w:r>
      <w:r w:rsidR="002636AC">
        <w:t xml:space="preserve">two or more </w:t>
      </w:r>
      <w:r w:rsidRPr="00573EEE">
        <w:t xml:space="preserve">people. </w:t>
      </w:r>
      <w:r w:rsidR="00496386">
        <w:t xml:space="preserve">It </w:t>
      </w:r>
      <w:r w:rsidRPr="00573EEE">
        <w:t>must be free from duress</w:t>
      </w:r>
      <w:r w:rsidR="00077222">
        <w:t xml:space="preserve"> </w:t>
      </w:r>
      <w:r w:rsidR="00F9243B" w:rsidRPr="00F9243B">
        <w:t>and current and specific to each thing that the person is agreeing to. </w:t>
      </w:r>
    </w:p>
    <w:p w14:paraId="21B202A7" w14:textId="77777777" w:rsidR="004610E0" w:rsidRPr="004610E0" w:rsidRDefault="004610E0" w:rsidP="00A1534D">
      <w:r w:rsidRPr="004610E0">
        <w:t>Consent is voluntary if it is given:</w:t>
      </w:r>
    </w:p>
    <w:p w14:paraId="451C7FFB" w14:textId="0DAD2223" w:rsidR="004610E0" w:rsidRPr="004610E0" w:rsidRDefault="004610E0" w:rsidP="00A1534D">
      <w:pPr>
        <w:pStyle w:val="ListBullet"/>
      </w:pPr>
      <w:r w:rsidRPr="004610E0">
        <w:t>without coercion or threat</w:t>
      </w:r>
    </w:p>
    <w:p w14:paraId="7166ACAD" w14:textId="1A5BFA9E" w:rsidR="004610E0" w:rsidRPr="004610E0" w:rsidRDefault="004610E0" w:rsidP="00A1534D">
      <w:pPr>
        <w:pStyle w:val="ListBullet"/>
      </w:pPr>
      <w:r w:rsidRPr="004610E0">
        <w:t>with sufficient time to understand the request</w:t>
      </w:r>
      <w:r>
        <w:t xml:space="preserve"> or reason for giving consent, and</w:t>
      </w:r>
    </w:p>
    <w:p w14:paraId="0AFB69A7" w14:textId="1B2F0625" w:rsidR="004610E0" w:rsidRPr="004610E0" w:rsidRDefault="004610E0" w:rsidP="00A1534D">
      <w:pPr>
        <w:pStyle w:val="ListBullet"/>
      </w:pPr>
      <w:r w:rsidRPr="004610E0">
        <w:t>with sufficient time to take advice</w:t>
      </w:r>
      <w:r w:rsidR="00F11226">
        <w:t xml:space="preserve">, </w:t>
      </w:r>
      <w:r w:rsidR="00F11226" w:rsidRPr="004610E0">
        <w:t>if appropriate</w:t>
      </w:r>
      <w:r w:rsidRPr="004610E0">
        <w:t>.</w:t>
      </w:r>
    </w:p>
    <w:p w14:paraId="3EBC6CA9" w14:textId="0FCC8506" w:rsidR="00BC7752" w:rsidRPr="004610E0" w:rsidRDefault="00BC7752" w:rsidP="00A1534D">
      <w:r w:rsidRPr="00BC7752">
        <w:t>For consent to be voluntary the person must be free to exercise genuine choice to provide or withhold consent.  </w:t>
      </w:r>
    </w:p>
    <w:p w14:paraId="505A7E94" w14:textId="73EF32DD" w:rsidR="008F6B01" w:rsidRPr="008F6B01" w:rsidRDefault="008F6B01" w:rsidP="00A1534D">
      <w:r w:rsidRPr="00295352">
        <w:t xml:space="preserve">Informed consent can be achieved through a process of communication, discussion and support in decision-making. Informed consent means that a person has sufficient information to provide or not provide consent. It means that the person fully understands what they are consenting to. </w:t>
      </w:r>
      <w:r w:rsidR="00E7774D">
        <w:t xml:space="preserve">To </w:t>
      </w:r>
      <w:r w:rsidRPr="00295352">
        <w:t>make an informed decision, information must be provided to the person in their preferred format and about:</w:t>
      </w:r>
      <w:r w:rsidRPr="008F6B01">
        <w:t> </w:t>
      </w:r>
    </w:p>
    <w:p w14:paraId="3AB6C523" w14:textId="77777777" w:rsidR="008F6B01" w:rsidRPr="008F6B01" w:rsidRDefault="008F6B01" w:rsidP="00A1534D">
      <w:pPr>
        <w:pStyle w:val="ListBullet"/>
      </w:pPr>
      <w:r w:rsidRPr="00295352">
        <w:t>who they are providing consent to </w:t>
      </w:r>
      <w:r w:rsidRPr="008F6B01">
        <w:t> </w:t>
      </w:r>
    </w:p>
    <w:p w14:paraId="10B5B399" w14:textId="77777777" w:rsidR="008F6B01" w:rsidRPr="008F6B01" w:rsidRDefault="008F6B01" w:rsidP="00A1534D">
      <w:pPr>
        <w:pStyle w:val="ListBullet"/>
      </w:pPr>
      <w:r w:rsidRPr="00295352">
        <w:t>what the consent relates to </w:t>
      </w:r>
      <w:r w:rsidRPr="008F6B01">
        <w:t> </w:t>
      </w:r>
    </w:p>
    <w:p w14:paraId="25B7ACEE" w14:textId="77777777" w:rsidR="008F6B01" w:rsidRPr="008F6B01" w:rsidRDefault="008F6B01" w:rsidP="00A1534D">
      <w:pPr>
        <w:pStyle w:val="ListBullet"/>
      </w:pPr>
      <w:r w:rsidRPr="00295352">
        <w:t>the benefits of providing consent </w:t>
      </w:r>
      <w:r w:rsidRPr="008F6B01">
        <w:t> </w:t>
      </w:r>
    </w:p>
    <w:p w14:paraId="1271F0B8" w14:textId="4427B551" w:rsidR="008F6B01" w:rsidRPr="008F6B01" w:rsidRDefault="008F6B01" w:rsidP="00A1534D">
      <w:pPr>
        <w:pStyle w:val="ListBullet"/>
      </w:pPr>
      <w:r w:rsidRPr="00295352">
        <w:t xml:space="preserve">the risks and consequences of providing consent, </w:t>
      </w:r>
      <w:r w:rsidR="008279DF">
        <w:t>and</w:t>
      </w:r>
      <w:r w:rsidR="00E7774D">
        <w:t>/or</w:t>
      </w:r>
      <w:r w:rsidRPr="008F6B01">
        <w:t> </w:t>
      </w:r>
    </w:p>
    <w:p w14:paraId="723D3DF3" w14:textId="6E24FC6B" w:rsidR="008F6B01" w:rsidRDefault="008F6B01" w:rsidP="00A1534D">
      <w:pPr>
        <w:pStyle w:val="ListBullet"/>
      </w:pPr>
      <w:r w:rsidRPr="00295352">
        <w:t>the alternatives to providing consent.</w:t>
      </w:r>
    </w:p>
    <w:p w14:paraId="0382EBD8" w14:textId="1BF481D2" w:rsidR="00983EF4" w:rsidRDefault="00892442" w:rsidP="00A1534D">
      <w:r>
        <w:lastRenderedPageBreak/>
        <w:t>If the</w:t>
      </w:r>
      <w:r w:rsidR="00E701B8">
        <w:t xml:space="preserve"> System Governor</w:t>
      </w:r>
      <w:r>
        <w:t xml:space="preserve"> forms an opinion that </w:t>
      </w:r>
      <w:r w:rsidR="00AE6F72">
        <w:t xml:space="preserve">consent was not </w:t>
      </w:r>
      <w:r w:rsidR="003A4F40">
        <w:t xml:space="preserve">informed, or </w:t>
      </w:r>
      <w:r w:rsidR="00AE6F72">
        <w:t xml:space="preserve">given </w:t>
      </w:r>
      <w:r w:rsidR="000F2346">
        <w:t>freely or voluntarily, the System Governor may not consider that consent was given.</w:t>
      </w:r>
    </w:p>
    <w:p w14:paraId="646077C3" w14:textId="0E250CF7" w:rsidR="000F2346" w:rsidRPr="000F2346" w:rsidRDefault="0068515D" w:rsidP="00A1534D">
      <w:r>
        <w:t>Whether or not a person is considered to have legal capacity for a certain decision may also be considered by the System Governor.</w:t>
      </w:r>
      <w:r w:rsidR="00101992">
        <w:t xml:space="preserve"> Further information on capacity </w:t>
      </w:r>
      <w:r w:rsidR="00FD3981">
        <w:t xml:space="preserve">in the registered supporter context </w:t>
      </w:r>
      <w:r w:rsidR="00101992">
        <w:t xml:space="preserve">is detailed in the </w:t>
      </w:r>
      <w:r w:rsidR="002E1EB0">
        <w:t>C</w:t>
      </w:r>
      <w:r w:rsidR="00101992">
        <w:t>apacity policy.</w:t>
      </w:r>
    </w:p>
    <w:p w14:paraId="5208AA93" w14:textId="77777777" w:rsidR="00ED3A8D" w:rsidRDefault="00ED3A8D" w:rsidP="00ED3A8D">
      <w:pPr>
        <w:pStyle w:val="Heading3"/>
      </w:pPr>
      <w:bookmarkStart w:id="16" w:name="_Toc211958755"/>
      <w:bookmarkStart w:id="17" w:name="_Toc212062378"/>
      <w:r w:rsidRPr="003E5B25">
        <w:t>Currency of consent</w:t>
      </w:r>
      <w:bookmarkEnd w:id="16"/>
      <w:bookmarkEnd w:id="17"/>
    </w:p>
    <w:p w14:paraId="48F00DC3" w14:textId="6A3AE8E4" w:rsidR="00ED3A8D" w:rsidRPr="008942E8" w:rsidRDefault="00075F8E" w:rsidP="00A1534D">
      <w:r>
        <w:t>The Act does not</w:t>
      </w:r>
      <w:r w:rsidR="00ED3A8D" w:rsidRPr="003D4C0D">
        <w:t xml:space="preserve"> set rules or timeframes about the currency</w:t>
      </w:r>
      <w:r>
        <w:t xml:space="preserve"> </w:t>
      </w:r>
      <w:r w:rsidR="00ED3A8D" w:rsidRPr="003D4C0D">
        <w:t>of a person’s consent</w:t>
      </w:r>
      <w:r w:rsidR="00ED3A8D">
        <w:t xml:space="preserve"> to establish </w:t>
      </w:r>
      <w:r w:rsidR="00FE1672">
        <w:t xml:space="preserve">or continue </w:t>
      </w:r>
      <w:r w:rsidR="00ED3A8D">
        <w:t xml:space="preserve">a </w:t>
      </w:r>
      <w:r w:rsidR="00BB01DC">
        <w:t xml:space="preserve">registered </w:t>
      </w:r>
      <w:r w:rsidR="00ED3A8D">
        <w:t>supporter relationship. H</w:t>
      </w:r>
      <w:r w:rsidR="00ED3A8D" w:rsidRPr="00555690">
        <w:t xml:space="preserve">ow long </w:t>
      </w:r>
      <w:r w:rsidR="00ED3A8D">
        <w:t>consent</w:t>
      </w:r>
      <w:r w:rsidR="00ED3A8D" w:rsidRPr="00555690">
        <w:t xml:space="preserve"> lasts</w:t>
      </w:r>
      <w:r w:rsidR="00ED3A8D">
        <w:t xml:space="preserve"> and remains valid</w:t>
      </w:r>
      <w:r w:rsidR="00ED3A8D" w:rsidRPr="00555690">
        <w:t xml:space="preserve"> will depend on the </w:t>
      </w:r>
      <w:r w:rsidR="00C776FB">
        <w:t>c</w:t>
      </w:r>
      <w:r w:rsidR="00ED3A8D" w:rsidRPr="00555690">
        <w:t>ontext. </w:t>
      </w:r>
      <w:r w:rsidR="00ED3A8D">
        <w:t xml:space="preserve">Regardless of the time passed since the consent </w:t>
      </w:r>
      <w:proofErr w:type="gramStart"/>
      <w:r w:rsidR="00ED3A8D">
        <w:t>was given,</w:t>
      </w:r>
      <w:proofErr w:type="gramEnd"/>
      <w:r w:rsidR="00ED3A8D">
        <w:t xml:space="preserve"> to be valid, the consent </w:t>
      </w:r>
      <w:r w:rsidR="00ED3A8D" w:rsidRPr="008D4365">
        <w:t>must</w:t>
      </w:r>
      <w:r w:rsidR="00ED3A8D" w:rsidRPr="003D4C0D">
        <w:t xml:space="preserve"> continue to </w:t>
      </w:r>
      <w:r w:rsidR="00ED3A8D" w:rsidRPr="008D4365">
        <w:t xml:space="preserve">represent the </w:t>
      </w:r>
      <w:r w:rsidR="00ED3A8D" w:rsidRPr="003D4C0D">
        <w:t xml:space="preserve">person’s </w:t>
      </w:r>
      <w:r w:rsidR="00ED3A8D">
        <w:t>will and preferences</w:t>
      </w:r>
      <w:r w:rsidR="00ED3A8D" w:rsidRPr="003D4C0D">
        <w:t>.</w:t>
      </w:r>
    </w:p>
    <w:p w14:paraId="45DCA5BA" w14:textId="3309CFD6" w:rsidR="00ED3A8D" w:rsidRDefault="00ED3A8D" w:rsidP="00A1534D">
      <w:r>
        <w:t>A</w:t>
      </w:r>
      <w:r w:rsidRPr="005A3132">
        <w:t xml:space="preserve"> person is entitled to change their mind and revoke their consent</w:t>
      </w:r>
      <w:r>
        <w:t xml:space="preserve"> at any time</w:t>
      </w:r>
      <w:r w:rsidRPr="005A3132">
        <w:t>.</w:t>
      </w:r>
    </w:p>
    <w:p w14:paraId="72833B80" w14:textId="0ECC0064" w:rsidR="007E50C2" w:rsidRDefault="007E50C2" w:rsidP="003D37E4">
      <w:pPr>
        <w:pStyle w:val="Heading2"/>
      </w:pPr>
      <w:bookmarkStart w:id="18" w:name="_Meaning_of_will"/>
      <w:bookmarkStart w:id="19" w:name="_Meaning_of_known"/>
      <w:bookmarkStart w:id="20" w:name="_Toc211958756"/>
      <w:bookmarkStart w:id="21" w:name="_Toc212062379"/>
      <w:bookmarkEnd w:id="18"/>
      <w:bookmarkEnd w:id="19"/>
      <w:r w:rsidRPr="00C45ED4">
        <w:t>Meaning of</w:t>
      </w:r>
      <w:r w:rsidR="00817300">
        <w:t xml:space="preserve"> known</w:t>
      </w:r>
      <w:r w:rsidRPr="00C45ED4">
        <w:t xml:space="preserve"> will and preferences</w:t>
      </w:r>
      <w:r>
        <w:t xml:space="preserve"> </w:t>
      </w:r>
      <w:r w:rsidR="00726140">
        <w:t xml:space="preserve">in </w:t>
      </w:r>
      <w:r w:rsidR="00900FB9">
        <w:t xml:space="preserve">the </w:t>
      </w:r>
      <w:r w:rsidR="00726140">
        <w:t>registered supporter context</w:t>
      </w:r>
      <w:bookmarkEnd w:id="20"/>
      <w:bookmarkEnd w:id="21"/>
    </w:p>
    <w:p w14:paraId="41EFC718" w14:textId="27A043EE" w:rsidR="00E43E37" w:rsidRDefault="00EB5D54" w:rsidP="00A1534D">
      <w:r>
        <w:t>R</w:t>
      </w:r>
      <w:r w:rsidR="00E43E37" w:rsidRPr="00A378FD">
        <w:t>egistered supporters</w:t>
      </w:r>
      <w:r w:rsidR="00E43E37">
        <w:t xml:space="preserve"> have a duty to</w:t>
      </w:r>
      <w:r w:rsidR="00E43E37" w:rsidRPr="00A378FD">
        <w:t xml:space="preserve"> act in a manner that promotes the older person’s will</w:t>
      </w:r>
      <w:r w:rsidR="00E43E37">
        <w:t xml:space="preserve">, </w:t>
      </w:r>
      <w:r w:rsidR="00E43E37" w:rsidRPr="00A378FD">
        <w:t>preferences</w:t>
      </w:r>
      <w:r w:rsidR="00E43E37">
        <w:t>, and personal, cultural and social wellbeing.</w:t>
      </w:r>
    </w:p>
    <w:p w14:paraId="55AE43D2" w14:textId="6A87911E" w:rsidR="00BC29AC" w:rsidRPr="003D37E4" w:rsidRDefault="00BC29AC" w:rsidP="00A1534D">
      <w:pPr>
        <w:pStyle w:val="Boxtype"/>
      </w:pPr>
      <w:r w:rsidRPr="003D37E4">
        <w:t xml:space="preserve">When acting as a registered supporter, a person must only act in line with the known will and preferences of the older person they support. The only way to know an older person’s will and preferences is to </w:t>
      </w:r>
      <w:r w:rsidR="008866BA" w:rsidRPr="003D37E4">
        <w:t>communicate with</w:t>
      </w:r>
      <w:r w:rsidRPr="003D37E4">
        <w:t xml:space="preserve"> them.</w:t>
      </w:r>
    </w:p>
    <w:p w14:paraId="26B5C5A7" w14:textId="01E5A23F" w:rsidR="00E43E37" w:rsidRDefault="00A821D8" w:rsidP="00A1534D">
      <w:r>
        <w:t xml:space="preserve">It is </w:t>
      </w:r>
      <w:r w:rsidRPr="008942E8">
        <w:rPr>
          <w:rStyle w:val="Strong"/>
        </w:rPr>
        <w:t>not</w:t>
      </w:r>
      <w:r>
        <w:t xml:space="preserve"> the</w:t>
      </w:r>
      <w:r w:rsidR="00E43E37" w:rsidRPr="00A378FD">
        <w:t xml:space="preserve"> role of a registered supporter to make decisions on behalf of an older person, even if those decisions are made in line with the older person’s </w:t>
      </w:r>
      <w:r w:rsidR="00E43E37" w:rsidRPr="00303ADF">
        <w:t>actual</w:t>
      </w:r>
      <w:r w:rsidR="00E43E37" w:rsidRPr="00A378FD">
        <w:t xml:space="preserve"> or likely will and preferences.</w:t>
      </w:r>
    </w:p>
    <w:p w14:paraId="21A2CE97" w14:textId="04FF16A3" w:rsidR="003C6BBE" w:rsidRPr="00F95A0F" w:rsidRDefault="00303ADF" w:rsidP="00A1534D">
      <w:r w:rsidRPr="00EF14A3">
        <w:t>When acting as a registered supporter, registered supporters are required to act only in line with an older person's</w:t>
      </w:r>
      <w:r w:rsidR="00F9225E">
        <w:t xml:space="preserve"> </w:t>
      </w:r>
      <w:r w:rsidR="00F9225E" w:rsidRPr="008942E8">
        <w:rPr>
          <w:rStyle w:val="Strong"/>
        </w:rPr>
        <w:t>known</w:t>
      </w:r>
      <w:r w:rsidRPr="00EF14A3">
        <w:t xml:space="preserve"> </w:t>
      </w:r>
      <w:r w:rsidRPr="0005204E">
        <w:t xml:space="preserve">will </w:t>
      </w:r>
      <w:r w:rsidRPr="00EF14A3">
        <w:t>and preferences</w:t>
      </w:r>
      <w:r w:rsidR="001E7590" w:rsidRPr="00B72A82">
        <w:t xml:space="preserve">. In this context, this </w:t>
      </w:r>
      <w:r w:rsidR="00C035DA">
        <w:t xml:space="preserve">means </w:t>
      </w:r>
      <w:r w:rsidR="00807E62">
        <w:t xml:space="preserve">what the older person </w:t>
      </w:r>
      <w:r w:rsidR="00807E62" w:rsidRPr="00B72A82">
        <w:t xml:space="preserve">currently </w:t>
      </w:r>
      <w:r w:rsidR="00807E62" w:rsidRPr="004C66E4">
        <w:t>wants</w:t>
      </w:r>
      <w:r w:rsidR="00943388">
        <w:t>, now or in the future</w:t>
      </w:r>
      <w:r w:rsidR="00B74FEE">
        <w:t>.</w:t>
      </w:r>
      <w:r w:rsidR="003C6BBE">
        <w:t xml:space="preserve"> </w:t>
      </w:r>
      <w:r w:rsidR="00C035DA">
        <w:t>This means that a r</w:t>
      </w:r>
      <w:r w:rsidR="003C6BBE" w:rsidRPr="00F95A0F">
        <w:t>egistered supporter need</w:t>
      </w:r>
      <w:r w:rsidR="00C035DA">
        <w:t>s</w:t>
      </w:r>
      <w:r w:rsidR="003C6BBE" w:rsidRPr="00F95A0F">
        <w:t xml:space="preserve"> to </w:t>
      </w:r>
      <w:r w:rsidR="00943388">
        <w:t>communicate with</w:t>
      </w:r>
      <w:r w:rsidR="003C6BBE" w:rsidRPr="00F95A0F">
        <w:t xml:space="preserve"> the older person </w:t>
      </w:r>
      <w:r w:rsidR="00943388">
        <w:t xml:space="preserve">about </w:t>
      </w:r>
      <w:r w:rsidR="003C6BBE" w:rsidRPr="00F95A0F">
        <w:t>how they want to be supported with their decision-making</w:t>
      </w:r>
      <w:r w:rsidR="00D775EF">
        <w:t xml:space="preserve"> </w:t>
      </w:r>
      <w:r w:rsidR="00265C44" w:rsidRPr="007742A8">
        <w:t>and what their</w:t>
      </w:r>
      <w:r w:rsidR="003C6BBE" w:rsidRPr="00B72A82">
        <w:t xml:space="preserve"> </w:t>
      </w:r>
      <w:r w:rsidR="00C035DA" w:rsidRPr="00B72A82">
        <w:t xml:space="preserve">current </w:t>
      </w:r>
      <w:proofErr w:type="gramStart"/>
      <w:r w:rsidR="003C6BBE" w:rsidRPr="00B72A82">
        <w:t>will</w:t>
      </w:r>
      <w:proofErr w:type="gramEnd"/>
      <w:r w:rsidR="003C6BBE" w:rsidRPr="00B72A82">
        <w:t xml:space="preserve"> and preference</w:t>
      </w:r>
      <w:r w:rsidR="00D775EF" w:rsidRPr="00B72A82">
        <w:t>s</w:t>
      </w:r>
      <w:r w:rsidR="00265C44" w:rsidRPr="007742A8">
        <w:t xml:space="preserve"> are</w:t>
      </w:r>
      <w:r w:rsidR="003C6BBE" w:rsidRPr="00B72A82">
        <w:t>.</w:t>
      </w:r>
    </w:p>
    <w:p w14:paraId="45663D4B" w14:textId="71D330C4" w:rsidR="000069C5" w:rsidRDefault="000069C5" w:rsidP="007742A8">
      <w:pPr>
        <w:pStyle w:val="Heading3"/>
      </w:pPr>
      <w:bookmarkStart w:id="22" w:name="_Toc211958757"/>
      <w:bookmarkStart w:id="23" w:name="_Toc212062380"/>
      <w:r>
        <w:t>Academic perspectives on will and preferences</w:t>
      </w:r>
      <w:bookmarkEnd w:id="22"/>
      <w:bookmarkEnd w:id="23"/>
    </w:p>
    <w:p w14:paraId="1C44839E" w14:textId="24C1DE29" w:rsidR="00BC6AD0" w:rsidRDefault="00F0335B" w:rsidP="00A1534D">
      <w:r>
        <w:t xml:space="preserve">What </w:t>
      </w:r>
      <w:r w:rsidR="008D4688">
        <w:t xml:space="preserve">the term </w:t>
      </w:r>
      <w:r>
        <w:t xml:space="preserve">“will and preferences” </w:t>
      </w:r>
      <w:r w:rsidR="00265C44">
        <w:t>means</w:t>
      </w:r>
      <w:r w:rsidR="008D4688">
        <w:t xml:space="preserve"> is a </w:t>
      </w:r>
      <w:r w:rsidR="004D52EA">
        <w:t xml:space="preserve">contentious </w:t>
      </w:r>
      <w:r w:rsidR="008D4688">
        <w:t xml:space="preserve">topic in academic research </w:t>
      </w:r>
      <w:r w:rsidR="008D4688" w:rsidRPr="00A1534D">
        <w:t>literature</w:t>
      </w:r>
      <w:r w:rsidR="4F404E9F" w:rsidRPr="00A1534D">
        <w:t xml:space="preserve"> and human rights discours</w:t>
      </w:r>
      <w:r w:rsidR="3328F7D5" w:rsidRPr="00A1534D">
        <w:t>e</w:t>
      </w:r>
      <w:r w:rsidR="008D4688" w:rsidRPr="00A1534D">
        <w:t>. Some argue that</w:t>
      </w:r>
      <w:r w:rsidR="000E5FA1" w:rsidRPr="00A1534D">
        <w:t xml:space="preserve"> “will” and “preferences” are two separate constructs driven by different </w:t>
      </w:r>
      <w:r w:rsidR="00CA661C" w:rsidRPr="00A1534D">
        <w:t xml:space="preserve">neurological </w:t>
      </w:r>
      <w:r w:rsidR="00CA661C">
        <w:t>and cognitive processes</w:t>
      </w:r>
      <w:r w:rsidR="00954A24">
        <w:t xml:space="preserve"> that </w:t>
      </w:r>
      <w:r w:rsidR="008F01B6">
        <w:t>may</w:t>
      </w:r>
      <w:r w:rsidR="00954A24">
        <w:t xml:space="preserve"> lead to different decisions</w:t>
      </w:r>
      <w:r w:rsidR="00C25787">
        <w:t>.</w:t>
      </w:r>
      <w:r w:rsidR="001A79BB">
        <w:t xml:space="preserve"> </w:t>
      </w:r>
      <w:r w:rsidR="00EA2633">
        <w:t xml:space="preserve">Others argue that the expression of preferences is the means to achieve the will of a person. </w:t>
      </w:r>
      <w:r w:rsidR="00900B46">
        <w:t xml:space="preserve">There is general agreement that </w:t>
      </w:r>
      <w:proofErr w:type="gramStart"/>
      <w:r w:rsidR="00900B46">
        <w:t>will</w:t>
      </w:r>
      <w:proofErr w:type="gramEnd"/>
      <w:r w:rsidR="00900B46">
        <w:t xml:space="preserve"> and preferences tend to align, even if they are driven by different processes. However, this is not always true of all older people, and registered supporters must consider this on a case-by-case basis when acting to support an older person.</w:t>
      </w:r>
    </w:p>
    <w:p w14:paraId="0974C596" w14:textId="72BABC92" w:rsidR="00BC6AD0" w:rsidRDefault="00BC6AD0" w:rsidP="00A1534D">
      <w:r>
        <w:t xml:space="preserve">The </w:t>
      </w:r>
      <w:r w:rsidR="0066769D">
        <w:t xml:space="preserve">academic </w:t>
      </w:r>
      <w:r>
        <w:t xml:space="preserve">debate on the meaning of “will and preferences” is important in the context of substitute decision-making and supporting people with complex neurological and cognitive conditions that impact their ability to make </w:t>
      </w:r>
      <w:proofErr w:type="gramStart"/>
      <w:r>
        <w:t>particular decisions</w:t>
      </w:r>
      <w:proofErr w:type="gramEnd"/>
      <w:r>
        <w:t>. However, in the context of the role of registered supporters</w:t>
      </w:r>
      <w:r w:rsidR="0066769D">
        <w:t xml:space="preserve"> under the Act</w:t>
      </w:r>
      <w:r>
        <w:t xml:space="preserve">, it is most important to remember that registered </w:t>
      </w:r>
      <w:r>
        <w:lastRenderedPageBreak/>
        <w:t xml:space="preserve">supporters </w:t>
      </w:r>
      <w:r w:rsidRPr="00636E53">
        <w:t xml:space="preserve">can only support </w:t>
      </w:r>
      <w:r>
        <w:t>an</w:t>
      </w:r>
      <w:r w:rsidRPr="00636E53">
        <w:t xml:space="preserve"> older person, receive information, or communicate </w:t>
      </w:r>
      <w:r>
        <w:t>an</w:t>
      </w:r>
      <w:r w:rsidRPr="00636E53">
        <w:t xml:space="preserve"> older person's decision if </w:t>
      </w:r>
      <w:r>
        <w:t>this is in line with their</w:t>
      </w:r>
      <w:r w:rsidRPr="008942E8">
        <w:rPr>
          <w:rStyle w:val="Strong"/>
        </w:rPr>
        <w:t xml:space="preserve"> known </w:t>
      </w:r>
      <w:r>
        <w:t xml:space="preserve">will and preferences. </w:t>
      </w:r>
      <w:r w:rsidR="00950AB2" w:rsidRPr="00950AB2">
        <w:t xml:space="preserve"> </w:t>
      </w:r>
      <w:r w:rsidR="00950AB2">
        <w:t>Simply put, this means what the registered supporter knows the older person currently wants, now or in the future.</w:t>
      </w:r>
    </w:p>
    <w:p w14:paraId="2F80A563" w14:textId="0877D43C" w:rsidR="0048183B" w:rsidRDefault="0048183B" w:rsidP="00A1534D">
      <w:r w:rsidRPr="006E67CD">
        <w:t xml:space="preserve">A person’s will and preferences can also change. If an older person is currently expressing a will or preference that is different to their previously expressed will and preference, the most current </w:t>
      </w:r>
      <w:r w:rsidR="00EA2633" w:rsidRPr="007742A8">
        <w:t xml:space="preserve">expression of their </w:t>
      </w:r>
      <w:r w:rsidRPr="006E67CD">
        <w:t>will or preference</w:t>
      </w:r>
      <w:r w:rsidR="00EA2633" w:rsidRPr="007742A8">
        <w:t>s</w:t>
      </w:r>
      <w:r w:rsidRPr="006E67CD">
        <w:t xml:space="preserve"> </w:t>
      </w:r>
      <w:r w:rsidR="00302054" w:rsidRPr="007742A8">
        <w:t>can be</w:t>
      </w:r>
      <w:r w:rsidRPr="006E67CD">
        <w:t xml:space="preserve"> considered the</w:t>
      </w:r>
      <w:r w:rsidR="00EA2633" w:rsidRPr="007742A8">
        <w:t>ir</w:t>
      </w:r>
      <w:r w:rsidRPr="006E67CD">
        <w:t xml:space="preserve"> known will and preference</w:t>
      </w:r>
      <w:r w:rsidR="00EA2633" w:rsidRPr="007742A8">
        <w:t>s</w:t>
      </w:r>
      <w:r w:rsidRPr="006E67CD">
        <w:t>.</w:t>
      </w:r>
    </w:p>
    <w:p w14:paraId="7F71AA39" w14:textId="3B684C03" w:rsidR="00BE7C83" w:rsidRDefault="00BE7C83" w:rsidP="00A1534D">
      <w:r w:rsidRPr="006E67CD">
        <w:t xml:space="preserve">A registered supporter can </w:t>
      </w:r>
      <w:r w:rsidR="00524826">
        <w:t>learn about</w:t>
      </w:r>
      <w:r w:rsidRPr="006E67CD">
        <w:t xml:space="preserve"> </w:t>
      </w:r>
      <w:r w:rsidR="00524826">
        <w:t>an</w:t>
      </w:r>
      <w:r w:rsidRPr="006E67CD">
        <w:t xml:space="preserve"> older person</w:t>
      </w:r>
      <w:r w:rsidR="00524826">
        <w:t>’s will and preferences</w:t>
      </w:r>
      <w:r w:rsidRPr="006E67CD">
        <w:t xml:space="preserve"> in </w:t>
      </w:r>
      <w:proofErr w:type="gramStart"/>
      <w:r w:rsidRPr="006E67CD">
        <w:t>a number of</w:t>
      </w:r>
      <w:proofErr w:type="gramEnd"/>
      <w:r w:rsidRPr="006E67CD">
        <w:t xml:space="preserve"> ways. However, all </w:t>
      </w:r>
      <w:r w:rsidR="00A610E9">
        <w:t>methods to do so</w:t>
      </w:r>
      <w:r w:rsidRPr="006E67CD">
        <w:t xml:space="preserve"> involve communication with the older person. </w:t>
      </w:r>
      <w:r w:rsidR="00DB0A6C" w:rsidRPr="006E67CD">
        <w:t>For example:</w:t>
      </w:r>
    </w:p>
    <w:p w14:paraId="77930F38" w14:textId="3EAB88E8" w:rsidR="007C5EBF" w:rsidRPr="00F95A0F" w:rsidRDefault="00DB0A6C" w:rsidP="00A1534D">
      <w:pPr>
        <w:pStyle w:val="ListBullet"/>
      </w:pPr>
      <w:r>
        <w:t>R</w:t>
      </w:r>
      <w:r w:rsidR="007C5EBF" w:rsidRPr="00F95A0F">
        <w:t xml:space="preserve">egistered supporters can trust that a request made by the older person for the registered supporter to do something is an expression of </w:t>
      </w:r>
      <w:r w:rsidR="009E3AE9">
        <w:t>the older person’s</w:t>
      </w:r>
      <w:r w:rsidR="007C5EBF" w:rsidRPr="00F95A0F">
        <w:t xml:space="preserve"> </w:t>
      </w:r>
      <w:r w:rsidR="00E77700">
        <w:t>known</w:t>
      </w:r>
      <w:r w:rsidR="007C5EBF">
        <w:t xml:space="preserve"> </w:t>
      </w:r>
      <w:r w:rsidR="007C5EBF" w:rsidRPr="00F95A0F">
        <w:t>will and preference</w:t>
      </w:r>
      <w:r w:rsidR="00866395">
        <w:t>s</w:t>
      </w:r>
      <w:r w:rsidR="007C5EBF" w:rsidRPr="00F95A0F">
        <w:t>.</w:t>
      </w:r>
      <w:r w:rsidR="00B155EB">
        <w:t xml:space="preserve"> </w:t>
      </w:r>
      <w:r w:rsidR="007C5EBF">
        <w:t>T</w:t>
      </w:r>
      <w:r w:rsidR="007C5EBF" w:rsidRPr="00F95A0F">
        <w:t xml:space="preserve">he older person </w:t>
      </w:r>
      <w:r w:rsidR="004C22C0">
        <w:t>does not have to</w:t>
      </w:r>
      <w:r w:rsidR="007C5EBF" w:rsidRPr="00F95A0F">
        <w:t xml:space="preserve"> share the reasons </w:t>
      </w:r>
      <w:r w:rsidR="007C5EBF" w:rsidRPr="003D37E4">
        <w:rPr>
          <w:rStyle w:val="Emphasis"/>
        </w:rPr>
        <w:t>why</w:t>
      </w:r>
      <w:r w:rsidR="007C5EBF" w:rsidRPr="00F95A0F">
        <w:t xml:space="preserve"> they </w:t>
      </w:r>
      <w:r w:rsidR="00B155EB">
        <w:t>want something</w:t>
      </w:r>
      <w:r w:rsidR="007C5EBF" w:rsidRPr="00F95A0F">
        <w:t xml:space="preserve"> with</w:t>
      </w:r>
      <w:r w:rsidR="007C5EBF">
        <w:t xml:space="preserve"> their</w:t>
      </w:r>
      <w:r w:rsidR="007C5EBF" w:rsidRPr="00F95A0F">
        <w:t xml:space="preserve"> registered supporter.</w:t>
      </w:r>
    </w:p>
    <w:p w14:paraId="5FBBDDEA" w14:textId="32DABAD0" w:rsidR="007C5EBF" w:rsidRDefault="007C5EBF" w:rsidP="00A1534D">
      <w:pPr>
        <w:pStyle w:val="ListBullet"/>
      </w:pPr>
      <w:r>
        <w:t>In other cases, the older person may ask their registered supporter to support them in exploring</w:t>
      </w:r>
      <w:r w:rsidR="00E636B2">
        <w:t xml:space="preserve"> different options</w:t>
      </w:r>
      <w:r>
        <w:t xml:space="preserve"> </w:t>
      </w:r>
      <w:r w:rsidR="00243D05">
        <w:t xml:space="preserve">and reflecting on their will and preferences </w:t>
      </w:r>
      <w:r>
        <w:t xml:space="preserve">before the older person </w:t>
      </w:r>
      <w:r w:rsidR="00B155EB">
        <w:t>decides</w:t>
      </w:r>
      <w:r w:rsidR="00B613F6">
        <w:t xml:space="preserve"> what they want</w:t>
      </w:r>
      <w:r>
        <w:t>.</w:t>
      </w:r>
    </w:p>
    <w:p w14:paraId="31A229E5" w14:textId="43F3E16B" w:rsidR="00244B51" w:rsidRDefault="00244B51" w:rsidP="00A1534D">
      <w:r>
        <w:t xml:space="preserve">Registered supporters can act in line with and communicate these known will and preferences. </w:t>
      </w:r>
      <w:r w:rsidR="007A2BF7">
        <w:t>The role of a registered supporter</w:t>
      </w:r>
      <w:r>
        <w:t xml:space="preserve"> </w:t>
      </w:r>
      <w:r w:rsidRPr="008942E8">
        <w:rPr>
          <w:rStyle w:val="Strong"/>
        </w:rPr>
        <w:t>do</w:t>
      </w:r>
      <w:r w:rsidR="007A2BF7" w:rsidRPr="008942E8">
        <w:rPr>
          <w:rStyle w:val="Strong"/>
        </w:rPr>
        <w:t xml:space="preserve">es </w:t>
      </w:r>
      <w:r w:rsidRPr="008942E8">
        <w:rPr>
          <w:rStyle w:val="Strong"/>
        </w:rPr>
        <w:t xml:space="preserve">not </w:t>
      </w:r>
      <w:r w:rsidR="007A2BF7">
        <w:t>include m</w:t>
      </w:r>
      <w:r>
        <w:t>ak</w:t>
      </w:r>
      <w:r w:rsidR="007A2BF7">
        <w:t>ing</w:t>
      </w:r>
      <w:r>
        <w:t xml:space="preserve"> decisions on behalf of an older person</w:t>
      </w:r>
      <w:r w:rsidR="0018467C">
        <w:t>, even if that decision is based on the older person’s known or likely will and preferences.</w:t>
      </w:r>
    </w:p>
    <w:p w14:paraId="2F6F2F1A" w14:textId="123A6438" w:rsidR="00C1376A" w:rsidRDefault="004A3CDB" w:rsidP="00A1534D">
      <w:r>
        <w:t>If a registered supporter is unable to determine</w:t>
      </w:r>
      <w:r w:rsidR="00243D05">
        <w:t xml:space="preserve"> </w:t>
      </w:r>
      <w:r w:rsidR="00EB4FC8">
        <w:t xml:space="preserve">the </w:t>
      </w:r>
      <w:r>
        <w:t xml:space="preserve">older person’s </w:t>
      </w:r>
      <w:r w:rsidR="00EB4FC8">
        <w:t>known will and preferences</w:t>
      </w:r>
      <w:r>
        <w:t xml:space="preserve"> </w:t>
      </w:r>
      <w:r w:rsidR="00DF2268">
        <w:t xml:space="preserve">and therefore </w:t>
      </w:r>
      <w:r w:rsidR="00CE5DB3">
        <w:t>do</w:t>
      </w:r>
      <w:r w:rsidR="007A2BF7">
        <w:t>es</w:t>
      </w:r>
      <w:r w:rsidR="00CE5DB3">
        <w:t xml:space="preserve"> not know </w:t>
      </w:r>
      <w:r w:rsidR="009342B4">
        <w:t>which</w:t>
      </w:r>
      <w:r w:rsidR="00DF2268">
        <w:t xml:space="preserve"> act</w:t>
      </w:r>
      <w:r w:rsidR="009342B4">
        <w:t>ion to take, if any,</w:t>
      </w:r>
      <w:r w:rsidR="00DF2268">
        <w:t xml:space="preserve"> as a registered supporter</w:t>
      </w:r>
      <w:r w:rsidR="007E371C">
        <w:t xml:space="preserve">, they </w:t>
      </w:r>
      <w:r w:rsidR="007A2BF7">
        <w:t xml:space="preserve">can explore other ways the older person may be supported to make and communicate their decision, will, and preferences. </w:t>
      </w:r>
      <w:r w:rsidR="00D6141B">
        <w:t>This support may involve a range of</w:t>
      </w:r>
      <w:r w:rsidR="00C1376A">
        <w:t>:</w:t>
      </w:r>
    </w:p>
    <w:p w14:paraId="4C1D40C2" w14:textId="43D9678A" w:rsidR="00C1376A" w:rsidRDefault="00D6141B" w:rsidP="00A1534D">
      <w:pPr>
        <w:pStyle w:val="ListBullet"/>
      </w:pPr>
      <w:r>
        <w:t>persons</w:t>
      </w:r>
    </w:p>
    <w:p w14:paraId="05C01248" w14:textId="465810DC" w:rsidR="00C1376A" w:rsidRDefault="00D6141B" w:rsidP="00A1534D">
      <w:pPr>
        <w:pStyle w:val="ListBullet"/>
      </w:pPr>
      <w:r>
        <w:t xml:space="preserve">services, and </w:t>
      </w:r>
    </w:p>
    <w:p w14:paraId="5B85CBB0" w14:textId="77777777" w:rsidR="00364ABD" w:rsidRDefault="00D6141B" w:rsidP="00A1534D">
      <w:pPr>
        <w:pStyle w:val="ListBullet"/>
      </w:pPr>
      <w:r>
        <w:t xml:space="preserve">assistive technologies. </w:t>
      </w:r>
    </w:p>
    <w:p w14:paraId="2000B95F" w14:textId="03EC63E2" w:rsidR="007A2BF7" w:rsidRDefault="0049556E" w:rsidP="00A1534D">
      <w:r>
        <w:t xml:space="preserve">For example, an older person can be supported by someone who is not registered as a </w:t>
      </w:r>
      <w:r w:rsidR="00DF229C">
        <w:t>supporter,</w:t>
      </w:r>
      <w:r w:rsidR="009601C7">
        <w:t xml:space="preserve"> or </w:t>
      </w:r>
      <w:r w:rsidR="00DF229C">
        <w:t xml:space="preserve">they </w:t>
      </w:r>
      <w:r w:rsidR="009601C7">
        <w:t>can use decision-making supports that an aged care provider offers</w:t>
      </w:r>
      <w:r w:rsidR="00E02647">
        <w:t>.</w:t>
      </w:r>
      <w:r w:rsidR="005C2328">
        <w:t xml:space="preserve"> If an older person cannot </w:t>
      </w:r>
      <w:proofErr w:type="gramStart"/>
      <w:r w:rsidR="005C2328">
        <w:t>make a decision</w:t>
      </w:r>
      <w:proofErr w:type="gramEnd"/>
      <w:r w:rsidR="005C2328">
        <w:t xml:space="preserve">, with or without supports, they and the people supporting them may wish to consider whether </w:t>
      </w:r>
      <w:r w:rsidR="00AE5BF4">
        <w:t>substitute decision-making arrangements for the decision are available and appropriate.</w:t>
      </w:r>
    </w:p>
    <w:p w14:paraId="1CE56565" w14:textId="54344D06" w:rsidR="00287B20" w:rsidRDefault="00287B20" w:rsidP="003D37E4">
      <w:pPr>
        <w:pStyle w:val="Heading2"/>
      </w:pPr>
      <w:bookmarkStart w:id="24" w:name="_Toc211958758"/>
      <w:bookmarkStart w:id="25" w:name="_Toc212062381"/>
      <w:r>
        <w:t>Choice and control in the registration process</w:t>
      </w:r>
      <w:bookmarkEnd w:id="24"/>
      <w:bookmarkEnd w:id="25"/>
    </w:p>
    <w:p w14:paraId="5FA83C85" w14:textId="29F51EE7" w:rsidR="00AE43E4" w:rsidRDefault="004A4FCC" w:rsidP="00A1534D">
      <w:r>
        <w:t xml:space="preserve">In most </w:t>
      </w:r>
      <w:r w:rsidR="00EF1601">
        <w:t>cases</w:t>
      </w:r>
      <w:r w:rsidR="000E5A2C">
        <w:t xml:space="preserve">, both an older person and prospective supporter will be asked to consent to the establishment of a supporter relationship. The older person will also be asked to consent </w:t>
      </w:r>
      <w:r w:rsidR="00545014">
        <w:t>to automatically sharing information about them with their registered supporter. This is information that may or must be given to the older person under the Act. This means that</w:t>
      </w:r>
      <w:r w:rsidR="00737286">
        <w:t>, for most registered supporter relationships, the consents asked are:</w:t>
      </w:r>
    </w:p>
    <w:tbl>
      <w:tblPr>
        <w:tblStyle w:val="ListTable4-Accent2"/>
        <w:tblW w:w="9202" w:type="dxa"/>
        <w:tblLook w:val="0420" w:firstRow="1" w:lastRow="0" w:firstColumn="0" w:lastColumn="0" w:noHBand="0" w:noVBand="1"/>
        <w:tblCaption w:val="Consents asked when both older person and prospective supporter consent to a supporter relationship"/>
        <w:tblDescription w:val="This table lists the consents asked when both an older person and prospective supporter consent to a supporter relationship - that being, a supporter or a supporter lite relationship. The table covers consent to establishing the relationship (both parties provide this consent), and consent to automatically sharing information with a registered supporter that may or must be provided to the older person under the Act (the older person only is asked this). "/>
      </w:tblPr>
      <w:tblGrid>
        <w:gridCol w:w="4601"/>
        <w:gridCol w:w="4601"/>
      </w:tblGrid>
      <w:tr w:rsidR="008F64D8" w14:paraId="2527FF8A" w14:textId="77777777" w:rsidTr="008942E8">
        <w:trPr>
          <w:cnfStyle w:val="100000000000" w:firstRow="1" w:lastRow="0" w:firstColumn="0" w:lastColumn="0" w:oddVBand="0" w:evenVBand="0" w:oddHBand="0" w:evenHBand="0" w:firstRowFirstColumn="0" w:firstRowLastColumn="0" w:lastRowFirstColumn="0" w:lastRowLastColumn="0"/>
          <w:trHeight w:val="285"/>
          <w:tblHeader/>
        </w:trPr>
        <w:tc>
          <w:tcPr>
            <w:tcW w:w="4601" w:type="dxa"/>
          </w:tcPr>
          <w:p w14:paraId="53C9C786" w14:textId="748B49D2" w:rsidR="00B376F7" w:rsidRPr="003D37E4" w:rsidRDefault="00B376F7" w:rsidP="00A1534D">
            <w:pPr>
              <w:pStyle w:val="TableHeaderWhite"/>
            </w:pPr>
            <w:r w:rsidRPr="003D37E4">
              <w:lastRenderedPageBreak/>
              <w:t>Older person</w:t>
            </w:r>
          </w:p>
        </w:tc>
        <w:tc>
          <w:tcPr>
            <w:tcW w:w="4601" w:type="dxa"/>
          </w:tcPr>
          <w:p w14:paraId="7EF8346C" w14:textId="0033E8BF" w:rsidR="00B376F7" w:rsidRPr="003D37E4" w:rsidRDefault="00B376F7" w:rsidP="00A1534D">
            <w:pPr>
              <w:pStyle w:val="TableHeaderWhite"/>
            </w:pPr>
            <w:r w:rsidRPr="003D37E4">
              <w:t>Prospective supporter</w:t>
            </w:r>
          </w:p>
        </w:tc>
      </w:tr>
      <w:tr w:rsidR="008F64D8" w14:paraId="2A2EFF2F" w14:textId="77777777" w:rsidTr="008942E8">
        <w:trPr>
          <w:cnfStyle w:val="000000100000" w:firstRow="0" w:lastRow="0" w:firstColumn="0" w:lastColumn="0" w:oddVBand="0" w:evenVBand="0" w:oddHBand="1" w:evenHBand="0" w:firstRowFirstColumn="0" w:firstRowLastColumn="0" w:lastRowFirstColumn="0" w:lastRowLastColumn="0"/>
          <w:trHeight w:val="2623"/>
        </w:trPr>
        <w:tc>
          <w:tcPr>
            <w:tcW w:w="0" w:type="dxa"/>
          </w:tcPr>
          <w:p w14:paraId="25FBAAE6" w14:textId="1D8B2C5D" w:rsidR="00B376F7" w:rsidRPr="008942E8" w:rsidRDefault="00B376F7" w:rsidP="00A1534D">
            <w:r w:rsidRPr="008942E8">
              <w:t>Consent to establishing the supporter relationship (</w:t>
            </w:r>
            <w:r w:rsidRPr="008942E8">
              <w:rPr>
                <w:rStyle w:val="Strong"/>
              </w:rPr>
              <w:t>mandator</w:t>
            </w:r>
            <w:r w:rsidR="002D7F86" w:rsidRPr="008942E8">
              <w:rPr>
                <w:rStyle w:val="Strong"/>
              </w:rPr>
              <w:t>y</w:t>
            </w:r>
            <w:r w:rsidR="002D7F86" w:rsidRPr="008942E8">
              <w:t>; relationship cannot be established without this</w:t>
            </w:r>
            <w:r w:rsidR="00A72690" w:rsidRPr="008942E8">
              <w:t>)</w:t>
            </w:r>
          </w:p>
          <w:p w14:paraId="01B7C6E3" w14:textId="727FA4DA" w:rsidR="002D7F86" w:rsidRPr="00183873" w:rsidRDefault="002D7F86" w:rsidP="00A1534D">
            <w:pPr>
              <w:rPr>
                <w:b/>
                <w:bCs/>
              </w:rPr>
            </w:pPr>
            <w:r w:rsidRPr="008942E8">
              <w:t xml:space="preserve">Consent to sharing information with </w:t>
            </w:r>
            <w:r w:rsidR="00687406" w:rsidRPr="008942E8">
              <w:t xml:space="preserve">their </w:t>
            </w:r>
            <w:r w:rsidRPr="008942E8">
              <w:t>registered supporter that may or must be provided to the older person under the Act (</w:t>
            </w:r>
            <w:r w:rsidRPr="008942E8">
              <w:rPr>
                <w:rStyle w:val="Strong"/>
              </w:rPr>
              <w:t>optional</w:t>
            </w:r>
            <w:r w:rsidRPr="008942E8">
              <w:t>; relationship can be established without this</w:t>
            </w:r>
            <w:r w:rsidR="00A72690" w:rsidRPr="008942E8">
              <w:t>)</w:t>
            </w:r>
          </w:p>
        </w:tc>
        <w:tc>
          <w:tcPr>
            <w:tcW w:w="0" w:type="dxa"/>
          </w:tcPr>
          <w:p w14:paraId="0255B528" w14:textId="43BCE572" w:rsidR="00B376F7" w:rsidRPr="008942E8" w:rsidRDefault="002D7F86" w:rsidP="00A1534D">
            <w:r w:rsidRPr="008942E8">
              <w:t>Consent to establishing the supporter relationship (</w:t>
            </w:r>
            <w:r w:rsidRPr="008942E8">
              <w:rPr>
                <w:rStyle w:val="Strong"/>
              </w:rPr>
              <w:t>mandatory</w:t>
            </w:r>
            <w:r w:rsidRPr="008942E8">
              <w:t>; relationship cannot be established without this)</w:t>
            </w:r>
          </w:p>
        </w:tc>
      </w:tr>
    </w:tbl>
    <w:p w14:paraId="6F7E2CC0" w14:textId="40BB2799" w:rsidR="00737286" w:rsidRDefault="00341DF7" w:rsidP="00A1534D">
      <w:r>
        <w:t xml:space="preserve">Relationships created with </w:t>
      </w:r>
      <w:r w:rsidR="00687406">
        <w:t xml:space="preserve">the mutual consent of the older person and prospective supporter are </w:t>
      </w:r>
      <w:r w:rsidR="002D5712">
        <w:t>labelled</w:t>
      </w:r>
      <w:r w:rsidR="00687406">
        <w:t xml:space="preserve"> as ‘</w:t>
      </w:r>
      <w:r w:rsidR="00687406" w:rsidRPr="008942E8">
        <w:rPr>
          <w:rStyle w:val="Strong"/>
        </w:rPr>
        <w:t>supporter’</w:t>
      </w:r>
      <w:r w:rsidR="00687406">
        <w:t xml:space="preserve"> and ‘</w:t>
      </w:r>
      <w:r w:rsidR="00687406" w:rsidRPr="008942E8">
        <w:rPr>
          <w:rStyle w:val="Strong"/>
        </w:rPr>
        <w:t>supporter lite’</w:t>
      </w:r>
      <w:r w:rsidR="00687406">
        <w:t xml:space="preserve"> relationships.</w:t>
      </w:r>
    </w:p>
    <w:p w14:paraId="21CB203B" w14:textId="0C9B58C2" w:rsidR="00687406" w:rsidRDefault="00687406" w:rsidP="00A1534D">
      <w:pPr>
        <w:pStyle w:val="ListBullet"/>
      </w:pPr>
      <w:r>
        <w:t xml:space="preserve">In a </w:t>
      </w:r>
      <w:r w:rsidRPr="003D37E4">
        <w:rPr>
          <w:rStyle w:val="Strong"/>
        </w:rPr>
        <w:t>supporter</w:t>
      </w:r>
      <w:r>
        <w:t xml:space="preserve"> relationship, the older person has consented to </w:t>
      </w:r>
      <w:r w:rsidR="00C505A5">
        <w:t xml:space="preserve">automatically </w:t>
      </w:r>
      <w:r>
        <w:t>sharing</w:t>
      </w:r>
      <w:r w:rsidR="00E15C31">
        <w:t xml:space="preserve"> </w:t>
      </w:r>
      <w:r w:rsidR="00E15C31" w:rsidRPr="008942E8">
        <w:rPr>
          <w:rStyle w:val="Strong"/>
        </w:rPr>
        <w:t>all</w:t>
      </w:r>
      <w:r>
        <w:t xml:space="preserve"> information with their </w:t>
      </w:r>
      <w:r w:rsidRPr="007F7023">
        <w:t>registered supporter that may or must be provided to the older person under the Act</w:t>
      </w:r>
      <w:r>
        <w:t>.</w:t>
      </w:r>
    </w:p>
    <w:p w14:paraId="4A897444" w14:textId="76FFED44" w:rsidR="005D06CE" w:rsidRDefault="00687406" w:rsidP="00A1534D">
      <w:pPr>
        <w:pStyle w:val="ListBullet"/>
      </w:pPr>
      <w:r>
        <w:t xml:space="preserve">In a </w:t>
      </w:r>
      <w:r w:rsidRPr="003D37E4">
        <w:rPr>
          <w:rStyle w:val="Strong"/>
        </w:rPr>
        <w:t>supporter lite</w:t>
      </w:r>
      <w:r>
        <w:t xml:space="preserve"> relationship, the older</w:t>
      </w:r>
      <w:r w:rsidR="00E15C31">
        <w:t xml:space="preserve"> person</w:t>
      </w:r>
      <w:r w:rsidRPr="00687406">
        <w:t xml:space="preserve"> </w:t>
      </w:r>
      <w:r>
        <w:t xml:space="preserve">has </w:t>
      </w:r>
      <w:r w:rsidRPr="008942E8">
        <w:rPr>
          <w:rStyle w:val="Strong"/>
        </w:rPr>
        <w:t>not</w:t>
      </w:r>
      <w:r>
        <w:t xml:space="preserve"> consented to </w:t>
      </w:r>
      <w:r w:rsidR="00E72F71">
        <w:t xml:space="preserve">automatically </w:t>
      </w:r>
      <w:r>
        <w:t>sharing</w:t>
      </w:r>
      <w:r w:rsidR="00E72F71">
        <w:t xml:space="preserve"> all</w:t>
      </w:r>
      <w:r>
        <w:t xml:space="preserve"> information with their </w:t>
      </w:r>
      <w:r w:rsidRPr="007F7023">
        <w:t>registered supporter that may or must be provided to the older person under the Act</w:t>
      </w:r>
      <w:r>
        <w:t>.</w:t>
      </w:r>
      <w:r w:rsidR="00E15C31">
        <w:t xml:space="preserve"> </w:t>
      </w:r>
      <w:r w:rsidR="00404687">
        <w:t xml:space="preserve">Instead, the older person can </w:t>
      </w:r>
      <w:r w:rsidR="0051073F">
        <w:t xml:space="preserve">direct their </w:t>
      </w:r>
      <w:r w:rsidR="007F7B5E">
        <w:t xml:space="preserve">supporter lite </w:t>
      </w:r>
      <w:r w:rsidR="0051073F">
        <w:t xml:space="preserve">to </w:t>
      </w:r>
      <w:r w:rsidR="006E7CD0">
        <w:t>request</w:t>
      </w:r>
      <w:r w:rsidR="00D52714">
        <w:t>, access or receive</w:t>
      </w:r>
      <w:r w:rsidR="001B3A21">
        <w:t xml:space="preserve"> certain</w:t>
      </w:r>
      <w:r w:rsidR="00404687">
        <w:t xml:space="preserve"> information </w:t>
      </w:r>
      <w:r w:rsidR="00E72F71">
        <w:t>on a case</w:t>
      </w:r>
      <w:r w:rsidR="00810BDC">
        <w:t>-</w:t>
      </w:r>
      <w:r w:rsidR="00E72F71">
        <w:t>by</w:t>
      </w:r>
      <w:r w:rsidR="00810BDC">
        <w:t>-</w:t>
      </w:r>
      <w:r w:rsidR="00E72F71">
        <w:t>case</w:t>
      </w:r>
      <w:r w:rsidR="00DA5AC4">
        <w:t xml:space="preserve"> or ad hoc</w:t>
      </w:r>
      <w:r w:rsidR="00E72F71">
        <w:t xml:space="preserve"> basis</w:t>
      </w:r>
      <w:r w:rsidR="00054561">
        <w:t xml:space="preserve"> in line with their known will and preferences</w:t>
      </w:r>
      <w:r w:rsidR="00DA5AC4">
        <w:t xml:space="preserve"> once registered</w:t>
      </w:r>
      <w:r w:rsidR="00EA2D99">
        <w:t>.</w:t>
      </w:r>
    </w:p>
    <w:p w14:paraId="27360E4F" w14:textId="5C046631" w:rsidR="00C7678E" w:rsidRDefault="00C7678E" w:rsidP="00A1534D">
      <w:r>
        <w:t xml:space="preserve">A person can withdraw or change their consent at any time. Where the older person provides or withdraws their consent to automatically sharing information with their registered supporter, the relationship </w:t>
      </w:r>
      <w:r w:rsidR="00033A1C">
        <w:t>will</w:t>
      </w:r>
      <w:r>
        <w:t xml:space="preserve"> change from supporter to supporter lite and vice versa.</w:t>
      </w:r>
    </w:p>
    <w:p w14:paraId="519B4529" w14:textId="60FC6724" w:rsidR="00527421" w:rsidRDefault="000558BC" w:rsidP="00A1534D">
      <w:r>
        <w:t>However, a</w:t>
      </w:r>
      <w:r w:rsidR="00D7238B" w:rsidRPr="009A5898">
        <w:t xml:space="preserve">t the point of registration, an older person cannot choose for some, but not other, information to be automatically given to their registered supporter. </w:t>
      </w:r>
      <w:r w:rsidR="00527421" w:rsidRPr="009A5898">
        <w:t>The older person’s consent to automatic information sharing is given on an all or nothing basis.</w:t>
      </w:r>
      <w:r w:rsidR="00527421">
        <w:t xml:space="preserve"> </w:t>
      </w:r>
      <w:r w:rsidR="00D7238B" w:rsidRPr="009A5898">
        <w:t>For example, this means that when requesting to register a supporter, the older person cannot consent to financial information being automatically given to their registered supporter, but not information about personal care.</w:t>
      </w:r>
    </w:p>
    <w:p w14:paraId="7DB211D6" w14:textId="73101711" w:rsidR="00D7238B" w:rsidRDefault="000558BC" w:rsidP="00A1534D">
      <w:r>
        <w:t xml:space="preserve">More information on these processes is available in the </w:t>
      </w:r>
      <w:hyperlink r:id="rId14" w:history="1">
        <w:r w:rsidR="00B901AA" w:rsidRPr="00C542D5">
          <w:rPr>
            <w:rStyle w:val="Hyperlink"/>
          </w:rPr>
          <w:t>R</w:t>
        </w:r>
        <w:r w:rsidRPr="00C542D5">
          <w:rPr>
            <w:rStyle w:val="Hyperlink"/>
          </w:rPr>
          <w:t>egistration policy</w:t>
        </w:r>
      </w:hyperlink>
      <w:r>
        <w:t xml:space="preserve"> for registered supporters.</w:t>
      </w:r>
    </w:p>
    <w:p w14:paraId="499D12EB" w14:textId="34048DBB" w:rsidR="00955BD5" w:rsidRDefault="001941C8" w:rsidP="001941C8">
      <w:pPr>
        <w:pStyle w:val="Heading3"/>
      </w:pPr>
      <w:bookmarkStart w:id="26" w:name="_Toc211958759"/>
      <w:bookmarkStart w:id="27" w:name="_Toc212062382"/>
      <w:r>
        <w:t xml:space="preserve">When an active, appointed decision maker </w:t>
      </w:r>
      <w:r w:rsidR="00E64E4A">
        <w:t>requests</w:t>
      </w:r>
      <w:r>
        <w:t xml:space="preserve"> to register as a supporter</w:t>
      </w:r>
      <w:bookmarkEnd w:id="26"/>
      <w:bookmarkEnd w:id="27"/>
    </w:p>
    <w:p w14:paraId="37F3B9C2" w14:textId="55F23C25" w:rsidR="001941C8" w:rsidRDefault="001941C8" w:rsidP="00A1534D">
      <w:r>
        <w:t xml:space="preserve">If </w:t>
      </w:r>
      <w:r w:rsidR="00176904">
        <w:t>a person is</w:t>
      </w:r>
      <w:r w:rsidR="00E64E4A">
        <w:t xml:space="preserve"> </w:t>
      </w:r>
      <w:r w:rsidR="00176904">
        <w:t>an</w:t>
      </w:r>
      <w:r>
        <w:t xml:space="preserve"> active, appointed decision maker </w:t>
      </w:r>
      <w:r w:rsidR="00176904">
        <w:t xml:space="preserve">for an older person </w:t>
      </w:r>
      <w:proofErr w:type="gramStart"/>
      <w:r w:rsidR="00176904">
        <w:t xml:space="preserve">and </w:t>
      </w:r>
      <w:r w:rsidR="00EC1D39">
        <w:t>also</w:t>
      </w:r>
      <w:proofErr w:type="gramEnd"/>
      <w:r w:rsidR="00EC1D39">
        <w:t xml:space="preserve"> </w:t>
      </w:r>
      <w:r w:rsidR="00E64E4A">
        <w:t>requests</w:t>
      </w:r>
      <w:r>
        <w:t xml:space="preserve"> to register as a supporter for </w:t>
      </w:r>
      <w:r w:rsidR="00176904">
        <w:t xml:space="preserve">that </w:t>
      </w:r>
      <w:r>
        <w:t>older person, the System Governor may decide to register them without the consent of the older person.</w:t>
      </w:r>
      <w:r w:rsidR="002545D5">
        <w:t xml:space="preserve"> </w:t>
      </w:r>
      <w:r>
        <w:t>This can only happen if the System Governor:</w:t>
      </w:r>
    </w:p>
    <w:p w14:paraId="3165D438" w14:textId="7A81AEBF" w:rsidR="00176904" w:rsidRDefault="00F27EF4" w:rsidP="00A1534D">
      <w:pPr>
        <w:pStyle w:val="ListBullet"/>
      </w:pPr>
      <w:bookmarkStart w:id="28" w:name="_Hlk211508001"/>
      <w:r>
        <w:t>r</w:t>
      </w:r>
      <w:r w:rsidR="001E1B22">
        <w:t>eceives a request from the</w:t>
      </w:r>
      <w:r w:rsidR="00176904">
        <w:t xml:space="preserve"> active, appointed decision maker to register as supporter of the older person</w:t>
      </w:r>
    </w:p>
    <w:p w14:paraId="144384CA" w14:textId="1BF8ABE2" w:rsidR="00BF2B8B" w:rsidRDefault="00BF2B8B" w:rsidP="00A1534D">
      <w:pPr>
        <w:pStyle w:val="ListBullet"/>
      </w:pPr>
      <w:r>
        <w:t>is satisfied that the decision-making authority is of a kind recognised by the Act</w:t>
      </w:r>
    </w:p>
    <w:p w14:paraId="181179D7" w14:textId="62A365D3" w:rsidR="00D472C9" w:rsidRDefault="00F27EF4" w:rsidP="00A1534D">
      <w:pPr>
        <w:pStyle w:val="ListBullet"/>
      </w:pPr>
      <w:r>
        <w:t>i</w:t>
      </w:r>
      <w:r w:rsidR="00D472C9">
        <w:t>s satisfied that the active, appointed decision maker can comply with the duties of a supporter under the Act</w:t>
      </w:r>
    </w:p>
    <w:p w14:paraId="58664F97" w14:textId="11004B13" w:rsidR="00DC572E" w:rsidRDefault="00F27EF4" w:rsidP="00A1534D">
      <w:pPr>
        <w:pStyle w:val="ListBullet"/>
      </w:pPr>
      <w:r>
        <w:lastRenderedPageBreak/>
        <w:t>h</w:t>
      </w:r>
      <w:r w:rsidR="00DC572E">
        <w:t xml:space="preserve">as considered the nature of the active, appointed decision maker’s </w:t>
      </w:r>
      <w:r>
        <w:t>authority, including the extent to which it extends to making decision</w:t>
      </w:r>
      <w:r w:rsidR="005577F2">
        <w:t>s</w:t>
      </w:r>
      <w:r>
        <w:t xml:space="preserve"> relevant to the delivery of funded aged care services to the older person, and</w:t>
      </w:r>
    </w:p>
    <w:p w14:paraId="68736CE6" w14:textId="7D94532F" w:rsidR="00D472C9" w:rsidRDefault="00F27EF4" w:rsidP="00A1534D">
      <w:pPr>
        <w:pStyle w:val="ListBullet"/>
      </w:pPr>
      <w:r>
        <w:t>h</w:t>
      </w:r>
      <w:r w:rsidR="00DC572E">
        <w:t xml:space="preserve">as the consent of the active, appointed decision maker </w:t>
      </w:r>
      <w:r>
        <w:t>to register them as a supporter under the Act.</w:t>
      </w:r>
    </w:p>
    <w:bookmarkEnd w:id="28"/>
    <w:p w14:paraId="3F812F53" w14:textId="1D29226C" w:rsidR="00B94401" w:rsidRDefault="00F27EF4" w:rsidP="00A1534D">
      <w:r>
        <w:t xml:space="preserve">The registration of an active, appointed decision maker as a supporter for an older person does not require that older person’s consent because the Act </w:t>
      </w:r>
      <w:r w:rsidR="00E64E4A">
        <w:t>acknowledges</w:t>
      </w:r>
      <w:r w:rsidR="002C1180">
        <w:t xml:space="preserve"> the position of people exercising decision-making authority under Commonwealth, state and territory arrangements. </w:t>
      </w:r>
      <w:r w:rsidR="00B94401">
        <w:t xml:space="preserve">Additionally, </w:t>
      </w:r>
      <w:r w:rsidR="00625793">
        <w:t>a registered supporter who is also an older person’s active, appointed decision maker does</w:t>
      </w:r>
      <w:r w:rsidR="00B94401">
        <w:t xml:space="preserve"> not need the consent of the older person to automatically access, request and receive information and documents that must be provided to the older person under the Act.</w:t>
      </w:r>
    </w:p>
    <w:p w14:paraId="4D6DF364" w14:textId="587E10F9" w:rsidR="009A4119" w:rsidRDefault="002C1180" w:rsidP="00A1534D">
      <w:r>
        <w:t xml:space="preserve">Relationships created without the consent of an older person are </w:t>
      </w:r>
      <w:r w:rsidR="00E64E4A">
        <w:t>labelled</w:t>
      </w:r>
      <w:r>
        <w:t xml:space="preserve"> ‘</w:t>
      </w:r>
      <w:r w:rsidRPr="008942E8">
        <w:rPr>
          <w:rStyle w:val="Strong"/>
        </w:rPr>
        <w:t>supporter guardian</w:t>
      </w:r>
      <w:r w:rsidRPr="008942E8">
        <w:t xml:space="preserve">’ </w:t>
      </w:r>
      <w:r>
        <w:t>relationships.</w:t>
      </w:r>
      <w:r w:rsidR="00B94401">
        <w:t xml:space="preserve"> </w:t>
      </w:r>
      <w:r w:rsidR="009A4119">
        <w:t xml:space="preserve">Although </w:t>
      </w:r>
      <w:r w:rsidR="00ED403C">
        <w:t xml:space="preserve">the older person’s </w:t>
      </w:r>
      <w:r w:rsidR="009A4119">
        <w:t xml:space="preserve">consent </w:t>
      </w:r>
      <w:r w:rsidR="002323C6">
        <w:t>is not required</w:t>
      </w:r>
      <w:r w:rsidR="009A4119">
        <w:t xml:space="preserve"> </w:t>
      </w:r>
      <w:r w:rsidR="00ED403C">
        <w:t>to register a supporter</w:t>
      </w:r>
      <w:r w:rsidR="000D1B88">
        <w:t xml:space="preserve"> </w:t>
      </w:r>
      <w:r w:rsidR="00ED403C">
        <w:t>guardian</w:t>
      </w:r>
      <w:r w:rsidR="00A9782C">
        <w:t xml:space="preserve"> relationship</w:t>
      </w:r>
      <w:r w:rsidR="009A4119">
        <w:t xml:space="preserve">, the System Governor will give written notice of the registration to the older person. </w:t>
      </w:r>
      <w:r>
        <w:t xml:space="preserve">This notification </w:t>
      </w:r>
      <w:r w:rsidR="009A4119">
        <w:t>will include the reason</w:t>
      </w:r>
      <w:r w:rsidR="001F422C">
        <w:t xml:space="preserve">s for the decision to register the supporter guardian </w:t>
      </w:r>
      <w:r w:rsidR="009A4119">
        <w:t xml:space="preserve">and how the older person may apply for </w:t>
      </w:r>
      <w:r w:rsidR="001F422C">
        <w:t xml:space="preserve">an internal review of the decision </w:t>
      </w:r>
      <w:r w:rsidR="00CC7B7D">
        <w:t xml:space="preserve">if they do not want that person registered as </w:t>
      </w:r>
      <w:r w:rsidR="001F422C">
        <w:t>their</w:t>
      </w:r>
      <w:r w:rsidR="00CC7B7D">
        <w:t xml:space="preserve"> </w:t>
      </w:r>
      <w:r w:rsidR="00E64E4A">
        <w:t>supporter</w:t>
      </w:r>
      <w:r w:rsidR="000D1B88">
        <w:t xml:space="preserve"> guardian</w:t>
      </w:r>
      <w:r w:rsidR="00CC7B7D">
        <w:t>.</w:t>
      </w:r>
    </w:p>
    <w:p w14:paraId="5262EB8E" w14:textId="4510BE29" w:rsidR="001F422C" w:rsidRPr="003D37E4" w:rsidRDefault="001F422C" w:rsidP="00A1534D">
      <w:r>
        <w:t>Having a registered supporter (</w:t>
      </w:r>
      <w:r w:rsidR="006752CD">
        <w:t>including</w:t>
      </w:r>
      <w:r>
        <w:t xml:space="preserve"> a supporter, supporter lite, or supporter guardian)</w:t>
      </w:r>
      <w:r w:rsidRPr="003D37E4">
        <w:t xml:space="preserve"> </w:t>
      </w:r>
      <w:r w:rsidRPr="008942E8">
        <w:rPr>
          <w:rStyle w:val="Strong"/>
        </w:rPr>
        <w:t>does not</w:t>
      </w:r>
      <w:r w:rsidRPr="003D37E4">
        <w:t xml:space="preserve"> prevent an older person from doing something under the Act. An older person can continue to access, request and receive information and documents, and communicate information and make decisions. Their </w:t>
      </w:r>
      <w:r w:rsidR="00787B61" w:rsidRPr="003D37E4">
        <w:t xml:space="preserve">registered supporters can only act in line with </w:t>
      </w:r>
      <w:r w:rsidR="00230FE6" w:rsidRPr="003D37E4">
        <w:t>the</w:t>
      </w:r>
      <w:r w:rsidR="00620B3C" w:rsidRPr="003D37E4">
        <w:t xml:space="preserve"> older person’s</w:t>
      </w:r>
      <w:r w:rsidR="00DA06C0" w:rsidRPr="003D37E4">
        <w:t xml:space="preserve"> currently known</w:t>
      </w:r>
      <w:r w:rsidR="00230FE6" w:rsidRPr="003D37E4">
        <w:t xml:space="preserve"> </w:t>
      </w:r>
      <w:r w:rsidR="00787B61" w:rsidRPr="003D37E4">
        <w:t>will or preferences, or in accordance with</w:t>
      </w:r>
      <w:r w:rsidR="0048199E" w:rsidRPr="003D37E4">
        <w:t xml:space="preserve"> an</w:t>
      </w:r>
      <w:r w:rsidR="00787B61" w:rsidRPr="003D37E4">
        <w:t xml:space="preserve"> active, legal </w:t>
      </w:r>
      <w:r w:rsidR="0048199E" w:rsidRPr="003D37E4">
        <w:t xml:space="preserve">decision-making </w:t>
      </w:r>
      <w:r w:rsidR="00787B61" w:rsidRPr="003D37E4">
        <w:t>authority under a Commonwealth, state or territory arrangement.</w:t>
      </w:r>
      <w:r w:rsidR="00620269" w:rsidRPr="003D37E4">
        <w:t xml:space="preserve"> </w:t>
      </w:r>
      <w:r w:rsidR="001B242B" w:rsidRPr="003D37E4">
        <w:t xml:space="preserve">If a supporter guardian is supporting the older person to make a decision that falls outside the scope of their </w:t>
      </w:r>
      <w:r w:rsidR="007150E6" w:rsidRPr="003D37E4">
        <w:t xml:space="preserve">legal authority under a </w:t>
      </w:r>
      <w:r w:rsidR="001B242B" w:rsidRPr="003D37E4">
        <w:t>Commonwealth, state or territory arrangement, they must not make the decision on the older person’s behalf.</w:t>
      </w:r>
    </w:p>
    <w:p w14:paraId="2706DA1C" w14:textId="77777777" w:rsidR="00ED3A8D" w:rsidRDefault="00ED3A8D" w:rsidP="00ED3A8D">
      <w:pPr>
        <w:pStyle w:val="Heading4"/>
      </w:pPr>
      <w:r w:rsidRPr="00981177">
        <w:t>Pending relationships in My Aged Care</w:t>
      </w:r>
    </w:p>
    <w:p w14:paraId="4C2EC715" w14:textId="197081CA" w:rsidR="0059672E" w:rsidRPr="008942E8" w:rsidRDefault="00ED3A8D" w:rsidP="00A1534D">
      <w:r>
        <w:t>There may be occasions where the older person or prospective supporter provides consent, and the relationship is pending while the System Governor confirms the consent of the other party.</w:t>
      </w:r>
    </w:p>
    <w:p w14:paraId="4D25DCCC" w14:textId="4E0DC44B" w:rsidR="002F6D15" w:rsidRDefault="005B67C1" w:rsidP="00A1534D">
      <w:r w:rsidRPr="00981177">
        <w:t xml:space="preserve">The System Governor cannot register a relationship without receiving the consent required under the Act. Older people and their prospective supporters are encouraged to discuss their intention to request to register supporter relationships before </w:t>
      </w:r>
      <w:r w:rsidR="00796B0F" w:rsidRPr="00981177">
        <w:t>making an application.</w:t>
      </w:r>
    </w:p>
    <w:p w14:paraId="18828DFB" w14:textId="3FF5439C" w:rsidR="0059672E" w:rsidRDefault="00796B0F" w:rsidP="00A1534D">
      <w:r w:rsidRPr="00981177">
        <w:t xml:space="preserve">If both parties are not together when </w:t>
      </w:r>
      <w:r w:rsidR="0075282A">
        <w:t>a request is made</w:t>
      </w:r>
      <w:r w:rsidR="002F6D15">
        <w:t xml:space="preserve"> and two-party consent is required to establish the relationship</w:t>
      </w:r>
      <w:r w:rsidRPr="00C279E6">
        <w:t xml:space="preserve">, they are encouraged to </w:t>
      </w:r>
      <w:r w:rsidR="0075282A">
        <w:t xml:space="preserve">continue </w:t>
      </w:r>
      <w:r w:rsidRPr="00C279E6">
        <w:t>discuss</w:t>
      </w:r>
      <w:r w:rsidR="0075282A">
        <w:t>ing</w:t>
      </w:r>
      <w:r w:rsidRPr="00C279E6">
        <w:t xml:space="preserve"> the </w:t>
      </w:r>
      <w:r w:rsidR="0075282A">
        <w:t>request when they can</w:t>
      </w:r>
      <w:r w:rsidRPr="00981177">
        <w:t xml:space="preserve"> and coordinate consent to ensure that the registration process can be completed without delay.</w:t>
      </w:r>
    </w:p>
    <w:p w14:paraId="5732C717" w14:textId="5D4E89AD" w:rsidR="00796B0F" w:rsidRPr="00DF4BCA" w:rsidRDefault="00EF369E" w:rsidP="00A1534D">
      <w:proofErr w:type="gramStart"/>
      <w:r>
        <w:t>In order to</w:t>
      </w:r>
      <w:proofErr w:type="gramEnd"/>
      <w:r>
        <w:t xml:space="preserve"> </w:t>
      </w:r>
      <w:proofErr w:type="gramStart"/>
      <w:r>
        <w:t>make a decision</w:t>
      </w:r>
      <w:proofErr w:type="gramEnd"/>
      <w:r>
        <w:t xml:space="preserve"> about a request to register, t</w:t>
      </w:r>
      <w:r w:rsidR="00796B0F">
        <w:t xml:space="preserve">he System Governor may contact </w:t>
      </w:r>
      <w:r w:rsidR="0076129B">
        <w:t xml:space="preserve">the </w:t>
      </w:r>
      <w:r w:rsidR="00796B0F">
        <w:t xml:space="preserve">parties if consent has not been provided. If the parties cannot be contacted, or fail to provide consent, the System Governor may decide not to </w:t>
      </w:r>
      <w:r w:rsidR="00A00D8B">
        <w:t xml:space="preserve">register the relationship. </w:t>
      </w:r>
      <w:r w:rsidR="00826B5C">
        <w:t>This is a reviewable decision under the Act for both the older person and declined supporter</w:t>
      </w:r>
      <w:r w:rsidR="005F5D42">
        <w:t xml:space="preserve"> (pursuant to Part 2 of Chapter 8 of the Act).</w:t>
      </w:r>
    </w:p>
    <w:p w14:paraId="583C3D8B" w14:textId="33D584CB" w:rsidR="00787B61" w:rsidRPr="00183873" w:rsidRDefault="00787B61" w:rsidP="003D37E4">
      <w:pPr>
        <w:pStyle w:val="Heading2"/>
      </w:pPr>
      <w:bookmarkStart w:id="29" w:name="_Toc211958760"/>
      <w:bookmarkStart w:id="30" w:name="_Toc212062383"/>
      <w:r w:rsidRPr="00183873">
        <w:lastRenderedPageBreak/>
        <w:t xml:space="preserve">Choice and control </w:t>
      </w:r>
      <w:r w:rsidR="00611FA0" w:rsidRPr="00183873">
        <w:t>during a registered supporter relationship</w:t>
      </w:r>
      <w:bookmarkEnd w:id="29"/>
      <w:bookmarkEnd w:id="30"/>
    </w:p>
    <w:p w14:paraId="35AFD988" w14:textId="66B23567" w:rsidR="001F422C" w:rsidRDefault="00182D79" w:rsidP="00A1534D">
      <w:r>
        <w:t xml:space="preserve">A registered supporter must act in line with an older person’s </w:t>
      </w:r>
      <w:r w:rsidR="00FE4095">
        <w:t>known</w:t>
      </w:r>
      <w:r w:rsidR="009C2F93">
        <w:t xml:space="preserve"> </w:t>
      </w:r>
      <w:r>
        <w:t>will and preferences.</w:t>
      </w:r>
      <w:r w:rsidR="00F32C69">
        <w:t xml:space="preserve"> This includes when a registered supporter is:</w:t>
      </w:r>
    </w:p>
    <w:p w14:paraId="02AA2189" w14:textId="4264BF3F" w:rsidR="00F32C69" w:rsidRDefault="00510BE0" w:rsidP="00A1534D">
      <w:pPr>
        <w:pStyle w:val="ListBullet"/>
      </w:pPr>
      <w:r>
        <w:t>requesting, accessing, or receiving information or documents</w:t>
      </w:r>
      <w:r w:rsidR="0006330B">
        <w:t>, and</w:t>
      </w:r>
    </w:p>
    <w:p w14:paraId="5B63D076" w14:textId="0D240349" w:rsidR="00510BE0" w:rsidRDefault="00510BE0" w:rsidP="00A1534D">
      <w:pPr>
        <w:pStyle w:val="ListBullet"/>
      </w:pPr>
      <w:r>
        <w:t>communicating information, including the</w:t>
      </w:r>
      <w:r w:rsidR="00416F1B">
        <w:t xml:space="preserve"> </w:t>
      </w:r>
      <w:r>
        <w:t>will, preferences and decisions of the older person</w:t>
      </w:r>
      <w:r w:rsidR="0006330B">
        <w:t>.</w:t>
      </w:r>
    </w:p>
    <w:p w14:paraId="6E989C64" w14:textId="3B727869" w:rsidR="008F64D8" w:rsidRDefault="00C70789" w:rsidP="00A1534D">
      <w:r>
        <w:t xml:space="preserve">The role of a registered supporter </w:t>
      </w:r>
      <w:r w:rsidR="00525D68" w:rsidRPr="00BE2D68">
        <w:t>is</w:t>
      </w:r>
      <w:r w:rsidRPr="008942E8">
        <w:rPr>
          <w:rStyle w:val="Strong"/>
        </w:rPr>
        <w:t xml:space="preserve"> not</w:t>
      </w:r>
      <w:r w:rsidRPr="008942E8">
        <w:t xml:space="preserve"> </w:t>
      </w:r>
      <w:r w:rsidR="00525D68">
        <w:t>to make</w:t>
      </w:r>
      <w:r>
        <w:t xml:space="preserve"> decisions on behalf of an older person, even if that decision is based on the older person’s known or likely will and preferences. </w:t>
      </w:r>
      <w:r w:rsidR="008F64D8">
        <w:t xml:space="preserve">The meaning of </w:t>
      </w:r>
      <w:r w:rsidR="00726140">
        <w:t xml:space="preserve">known will and preferences in the registered supporter context </w:t>
      </w:r>
      <w:r w:rsidR="008F64D8">
        <w:t xml:space="preserve">was explored </w:t>
      </w:r>
      <w:hyperlink w:anchor="_Meaning_of_known" w:history="1">
        <w:r w:rsidR="008F64D8" w:rsidRPr="00BE2D68">
          <w:rPr>
            <w:rStyle w:val="Hyperlink"/>
          </w:rPr>
          <w:t>earlier</w:t>
        </w:r>
      </w:hyperlink>
      <w:r w:rsidR="008F64D8">
        <w:t xml:space="preserve"> in this policy.</w:t>
      </w:r>
    </w:p>
    <w:p w14:paraId="616B8D56" w14:textId="7AB0310C" w:rsidR="0006330B" w:rsidRDefault="0006330B" w:rsidP="00A1534D">
      <w:r>
        <w:t xml:space="preserve">If a registered supporter seeks to </w:t>
      </w:r>
      <w:proofErr w:type="gramStart"/>
      <w:r>
        <w:t>make a decision</w:t>
      </w:r>
      <w:proofErr w:type="gramEnd"/>
      <w:r>
        <w:t xml:space="preserve"> on behalf of an older person, they can only do so as an active, appointed decision maker </w:t>
      </w:r>
      <w:r w:rsidR="002A209A">
        <w:t xml:space="preserve">(if that decision is within the scope of their </w:t>
      </w:r>
      <w:r w:rsidR="00BF7FED">
        <w:t>active</w:t>
      </w:r>
      <w:r w:rsidR="00B43508">
        <w:t>,</w:t>
      </w:r>
      <w:r w:rsidR="00BF7FED">
        <w:t xml:space="preserve"> legal </w:t>
      </w:r>
      <w:r w:rsidR="002A209A">
        <w:t>authority</w:t>
      </w:r>
      <w:r w:rsidR="0069497E">
        <w:t>),</w:t>
      </w:r>
      <w:r w:rsidR="002A209A">
        <w:t xml:space="preserve"> not</w:t>
      </w:r>
      <w:r>
        <w:t xml:space="preserve"> as a registered supporter.</w:t>
      </w:r>
    </w:p>
    <w:p w14:paraId="22CA899A" w14:textId="35789567" w:rsidR="0006330B" w:rsidRDefault="0006330B" w:rsidP="00A1534D">
      <w:r>
        <w:t>Active, appointed decision makers must act in accordance with the conditions and requirements under their relevant Commonwealth, state or territory arrangement.</w:t>
      </w:r>
      <w:r w:rsidR="009A4046">
        <w:t xml:space="preserve"> These arrangements will have specific requirements relating to how </w:t>
      </w:r>
      <w:r w:rsidR="00E4453A">
        <w:t xml:space="preserve">and when </w:t>
      </w:r>
      <w:r w:rsidR="009A4046">
        <w:t>decision-making authority</w:t>
      </w:r>
      <w:r w:rsidR="00E4453A">
        <w:t xml:space="preserve"> can be</w:t>
      </w:r>
      <w:r w:rsidR="009A4046">
        <w:t xml:space="preserve"> exercised.</w:t>
      </w:r>
    </w:p>
    <w:p w14:paraId="343D55CB" w14:textId="78CA9EEB" w:rsidR="009A4046" w:rsidRDefault="009A4046" w:rsidP="009A4046">
      <w:pPr>
        <w:pStyle w:val="Heading3"/>
      </w:pPr>
      <w:bookmarkStart w:id="31" w:name="_Toc211958761"/>
      <w:bookmarkStart w:id="32" w:name="_Toc212062384"/>
      <w:r>
        <w:t>Consent may be required to provide information to registered supporters</w:t>
      </w:r>
      <w:bookmarkEnd w:id="31"/>
      <w:bookmarkEnd w:id="32"/>
    </w:p>
    <w:p w14:paraId="1B38C761" w14:textId="753D70D7" w:rsidR="00350E03" w:rsidRDefault="00350E03" w:rsidP="00A1534D">
      <w:r>
        <w:t xml:space="preserve">Registered supporters must act in line with the </w:t>
      </w:r>
      <w:r w:rsidR="006D7B3E">
        <w:t xml:space="preserve">known </w:t>
      </w:r>
      <w:r>
        <w:t>will and preferences of an older person when requesting, accessing, or receiving information or documents</w:t>
      </w:r>
      <w:r w:rsidR="00BC759B">
        <w:t xml:space="preserve"> in their position as a registered supporter.</w:t>
      </w:r>
    </w:p>
    <w:p w14:paraId="11E1294D" w14:textId="336D9CDB" w:rsidR="006670F2" w:rsidRDefault="00BC759B" w:rsidP="00A1534D">
      <w:r>
        <w:t xml:space="preserve">However, </w:t>
      </w:r>
      <w:r w:rsidR="006670F2">
        <w:t>information or documents may not be provided to the registered supporter if the consent of the older person to share this information or document cannot be ascertained.</w:t>
      </w:r>
      <w:r w:rsidR="00D20DEA">
        <w:t xml:space="preserve"> </w:t>
      </w:r>
      <w:r w:rsidR="006670F2">
        <w:t>This may occur:</w:t>
      </w:r>
    </w:p>
    <w:p w14:paraId="3E58E0A6" w14:textId="31C7D0B2" w:rsidR="006670F2" w:rsidRPr="008942E8" w:rsidRDefault="006670F2" w:rsidP="00A1534D">
      <w:pPr>
        <w:pStyle w:val="ListBullet"/>
      </w:pPr>
      <w:r>
        <w:t xml:space="preserve">if the </w:t>
      </w:r>
      <w:r w:rsidRPr="008942E8">
        <w:t xml:space="preserve">older person did not consent to </w:t>
      </w:r>
      <w:r w:rsidR="009F6FED" w:rsidRPr="008942E8">
        <w:t xml:space="preserve">automatically </w:t>
      </w:r>
      <w:r w:rsidRPr="008942E8">
        <w:t>sharing information or documents that may or</w:t>
      </w:r>
      <w:r w:rsidR="00CE361B" w:rsidRPr="008942E8">
        <w:t xml:space="preserve"> </w:t>
      </w:r>
      <w:r w:rsidRPr="008942E8">
        <w:t xml:space="preserve">must be provided to them under the Act, at the point of registration, or </w:t>
      </w:r>
    </w:p>
    <w:p w14:paraId="128F7ACF" w14:textId="6BBEA4C1" w:rsidR="006670F2" w:rsidRDefault="006670F2" w:rsidP="00A1534D">
      <w:pPr>
        <w:pStyle w:val="ListBullet"/>
      </w:pPr>
      <w:r w:rsidRPr="008942E8">
        <w:t xml:space="preserve">if the information or documents sought by </w:t>
      </w:r>
      <w:r w:rsidR="00C049C0" w:rsidRPr="008942E8">
        <w:t>the</w:t>
      </w:r>
      <w:r w:rsidRPr="008942E8">
        <w:t xml:space="preserve"> registered supporter are not information or documents that may or must be provided to an older person under the Act. In this case, the older person</w:t>
      </w:r>
      <w:r>
        <w:t xml:space="preserve"> has not</w:t>
      </w:r>
      <w:r w:rsidR="00B95929">
        <w:t xml:space="preserve"> previously</w:t>
      </w:r>
      <w:r>
        <w:t xml:space="preserve"> been asked to consent to sharing this information or document to their registered supporter.</w:t>
      </w:r>
    </w:p>
    <w:p w14:paraId="0282FA47" w14:textId="4E9B1073" w:rsidR="0050756E" w:rsidRDefault="00B95929" w:rsidP="00A1534D">
      <w:r>
        <w:t xml:space="preserve">In these </w:t>
      </w:r>
      <w:r w:rsidR="00F20834">
        <w:t>circumstances</w:t>
      </w:r>
      <w:r>
        <w:t xml:space="preserve">, the older person may be asked to provide their consent to sharing this information or document. </w:t>
      </w:r>
      <w:r w:rsidR="008F64D8">
        <w:t>This is to ensure that the privacy of older people is protected, and information is handled in accordance with the protections afforded by the Act and other legislation.</w:t>
      </w:r>
    </w:p>
    <w:p w14:paraId="37CF5E84" w14:textId="1CFA258D" w:rsidR="00B95929" w:rsidRPr="003D37E4" w:rsidRDefault="00B51793" w:rsidP="003D37E4">
      <w:pPr>
        <w:pStyle w:val="Heading2"/>
      </w:pPr>
      <w:bookmarkStart w:id="33" w:name="_Toc211958762"/>
      <w:bookmarkStart w:id="34" w:name="_Toc212062385"/>
      <w:r w:rsidRPr="003D37E4">
        <w:t>Ending a registered supporter relationship</w:t>
      </w:r>
      <w:bookmarkEnd w:id="33"/>
      <w:bookmarkEnd w:id="34"/>
    </w:p>
    <w:p w14:paraId="7AC7143F" w14:textId="623A753B" w:rsidR="00B51793" w:rsidRPr="004A7AD7" w:rsidRDefault="00B51793" w:rsidP="00A1534D">
      <w:r w:rsidRPr="004A7AD7">
        <w:t xml:space="preserve">An older person </w:t>
      </w:r>
      <w:r w:rsidR="00D1042B" w:rsidRPr="004A7AD7">
        <w:t xml:space="preserve">or </w:t>
      </w:r>
      <w:r w:rsidRPr="004A7AD7">
        <w:t>registered supporter can make a request to the System Governor to end their registered supporter relationship at any time.</w:t>
      </w:r>
      <w:r w:rsidR="00BA42D9" w:rsidRPr="004A7AD7">
        <w:t xml:space="preserve"> Where both parties consented to the </w:t>
      </w:r>
      <w:r w:rsidR="00BA42D9" w:rsidRPr="004A7AD7">
        <w:lastRenderedPageBreak/>
        <w:t>supporter relationship</w:t>
      </w:r>
      <w:r w:rsidR="002D790E" w:rsidRPr="004A7AD7">
        <w:t xml:space="preserve"> (supporter or support</w:t>
      </w:r>
      <w:r w:rsidR="00D1042B" w:rsidRPr="004A7AD7">
        <w:t>er</w:t>
      </w:r>
      <w:r w:rsidR="002D790E" w:rsidRPr="004A7AD7">
        <w:t xml:space="preserve"> lite relationship</w:t>
      </w:r>
      <w:r w:rsidR="001B3E65" w:rsidRPr="004A7AD7">
        <w:t>s</w:t>
      </w:r>
      <w:r w:rsidR="002D790E" w:rsidRPr="004A7AD7">
        <w:t>)</w:t>
      </w:r>
      <w:r w:rsidR="00BA42D9" w:rsidRPr="004A7AD7">
        <w:t>, the request to end</w:t>
      </w:r>
      <w:r w:rsidR="00025EA8" w:rsidRPr="004A7AD7">
        <w:t xml:space="preserve"> the relationship will be taken as withdraw</w:t>
      </w:r>
      <w:r w:rsidR="00B10B79" w:rsidRPr="004A7AD7">
        <w:t>al</w:t>
      </w:r>
      <w:r w:rsidR="00025EA8" w:rsidRPr="004A7AD7">
        <w:t xml:space="preserve"> of that consent.</w:t>
      </w:r>
      <w:r w:rsidR="004F54C2" w:rsidRPr="004A7AD7">
        <w:t xml:space="preserve"> </w:t>
      </w:r>
      <w:r w:rsidR="00F20834" w:rsidRPr="004A7AD7">
        <w:t>T</w:t>
      </w:r>
      <w:r w:rsidR="00AE3DBB" w:rsidRPr="004A7AD7">
        <w:t>h</w:t>
      </w:r>
      <w:r w:rsidR="00F20834" w:rsidRPr="004A7AD7">
        <w:t>ese</w:t>
      </w:r>
      <w:r w:rsidR="00AE3DBB" w:rsidRPr="004A7AD7">
        <w:t xml:space="preserve"> request</w:t>
      </w:r>
      <w:r w:rsidR="00F20834" w:rsidRPr="004A7AD7">
        <w:t>s</w:t>
      </w:r>
      <w:r w:rsidR="00AE3DBB" w:rsidRPr="004A7AD7">
        <w:t xml:space="preserve"> will be actioned as soon as possible by the System Governor.</w:t>
      </w:r>
    </w:p>
    <w:p w14:paraId="08E0D02A" w14:textId="10B3D992" w:rsidR="00AE3DBB" w:rsidRPr="004A7AD7" w:rsidRDefault="00AE3DBB" w:rsidP="00A1534D">
      <w:r w:rsidRPr="004A7AD7">
        <w:t>When an older person requests to end their supporter guardian relationship, the System Governor must consider this request in accordance with processes set out in the Act.</w:t>
      </w:r>
    </w:p>
    <w:p w14:paraId="43D51C4A" w14:textId="05D2BA4C" w:rsidR="00B95929" w:rsidRPr="004A7AD7" w:rsidRDefault="00AE3DBB" w:rsidP="00A1534D">
      <w:r w:rsidRPr="004A7AD7">
        <w:t xml:space="preserve">Processes for ending </w:t>
      </w:r>
      <w:r w:rsidR="00C03AA8" w:rsidRPr="004A7AD7">
        <w:t xml:space="preserve">supporter, supporter lite and </w:t>
      </w:r>
      <w:r w:rsidRPr="004A7AD7">
        <w:t xml:space="preserve">supporter </w:t>
      </w:r>
      <w:r w:rsidR="00C03AA8" w:rsidRPr="004A7AD7">
        <w:t xml:space="preserve">guardian </w:t>
      </w:r>
      <w:r w:rsidRPr="004A7AD7">
        <w:t>relationships are detailed in the Cancellation policy.</w:t>
      </w:r>
    </w:p>
    <w:p w14:paraId="2329D3B0" w14:textId="65C7AAF7" w:rsidR="007910D9" w:rsidRDefault="00851C82" w:rsidP="003D37E4">
      <w:pPr>
        <w:pStyle w:val="Heading2"/>
      </w:pPr>
      <w:bookmarkStart w:id="35" w:name="_Toc211958763"/>
      <w:bookmarkStart w:id="36" w:name="_Toc212062386"/>
      <w:r>
        <w:t>Safeguards</w:t>
      </w:r>
      <w:bookmarkEnd w:id="35"/>
      <w:bookmarkEnd w:id="36"/>
    </w:p>
    <w:p w14:paraId="5CC5DB62" w14:textId="37F6B8E5" w:rsidR="00B96691" w:rsidRDefault="002C58AF" w:rsidP="00A1534D">
      <w:r w:rsidRPr="002C58AF">
        <w:t>The Act embeds several safeguards against abuse of an older person from their registered supporter</w:t>
      </w:r>
      <w:r w:rsidR="00BA68CA">
        <w:t>, including safeguards which enshrine an older persons’ right to provide informed consent</w:t>
      </w:r>
      <w:r w:rsidR="00313B19">
        <w:t xml:space="preserve"> and make informed decisions</w:t>
      </w:r>
      <w:r w:rsidRPr="002C58AF">
        <w:t>.</w:t>
      </w:r>
    </w:p>
    <w:p w14:paraId="29AC3392" w14:textId="2FF59C8A" w:rsidR="00B96691" w:rsidRDefault="00FA7BE6" w:rsidP="00A1534D">
      <w:r>
        <w:t>The Act</w:t>
      </w:r>
      <w:r w:rsidR="00B96691" w:rsidRPr="00B96691">
        <w:t xml:space="preserve"> sets out clear duties on an older person’s registered supporters. If a registered supporter does not, or cannot, comply with these duties their registration can be suspended and ultimately cancelled by the System Governor. </w:t>
      </w:r>
      <w:r w:rsidR="007A5481">
        <w:t xml:space="preserve">This includes where the registered supporter has failed to act honestly, diligently and in good faith </w:t>
      </w:r>
      <w:r w:rsidR="00313B19">
        <w:t>by</w:t>
      </w:r>
      <w:r w:rsidR="007A5481">
        <w:t xml:space="preserve"> </w:t>
      </w:r>
      <w:r w:rsidR="00313B19">
        <w:t xml:space="preserve">coercing or pressuring an older person to say they consent or </w:t>
      </w:r>
      <w:r w:rsidR="00143F6B">
        <w:t xml:space="preserve">want to </w:t>
      </w:r>
      <w:r w:rsidR="00313B19">
        <w:t xml:space="preserve">make certain decisions. </w:t>
      </w:r>
      <w:r w:rsidR="00B96691" w:rsidRPr="00B96691">
        <w:t>Registered supporters may also face offences under the Act for acting dishonestly in abusing their position as a supporter.</w:t>
      </w:r>
    </w:p>
    <w:p w14:paraId="0553AECF" w14:textId="74A5BD59" w:rsidR="002C58AF" w:rsidRPr="002C58AF" w:rsidRDefault="00C453A7" w:rsidP="00A1534D">
      <w:r>
        <w:t>A</w:t>
      </w:r>
      <w:r w:rsidR="00495D81">
        <w:t xml:space="preserve">dditional </w:t>
      </w:r>
      <w:r w:rsidR="002C58AF" w:rsidRPr="002C58AF">
        <w:t>safeguards</w:t>
      </w:r>
      <w:r w:rsidR="00A1424B">
        <w:t xml:space="preserve"> </w:t>
      </w:r>
      <w:r w:rsidR="00187DEB">
        <w:t xml:space="preserve">for older </w:t>
      </w:r>
      <w:r w:rsidR="00DB0756">
        <w:t xml:space="preserve">people </w:t>
      </w:r>
      <w:r w:rsidR="00A1424B">
        <w:t>embedded in the role and regulation of registered supporters include</w:t>
      </w:r>
      <w:r w:rsidR="002C58AF" w:rsidRPr="002C58AF">
        <w:t>:</w:t>
      </w:r>
    </w:p>
    <w:p w14:paraId="4028ED05" w14:textId="52C04DFC" w:rsidR="002C58AF" w:rsidRPr="002C58AF" w:rsidRDefault="002C58AF" w:rsidP="00A1534D">
      <w:pPr>
        <w:pStyle w:val="ListBullet"/>
      </w:pPr>
      <w:r w:rsidRPr="002C58AF">
        <w:t xml:space="preserve">An older person’s right to review </w:t>
      </w:r>
      <w:r w:rsidR="00156DD4">
        <w:t xml:space="preserve">the decision to register a </w:t>
      </w:r>
      <w:r w:rsidRPr="002C58AF">
        <w:t>supporter without their consent (that being, a supporter guardian relationship).</w:t>
      </w:r>
    </w:p>
    <w:p w14:paraId="50F01D06" w14:textId="7984DE8D" w:rsidR="00C56154" w:rsidRDefault="00C56154" w:rsidP="00A1534D">
      <w:pPr>
        <w:pStyle w:val="ListBullet"/>
      </w:pPr>
      <w:r>
        <w:t xml:space="preserve">An older person’s right to consent to </w:t>
      </w:r>
      <w:r w:rsidR="003A7B08">
        <w:t>automatic</w:t>
      </w:r>
      <w:r>
        <w:t xml:space="preserve"> information sharing with their supporter at point of registration.</w:t>
      </w:r>
    </w:p>
    <w:p w14:paraId="7D19A95C" w14:textId="367CAD9D" w:rsidR="002C58AF" w:rsidRPr="002C58AF" w:rsidRDefault="002C58AF" w:rsidP="00A1534D">
      <w:pPr>
        <w:pStyle w:val="ListBullet"/>
      </w:pPr>
      <w:r w:rsidRPr="002C58AF">
        <w:t>The System Governor’s ability to make enquiries about the alleged coercion of an older person to consent to a registered supporter relationship.</w:t>
      </w:r>
    </w:p>
    <w:p w14:paraId="6BF920F1" w14:textId="3DB4E8F4" w:rsidR="004049CF" w:rsidRDefault="002C58AF" w:rsidP="00A1534D">
      <w:pPr>
        <w:pStyle w:val="ListBullet"/>
      </w:pPr>
      <w:r w:rsidRPr="002C58AF">
        <w:t>An older person’s ability to request to end a registered supporter relationship at any time</w:t>
      </w:r>
      <w:r w:rsidR="004049CF">
        <w:t>.</w:t>
      </w:r>
      <w:r w:rsidR="00171014">
        <w:t xml:space="preserve"> This may involve the withdrawal of their consent to a registered supporter relationship.</w:t>
      </w:r>
    </w:p>
    <w:p w14:paraId="3124907D" w14:textId="44CEF1B6" w:rsidR="002C58AF" w:rsidRPr="002C58AF" w:rsidRDefault="002C58AF" w:rsidP="00A1534D">
      <w:pPr>
        <w:pStyle w:val="ListBullet"/>
      </w:pPr>
      <w:r w:rsidRPr="002C58AF">
        <w:t>The System Governor’s ability to suspend and cancel the registration of a supporter</w:t>
      </w:r>
      <w:r w:rsidR="00D83364">
        <w:t>, following a registered supporter being held to have breached their duties</w:t>
      </w:r>
      <w:r w:rsidRPr="002C58AF">
        <w:t>.</w:t>
      </w:r>
    </w:p>
    <w:p w14:paraId="62C7DF7A" w14:textId="521BA264" w:rsidR="002C58AF" w:rsidRPr="002C58AF" w:rsidRDefault="002C58AF" w:rsidP="00A1534D">
      <w:pPr>
        <w:pStyle w:val="ListBullet"/>
      </w:pPr>
      <w:r w:rsidRPr="002C58AF">
        <w:t>The System Governor’s ability to share information with other people and authorities, where appropriate</w:t>
      </w:r>
      <w:r w:rsidR="0048420D">
        <w:t>.</w:t>
      </w:r>
    </w:p>
    <w:p w14:paraId="1920EC3B" w14:textId="426697BD" w:rsidR="00A1424B" w:rsidRPr="002C58AF" w:rsidRDefault="0059672E" w:rsidP="00A1534D">
      <w:r>
        <w:t xml:space="preserve">These are explored in further detail in the </w:t>
      </w:r>
      <w:r w:rsidR="000F4334">
        <w:t>S</w:t>
      </w:r>
      <w:r>
        <w:t xml:space="preserve">afeguards </w:t>
      </w:r>
      <w:r w:rsidR="006E3F0C">
        <w:t>from abuse</w:t>
      </w:r>
      <w:r>
        <w:t xml:space="preserve"> policy.</w:t>
      </w:r>
    </w:p>
    <w:p w14:paraId="250430FF" w14:textId="5342E7A7" w:rsidR="002C58AF" w:rsidRDefault="004A47BB" w:rsidP="00C279E6">
      <w:pPr>
        <w:pStyle w:val="Heading3"/>
      </w:pPr>
      <w:bookmarkStart w:id="37" w:name="_Toc211958764"/>
      <w:bookmarkStart w:id="38" w:name="_Toc212062387"/>
      <w:r>
        <w:t>Complaints</w:t>
      </w:r>
      <w:bookmarkEnd w:id="37"/>
      <w:bookmarkEnd w:id="38"/>
    </w:p>
    <w:p w14:paraId="390D63D3" w14:textId="48BDD7CC" w:rsidR="004A47BB" w:rsidRPr="004A47BB" w:rsidRDefault="004A47BB" w:rsidP="00A1534D">
      <w:r w:rsidRPr="004A47BB">
        <w:t>Any person or organisation can raise a complaint or concern with the System Governor relating to a registered supporter’s conduct, including alleged non-compliance with the duties of a registered supporter.</w:t>
      </w:r>
    </w:p>
    <w:p w14:paraId="51BB71D0" w14:textId="540E9407" w:rsidR="004A47BB" w:rsidRPr="004A47BB" w:rsidRDefault="004A47BB" w:rsidP="00A1534D">
      <w:r w:rsidRPr="004A47BB">
        <w:t>Complaints may be made by the older person, their other registered supporters, aged care providers or workers, medical or allied health practitioners, advocates or any other person who is concerned for the welfare or treatment of themselves or the older person.</w:t>
      </w:r>
    </w:p>
    <w:p w14:paraId="62D7EF6A" w14:textId="01304086" w:rsidR="004A47BB" w:rsidRPr="004A47BB" w:rsidRDefault="004A47BB" w:rsidP="00A1534D">
      <w:pPr>
        <w:pStyle w:val="ListBullet"/>
      </w:pPr>
      <w:r w:rsidRPr="008942E8">
        <w:rPr>
          <w:rStyle w:val="Strong"/>
        </w:rPr>
        <w:lastRenderedPageBreak/>
        <w:t>For complaints relating to a registered supporter’s conduct:</w:t>
      </w:r>
      <w:r w:rsidRPr="004A47BB">
        <w:t xml:space="preserve"> Any person can raise a complaint or concern with the System Governor about the conduct of a registered supporter.</w:t>
      </w:r>
      <w:r w:rsidR="00BA7571">
        <w:t xml:space="preserve"> Complaints to the System Governor can be submitted via the online form available on the department’s webpage for </w:t>
      </w:r>
      <w:hyperlink r:id="rId15" w:history="1">
        <w:r w:rsidR="00BA7571" w:rsidRPr="00727DC7">
          <w:rPr>
            <w:rStyle w:val="Hyperlink"/>
          </w:rPr>
          <w:t>registered supporters in aged care.</w:t>
        </w:r>
      </w:hyperlink>
    </w:p>
    <w:p w14:paraId="11088F5A" w14:textId="79E92664" w:rsidR="004A47BB" w:rsidRPr="004A47BB" w:rsidRDefault="004A47BB" w:rsidP="00A1534D">
      <w:pPr>
        <w:pStyle w:val="ListBullet"/>
      </w:pPr>
      <w:r w:rsidRPr="008942E8">
        <w:rPr>
          <w:rStyle w:val="Strong"/>
        </w:rPr>
        <w:t>For complaints relating to the provision of aged care services:</w:t>
      </w:r>
      <w:r w:rsidRPr="004A47BB">
        <w:t xml:space="preserve"> Older people and people supporting them can raise complaints or concerns about aged care providers, including their engagement with registered supporters, with the </w:t>
      </w:r>
      <w:hyperlink r:id="rId16" w:tgtFrame="_blank" w:history="1">
        <w:r w:rsidRPr="004A47BB">
          <w:rPr>
            <w:rStyle w:val="Hyperlink"/>
          </w:rPr>
          <w:t>Aged Care Quality and Safety Commission.</w:t>
        </w:r>
      </w:hyperlink>
    </w:p>
    <w:p w14:paraId="0228C0CC" w14:textId="4F62FA51" w:rsidR="002E2C12" w:rsidRDefault="002E2C12" w:rsidP="00C279E6">
      <w:pPr>
        <w:pStyle w:val="Heading1"/>
      </w:pPr>
      <w:bookmarkStart w:id="39" w:name="_Toc211958765"/>
      <w:bookmarkStart w:id="40" w:name="_Toc212062388"/>
      <w:r>
        <w:t>Audience</w:t>
      </w:r>
      <w:bookmarkEnd w:id="39"/>
      <w:bookmarkEnd w:id="40"/>
    </w:p>
    <w:p w14:paraId="31830647" w14:textId="0072BA5A" w:rsidR="00757C03" w:rsidRPr="003D37E4" w:rsidRDefault="00757C03" w:rsidP="00A1534D">
      <w:r w:rsidRPr="00C279E6">
        <w:t>This policy is intended for all stakeholders across the aged care system.</w:t>
      </w:r>
    </w:p>
    <w:p w14:paraId="0A948E1D" w14:textId="6A6788A5" w:rsidR="00757C03" w:rsidRPr="003D37E4" w:rsidRDefault="00757C03" w:rsidP="00A1534D">
      <w:r w:rsidRPr="003D37E4">
        <w:t>This policy applies to older people</w:t>
      </w:r>
      <w:r w:rsidR="00726BD6" w:rsidRPr="003D37E4">
        <w:t>, their registered</w:t>
      </w:r>
      <w:r w:rsidR="007910D9" w:rsidRPr="003D37E4">
        <w:t xml:space="preserve"> supporters, </w:t>
      </w:r>
      <w:r w:rsidR="00726BD6" w:rsidRPr="003D37E4">
        <w:t>and other people who support them.</w:t>
      </w:r>
    </w:p>
    <w:p w14:paraId="5E0E4E48" w14:textId="7840F08E" w:rsidR="002E2C12" w:rsidRDefault="003F2F3C" w:rsidP="00C279E6">
      <w:pPr>
        <w:pStyle w:val="Heading1"/>
      </w:pPr>
      <w:bookmarkStart w:id="41" w:name="_Toc211958766"/>
      <w:bookmarkStart w:id="42" w:name="_Toc212062389"/>
      <w:r>
        <w:t xml:space="preserve">Roles and </w:t>
      </w:r>
      <w:r w:rsidR="002E2C12">
        <w:t>Responsibilities</w:t>
      </w:r>
      <w:bookmarkEnd w:id="41"/>
      <w:bookmarkEnd w:id="42"/>
    </w:p>
    <w:p w14:paraId="703C19C5" w14:textId="5551B0D4" w:rsidR="00D07467" w:rsidRPr="003D37E4" w:rsidRDefault="002F17CF" w:rsidP="00A1534D">
      <w:r w:rsidRPr="003D37E4">
        <w:t xml:space="preserve">The System Governor is responsible for receiving, assessing, and actioning </w:t>
      </w:r>
      <w:r w:rsidR="00E14AAB" w:rsidRPr="003D37E4">
        <w:t>any applications to register supporters</w:t>
      </w:r>
      <w:r w:rsidRPr="003D37E4">
        <w:t xml:space="preserve">. </w:t>
      </w:r>
      <w:r w:rsidR="007910D9" w:rsidRPr="003D37E4">
        <w:t>In doing so, the System Governor must be satisfied that the consent requirements</w:t>
      </w:r>
      <w:r w:rsidR="00E14AAB" w:rsidRPr="003D37E4">
        <w:t xml:space="preserve"> to establish the relationship</w:t>
      </w:r>
      <w:r w:rsidR="007910D9" w:rsidRPr="003D37E4">
        <w:t xml:space="preserve"> have been met. The System Governor is also responsible for seeking and recording consent from older people relating to the </w:t>
      </w:r>
      <w:r w:rsidR="00C279E6" w:rsidRPr="003D37E4">
        <w:t>automatic</w:t>
      </w:r>
      <w:r w:rsidR="00851CC8" w:rsidRPr="003D37E4">
        <w:t xml:space="preserve"> </w:t>
      </w:r>
      <w:r w:rsidR="007910D9" w:rsidRPr="003D37E4">
        <w:t xml:space="preserve">sharing of information and documents that must be provided to them under the Act </w:t>
      </w:r>
      <w:r w:rsidR="00D07467" w:rsidRPr="003D37E4">
        <w:t>with their registered supporters. The</w:t>
      </w:r>
      <w:r w:rsidR="007910D9" w:rsidRPr="003D37E4">
        <w:t xml:space="preserve"> System Governor is responsible for responding to </w:t>
      </w:r>
      <w:r w:rsidR="00D07467" w:rsidRPr="003D37E4">
        <w:t xml:space="preserve">any request from an older person or registered supporter to change their consent provided </w:t>
      </w:r>
      <w:proofErr w:type="gramStart"/>
      <w:r w:rsidR="00D07467" w:rsidRPr="003D37E4">
        <w:t>in the course of</w:t>
      </w:r>
      <w:proofErr w:type="gramEnd"/>
      <w:r w:rsidR="00D07467" w:rsidRPr="003D37E4">
        <w:t xml:space="preserve"> establishing a supporter relationship. The System Governor is also responsible for regulating the registration of supporters</w:t>
      </w:r>
      <w:r w:rsidR="00172215" w:rsidRPr="003D37E4">
        <w:t xml:space="preserve">, including responding to information that suggests a registered supporter may not be acting in line with the </w:t>
      </w:r>
      <w:r w:rsidR="001731B4" w:rsidRPr="003D37E4">
        <w:t xml:space="preserve">known </w:t>
      </w:r>
      <w:r w:rsidR="00172215" w:rsidRPr="003D37E4">
        <w:t>will and preferences of an older per</w:t>
      </w:r>
      <w:r w:rsidR="001731B4" w:rsidRPr="003D37E4">
        <w:t>s</w:t>
      </w:r>
      <w:r w:rsidR="00172215" w:rsidRPr="003D37E4">
        <w:t>on they support.</w:t>
      </w:r>
    </w:p>
    <w:p w14:paraId="044A3F7E" w14:textId="77777777" w:rsidR="00D72E4E" w:rsidRPr="00F40EAB" w:rsidRDefault="00D72E4E" w:rsidP="00A1534D">
      <w:r w:rsidRPr="008942E8">
        <w:rPr>
          <w:rStyle w:val="Strong"/>
        </w:rPr>
        <w:t xml:space="preserve">Registered supporters </w:t>
      </w:r>
      <w:r w:rsidRPr="00F40EAB">
        <w:t>are responsible for understanding their role and duties. This extends to their engagement with aged care providers and the aged care workforce.</w:t>
      </w:r>
      <w:r w:rsidRPr="008942E8">
        <w:t> </w:t>
      </w:r>
      <w:r w:rsidRPr="008942E8">
        <w:rPr>
          <w:rStyle w:val="Strong"/>
        </w:rPr>
        <w:t>Supporter guardians</w:t>
      </w:r>
      <w:r w:rsidRPr="00F40EAB">
        <w:t xml:space="preserve"> may also have additional responsibilities under the Commonwealth, state or territory legal arrangement they have relied on to become registered as a supporter guardian.</w:t>
      </w:r>
    </w:p>
    <w:p w14:paraId="646B41DE" w14:textId="2B352FFF" w:rsidR="0050349D" w:rsidRPr="00F40EAB" w:rsidRDefault="0050349D" w:rsidP="00A1534D">
      <w:r w:rsidRPr="008942E8">
        <w:rPr>
          <w:rStyle w:val="Strong"/>
        </w:rPr>
        <w:t>Older people</w:t>
      </w:r>
      <w:r w:rsidRPr="008942E8">
        <w:t xml:space="preserve"> </w:t>
      </w:r>
      <w:r w:rsidRPr="00F40EAB">
        <w:t xml:space="preserve">are responsible for engaging with the registration process. Older people can communicate the outcome of a registration process with their family, aged care providers and workers, and any other person who is supporting them, to inform those around them who and how they want to be supported. Older people are responsible for communicating with their registered supporters and directing them to act </w:t>
      </w:r>
      <w:r w:rsidR="00422697">
        <w:t>in line with their known will and preferences</w:t>
      </w:r>
      <w:r w:rsidRPr="00F40EAB">
        <w:t>.</w:t>
      </w:r>
      <w:r w:rsidR="00213712">
        <w:t xml:space="preserve"> Older people should also raise when they feel their registered supporter is not acting in line with their known will and preferences.</w:t>
      </w:r>
    </w:p>
    <w:p w14:paraId="2FE782E1" w14:textId="385239FF" w:rsidR="00D34DCB" w:rsidRPr="00F40EAB" w:rsidRDefault="00D34DCB" w:rsidP="00A1534D">
      <w:r w:rsidRPr="008942E8">
        <w:rPr>
          <w:rStyle w:val="Strong"/>
        </w:rPr>
        <w:t xml:space="preserve">Aged care providers and workers </w:t>
      </w:r>
      <w:r w:rsidRPr="00F40EAB">
        <w:t xml:space="preserve">are responsible for upholding their obligations under the Act, particularly in relation to an older person’s right to make their own decisions, be supported in their decision-making, as necessary, and have their decisions respected. </w:t>
      </w:r>
      <w:r w:rsidR="00825132" w:rsidRPr="008942E8">
        <w:t xml:space="preserve">Aged care providers, responsible persons, and aged care workers should implement supported decision-making principles and processes, where appropriate, regardless of the presence or </w:t>
      </w:r>
      <w:r w:rsidR="00825132" w:rsidRPr="008942E8">
        <w:lastRenderedPageBreak/>
        <w:t xml:space="preserve">absence of a registered supporter or other person supporting an older person. </w:t>
      </w:r>
      <w:r w:rsidR="00AB430B" w:rsidRPr="008942E8">
        <w:t xml:space="preserve">Decision-making support includes universal design and accessibility measures and recognition of diverse, non-conventional methods of communication. </w:t>
      </w:r>
      <w:r w:rsidR="00DB6789" w:rsidRPr="008942E8">
        <w:t xml:space="preserve">If the older person has a registered supporter, </w:t>
      </w:r>
      <w:r w:rsidR="00DB6789">
        <w:t>a</w:t>
      </w:r>
      <w:r w:rsidR="003E2212">
        <w:t>ged care providers and workers</w:t>
      </w:r>
      <w:r w:rsidRPr="00F40EAB">
        <w:t xml:space="preserve"> should work with </w:t>
      </w:r>
      <w:r w:rsidR="00544B95">
        <w:t xml:space="preserve">the </w:t>
      </w:r>
      <w:r w:rsidRPr="00F40EAB">
        <w:t>older</w:t>
      </w:r>
      <w:r w:rsidR="00544B95">
        <w:t xml:space="preserve"> person</w:t>
      </w:r>
      <w:r w:rsidRPr="00F40EAB">
        <w:t xml:space="preserve"> and their registered supporters</w:t>
      </w:r>
      <w:r w:rsidR="00FB5445">
        <w:t>, at the older person’s direction,</w:t>
      </w:r>
      <w:r w:rsidRPr="00F40EAB">
        <w:t xml:space="preserve"> to facilitate effective supported decision-making and to manage any concerns. They should remain aware of an older person’s registered supporters, if any. They can do so by speaking to the older person, and by regularly reviewing the older person’s record on the My Aged Care Service and Support Portal.  Before another person is involved in any decision-making process or information sharing, it is the provider's responsibility to ensure that this person has the relevant authority to be involved, either as a registered supporter, an active appointed decision maker under a Commonwealth, state or territory legal arrangement, or otherwise at the request of the older person.</w:t>
      </w:r>
    </w:p>
    <w:p w14:paraId="7C51A4A4" w14:textId="77777777" w:rsidR="00743DD6" w:rsidRDefault="00743DD6" w:rsidP="00743DD6">
      <w:pPr>
        <w:pStyle w:val="Heading1"/>
      </w:pPr>
      <w:bookmarkStart w:id="43" w:name="_Toc210217647"/>
      <w:bookmarkStart w:id="44" w:name="_Toc211958767"/>
      <w:bookmarkStart w:id="45" w:name="_Toc212062390"/>
      <w:r>
        <w:t>Contact</w:t>
      </w:r>
      <w:bookmarkEnd w:id="43"/>
      <w:bookmarkEnd w:id="44"/>
      <w:bookmarkEnd w:id="45"/>
    </w:p>
    <w:p w14:paraId="63262D9F" w14:textId="77777777" w:rsidR="00743DD6" w:rsidRDefault="00743DD6" w:rsidP="00A1534D">
      <w:r>
        <w:t>For any further information on this policy, please contact:</w:t>
      </w:r>
    </w:p>
    <w:p w14:paraId="4AB12B51" w14:textId="77777777" w:rsidR="00743DD6" w:rsidRPr="003D37E4" w:rsidRDefault="00743DD6" w:rsidP="00A1534D">
      <w:r w:rsidRPr="003D37E4">
        <w:t>Supported Decision-Making Section</w:t>
      </w:r>
    </w:p>
    <w:p w14:paraId="09D79440" w14:textId="7BAF376A" w:rsidR="00743DD6" w:rsidRPr="003D37E4" w:rsidRDefault="00743DD6" w:rsidP="00A1534D">
      <w:r w:rsidRPr="008942E8">
        <w:rPr>
          <w:rStyle w:val="Strong"/>
        </w:rPr>
        <w:t xml:space="preserve">Email: </w:t>
      </w:r>
      <w:r w:rsidRPr="00203D7C">
        <w:t>SupportedDecisionMaking@Health.gov.au</w:t>
      </w:r>
    </w:p>
    <w:p w14:paraId="2E5F1C37" w14:textId="77777777" w:rsidR="00743DD6" w:rsidRPr="002E2C12" w:rsidRDefault="00743DD6" w:rsidP="00743DD6">
      <w:pPr>
        <w:pStyle w:val="Heading1"/>
      </w:pPr>
      <w:bookmarkStart w:id="46" w:name="_Toc210217648"/>
      <w:bookmarkStart w:id="47" w:name="_Toc211958768"/>
      <w:bookmarkStart w:id="48" w:name="_Toc212062391"/>
      <w:r w:rsidRPr="002E2C12">
        <w:t>Definitions</w:t>
      </w:r>
      <w:bookmarkEnd w:id="46"/>
      <w:bookmarkEnd w:id="47"/>
      <w:bookmarkEnd w:id="48"/>
    </w:p>
    <w:p w14:paraId="11CA2FF7" w14:textId="77777777" w:rsidR="00743DD6" w:rsidRPr="0008230E" w:rsidRDefault="00743DD6" w:rsidP="00A1534D">
      <w:r w:rsidRPr="000A0E28">
        <w:t xml:space="preserve">To </w:t>
      </w:r>
      <w:r>
        <w:t xml:space="preserve">learn more about some of the terms used in this policy, and across the Policy Library for registered supporters, please go to the </w:t>
      </w:r>
      <w:hyperlink r:id="rId17" w:history="1">
        <w:r w:rsidRPr="00141278">
          <w:rPr>
            <w:rStyle w:val="Hyperlink"/>
          </w:rPr>
          <w:t>Glossary</w:t>
        </w:r>
      </w:hyperlink>
      <w:r>
        <w:t>.</w:t>
      </w:r>
    </w:p>
    <w:p w14:paraId="149EE33C" w14:textId="278D8125" w:rsidR="00743DD6" w:rsidRPr="003D37E4" w:rsidRDefault="00743DD6" w:rsidP="00743DD6">
      <w:pPr>
        <w:pStyle w:val="Heading1"/>
      </w:pPr>
      <w:bookmarkStart w:id="49" w:name="_Toc210217649"/>
      <w:bookmarkStart w:id="50" w:name="_Toc211958769"/>
      <w:bookmarkStart w:id="51" w:name="_Toc212062392"/>
      <w:r w:rsidRPr="002E2C12">
        <w:t xml:space="preserve">Related </w:t>
      </w:r>
      <w:r>
        <w:t>legislation</w:t>
      </w:r>
      <w:bookmarkEnd w:id="49"/>
      <w:r w:rsidR="00A30FF2">
        <w:t xml:space="preserve"> and conventions</w:t>
      </w:r>
      <w:bookmarkEnd w:id="50"/>
      <w:bookmarkEnd w:id="51"/>
    </w:p>
    <w:p w14:paraId="2E8039BB" w14:textId="77777777" w:rsidR="00743DD6" w:rsidRDefault="00743DD6" w:rsidP="00A1534D">
      <w:hyperlink r:id="rId18" w:history="1">
        <w:r w:rsidRPr="00F406B7">
          <w:rPr>
            <w:rStyle w:val="Hyperlink"/>
            <w:i/>
            <w:iCs/>
          </w:rPr>
          <w:t>Aged Care Act 2024 (</w:t>
        </w:r>
        <w:proofErr w:type="spellStart"/>
        <w:r w:rsidRPr="00F406B7">
          <w:rPr>
            <w:rStyle w:val="Hyperlink"/>
            <w:i/>
            <w:iCs/>
          </w:rPr>
          <w:t>Cth</w:t>
        </w:r>
        <w:proofErr w:type="spellEnd"/>
        <w:r w:rsidRPr="00F406B7">
          <w:rPr>
            <w:rStyle w:val="Hyperlink"/>
            <w:i/>
            <w:iCs/>
          </w:rPr>
          <w:t>)</w:t>
        </w:r>
      </w:hyperlink>
    </w:p>
    <w:p w14:paraId="083398F9" w14:textId="77777777" w:rsidR="00743DD6" w:rsidRDefault="00743DD6" w:rsidP="00A1534D">
      <w:hyperlink r:id="rId19" w:history="1">
        <w:r w:rsidRPr="00B42F6F">
          <w:rPr>
            <w:rStyle w:val="Hyperlink"/>
            <w:i/>
            <w:iCs/>
          </w:rPr>
          <w:t>Aged Care (Consequential and Transitional Provisions) Act 2024</w:t>
        </w:r>
      </w:hyperlink>
    </w:p>
    <w:p w14:paraId="3E803A5C" w14:textId="77777777" w:rsidR="00743DD6" w:rsidRDefault="00743DD6" w:rsidP="00A1534D">
      <w:hyperlink r:id="rId20" w:history="1">
        <w:r w:rsidRPr="00DC401B">
          <w:rPr>
            <w:rStyle w:val="Hyperlink"/>
          </w:rPr>
          <w:t>Aged Care Rules 2025 (Cth)</w:t>
        </w:r>
      </w:hyperlink>
    </w:p>
    <w:p w14:paraId="0747B00E" w14:textId="658410C2" w:rsidR="002911C9" w:rsidRPr="00C279E6" w:rsidRDefault="002911C9" w:rsidP="00A1534D">
      <w:hyperlink r:id="rId21" w:history="1">
        <w:r w:rsidRPr="00C279E6">
          <w:rPr>
            <w:rStyle w:val="Hyperlink"/>
          </w:rPr>
          <w:t>Convention on the Rights of Persons with Disabilities, Article 12</w:t>
        </w:r>
      </w:hyperlink>
      <w:r w:rsidRPr="00C279E6">
        <w:t xml:space="preserve"> </w:t>
      </w:r>
    </w:p>
    <w:p w14:paraId="7ECCE045" w14:textId="65C56353" w:rsidR="002E2C12" w:rsidRDefault="002911C9" w:rsidP="00A1534D">
      <w:pPr>
        <w:pStyle w:val="ListBullet"/>
      </w:pPr>
      <w:r w:rsidRPr="00C279E6">
        <w:t>Article 12 of the CPRD recognises that people with disability should enjoy legal capacity on an equal basis with others in all aspects of life, and that appropriate measures should be taken to provide people with disability access to the support they may require in exercising their legal capacity.</w:t>
      </w:r>
    </w:p>
    <w:sectPr w:rsidR="002E2C12"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26B7" w14:textId="77777777" w:rsidR="00305831" w:rsidRDefault="00305831" w:rsidP="00A1534D">
      <w:r>
        <w:separator/>
      </w:r>
    </w:p>
    <w:p w14:paraId="1789EC76" w14:textId="77777777" w:rsidR="00305831" w:rsidRDefault="00305831" w:rsidP="00A1534D"/>
  </w:endnote>
  <w:endnote w:type="continuationSeparator" w:id="0">
    <w:p w14:paraId="5B18FD6C" w14:textId="77777777" w:rsidR="00305831" w:rsidRDefault="00305831" w:rsidP="00A1534D">
      <w:r>
        <w:continuationSeparator/>
      </w:r>
    </w:p>
    <w:p w14:paraId="68BF0554" w14:textId="77777777" w:rsidR="00305831" w:rsidRDefault="00305831" w:rsidP="00A1534D"/>
  </w:endnote>
  <w:endnote w:type="continuationNotice" w:id="1">
    <w:p w14:paraId="3C55F2B1" w14:textId="77777777" w:rsidR="00305831" w:rsidRDefault="00305831" w:rsidP="00A15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2C9C" w14:textId="7291F91D" w:rsidR="00AA2019" w:rsidRDefault="00525432">
    <w:pPr>
      <w:pStyle w:val="Footer"/>
    </w:pPr>
    <w:r>
      <w:rPr>
        <w:noProof/>
      </w:rPr>
      <mc:AlternateContent>
        <mc:Choice Requires="wps">
          <w:drawing>
            <wp:anchor distT="0" distB="0" distL="0" distR="0" simplePos="0" relativeHeight="251663365" behindDoc="0" locked="0" layoutInCell="1" allowOverlap="1" wp14:anchorId="650EC591" wp14:editId="4925FA04">
              <wp:simplePos x="635" y="635"/>
              <wp:positionH relativeFrom="page">
                <wp:align>center</wp:align>
              </wp:positionH>
              <wp:positionV relativeFrom="page">
                <wp:align>bottom</wp:align>
              </wp:positionV>
              <wp:extent cx="551815" cy="480695"/>
              <wp:effectExtent l="0" t="0" r="635" b="0"/>
              <wp:wrapNone/>
              <wp:docPr id="17591338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6648ED" w14:textId="440895F9" w:rsidR="00525432" w:rsidRPr="00525432" w:rsidRDefault="00525432" w:rsidP="00A1534D">
                          <w:pPr>
                            <w:rPr>
                              <w:noProof/>
                            </w:rPr>
                          </w:pPr>
                          <w:r w:rsidRPr="00525432">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EC59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96648ED" w14:textId="440895F9" w:rsidR="00525432" w:rsidRPr="00525432" w:rsidRDefault="00525432" w:rsidP="00A1534D">
                    <w:pPr>
                      <w:rPr>
                        <w:noProof/>
                      </w:rPr>
                    </w:pPr>
                    <w:r w:rsidRPr="00525432">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1F46FFCF" w:rsidR="00B53987" w:rsidRDefault="00AA262B" w:rsidP="00B53987">
    <w:pPr>
      <w:pStyle w:val="Footer"/>
    </w:pPr>
    <w:r>
      <w:t>Department of Healt</w:t>
    </w:r>
    <w:r w:rsidR="00FC2783">
      <w:t xml:space="preserve">h, Disability and Ageing – Choice and Control </w:t>
    </w:r>
    <w:r w:rsidR="00B80B87">
      <w:t>Policy</w:t>
    </w:r>
    <w:r w:rsidR="00FC2783">
      <w:t xml:space="preserve"> V.1</w:t>
    </w:r>
    <w:r w:rsidR="00B80B87">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77F60430" w:rsidR="00B53987" w:rsidRDefault="00AA262B" w:rsidP="00B53987">
    <w:pPr>
      <w:pStyle w:val="Footer"/>
    </w:pPr>
    <w:r>
      <w:t>Department of Health</w:t>
    </w:r>
    <w:r w:rsidR="00FC2783">
      <w:t xml:space="preserve">, Disability and Ageing </w:t>
    </w:r>
    <w:r w:rsidR="00B53987">
      <w:t xml:space="preserve">– </w:t>
    </w:r>
    <w:r w:rsidR="00FC2783">
      <w:t xml:space="preserve">Choice and Control </w:t>
    </w:r>
    <w:r w:rsidR="00B80B87">
      <w:t>Policy</w:t>
    </w:r>
    <w:sdt>
      <w:sdtPr>
        <w:id w:val="-178737789"/>
        <w:docPartObj>
          <w:docPartGallery w:val="Page Numbers (Bottom of Page)"/>
          <w:docPartUnique/>
        </w:docPartObj>
      </w:sdtPr>
      <w:sdtContent>
        <w:r w:rsidR="00FC2783">
          <w:t xml:space="preserve"> V.1</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81E3" w14:textId="77777777" w:rsidR="00305831" w:rsidRDefault="00305831" w:rsidP="00A1534D">
      <w:r>
        <w:separator/>
      </w:r>
    </w:p>
    <w:p w14:paraId="1DF58FB3" w14:textId="77777777" w:rsidR="00305831" w:rsidRDefault="00305831" w:rsidP="00A1534D"/>
  </w:footnote>
  <w:footnote w:type="continuationSeparator" w:id="0">
    <w:p w14:paraId="582A76C0" w14:textId="77777777" w:rsidR="00305831" w:rsidRDefault="00305831" w:rsidP="00A1534D">
      <w:r>
        <w:continuationSeparator/>
      </w:r>
    </w:p>
    <w:p w14:paraId="701A7E30" w14:textId="77777777" w:rsidR="00305831" w:rsidRDefault="00305831" w:rsidP="00A1534D"/>
  </w:footnote>
  <w:footnote w:type="continuationNotice" w:id="1">
    <w:p w14:paraId="0235F2B6" w14:textId="77777777" w:rsidR="00305831" w:rsidRDefault="00305831" w:rsidP="00A15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AF0" w14:textId="7C09F8F6" w:rsidR="00AA2019" w:rsidRDefault="00525432">
    <w:pPr>
      <w:pStyle w:val="Header"/>
    </w:pPr>
    <w:r>
      <w:rPr>
        <w:noProof/>
      </w:rPr>
      <mc:AlternateContent>
        <mc:Choice Requires="wps">
          <w:drawing>
            <wp:anchor distT="0" distB="0" distL="0" distR="0" simplePos="0" relativeHeight="251660293" behindDoc="0" locked="0" layoutInCell="1" allowOverlap="1" wp14:anchorId="25A0F951" wp14:editId="7595C2AE">
              <wp:simplePos x="635" y="635"/>
              <wp:positionH relativeFrom="page">
                <wp:align>center</wp:align>
              </wp:positionH>
              <wp:positionV relativeFrom="page">
                <wp:align>top</wp:align>
              </wp:positionV>
              <wp:extent cx="551815" cy="480695"/>
              <wp:effectExtent l="0" t="0" r="635" b="14605"/>
              <wp:wrapNone/>
              <wp:docPr id="2901275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233B4E9" w14:textId="24B02B7C" w:rsidR="00525432" w:rsidRPr="00525432" w:rsidRDefault="00525432" w:rsidP="00A1534D">
                          <w:pPr>
                            <w:rPr>
                              <w:noProof/>
                            </w:rPr>
                          </w:pPr>
                          <w:r w:rsidRPr="00525432">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0F95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233B4E9" w14:textId="24B02B7C" w:rsidR="00525432" w:rsidRPr="00525432" w:rsidRDefault="00525432" w:rsidP="00A1534D">
                    <w:pPr>
                      <w:rPr>
                        <w:noProof/>
                      </w:rPr>
                    </w:pPr>
                    <w:r w:rsidRPr="00525432">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068C28E3"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463FAE65" w:rsidR="00B53987" w:rsidRDefault="00BE2665">
    <w:pPr>
      <w:pStyle w:val="Header"/>
    </w:pPr>
    <w:r>
      <w:rPr>
        <w:noProof/>
      </w:rPr>
      <w:drawing>
        <wp:inline distT="0" distB="0" distL="0" distR="0" wp14:anchorId="55226C43" wp14:editId="141238AD">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C373D5"/>
    <w:multiLevelType w:val="multilevel"/>
    <w:tmpl w:val="1964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1752633"/>
    <w:multiLevelType w:val="multilevel"/>
    <w:tmpl w:val="3BAC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1566F2"/>
    <w:multiLevelType w:val="multilevel"/>
    <w:tmpl w:val="3A46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B00701"/>
    <w:multiLevelType w:val="multilevel"/>
    <w:tmpl w:val="E52A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C3663A"/>
    <w:multiLevelType w:val="hybridMultilevel"/>
    <w:tmpl w:val="0A304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EE4B74"/>
    <w:multiLevelType w:val="hybridMultilevel"/>
    <w:tmpl w:val="F2485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732AA2"/>
    <w:multiLevelType w:val="multilevel"/>
    <w:tmpl w:val="666C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632763"/>
    <w:multiLevelType w:val="multilevel"/>
    <w:tmpl w:val="8860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B7774F"/>
    <w:multiLevelType w:val="multilevel"/>
    <w:tmpl w:val="AA02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2036ED"/>
    <w:multiLevelType w:val="multilevel"/>
    <w:tmpl w:val="AA88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DA5D2B"/>
    <w:multiLevelType w:val="multilevel"/>
    <w:tmpl w:val="057C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B61E9D"/>
    <w:multiLevelType w:val="multilevel"/>
    <w:tmpl w:val="41C0F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086E0A"/>
    <w:multiLevelType w:val="hybridMultilevel"/>
    <w:tmpl w:val="9A08D5E4"/>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5" w15:restartNumberingAfterBreak="0">
    <w:nsid w:val="257F3589"/>
    <w:multiLevelType w:val="hybridMultilevel"/>
    <w:tmpl w:val="EDCC3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B3E2E57"/>
    <w:multiLevelType w:val="multilevel"/>
    <w:tmpl w:val="D152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A75515"/>
    <w:multiLevelType w:val="hybridMultilevel"/>
    <w:tmpl w:val="A38E24B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8" w15:restartNumberingAfterBreak="0">
    <w:nsid w:val="2C742930"/>
    <w:multiLevelType w:val="hybridMultilevel"/>
    <w:tmpl w:val="9B00F2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AC5F1C"/>
    <w:multiLevelType w:val="multilevel"/>
    <w:tmpl w:val="F89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0A49EC"/>
    <w:multiLevelType w:val="hybridMultilevel"/>
    <w:tmpl w:val="29B67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0782B4A"/>
    <w:multiLevelType w:val="multilevel"/>
    <w:tmpl w:val="D14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FE43C6"/>
    <w:multiLevelType w:val="hybridMultilevel"/>
    <w:tmpl w:val="6CEE6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35511B02"/>
    <w:multiLevelType w:val="multilevel"/>
    <w:tmpl w:val="C49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B23D12"/>
    <w:multiLevelType w:val="multilevel"/>
    <w:tmpl w:val="498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B197F61"/>
    <w:multiLevelType w:val="multilevel"/>
    <w:tmpl w:val="008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2F3684"/>
    <w:multiLevelType w:val="hybridMultilevel"/>
    <w:tmpl w:val="62245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44E2500B"/>
    <w:multiLevelType w:val="multilevel"/>
    <w:tmpl w:val="EDA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E4133C"/>
    <w:multiLevelType w:val="hybridMultilevel"/>
    <w:tmpl w:val="1144B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13" w:hanging="360"/>
      </w:pPr>
      <w:rPr>
        <w:rFonts w:ascii="Courier New" w:hAnsi="Courier New" w:cs="Courier New" w:hint="default"/>
      </w:rPr>
    </w:lvl>
    <w:lvl w:ilvl="2" w:tplc="0C090005" w:tentative="1">
      <w:start w:val="1"/>
      <w:numFmt w:val="bullet"/>
      <w:lvlText w:val=""/>
      <w:lvlJc w:val="left"/>
      <w:pPr>
        <w:ind w:left="1733" w:hanging="360"/>
      </w:pPr>
      <w:rPr>
        <w:rFonts w:ascii="Wingdings" w:hAnsi="Wingdings" w:hint="default"/>
      </w:rPr>
    </w:lvl>
    <w:lvl w:ilvl="3" w:tplc="0C090001" w:tentative="1">
      <w:start w:val="1"/>
      <w:numFmt w:val="bullet"/>
      <w:lvlText w:val=""/>
      <w:lvlJc w:val="left"/>
      <w:pPr>
        <w:ind w:left="2453" w:hanging="360"/>
      </w:pPr>
      <w:rPr>
        <w:rFonts w:ascii="Symbol" w:hAnsi="Symbol" w:hint="default"/>
      </w:rPr>
    </w:lvl>
    <w:lvl w:ilvl="4" w:tplc="0C090003" w:tentative="1">
      <w:start w:val="1"/>
      <w:numFmt w:val="bullet"/>
      <w:lvlText w:val="o"/>
      <w:lvlJc w:val="left"/>
      <w:pPr>
        <w:ind w:left="3173" w:hanging="360"/>
      </w:pPr>
      <w:rPr>
        <w:rFonts w:ascii="Courier New" w:hAnsi="Courier New" w:cs="Courier New" w:hint="default"/>
      </w:rPr>
    </w:lvl>
    <w:lvl w:ilvl="5" w:tplc="0C090005" w:tentative="1">
      <w:start w:val="1"/>
      <w:numFmt w:val="bullet"/>
      <w:lvlText w:val=""/>
      <w:lvlJc w:val="left"/>
      <w:pPr>
        <w:ind w:left="3893" w:hanging="360"/>
      </w:pPr>
      <w:rPr>
        <w:rFonts w:ascii="Wingdings" w:hAnsi="Wingdings" w:hint="default"/>
      </w:rPr>
    </w:lvl>
    <w:lvl w:ilvl="6" w:tplc="0C090001" w:tentative="1">
      <w:start w:val="1"/>
      <w:numFmt w:val="bullet"/>
      <w:lvlText w:val=""/>
      <w:lvlJc w:val="left"/>
      <w:pPr>
        <w:ind w:left="4613" w:hanging="360"/>
      </w:pPr>
      <w:rPr>
        <w:rFonts w:ascii="Symbol" w:hAnsi="Symbol" w:hint="default"/>
      </w:rPr>
    </w:lvl>
    <w:lvl w:ilvl="7" w:tplc="0C090003" w:tentative="1">
      <w:start w:val="1"/>
      <w:numFmt w:val="bullet"/>
      <w:lvlText w:val="o"/>
      <w:lvlJc w:val="left"/>
      <w:pPr>
        <w:ind w:left="5333" w:hanging="360"/>
      </w:pPr>
      <w:rPr>
        <w:rFonts w:ascii="Courier New" w:hAnsi="Courier New" w:cs="Courier New" w:hint="default"/>
      </w:rPr>
    </w:lvl>
    <w:lvl w:ilvl="8" w:tplc="0C090005" w:tentative="1">
      <w:start w:val="1"/>
      <w:numFmt w:val="bullet"/>
      <w:lvlText w:val=""/>
      <w:lvlJc w:val="left"/>
      <w:pPr>
        <w:ind w:left="6053" w:hanging="360"/>
      </w:pPr>
      <w:rPr>
        <w:rFonts w:ascii="Wingdings" w:hAnsi="Wingdings" w:hint="default"/>
      </w:rPr>
    </w:lvl>
  </w:abstractNum>
  <w:abstractNum w:abstractNumId="41" w15:restartNumberingAfterBreak="0">
    <w:nsid w:val="4FF94DC0"/>
    <w:multiLevelType w:val="multilevel"/>
    <w:tmpl w:val="F45C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20314DD"/>
    <w:multiLevelType w:val="multilevel"/>
    <w:tmpl w:val="12E2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D1111E9"/>
    <w:multiLevelType w:val="hybridMultilevel"/>
    <w:tmpl w:val="779E5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D4F70B8"/>
    <w:multiLevelType w:val="multilevel"/>
    <w:tmpl w:val="0B2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C05D00"/>
    <w:multiLevelType w:val="multilevel"/>
    <w:tmpl w:val="3D9A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B15B7F"/>
    <w:multiLevelType w:val="multilevel"/>
    <w:tmpl w:val="B43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A674532"/>
    <w:multiLevelType w:val="multilevel"/>
    <w:tmpl w:val="98906F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DCB4F18"/>
    <w:multiLevelType w:val="hybridMultilevel"/>
    <w:tmpl w:val="44B42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F18345B"/>
    <w:multiLevelType w:val="multilevel"/>
    <w:tmpl w:val="9814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AC51EC"/>
    <w:multiLevelType w:val="hybridMultilevel"/>
    <w:tmpl w:val="2D86C94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5A20A51"/>
    <w:multiLevelType w:val="hybridMultilevel"/>
    <w:tmpl w:val="F404C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62070BA"/>
    <w:multiLevelType w:val="multilevel"/>
    <w:tmpl w:val="BB1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CA7A64"/>
    <w:multiLevelType w:val="hybridMultilevel"/>
    <w:tmpl w:val="21C03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43"/>
  </w:num>
  <w:num w:numId="3" w16cid:durableId="99111382">
    <w:abstractNumId w:val="52"/>
  </w:num>
  <w:num w:numId="4" w16cid:durableId="1851481786">
    <w:abstractNumId w:val="11"/>
  </w:num>
  <w:num w:numId="5" w16cid:durableId="210196529">
    <w:abstractNumId w:val="11"/>
    <w:lvlOverride w:ilvl="0">
      <w:startOverride w:val="1"/>
    </w:lvlOverride>
  </w:num>
  <w:num w:numId="6" w16cid:durableId="1810857969">
    <w:abstractNumId w:val="14"/>
  </w:num>
  <w:num w:numId="7" w16cid:durableId="1996758693">
    <w:abstractNumId w:val="38"/>
  </w:num>
  <w:num w:numId="8" w16cid:durableId="1674914654">
    <w:abstractNumId w:val="50"/>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59"/>
  </w:num>
  <w:num w:numId="17" w16cid:durableId="1161384352">
    <w:abstractNumId w:val="16"/>
  </w:num>
  <w:num w:numId="18" w16cid:durableId="1115442587">
    <w:abstractNumId w:val="22"/>
  </w:num>
  <w:num w:numId="19" w16cid:durableId="913049504">
    <w:abstractNumId w:val="33"/>
  </w:num>
  <w:num w:numId="20" w16cid:durableId="1185171215">
    <w:abstractNumId w:val="16"/>
  </w:num>
  <w:num w:numId="21" w16cid:durableId="1306743019">
    <w:abstractNumId w:val="33"/>
  </w:num>
  <w:num w:numId="22" w16cid:durableId="1809544992">
    <w:abstractNumId w:val="59"/>
  </w:num>
  <w:num w:numId="23" w16cid:durableId="638191149">
    <w:abstractNumId w:val="43"/>
  </w:num>
  <w:num w:numId="24" w16cid:durableId="503975017">
    <w:abstractNumId w:val="52"/>
  </w:num>
  <w:num w:numId="25" w16cid:durableId="215359669">
    <w:abstractNumId w:val="11"/>
  </w:num>
  <w:num w:numId="26" w16cid:durableId="352608886">
    <w:abstractNumId w:val="42"/>
  </w:num>
  <w:num w:numId="27" w16cid:durableId="208495381">
    <w:abstractNumId w:val="49"/>
  </w:num>
  <w:num w:numId="28" w16cid:durableId="915821821">
    <w:abstractNumId w:val="32"/>
  </w:num>
  <w:num w:numId="29" w16cid:durableId="310984958">
    <w:abstractNumId w:val="26"/>
  </w:num>
  <w:num w:numId="30" w16cid:durableId="266354239">
    <w:abstractNumId w:val="47"/>
  </w:num>
  <w:num w:numId="31" w16cid:durableId="1001085541">
    <w:abstractNumId w:val="19"/>
  </w:num>
  <w:num w:numId="32" w16cid:durableId="531957973">
    <w:abstractNumId w:val="34"/>
  </w:num>
  <w:num w:numId="33" w16cid:durableId="121853737">
    <w:abstractNumId w:val="18"/>
  </w:num>
  <w:num w:numId="34" w16cid:durableId="973563543">
    <w:abstractNumId w:val="48"/>
  </w:num>
  <w:num w:numId="35" w16cid:durableId="1892812817">
    <w:abstractNumId w:val="54"/>
  </w:num>
  <w:num w:numId="36" w16cid:durableId="757676475">
    <w:abstractNumId w:val="57"/>
  </w:num>
  <w:num w:numId="37" w16cid:durableId="1853297221">
    <w:abstractNumId w:val="13"/>
  </w:num>
  <w:num w:numId="38" w16cid:durableId="411661757">
    <w:abstractNumId w:val="51"/>
  </w:num>
  <w:num w:numId="39" w16cid:durableId="1583292020">
    <w:abstractNumId w:val="56"/>
  </w:num>
  <w:num w:numId="40" w16cid:durableId="1800830552">
    <w:abstractNumId w:val="23"/>
  </w:num>
  <w:num w:numId="41" w16cid:durableId="874194422">
    <w:abstractNumId w:val="31"/>
  </w:num>
  <w:num w:numId="42" w16cid:durableId="1494099989">
    <w:abstractNumId w:val="53"/>
  </w:num>
  <w:num w:numId="43" w16cid:durableId="1071580047">
    <w:abstractNumId w:val="28"/>
  </w:num>
  <w:num w:numId="44" w16cid:durableId="1205364009">
    <w:abstractNumId w:val="24"/>
  </w:num>
  <w:num w:numId="45" w16cid:durableId="124475237">
    <w:abstractNumId w:val="58"/>
  </w:num>
  <w:num w:numId="46" w16cid:durableId="1126046268">
    <w:abstractNumId w:val="25"/>
  </w:num>
  <w:num w:numId="47" w16cid:durableId="1020669973">
    <w:abstractNumId w:val="45"/>
  </w:num>
  <w:num w:numId="48" w16cid:durableId="640429016">
    <w:abstractNumId w:val="37"/>
  </w:num>
  <w:num w:numId="49" w16cid:durableId="1643075732">
    <w:abstractNumId w:val="29"/>
  </w:num>
  <w:num w:numId="50" w16cid:durableId="1480657455">
    <w:abstractNumId w:val="9"/>
  </w:num>
  <w:num w:numId="51" w16cid:durableId="665130143">
    <w:abstractNumId w:val="8"/>
  </w:num>
  <w:num w:numId="52" w16cid:durableId="1933001366">
    <w:abstractNumId w:val="12"/>
  </w:num>
  <w:num w:numId="53" w16cid:durableId="1748991258">
    <w:abstractNumId w:val="35"/>
  </w:num>
  <w:num w:numId="54" w16cid:durableId="249855874">
    <w:abstractNumId w:val="39"/>
  </w:num>
  <w:num w:numId="55" w16cid:durableId="765998886">
    <w:abstractNumId w:val="41"/>
  </w:num>
  <w:num w:numId="56" w16cid:durableId="1599874841">
    <w:abstractNumId w:val="44"/>
  </w:num>
  <w:num w:numId="57" w16cid:durableId="1529103149">
    <w:abstractNumId w:val="17"/>
  </w:num>
  <w:num w:numId="58" w16cid:durableId="1707681140">
    <w:abstractNumId w:val="15"/>
  </w:num>
  <w:num w:numId="59" w16cid:durableId="555438533">
    <w:abstractNumId w:val="30"/>
  </w:num>
  <w:num w:numId="60" w16cid:durableId="662393391">
    <w:abstractNumId w:val="27"/>
  </w:num>
  <w:num w:numId="61" w16cid:durableId="1746099638">
    <w:abstractNumId w:val="40"/>
  </w:num>
  <w:num w:numId="62" w16cid:durableId="794105112">
    <w:abstractNumId w:val="55"/>
  </w:num>
  <w:num w:numId="63" w16cid:durableId="214707209">
    <w:abstractNumId w:val="21"/>
  </w:num>
  <w:num w:numId="64" w16cid:durableId="1962179064">
    <w:abstractNumId w:val="20"/>
  </w:num>
  <w:num w:numId="65" w16cid:durableId="1064136623">
    <w:abstractNumId w:val="36"/>
  </w:num>
  <w:num w:numId="66" w16cid:durableId="1148941636">
    <w:abstractNumId w:val="10"/>
  </w:num>
  <w:num w:numId="67" w16cid:durableId="1647976369">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2493"/>
    <w:rsid w:val="00003743"/>
    <w:rsid w:val="00004520"/>
    <w:rsid w:val="00004730"/>
    <w:rsid w:val="000047B4"/>
    <w:rsid w:val="00004C89"/>
    <w:rsid w:val="00005627"/>
    <w:rsid w:val="00005712"/>
    <w:rsid w:val="00005B95"/>
    <w:rsid w:val="00005CEF"/>
    <w:rsid w:val="000061D6"/>
    <w:rsid w:val="000069C5"/>
    <w:rsid w:val="00006C45"/>
    <w:rsid w:val="00006EE5"/>
    <w:rsid w:val="00007FD8"/>
    <w:rsid w:val="000106E1"/>
    <w:rsid w:val="00010AB7"/>
    <w:rsid w:val="000117F8"/>
    <w:rsid w:val="000144F2"/>
    <w:rsid w:val="0001460F"/>
    <w:rsid w:val="00022629"/>
    <w:rsid w:val="000234E2"/>
    <w:rsid w:val="0002398E"/>
    <w:rsid w:val="000251AD"/>
    <w:rsid w:val="00025EA8"/>
    <w:rsid w:val="00026139"/>
    <w:rsid w:val="00027601"/>
    <w:rsid w:val="00031E39"/>
    <w:rsid w:val="00033321"/>
    <w:rsid w:val="000338E5"/>
    <w:rsid w:val="00033A1C"/>
    <w:rsid w:val="00033ECC"/>
    <w:rsid w:val="0003422F"/>
    <w:rsid w:val="000342CA"/>
    <w:rsid w:val="00035A9D"/>
    <w:rsid w:val="0003611C"/>
    <w:rsid w:val="000372F2"/>
    <w:rsid w:val="000379A4"/>
    <w:rsid w:val="00037F79"/>
    <w:rsid w:val="00041C20"/>
    <w:rsid w:val="00043DC0"/>
    <w:rsid w:val="00046FF0"/>
    <w:rsid w:val="000470F3"/>
    <w:rsid w:val="00050176"/>
    <w:rsid w:val="00050342"/>
    <w:rsid w:val="0005204E"/>
    <w:rsid w:val="00052BF6"/>
    <w:rsid w:val="00053B83"/>
    <w:rsid w:val="00054561"/>
    <w:rsid w:val="000558BC"/>
    <w:rsid w:val="00055B43"/>
    <w:rsid w:val="000565F9"/>
    <w:rsid w:val="00061831"/>
    <w:rsid w:val="000627B2"/>
    <w:rsid w:val="0006330B"/>
    <w:rsid w:val="0006429F"/>
    <w:rsid w:val="0006740D"/>
    <w:rsid w:val="00067456"/>
    <w:rsid w:val="00067B56"/>
    <w:rsid w:val="00071506"/>
    <w:rsid w:val="0007154F"/>
    <w:rsid w:val="00071D23"/>
    <w:rsid w:val="000748AE"/>
    <w:rsid w:val="00074F53"/>
    <w:rsid w:val="00075F8E"/>
    <w:rsid w:val="00077222"/>
    <w:rsid w:val="0008011E"/>
    <w:rsid w:val="00080A9C"/>
    <w:rsid w:val="00081AB1"/>
    <w:rsid w:val="00083015"/>
    <w:rsid w:val="00086C35"/>
    <w:rsid w:val="00087A99"/>
    <w:rsid w:val="00090316"/>
    <w:rsid w:val="00093543"/>
    <w:rsid w:val="00093981"/>
    <w:rsid w:val="000942F7"/>
    <w:rsid w:val="000A0DBB"/>
    <w:rsid w:val="000A3F28"/>
    <w:rsid w:val="000A4A39"/>
    <w:rsid w:val="000A591F"/>
    <w:rsid w:val="000A7FCD"/>
    <w:rsid w:val="000B067A"/>
    <w:rsid w:val="000B1540"/>
    <w:rsid w:val="000B1E53"/>
    <w:rsid w:val="000B21BA"/>
    <w:rsid w:val="000B22A2"/>
    <w:rsid w:val="000B25A5"/>
    <w:rsid w:val="000B28CA"/>
    <w:rsid w:val="000B33FD"/>
    <w:rsid w:val="000B4ABA"/>
    <w:rsid w:val="000B58E7"/>
    <w:rsid w:val="000C042C"/>
    <w:rsid w:val="000C3352"/>
    <w:rsid w:val="000C4B16"/>
    <w:rsid w:val="000C4D56"/>
    <w:rsid w:val="000C50C3"/>
    <w:rsid w:val="000C542D"/>
    <w:rsid w:val="000C5E14"/>
    <w:rsid w:val="000D12E0"/>
    <w:rsid w:val="000D1B88"/>
    <w:rsid w:val="000D21F6"/>
    <w:rsid w:val="000D4500"/>
    <w:rsid w:val="000D7AEA"/>
    <w:rsid w:val="000E235B"/>
    <w:rsid w:val="000E2C66"/>
    <w:rsid w:val="000E363A"/>
    <w:rsid w:val="000E5A2C"/>
    <w:rsid w:val="000E5FA1"/>
    <w:rsid w:val="000E7D94"/>
    <w:rsid w:val="000F123C"/>
    <w:rsid w:val="000F1A28"/>
    <w:rsid w:val="000F2027"/>
    <w:rsid w:val="000F2346"/>
    <w:rsid w:val="000F2FED"/>
    <w:rsid w:val="000F41C2"/>
    <w:rsid w:val="000F4334"/>
    <w:rsid w:val="000F46E5"/>
    <w:rsid w:val="0010006B"/>
    <w:rsid w:val="001001A0"/>
    <w:rsid w:val="00101992"/>
    <w:rsid w:val="001030D7"/>
    <w:rsid w:val="0010616D"/>
    <w:rsid w:val="0010633D"/>
    <w:rsid w:val="00106990"/>
    <w:rsid w:val="00107881"/>
    <w:rsid w:val="00107996"/>
    <w:rsid w:val="00107D86"/>
    <w:rsid w:val="00110478"/>
    <w:rsid w:val="0011288B"/>
    <w:rsid w:val="00112EF5"/>
    <w:rsid w:val="0011365F"/>
    <w:rsid w:val="00114688"/>
    <w:rsid w:val="0011644D"/>
    <w:rsid w:val="0011711B"/>
    <w:rsid w:val="00117F20"/>
    <w:rsid w:val="00117F8A"/>
    <w:rsid w:val="00121B9B"/>
    <w:rsid w:val="00121F87"/>
    <w:rsid w:val="00122ADC"/>
    <w:rsid w:val="0012474B"/>
    <w:rsid w:val="00130BE4"/>
    <w:rsid w:val="00130F59"/>
    <w:rsid w:val="00131319"/>
    <w:rsid w:val="0013389B"/>
    <w:rsid w:val="00133EC0"/>
    <w:rsid w:val="00135A85"/>
    <w:rsid w:val="00137DE5"/>
    <w:rsid w:val="00141CE5"/>
    <w:rsid w:val="00143F6B"/>
    <w:rsid w:val="00143FE3"/>
    <w:rsid w:val="00144908"/>
    <w:rsid w:val="00145681"/>
    <w:rsid w:val="00152015"/>
    <w:rsid w:val="001523B1"/>
    <w:rsid w:val="00156373"/>
    <w:rsid w:val="001564B2"/>
    <w:rsid w:val="00156597"/>
    <w:rsid w:val="00156D96"/>
    <w:rsid w:val="00156DD4"/>
    <w:rsid w:val="001571C7"/>
    <w:rsid w:val="00157488"/>
    <w:rsid w:val="001602A0"/>
    <w:rsid w:val="001602A6"/>
    <w:rsid w:val="00160A6A"/>
    <w:rsid w:val="00161094"/>
    <w:rsid w:val="0016376A"/>
    <w:rsid w:val="00163D41"/>
    <w:rsid w:val="00171014"/>
    <w:rsid w:val="00172215"/>
    <w:rsid w:val="001731B4"/>
    <w:rsid w:val="00174AB3"/>
    <w:rsid w:val="00175679"/>
    <w:rsid w:val="0017665C"/>
    <w:rsid w:val="00176904"/>
    <w:rsid w:val="00177AD2"/>
    <w:rsid w:val="001815A8"/>
    <w:rsid w:val="00182D79"/>
    <w:rsid w:val="00183873"/>
    <w:rsid w:val="001840FA"/>
    <w:rsid w:val="0018467C"/>
    <w:rsid w:val="00186963"/>
    <w:rsid w:val="00187DEB"/>
    <w:rsid w:val="00190079"/>
    <w:rsid w:val="00192627"/>
    <w:rsid w:val="0019413F"/>
    <w:rsid w:val="001941C8"/>
    <w:rsid w:val="00194750"/>
    <w:rsid w:val="001959BD"/>
    <w:rsid w:val="0019622E"/>
    <w:rsid w:val="001966A7"/>
    <w:rsid w:val="00197C63"/>
    <w:rsid w:val="001A0C70"/>
    <w:rsid w:val="001A26C6"/>
    <w:rsid w:val="001A3CD0"/>
    <w:rsid w:val="001A4627"/>
    <w:rsid w:val="001A4979"/>
    <w:rsid w:val="001A547A"/>
    <w:rsid w:val="001A79BB"/>
    <w:rsid w:val="001B15D3"/>
    <w:rsid w:val="001B242B"/>
    <w:rsid w:val="001B29D1"/>
    <w:rsid w:val="001B3443"/>
    <w:rsid w:val="001B3A21"/>
    <w:rsid w:val="001B3E65"/>
    <w:rsid w:val="001B5EA3"/>
    <w:rsid w:val="001B5F2E"/>
    <w:rsid w:val="001C0326"/>
    <w:rsid w:val="001C03B1"/>
    <w:rsid w:val="001C192F"/>
    <w:rsid w:val="001C1E37"/>
    <w:rsid w:val="001C2C51"/>
    <w:rsid w:val="001C3C42"/>
    <w:rsid w:val="001C4559"/>
    <w:rsid w:val="001D6F98"/>
    <w:rsid w:val="001D7869"/>
    <w:rsid w:val="001E0881"/>
    <w:rsid w:val="001E1B22"/>
    <w:rsid w:val="001E4421"/>
    <w:rsid w:val="001E697C"/>
    <w:rsid w:val="001E7590"/>
    <w:rsid w:val="001F1D03"/>
    <w:rsid w:val="001F3BF2"/>
    <w:rsid w:val="001F422C"/>
    <w:rsid w:val="002026CD"/>
    <w:rsid w:val="002033FC"/>
    <w:rsid w:val="002041DD"/>
    <w:rsid w:val="002044BB"/>
    <w:rsid w:val="002068B8"/>
    <w:rsid w:val="00207333"/>
    <w:rsid w:val="00210184"/>
    <w:rsid w:val="00210B09"/>
    <w:rsid w:val="00210C9E"/>
    <w:rsid w:val="00210E0A"/>
    <w:rsid w:val="00211840"/>
    <w:rsid w:val="00211BB2"/>
    <w:rsid w:val="00213712"/>
    <w:rsid w:val="002148A1"/>
    <w:rsid w:val="00215A53"/>
    <w:rsid w:val="00220E5F"/>
    <w:rsid w:val="002212B5"/>
    <w:rsid w:val="00221844"/>
    <w:rsid w:val="00226668"/>
    <w:rsid w:val="002266E4"/>
    <w:rsid w:val="00227BD5"/>
    <w:rsid w:val="00230FE6"/>
    <w:rsid w:val="002323C6"/>
    <w:rsid w:val="00233809"/>
    <w:rsid w:val="00240046"/>
    <w:rsid w:val="00240661"/>
    <w:rsid w:val="00241BBA"/>
    <w:rsid w:val="00242565"/>
    <w:rsid w:val="00243057"/>
    <w:rsid w:val="00243D05"/>
    <w:rsid w:val="00244B51"/>
    <w:rsid w:val="0024797F"/>
    <w:rsid w:val="0025119E"/>
    <w:rsid w:val="00251269"/>
    <w:rsid w:val="00251608"/>
    <w:rsid w:val="002520F8"/>
    <w:rsid w:val="002535C0"/>
    <w:rsid w:val="002545D5"/>
    <w:rsid w:val="00254F22"/>
    <w:rsid w:val="0025530E"/>
    <w:rsid w:val="002579FE"/>
    <w:rsid w:val="0026311C"/>
    <w:rsid w:val="002634F2"/>
    <w:rsid w:val="002636AC"/>
    <w:rsid w:val="00265C44"/>
    <w:rsid w:val="00265FF3"/>
    <w:rsid w:val="0026668C"/>
    <w:rsid w:val="00266AC1"/>
    <w:rsid w:val="0027178C"/>
    <w:rsid w:val="002719FA"/>
    <w:rsid w:val="00272668"/>
    <w:rsid w:val="0027330B"/>
    <w:rsid w:val="00277582"/>
    <w:rsid w:val="00277DF4"/>
    <w:rsid w:val="00277FB5"/>
    <w:rsid w:val="002803AD"/>
    <w:rsid w:val="00281F69"/>
    <w:rsid w:val="00282052"/>
    <w:rsid w:val="00283169"/>
    <w:rsid w:val="002831A3"/>
    <w:rsid w:val="0028519E"/>
    <w:rsid w:val="002856A5"/>
    <w:rsid w:val="00286BCC"/>
    <w:rsid w:val="002872ED"/>
    <w:rsid w:val="002876B2"/>
    <w:rsid w:val="00287932"/>
    <w:rsid w:val="00287B20"/>
    <w:rsid w:val="002905C2"/>
    <w:rsid w:val="002911C9"/>
    <w:rsid w:val="00292404"/>
    <w:rsid w:val="00294622"/>
    <w:rsid w:val="00295352"/>
    <w:rsid w:val="00295AF2"/>
    <w:rsid w:val="00295C91"/>
    <w:rsid w:val="00297151"/>
    <w:rsid w:val="002A0ADD"/>
    <w:rsid w:val="002A1098"/>
    <w:rsid w:val="002A203D"/>
    <w:rsid w:val="002A209A"/>
    <w:rsid w:val="002A2333"/>
    <w:rsid w:val="002A2AE1"/>
    <w:rsid w:val="002B02AF"/>
    <w:rsid w:val="002B20E6"/>
    <w:rsid w:val="002B42A3"/>
    <w:rsid w:val="002B44C4"/>
    <w:rsid w:val="002B63D2"/>
    <w:rsid w:val="002B7801"/>
    <w:rsid w:val="002C01A4"/>
    <w:rsid w:val="002C031B"/>
    <w:rsid w:val="002C0CDD"/>
    <w:rsid w:val="002C1180"/>
    <w:rsid w:val="002C196D"/>
    <w:rsid w:val="002C2995"/>
    <w:rsid w:val="002C38C4"/>
    <w:rsid w:val="002C4435"/>
    <w:rsid w:val="002C58AF"/>
    <w:rsid w:val="002D2617"/>
    <w:rsid w:val="002D5712"/>
    <w:rsid w:val="002D5EB7"/>
    <w:rsid w:val="002D6B78"/>
    <w:rsid w:val="002D790E"/>
    <w:rsid w:val="002D7F86"/>
    <w:rsid w:val="002E140F"/>
    <w:rsid w:val="002E1A1D"/>
    <w:rsid w:val="002E1EB0"/>
    <w:rsid w:val="002E2425"/>
    <w:rsid w:val="002E2C12"/>
    <w:rsid w:val="002E4081"/>
    <w:rsid w:val="002E5083"/>
    <w:rsid w:val="002E57EE"/>
    <w:rsid w:val="002E5B78"/>
    <w:rsid w:val="002E677E"/>
    <w:rsid w:val="002E7A8A"/>
    <w:rsid w:val="002E7F6D"/>
    <w:rsid w:val="002F12A8"/>
    <w:rsid w:val="002F15CE"/>
    <w:rsid w:val="002F17CF"/>
    <w:rsid w:val="002F34D3"/>
    <w:rsid w:val="002F3AE3"/>
    <w:rsid w:val="002F4AEA"/>
    <w:rsid w:val="002F6D15"/>
    <w:rsid w:val="0030049D"/>
    <w:rsid w:val="003018B6"/>
    <w:rsid w:val="00302054"/>
    <w:rsid w:val="00303ADF"/>
    <w:rsid w:val="0030401A"/>
    <w:rsid w:val="0030464B"/>
    <w:rsid w:val="00305831"/>
    <w:rsid w:val="00306744"/>
    <w:rsid w:val="0030786C"/>
    <w:rsid w:val="00310D50"/>
    <w:rsid w:val="00311BD9"/>
    <w:rsid w:val="003120FF"/>
    <w:rsid w:val="003124FC"/>
    <w:rsid w:val="00313B19"/>
    <w:rsid w:val="00314B57"/>
    <w:rsid w:val="003151B3"/>
    <w:rsid w:val="00321287"/>
    <w:rsid w:val="003218E8"/>
    <w:rsid w:val="003224F8"/>
    <w:rsid w:val="003233DE"/>
    <w:rsid w:val="0032466B"/>
    <w:rsid w:val="00325B70"/>
    <w:rsid w:val="003267BA"/>
    <w:rsid w:val="00330928"/>
    <w:rsid w:val="00331523"/>
    <w:rsid w:val="003330EB"/>
    <w:rsid w:val="003359EF"/>
    <w:rsid w:val="003377CF"/>
    <w:rsid w:val="00337D4C"/>
    <w:rsid w:val="003415FD"/>
    <w:rsid w:val="00341DF7"/>
    <w:rsid w:val="003422CF"/>
    <w:rsid w:val="003429F0"/>
    <w:rsid w:val="00343B16"/>
    <w:rsid w:val="00345A82"/>
    <w:rsid w:val="003475F9"/>
    <w:rsid w:val="0035097A"/>
    <w:rsid w:val="00350CB6"/>
    <w:rsid w:val="00350E03"/>
    <w:rsid w:val="003539DB"/>
    <w:rsid w:val="003540A4"/>
    <w:rsid w:val="00354620"/>
    <w:rsid w:val="003552B1"/>
    <w:rsid w:val="00355537"/>
    <w:rsid w:val="00355F0B"/>
    <w:rsid w:val="0035620F"/>
    <w:rsid w:val="00357009"/>
    <w:rsid w:val="00357BCC"/>
    <w:rsid w:val="00360E4E"/>
    <w:rsid w:val="00361BCB"/>
    <w:rsid w:val="00361BFE"/>
    <w:rsid w:val="00361C45"/>
    <w:rsid w:val="00362467"/>
    <w:rsid w:val="00364ABD"/>
    <w:rsid w:val="00370861"/>
    <w:rsid w:val="00370AAA"/>
    <w:rsid w:val="003728B0"/>
    <w:rsid w:val="0037402C"/>
    <w:rsid w:val="00374E16"/>
    <w:rsid w:val="00375F77"/>
    <w:rsid w:val="003804CA"/>
    <w:rsid w:val="00381BBE"/>
    <w:rsid w:val="00382903"/>
    <w:rsid w:val="003837A4"/>
    <w:rsid w:val="00384189"/>
    <w:rsid w:val="00384274"/>
    <w:rsid w:val="003846FF"/>
    <w:rsid w:val="003857D4"/>
    <w:rsid w:val="00385AD4"/>
    <w:rsid w:val="00385EAB"/>
    <w:rsid w:val="00387924"/>
    <w:rsid w:val="00387933"/>
    <w:rsid w:val="00390575"/>
    <w:rsid w:val="0039384D"/>
    <w:rsid w:val="00393DA8"/>
    <w:rsid w:val="00394F42"/>
    <w:rsid w:val="00395C23"/>
    <w:rsid w:val="003A1815"/>
    <w:rsid w:val="003A2E4F"/>
    <w:rsid w:val="003A4438"/>
    <w:rsid w:val="003A4F40"/>
    <w:rsid w:val="003A5013"/>
    <w:rsid w:val="003A5078"/>
    <w:rsid w:val="003A5DB9"/>
    <w:rsid w:val="003A62DD"/>
    <w:rsid w:val="003A775A"/>
    <w:rsid w:val="003A7B08"/>
    <w:rsid w:val="003A7BB5"/>
    <w:rsid w:val="003B0351"/>
    <w:rsid w:val="003B0D4F"/>
    <w:rsid w:val="003B213A"/>
    <w:rsid w:val="003B2F64"/>
    <w:rsid w:val="003B43AD"/>
    <w:rsid w:val="003B475B"/>
    <w:rsid w:val="003B525D"/>
    <w:rsid w:val="003C0A93"/>
    <w:rsid w:val="003C0FEC"/>
    <w:rsid w:val="003C1EA7"/>
    <w:rsid w:val="003C208B"/>
    <w:rsid w:val="003C2AC8"/>
    <w:rsid w:val="003C344C"/>
    <w:rsid w:val="003C675B"/>
    <w:rsid w:val="003C6BBE"/>
    <w:rsid w:val="003C7388"/>
    <w:rsid w:val="003D033A"/>
    <w:rsid w:val="003D17F9"/>
    <w:rsid w:val="003D2D88"/>
    <w:rsid w:val="003D378E"/>
    <w:rsid w:val="003D37E4"/>
    <w:rsid w:val="003D4058"/>
    <w:rsid w:val="003D41EA"/>
    <w:rsid w:val="003D4850"/>
    <w:rsid w:val="003D4C0D"/>
    <w:rsid w:val="003D4E80"/>
    <w:rsid w:val="003D535A"/>
    <w:rsid w:val="003E0940"/>
    <w:rsid w:val="003E2212"/>
    <w:rsid w:val="003E5265"/>
    <w:rsid w:val="003E5B25"/>
    <w:rsid w:val="003E606E"/>
    <w:rsid w:val="003E7E3C"/>
    <w:rsid w:val="003F0436"/>
    <w:rsid w:val="003F0955"/>
    <w:rsid w:val="003F09EC"/>
    <w:rsid w:val="003F0FD7"/>
    <w:rsid w:val="003F1528"/>
    <w:rsid w:val="003F1C02"/>
    <w:rsid w:val="003F1C2E"/>
    <w:rsid w:val="003F20A1"/>
    <w:rsid w:val="003F2782"/>
    <w:rsid w:val="003F2F3C"/>
    <w:rsid w:val="003F44EE"/>
    <w:rsid w:val="003F5F4D"/>
    <w:rsid w:val="003F646F"/>
    <w:rsid w:val="00400717"/>
    <w:rsid w:val="00400C4C"/>
    <w:rsid w:val="00400F00"/>
    <w:rsid w:val="00404687"/>
    <w:rsid w:val="004049CF"/>
    <w:rsid w:val="00404F8B"/>
    <w:rsid w:val="00405256"/>
    <w:rsid w:val="00406FEE"/>
    <w:rsid w:val="00410031"/>
    <w:rsid w:val="0041142A"/>
    <w:rsid w:val="00411543"/>
    <w:rsid w:val="00414A1B"/>
    <w:rsid w:val="00415C81"/>
    <w:rsid w:val="00415D13"/>
    <w:rsid w:val="004169E2"/>
    <w:rsid w:val="00416F1B"/>
    <w:rsid w:val="00417024"/>
    <w:rsid w:val="004204FC"/>
    <w:rsid w:val="00422697"/>
    <w:rsid w:val="0042527B"/>
    <w:rsid w:val="00427ACF"/>
    <w:rsid w:val="00431465"/>
    <w:rsid w:val="00432378"/>
    <w:rsid w:val="00432864"/>
    <w:rsid w:val="00435291"/>
    <w:rsid w:val="00437609"/>
    <w:rsid w:val="00440D65"/>
    <w:rsid w:val="00441E41"/>
    <w:rsid w:val="004435E6"/>
    <w:rsid w:val="00444B79"/>
    <w:rsid w:val="00446F7F"/>
    <w:rsid w:val="00447E31"/>
    <w:rsid w:val="00447F7E"/>
    <w:rsid w:val="00450796"/>
    <w:rsid w:val="00453923"/>
    <w:rsid w:val="00453D7E"/>
    <w:rsid w:val="00454B9B"/>
    <w:rsid w:val="00454C06"/>
    <w:rsid w:val="00454D4D"/>
    <w:rsid w:val="00455283"/>
    <w:rsid w:val="00455F18"/>
    <w:rsid w:val="00457858"/>
    <w:rsid w:val="00460B0B"/>
    <w:rsid w:val="00461023"/>
    <w:rsid w:val="004610E0"/>
    <w:rsid w:val="0046243C"/>
    <w:rsid w:val="00462FAC"/>
    <w:rsid w:val="00464406"/>
    <w:rsid w:val="00464631"/>
    <w:rsid w:val="00464B79"/>
    <w:rsid w:val="00464F38"/>
    <w:rsid w:val="00465253"/>
    <w:rsid w:val="0046571F"/>
    <w:rsid w:val="00465FCB"/>
    <w:rsid w:val="0046640C"/>
    <w:rsid w:val="004676DE"/>
    <w:rsid w:val="00467B2A"/>
    <w:rsid w:val="00467BBF"/>
    <w:rsid w:val="0047470E"/>
    <w:rsid w:val="004751D6"/>
    <w:rsid w:val="00480F7B"/>
    <w:rsid w:val="0048183B"/>
    <w:rsid w:val="0048199E"/>
    <w:rsid w:val="00481D0B"/>
    <w:rsid w:val="00482117"/>
    <w:rsid w:val="0048420D"/>
    <w:rsid w:val="0048593C"/>
    <w:rsid w:val="004867E2"/>
    <w:rsid w:val="00491CD5"/>
    <w:rsid w:val="004929A9"/>
    <w:rsid w:val="00492CB7"/>
    <w:rsid w:val="004944E2"/>
    <w:rsid w:val="00494F7E"/>
    <w:rsid w:val="00494F81"/>
    <w:rsid w:val="0049556E"/>
    <w:rsid w:val="00495D81"/>
    <w:rsid w:val="00496386"/>
    <w:rsid w:val="00497C7A"/>
    <w:rsid w:val="004A29AD"/>
    <w:rsid w:val="004A3CDB"/>
    <w:rsid w:val="004A4624"/>
    <w:rsid w:val="004A47BB"/>
    <w:rsid w:val="004A4FCC"/>
    <w:rsid w:val="004A5329"/>
    <w:rsid w:val="004A553B"/>
    <w:rsid w:val="004A78D9"/>
    <w:rsid w:val="004A7AD7"/>
    <w:rsid w:val="004A7E64"/>
    <w:rsid w:val="004B1FB8"/>
    <w:rsid w:val="004B37D7"/>
    <w:rsid w:val="004B78B6"/>
    <w:rsid w:val="004C0089"/>
    <w:rsid w:val="004C22C0"/>
    <w:rsid w:val="004C3D38"/>
    <w:rsid w:val="004C49C7"/>
    <w:rsid w:val="004C66E4"/>
    <w:rsid w:val="004C6BCF"/>
    <w:rsid w:val="004D43C5"/>
    <w:rsid w:val="004D52EA"/>
    <w:rsid w:val="004D58BF"/>
    <w:rsid w:val="004D7126"/>
    <w:rsid w:val="004E3FA9"/>
    <w:rsid w:val="004E424A"/>
    <w:rsid w:val="004E4335"/>
    <w:rsid w:val="004E5038"/>
    <w:rsid w:val="004E550D"/>
    <w:rsid w:val="004E5BE0"/>
    <w:rsid w:val="004F0CF2"/>
    <w:rsid w:val="004F13EE"/>
    <w:rsid w:val="004F184B"/>
    <w:rsid w:val="004F1E1F"/>
    <w:rsid w:val="004F1F91"/>
    <w:rsid w:val="004F2022"/>
    <w:rsid w:val="004F3F42"/>
    <w:rsid w:val="004F4247"/>
    <w:rsid w:val="004F54C2"/>
    <w:rsid w:val="004F7C05"/>
    <w:rsid w:val="00501C94"/>
    <w:rsid w:val="0050349D"/>
    <w:rsid w:val="00506432"/>
    <w:rsid w:val="00506E82"/>
    <w:rsid w:val="00507480"/>
    <w:rsid w:val="0050756E"/>
    <w:rsid w:val="0051073F"/>
    <w:rsid w:val="00510BE0"/>
    <w:rsid w:val="005116E5"/>
    <w:rsid w:val="0051222D"/>
    <w:rsid w:val="00513264"/>
    <w:rsid w:val="0051471D"/>
    <w:rsid w:val="00516C8B"/>
    <w:rsid w:val="00516FCB"/>
    <w:rsid w:val="0052051D"/>
    <w:rsid w:val="00522AE2"/>
    <w:rsid w:val="00524069"/>
    <w:rsid w:val="00524826"/>
    <w:rsid w:val="00525432"/>
    <w:rsid w:val="00525D68"/>
    <w:rsid w:val="00527421"/>
    <w:rsid w:val="00531B36"/>
    <w:rsid w:val="005334AC"/>
    <w:rsid w:val="00533F81"/>
    <w:rsid w:val="00534433"/>
    <w:rsid w:val="005347FD"/>
    <w:rsid w:val="00535340"/>
    <w:rsid w:val="00535FCF"/>
    <w:rsid w:val="0054269E"/>
    <w:rsid w:val="005444AA"/>
    <w:rsid w:val="00544B95"/>
    <w:rsid w:val="00545014"/>
    <w:rsid w:val="00545EE6"/>
    <w:rsid w:val="00545F97"/>
    <w:rsid w:val="005516E4"/>
    <w:rsid w:val="00552ECD"/>
    <w:rsid w:val="00553F76"/>
    <w:rsid w:val="005550E7"/>
    <w:rsid w:val="00555690"/>
    <w:rsid w:val="005564FB"/>
    <w:rsid w:val="005572C7"/>
    <w:rsid w:val="005577F2"/>
    <w:rsid w:val="00557AF1"/>
    <w:rsid w:val="005607C9"/>
    <w:rsid w:val="00561248"/>
    <w:rsid w:val="00561653"/>
    <w:rsid w:val="0056186C"/>
    <w:rsid w:val="00561983"/>
    <w:rsid w:val="0056262B"/>
    <w:rsid w:val="005637CF"/>
    <w:rsid w:val="005650ED"/>
    <w:rsid w:val="00570121"/>
    <w:rsid w:val="00570522"/>
    <w:rsid w:val="00571039"/>
    <w:rsid w:val="005724CB"/>
    <w:rsid w:val="00573EEE"/>
    <w:rsid w:val="00574D60"/>
    <w:rsid w:val="00575754"/>
    <w:rsid w:val="00581FBA"/>
    <w:rsid w:val="00583753"/>
    <w:rsid w:val="005839C6"/>
    <w:rsid w:val="005871B6"/>
    <w:rsid w:val="005913A0"/>
    <w:rsid w:val="0059144A"/>
    <w:rsid w:val="00591A94"/>
    <w:rsid w:val="00591E20"/>
    <w:rsid w:val="00595408"/>
    <w:rsid w:val="00595E84"/>
    <w:rsid w:val="0059672E"/>
    <w:rsid w:val="00597BB6"/>
    <w:rsid w:val="005A0A8A"/>
    <w:rsid w:val="005A0C59"/>
    <w:rsid w:val="005A0CFC"/>
    <w:rsid w:val="005A2AB0"/>
    <w:rsid w:val="005A486C"/>
    <w:rsid w:val="005A48EB"/>
    <w:rsid w:val="005A6CFB"/>
    <w:rsid w:val="005B0981"/>
    <w:rsid w:val="005B0D0B"/>
    <w:rsid w:val="005B287D"/>
    <w:rsid w:val="005B4FF4"/>
    <w:rsid w:val="005B67C1"/>
    <w:rsid w:val="005B6EE3"/>
    <w:rsid w:val="005C031C"/>
    <w:rsid w:val="005C050D"/>
    <w:rsid w:val="005C0C91"/>
    <w:rsid w:val="005C1A43"/>
    <w:rsid w:val="005C207A"/>
    <w:rsid w:val="005C2328"/>
    <w:rsid w:val="005C39F2"/>
    <w:rsid w:val="005C3DBA"/>
    <w:rsid w:val="005C3FD8"/>
    <w:rsid w:val="005C5187"/>
    <w:rsid w:val="005C5AEB"/>
    <w:rsid w:val="005D06CE"/>
    <w:rsid w:val="005D0B89"/>
    <w:rsid w:val="005D4B32"/>
    <w:rsid w:val="005D551F"/>
    <w:rsid w:val="005D590F"/>
    <w:rsid w:val="005D5FC9"/>
    <w:rsid w:val="005D7A6A"/>
    <w:rsid w:val="005E0A3F"/>
    <w:rsid w:val="005E1C0A"/>
    <w:rsid w:val="005E3F37"/>
    <w:rsid w:val="005E6883"/>
    <w:rsid w:val="005E772F"/>
    <w:rsid w:val="005E7EB4"/>
    <w:rsid w:val="005E7F28"/>
    <w:rsid w:val="005F1C5C"/>
    <w:rsid w:val="005F2AE7"/>
    <w:rsid w:val="005F384E"/>
    <w:rsid w:val="005F4ECA"/>
    <w:rsid w:val="005F4F48"/>
    <w:rsid w:val="005F5D42"/>
    <w:rsid w:val="00600575"/>
    <w:rsid w:val="00601EE2"/>
    <w:rsid w:val="00602DDF"/>
    <w:rsid w:val="006037BC"/>
    <w:rsid w:val="006041BE"/>
    <w:rsid w:val="006043C7"/>
    <w:rsid w:val="006046B9"/>
    <w:rsid w:val="006054FD"/>
    <w:rsid w:val="00607967"/>
    <w:rsid w:val="00607AEE"/>
    <w:rsid w:val="00611909"/>
    <w:rsid w:val="00611FA0"/>
    <w:rsid w:val="00612BBD"/>
    <w:rsid w:val="006143F1"/>
    <w:rsid w:val="006153AA"/>
    <w:rsid w:val="00617A84"/>
    <w:rsid w:val="00620269"/>
    <w:rsid w:val="00620B3C"/>
    <w:rsid w:val="00622DB8"/>
    <w:rsid w:val="0062372B"/>
    <w:rsid w:val="0062442C"/>
    <w:rsid w:val="00624B52"/>
    <w:rsid w:val="00625793"/>
    <w:rsid w:val="00625C09"/>
    <w:rsid w:val="00627674"/>
    <w:rsid w:val="00630794"/>
    <w:rsid w:val="006313BB"/>
    <w:rsid w:val="00631DF4"/>
    <w:rsid w:val="006335D6"/>
    <w:rsid w:val="00633E29"/>
    <w:rsid w:val="00634175"/>
    <w:rsid w:val="0063441C"/>
    <w:rsid w:val="00634EDC"/>
    <w:rsid w:val="00635669"/>
    <w:rsid w:val="00636E53"/>
    <w:rsid w:val="00636FA8"/>
    <w:rsid w:val="0064026A"/>
    <w:rsid w:val="006408AC"/>
    <w:rsid w:val="00642D19"/>
    <w:rsid w:val="00642F96"/>
    <w:rsid w:val="00643272"/>
    <w:rsid w:val="00643A64"/>
    <w:rsid w:val="006455A6"/>
    <w:rsid w:val="00645B9C"/>
    <w:rsid w:val="00650F42"/>
    <w:rsid w:val="006511B6"/>
    <w:rsid w:val="00657CD8"/>
    <w:rsid w:val="00657FF8"/>
    <w:rsid w:val="00660A79"/>
    <w:rsid w:val="00660A7D"/>
    <w:rsid w:val="00662AE6"/>
    <w:rsid w:val="006644AC"/>
    <w:rsid w:val="00664616"/>
    <w:rsid w:val="0066507E"/>
    <w:rsid w:val="00666529"/>
    <w:rsid w:val="00666539"/>
    <w:rsid w:val="006670F2"/>
    <w:rsid w:val="0066769D"/>
    <w:rsid w:val="00667C4C"/>
    <w:rsid w:val="0067026B"/>
    <w:rsid w:val="0067030C"/>
    <w:rsid w:val="006709C8"/>
    <w:rsid w:val="00670D99"/>
    <w:rsid w:val="00670E2B"/>
    <w:rsid w:val="00671C6F"/>
    <w:rsid w:val="006734BB"/>
    <w:rsid w:val="00673669"/>
    <w:rsid w:val="00673FC0"/>
    <w:rsid w:val="00674C24"/>
    <w:rsid w:val="006752CD"/>
    <w:rsid w:val="0067697A"/>
    <w:rsid w:val="00677C12"/>
    <w:rsid w:val="006800E1"/>
    <w:rsid w:val="00680418"/>
    <w:rsid w:val="006821EB"/>
    <w:rsid w:val="00684C47"/>
    <w:rsid w:val="0068515D"/>
    <w:rsid w:val="00687406"/>
    <w:rsid w:val="00687F89"/>
    <w:rsid w:val="0069497E"/>
    <w:rsid w:val="00697356"/>
    <w:rsid w:val="006A073A"/>
    <w:rsid w:val="006A156F"/>
    <w:rsid w:val="006A1791"/>
    <w:rsid w:val="006A344B"/>
    <w:rsid w:val="006A4E29"/>
    <w:rsid w:val="006B00E4"/>
    <w:rsid w:val="006B08FA"/>
    <w:rsid w:val="006B0D35"/>
    <w:rsid w:val="006B2286"/>
    <w:rsid w:val="006B41FE"/>
    <w:rsid w:val="006B56BB"/>
    <w:rsid w:val="006B7666"/>
    <w:rsid w:val="006C1263"/>
    <w:rsid w:val="006C17B9"/>
    <w:rsid w:val="006C27F4"/>
    <w:rsid w:val="006C49E2"/>
    <w:rsid w:val="006C739F"/>
    <w:rsid w:val="006C77A8"/>
    <w:rsid w:val="006D117B"/>
    <w:rsid w:val="006D122C"/>
    <w:rsid w:val="006D285A"/>
    <w:rsid w:val="006D346E"/>
    <w:rsid w:val="006D4098"/>
    <w:rsid w:val="006D4B9E"/>
    <w:rsid w:val="006D5A92"/>
    <w:rsid w:val="006D5E75"/>
    <w:rsid w:val="006D6112"/>
    <w:rsid w:val="006D6C49"/>
    <w:rsid w:val="006D6E9C"/>
    <w:rsid w:val="006D7681"/>
    <w:rsid w:val="006D7B2E"/>
    <w:rsid w:val="006D7B3E"/>
    <w:rsid w:val="006E02EA"/>
    <w:rsid w:val="006E0968"/>
    <w:rsid w:val="006E0E7A"/>
    <w:rsid w:val="006E1E96"/>
    <w:rsid w:val="006E2AF6"/>
    <w:rsid w:val="006E3F0C"/>
    <w:rsid w:val="006E636F"/>
    <w:rsid w:val="006E67CD"/>
    <w:rsid w:val="006E7CD0"/>
    <w:rsid w:val="006F11E4"/>
    <w:rsid w:val="006F2BE5"/>
    <w:rsid w:val="006F4CC3"/>
    <w:rsid w:val="006F56BD"/>
    <w:rsid w:val="006F77F2"/>
    <w:rsid w:val="00700283"/>
    <w:rsid w:val="00701275"/>
    <w:rsid w:val="007020CE"/>
    <w:rsid w:val="00703E7F"/>
    <w:rsid w:val="0070632A"/>
    <w:rsid w:val="007071C0"/>
    <w:rsid w:val="00707B04"/>
    <w:rsid w:val="00707B13"/>
    <w:rsid w:val="00707F56"/>
    <w:rsid w:val="00711730"/>
    <w:rsid w:val="00712240"/>
    <w:rsid w:val="00713558"/>
    <w:rsid w:val="007146AD"/>
    <w:rsid w:val="007150E6"/>
    <w:rsid w:val="00715A0D"/>
    <w:rsid w:val="007168A9"/>
    <w:rsid w:val="00716971"/>
    <w:rsid w:val="00716B05"/>
    <w:rsid w:val="0072043C"/>
    <w:rsid w:val="00720D08"/>
    <w:rsid w:val="00720DD3"/>
    <w:rsid w:val="007226D4"/>
    <w:rsid w:val="00723A94"/>
    <w:rsid w:val="00725A2C"/>
    <w:rsid w:val="00726140"/>
    <w:rsid w:val="007263B9"/>
    <w:rsid w:val="00726B17"/>
    <w:rsid w:val="00726BD6"/>
    <w:rsid w:val="00727DC7"/>
    <w:rsid w:val="007301F8"/>
    <w:rsid w:val="00730E34"/>
    <w:rsid w:val="007318DE"/>
    <w:rsid w:val="007324DC"/>
    <w:rsid w:val="007334F8"/>
    <w:rsid w:val="007339CD"/>
    <w:rsid w:val="0073558A"/>
    <w:rsid w:val="0073596D"/>
    <w:rsid w:val="007359D8"/>
    <w:rsid w:val="007362D4"/>
    <w:rsid w:val="007370BC"/>
    <w:rsid w:val="00737286"/>
    <w:rsid w:val="007407D0"/>
    <w:rsid w:val="00742388"/>
    <w:rsid w:val="00742C22"/>
    <w:rsid w:val="00742D89"/>
    <w:rsid w:val="00743DD6"/>
    <w:rsid w:val="0074547D"/>
    <w:rsid w:val="00745E4D"/>
    <w:rsid w:val="0075282A"/>
    <w:rsid w:val="00752BB7"/>
    <w:rsid w:val="00752C17"/>
    <w:rsid w:val="00753045"/>
    <w:rsid w:val="00754064"/>
    <w:rsid w:val="0075749C"/>
    <w:rsid w:val="00757C03"/>
    <w:rsid w:val="00760937"/>
    <w:rsid w:val="0076129B"/>
    <w:rsid w:val="007622F1"/>
    <w:rsid w:val="00763407"/>
    <w:rsid w:val="00763930"/>
    <w:rsid w:val="0076672A"/>
    <w:rsid w:val="007679B1"/>
    <w:rsid w:val="007705A5"/>
    <w:rsid w:val="007742A8"/>
    <w:rsid w:val="00774793"/>
    <w:rsid w:val="0077506F"/>
    <w:rsid w:val="007756BB"/>
    <w:rsid w:val="00775A38"/>
    <w:rsid w:val="00775E45"/>
    <w:rsid w:val="00776134"/>
    <w:rsid w:val="00776E74"/>
    <w:rsid w:val="00780E41"/>
    <w:rsid w:val="00783F83"/>
    <w:rsid w:val="0078493A"/>
    <w:rsid w:val="00785169"/>
    <w:rsid w:val="00787B61"/>
    <w:rsid w:val="007910D9"/>
    <w:rsid w:val="007938E5"/>
    <w:rsid w:val="00793B77"/>
    <w:rsid w:val="007947F3"/>
    <w:rsid w:val="007954AB"/>
    <w:rsid w:val="00796B0F"/>
    <w:rsid w:val="0079742E"/>
    <w:rsid w:val="007A138E"/>
    <w:rsid w:val="007A14C5"/>
    <w:rsid w:val="007A1A75"/>
    <w:rsid w:val="007A2BF7"/>
    <w:rsid w:val="007A4A10"/>
    <w:rsid w:val="007A5481"/>
    <w:rsid w:val="007A66EF"/>
    <w:rsid w:val="007B1760"/>
    <w:rsid w:val="007B3DA9"/>
    <w:rsid w:val="007B504C"/>
    <w:rsid w:val="007B60B8"/>
    <w:rsid w:val="007C127B"/>
    <w:rsid w:val="007C1FDC"/>
    <w:rsid w:val="007C307F"/>
    <w:rsid w:val="007C3CC5"/>
    <w:rsid w:val="007C5EBF"/>
    <w:rsid w:val="007C6D9C"/>
    <w:rsid w:val="007C7DDB"/>
    <w:rsid w:val="007D038E"/>
    <w:rsid w:val="007D2CC7"/>
    <w:rsid w:val="007D6157"/>
    <w:rsid w:val="007D666B"/>
    <w:rsid w:val="007D673D"/>
    <w:rsid w:val="007D709A"/>
    <w:rsid w:val="007D747D"/>
    <w:rsid w:val="007E0C8F"/>
    <w:rsid w:val="007E0FB8"/>
    <w:rsid w:val="007E1619"/>
    <w:rsid w:val="007E1787"/>
    <w:rsid w:val="007E371C"/>
    <w:rsid w:val="007E3CF3"/>
    <w:rsid w:val="007E4D09"/>
    <w:rsid w:val="007E509B"/>
    <w:rsid w:val="007E50C2"/>
    <w:rsid w:val="007F2220"/>
    <w:rsid w:val="007F3236"/>
    <w:rsid w:val="007F3695"/>
    <w:rsid w:val="007F4B3E"/>
    <w:rsid w:val="007F6C5B"/>
    <w:rsid w:val="007F6CF8"/>
    <w:rsid w:val="007F747B"/>
    <w:rsid w:val="007F7B5E"/>
    <w:rsid w:val="008011F0"/>
    <w:rsid w:val="008026D6"/>
    <w:rsid w:val="00803AF6"/>
    <w:rsid w:val="00803DF9"/>
    <w:rsid w:val="0080438B"/>
    <w:rsid w:val="0080575D"/>
    <w:rsid w:val="00806363"/>
    <w:rsid w:val="00806AE3"/>
    <w:rsid w:val="00807E62"/>
    <w:rsid w:val="00810BDC"/>
    <w:rsid w:val="008127AF"/>
    <w:rsid w:val="008128B2"/>
    <w:rsid w:val="00812B46"/>
    <w:rsid w:val="00813A6C"/>
    <w:rsid w:val="008144AA"/>
    <w:rsid w:val="0081503E"/>
    <w:rsid w:val="00815700"/>
    <w:rsid w:val="00817300"/>
    <w:rsid w:val="008202CA"/>
    <w:rsid w:val="0082211B"/>
    <w:rsid w:val="0082359B"/>
    <w:rsid w:val="0082489A"/>
    <w:rsid w:val="00825132"/>
    <w:rsid w:val="00825EBF"/>
    <w:rsid w:val="008264EB"/>
    <w:rsid w:val="00826B5C"/>
    <w:rsid w:val="00826B8F"/>
    <w:rsid w:val="00827397"/>
    <w:rsid w:val="008279DF"/>
    <w:rsid w:val="00830735"/>
    <w:rsid w:val="00831E8A"/>
    <w:rsid w:val="00834E56"/>
    <w:rsid w:val="00835C76"/>
    <w:rsid w:val="00836128"/>
    <w:rsid w:val="0083741B"/>
    <w:rsid w:val="008376E2"/>
    <w:rsid w:val="00837A4F"/>
    <w:rsid w:val="00837A57"/>
    <w:rsid w:val="00840035"/>
    <w:rsid w:val="00840197"/>
    <w:rsid w:val="0084257B"/>
    <w:rsid w:val="00843049"/>
    <w:rsid w:val="008438D8"/>
    <w:rsid w:val="00843D89"/>
    <w:rsid w:val="00844269"/>
    <w:rsid w:val="008475C4"/>
    <w:rsid w:val="00850DF9"/>
    <w:rsid w:val="00851C82"/>
    <w:rsid w:val="00851CC8"/>
    <w:rsid w:val="0085209B"/>
    <w:rsid w:val="0085552C"/>
    <w:rsid w:val="00856B66"/>
    <w:rsid w:val="008601AC"/>
    <w:rsid w:val="00861A5F"/>
    <w:rsid w:val="008644AD"/>
    <w:rsid w:val="00865617"/>
    <w:rsid w:val="00865735"/>
    <w:rsid w:val="00865DDB"/>
    <w:rsid w:val="0086614C"/>
    <w:rsid w:val="00866395"/>
    <w:rsid w:val="00867538"/>
    <w:rsid w:val="00871820"/>
    <w:rsid w:val="00873D90"/>
    <w:rsid w:val="00873FC8"/>
    <w:rsid w:val="008744F9"/>
    <w:rsid w:val="00876B4D"/>
    <w:rsid w:val="0087729B"/>
    <w:rsid w:val="00877E61"/>
    <w:rsid w:val="00882BBD"/>
    <w:rsid w:val="00882BE7"/>
    <w:rsid w:val="00884C63"/>
    <w:rsid w:val="00885908"/>
    <w:rsid w:val="008864B7"/>
    <w:rsid w:val="008866BA"/>
    <w:rsid w:val="0088709D"/>
    <w:rsid w:val="0089171D"/>
    <w:rsid w:val="00892442"/>
    <w:rsid w:val="00893321"/>
    <w:rsid w:val="0089381E"/>
    <w:rsid w:val="008942E8"/>
    <w:rsid w:val="00894FA9"/>
    <w:rsid w:val="0089677E"/>
    <w:rsid w:val="00896C6F"/>
    <w:rsid w:val="008A3887"/>
    <w:rsid w:val="008A5D07"/>
    <w:rsid w:val="008A617F"/>
    <w:rsid w:val="008A6A6D"/>
    <w:rsid w:val="008A7438"/>
    <w:rsid w:val="008A7A5A"/>
    <w:rsid w:val="008B1334"/>
    <w:rsid w:val="008B25C7"/>
    <w:rsid w:val="008C0278"/>
    <w:rsid w:val="008C0398"/>
    <w:rsid w:val="008C1081"/>
    <w:rsid w:val="008C1F6E"/>
    <w:rsid w:val="008C24E9"/>
    <w:rsid w:val="008C2645"/>
    <w:rsid w:val="008C5C81"/>
    <w:rsid w:val="008C67DD"/>
    <w:rsid w:val="008D0533"/>
    <w:rsid w:val="008D1E05"/>
    <w:rsid w:val="008D3156"/>
    <w:rsid w:val="008D3327"/>
    <w:rsid w:val="008D39E6"/>
    <w:rsid w:val="008D42CB"/>
    <w:rsid w:val="008D4365"/>
    <w:rsid w:val="008D4688"/>
    <w:rsid w:val="008D48C9"/>
    <w:rsid w:val="008D6381"/>
    <w:rsid w:val="008D6F0B"/>
    <w:rsid w:val="008D6FFB"/>
    <w:rsid w:val="008E0C77"/>
    <w:rsid w:val="008E18F1"/>
    <w:rsid w:val="008E2087"/>
    <w:rsid w:val="008E3503"/>
    <w:rsid w:val="008E3985"/>
    <w:rsid w:val="008E3BE2"/>
    <w:rsid w:val="008E49FF"/>
    <w:rsid w:val="008E4EDA"/>
    <w:rsid w:val="008E59C6"/>
    <w:rsid w:val="008E625F"/>
    <w:rsid w:val="008F01B6"/>
    <w:rsid w:val="008F040A"/>
    <w:rsid w:val="008F142E"/>
    <w:rsid w:val="008F1FA6"/>
    <w:rsid w:val="008F1FD5"/>
    <w:rsid w:val="008F25FE"/>
    <w:rsid w:val="008F264D"/>
    <w:rsid w:val="008F2B58"/>
    <w:rsid w:val="008F46CE"/>
    <w:rsid w:val="008F6039"/>
    <w:rsid w:val="008F64D8"/>
    <w:rsid w:val="008F6B01"/>
    <w:rsid w:val="008F70E5"/>
    <w:rsid w:val="008F7434"/>
    <w:rsid w:val="00900B46"/>
    <w:rsid w:val="00900FB9"/>
    <w:rsid w:val="009040E9"/>
    <w:rsid w:val="009048F4"/>
    <w:rsid w:val="00905434"/>
    <w:rsid w:val="00906C91"/>
    <w:rsid w:val="009074E1"/>
    <w:rsid w:val="00907751"/>
    <w:rsid w:val="0091080A"/>
    <w:rsid w:val="009112F7"/>
    <w:rsid w:val="00911864"/>
    <w:rsid w:val="00911891"/>
    <w:rsid w:val="009122AF"/>
    <w:rsid w:val="00912D54"/>
    <w:rsid w:val="0091389F"/>
    <w:rsid w:val="00913C55"/>
    <w:rsid w:val="00914AD8"/>
    <w:rsid w:val="00917255"/>
    <w:rsid w:val="009208F7"/>
    <w:rsid w:val="00921649"/>
    <w:rsid w:val="00922517"/>
    <w:rsid w:val="00922722"/>
    <w:rsid w:val="009261E6"/>
    <w:rsid w:val="009268E1"/>
    <w:rsid w:val="00926DC2"/>
    <w:rsid w:val="00926F59"/>
    <w:rsid w:val="009271EE"/>
    <w:rsid w:val="009330A9"/>
    <w:rsid w:val="009342B4"/>
    <w:rsid w:val="009344AE"/>
    <w:rsid w:val="009344DE"/>
    <w:rsid w:val="00940189"/>
    <w:rsid w:val="00940E90"/>
    <w:rsid w:val="00943388"/>
    <w:rsid w:val="00944226"/>
    <w:rsid w:val="00945E7F"/>
    <w:rsid w:val="00946EC6"/>
    <w:rsid w:val="0095045C"/>
    <w:rsid w:val="00950AB2"/>
    <w:rsid w:val="00952B30"/>
    <w:rsid w:val="009538B0"/>
    <w:rsid w:val="009541F0"/>
    <w:rsid w:val="009542F8"/>
    <w:rsid w:val="00954A24"/>
    <w:rsid w:val="00955459"/>
    <w:rsid w:val="009557C1"/>
    <w:rsid w:val="00955BD5"/>
    <w:rsid w:val="0095602B"/>
    <w:rsid w:val="009601C7"/>
    <w:rsid w:val="00960D6E"/>
    <w:rsid w:val="00961518"/>
    <w:rsid w:val="00965CFB"/>
    <w:rsid w:val="00970F92"/>
    <w:rsid w:val="00974B59"/>
    <w:rsid w:val="00977139"/>
    <w:rsid w:val="009810E4"/>
    <w:rsid w:val="00981177"/>
    <w:rsid w:val="0098340B"/>
    <w:rsid w:val="00983EF4"/>
    <w:rsid w:val="009859BA"/>
    <w:rsid w:val="00986830"/>
    <w:rsid w:val="009901A4"/>
    <w:rsid w:val="00991EB4"/>
    <w:rsid w:val="009924C3"/>
    <w:rsid w:val="00993102"/>
    <w:rsid w:val="00993A60"/>
    <w:rsid w:val="009940FA"/>
    <w:rsid w:val="0099662A"/>
    <w:rsid w:val="009A1439"/>
    <w:rsid w:val="009A36BC"/>
    <w:rsid w:val="009A4046"/>
    <w:rsid w:val="009A4119"/>
    <w:rsid w:val="009A5898"/>
    <w:rsid w:val="009A77BA"/>
    <w:rsid w:val="009B0E9A"/>
    <w:rsid w:val="009B1570"/>
    <w:rsid w:val="009B4891"/>
    <w:rsid w:val="009B5387"/>
    <w:rsid w:val="009B5B9A"/>
    <w:rsid w:val="009B7FF7"/>
    <w:rsid w:val="009C2F93"/>
    <w:rsid w:val="009C32A1"/>
    <w:rsid w:val="009C4427"/>
    <w:rsid w:val="009C4702"/>
    <w:rsid w:val="009C6F10"/>
    <w:rsid w:val="009C7485"/>
    <w:rsid w:val="009C7DEE"/>
    <w:rsid w:val="009D148F"/>
    <w:rsid w:val="009D27A5"/>
    <w:rsid w:val="009D3D70"/>
    <w:rsid w:val="009D6E31"/>
    <w:rsid w:val="009E0A04"/>
    <w:rsid w:val="009E24D5"/>
    <w:rsid w:val="009E3AE9"/>
    <w:rsid w:val="009E4AF6"/>
    <w:rsid w:val="009E5AE5"/>
    <w:rsid w:val="009E5B56"/>
    <w:rsid w:val="009E63D0"/>
    <w:rsid w:val="009E6F7E"/>
    <w:rsid w:val="009E7A57"/>
    <w:rsid w:val="009F3C1C"/>
    <w:rsid w:val="009F4803"/>
    <w:rsid w:val="009F4F6A"/>
    <w:rsid w:val="009F6FED"/>
    <w:rsid w:val="009F7636"/>
    <w:rsid w:val="00A00D8B"/>
    <w:rsid w:val="00A04D04"/>
    <w:rsid w:val="00A0634E"/>
    <w:rsid w:val="00A06581"/>
    <w:rsid w:val="00A07117"/>
    <w:rsid w:val="00A0719B"/>
    <w:rsid w:val="00A1198C"/>
    <w:rsid w:val="00A13EB5"/>
    <w:rsid w:val="00A1424B"/>
    <w:rsid w:val="00A14A66"/>
    <w:rsid w:val="00A1534D"/>
    <w:rsid w:val="00A16E36"/>
    <w:rsid w:val="00A24961"/>
    <w:rsid w:val="00A24B10"/>
    <w:rsid w:val="00A251DE"/>
    <w:rsid w:val="00A277EF"/>
    <w:rsid w:val="00A27D1B"/>
    <w:rsid w:val="00A308DA"/>
    <w:rsid w:val="00A30E9B"/>
    <w:rsid w:val="00A30FF2"/>
    <w:rsid w:val="00A330D8"/>
    <w:rsid w:val="00A335D3"/>
    <w:rsid w:val="00A3424B"/>
    <w:rsid w:val="00A35233"/>
    <w:rsid w:val="00A3550C"/>
    <w:rsid w:val="00A35A16"/>
    <w:rsid w:val="00A36BC0"/>
    <w:rsid w:val="00A378FD"/>
    <w:rsid w:val="00A4512D"/>
    <w:rsid w:val="00A45FC4"/>
    <w:rsid w:val="00A465D8"/>
    <w:rsid w:val="00A50244"/>
    <w:rsid w:val="00A54211"/>
    <w:rsid w:val="00A55A43"/>
    <w:rsid w:val="00A56295"/>
    <w:rsid w:val="00A56393"/>
    <w:rsid w:val="00A565D7"/>
    <w:rsid w:val="00A57D3F"/>
    <w:rsid w:val="00A60030"/>
    <w:rsid w:val="00A60144"/>
    <w:rsid w:val="00A60763"/>
    <w:rsid w:val="00A610E9"/>
    <w:rsid w:val="00A627D7"/>
    <w:rsid w:val="00A637FF"/>
    <w:rsid w:val="00A642BE"/>
    <w:rsid w:val="00A64B11"/>
    <w:rsid w:val="00A654D4"/>
    <w:rsid w:val="00A656C7"/>
    <w:rsid w:val="00A6754F"/>
    <w:rsid w:val="00A70402"/>
    <w:rsid w:val="00A705AF"/>
    <w:rsid w:val="00A70C40"/>
    <w:rsid w:val="00A719F6"/>
    <w:rsid w:val="00A72454"/>
    <w:rsid w:val="00A72690"/>
    <w:rsid w:val="00A742CD"/>
    <w:rsid w:val="00A766EC"/>
    <w:rsid w:val="00A77696"/>
    <w:rsid w:val="00A77840"/>
    <w:rsid w:val="00A77E56"/>
    <w:rsid w:val="00A80557"/>
    <w:rsid w:val="00A81D33"/>
    <w:rsid w:val="00A821D8"/>
    <w:rsid w:val="00A8253C"/>
    <w:rsid w:val="00A8341C"/>
    <w:rsid w:val="00A901A5"/>
    <w:rsid w:val="00A90858"/>
    <w:rsid w:val="00A92EDD"/>
    <w:rsid w:val="00A930AE"/>
    <w:rsid w:val="00A9448A"/>
    <w:rsid w:val="00A94B32"/>
    <w:rsid w:val="00A95F90"/>
    <w:rsid w:val="00A96CA9"/>
    <w:rsid w:val="00A9782C"/>
    <w:rsid w:val="00AA1067"/>
    <w:rsid w:val="00AA1A95"/>
    <w:rsid w:val="00AA2019"/>
    <w:rsid w:val="00AA260F"/>
    <w:rsid w:val="00AA262B"/>
    <w:rsid w:val="00AA31AC"/>
    <w:rsid w:val="00AA33EA"/>
    <w:rsid w:val="00AA3B2F"/>
    <w:rsid w:val="00AB0044"/>
    <w:rsid w:val="00AB1EE7"/>
    <w:rsid w:val="00AB430B"/>
    <w:rsid w:val="00AB4B37"/>
    <w:rsid w:val="00AB5762"/>
    <w:rsid w:val="00AB5897"/>
    <w:rsid w:val="00AB7077"/>
    <w:rsid w:val="00AB7358"/>
    <w:rsid w:val="00AB7370"/>
    <w:rsid w:val="00AB7640"/>
    <w:rsid w:val="00AC190D"/>
    <w:rsid w:val="00AC2679"/>
    <w:rsid w:val="00AC28F1"/>
    <w:rsid w:val="00AC4379"/>
    <w:rsid w:val="00AC4661"/>
    <w:rsid w:val="00AC4BE4"/>
    <w:rsid w:val="00AD05E6"/>
    <w:rsid w:val="00AD0D3F"/>
    <w:rsid w:val="00AD16E1"/>
    <w:rsid w:val="00AD1F80"/>
    <w:rsid w:val="00AD2314"/>
    <w:rsid w:val="00AD450F"/>
    <w:rsid w:val="00AE018D"/>
    <w:rsid w:val="00AE04AF"/>
    <w:rsid w:val="00AE06E8"/>
    <w:rsid w:val="00AE0923"/>
    <w:rsid w:val="00AE101B"/>
    <w:rsid w:val="00AE1D7D"/>
    <w:rsid w:val="00AE2A8B"/>
    <w:rsid w:val="00AE302F"/>
    <w:rsid w:val="00AE3562"/>
    <w:rsid w:val="00AE3DBB"/>
    <w:rsid w:val="00AE3F64"/>
    <w:rsid w:val="00AE43E4"/>
    <w:rsid w:val="00AE5BF4"/>
    <w:rsid w:val="00AE60E8"/>
    <w:rsid w:val="00AE6F72"/>
    <w:rsid w:val="00AE775B"/>
    <w:rsid w:val="00AF03D3"/>
    <w:rsid w:val="00AF2904"/>
    <w:rsid w:val="00AF34C1"/>
    <w:rsid w:val="00AF3DB7"/>
    <w:rsid w:val="00AF42A0"/>
    <w:rsid w:val="00AF4D02"/>
    <w:rsid w:val="00AF4F07"/>
    <w:rsid w:val="00AF5FE9"/>
    <w:rsid w:val="00AF7386"/>
    <w:rsid w:val="00AF7934"/>
    <w:rsid w:val="00B00B81"/>
    <w:rsid w:val="00B0138A"/>
    <w:rsid w:val="00B01490"/>
    <w:rsid w:val="00B038BA"/>
    <w:rsid w:val="00B038E2"/>
    <w:rsid w:val="00B04580"/>
    <w:rsid w:val="00B04975"/>
    <w:rsid w:val="00B04B09"/>
    <w:rsid w:val="00B064DC"/>
    <w:rsid w:val="00B1052C"/>
    <w:rsid w:val="00B10B79"/>
    <w:rsid w:val="00B10F42"/>
    <w:rsid w:val="00B13FBD"/>
    <w:rsid w:val="00B155EB"/>
    <w:rsid w:val="00B1693A"/>
    <w:rsid w:val="00B16A51"/>
    <w:rsid w:val="00B2081A"/>
    <w:rsid w:val="00B24F4B"/>
    <w:rsid w:val="00B25125"/>
    <w:rsid w:val="00B2798C"/>
    <w:rsid w:val="00B32222"/>
    <w:rsid w:val="00B32E41"/>
    <w:rsid w:val="00B34EB4"/>
    <w:rsid w:val="00B3618D"/>
    <w:rsid w:val="00B36233"/>
    <w:rsid w:val="00B36519"/>
    <w:rsid w:val="00B3690C"/>
    <w:rsid w:val="00B376F7"/>
    <w:rsid w:val="00B40431"/>
    <w:rsid w:val="00B417AF"/>
    <w:rsid w:val="00B42851"/>
    <w:rsid w:val="00B4295A"/>
    <w:rsid w:val="00B43508"/>
    <w:rsid w:val="00B43C84"/>
    <w:rsid w:val="00B44CBA"/>
    <w:rsid w:val="00B45AC7"/>
    <w:rsid w:val="00B500C9"/>
    <w:rsid w:val="00B51291"/>
    <w:rsid w:val="00B51793"/>
    <w:rsid w:val="00B5372F"/>
    <w:rsid w:val="00B53987"/>
    <w:rsid w:val="00B546B6"/>
    <w:rsid w:val="00B566A0"/>
    <w:rsid w:val="00B571DE"/>
    <w:rsid w:val="00B60570"/>
    <w:rsid w:val="00B61129"/>
    <w:rsid w:val="00B613F6"/>
    <w:rsid w:val="00B64738"/>
    <w:rsid w:val="00B65739"/>
    <w:rsid w:val="00B67E7F"/>
    <w:rsid w:val="00B72A82"/>
    <w:rsid w:val="00B72CC0"/>
    <w:rsid w:val="00B743FE"/>
    <w:rsid w:val="00B74978"/>
    <w:rsid w:val="00B74FEE"/>
    <w:rsid w:val="00B7754E"/>
    <w:rsid w:val="00B80B87"/>
    <w:rsid w:val="00B80C1F"/>
    <w:rsid w:val="00B80F19"/>
    <w:rsid w:val="00B822E8"/>
    <w:rsid w:val="00B839B2"/>
    <w:rsid w:val="00B87D4D"/>
    <w:rsid w:val="00B901AA"/>
    <w:rsid w:val="00B92705"/>
    <w:rsid w:val="00B93DD0"/>
    <w:rsid w:val="00B94252"/>
    <w:rsid w:val="00B94401"/>
    <w:rsid w:val="00B95929"/>
    <w:rsid w:val="00B96691"/>
    <w:rsid w:val="00B9715A"/>
    <w:rsid w:val="00B979AF"/>
    <w:rsid w:val="00BA14BE"/>
    <w:rsid w:val="00BA2732"/>
    <w:rsid w:val="00BA293D"/>
    <w:rsid w:val="00BA2E51"/>
    <w:rsid w:val="00BA416B"/>
    <w:rsid w:val="00BA42D9"/>
    <w:rsid w:val="00BA49BC"/>
    <w:rsid w:val="00BA56B7"/>
    <w:rsid w:val="00BA68CA"/>
    <w:rsid w:val="00BA7571"/>
    <w:rsid w:val="00BA7A1E"/>
    <w:rsid w:val="00BB01DC"/>
    <w:rsid w:val="00BB0B5A"/>
    <w:rsid w:val="00BB2810"/>
    <w:rsid w:val="00BB2F6C"/>
    <w:rsid w:val="00BB3875"/>
    <w:rsid w:val="00BB4D05"/>
    <w:rsid w:val="00BB5860"/>
    <w:rsid w:val="00BB690E"/>
    <w:rsid w:val="00BB6AAD"/>
    <w:rsid w:val="00BB7166"/>
    <w:rsid w:val="00BC29AC"/>
    <w:rsid w:val="00BC3DB0"/>
    <w:rsid w:val="00BC4A19"/>
    <w:rsid w:val="00BC4E6D"/>
    <w:rsid w:val="00BC6AD0"/>
    <w:rsid w:val="00BC759B"/>
    <w:rsid w:val="00BC7752"/>
    <w:rsid w:val="00BC77D1"/>
    <w:rsid w:val="00BD0617"/>
    <w:rsid w:val="00BD237A"/>
    <w:rsid w:val="00BD2E9B"/>
    <w:rsid w:val="00BD5A58"/>
    <w:rsid w:val="00BD5B1C"/>
    <w:rsid w:val="00BD7FB2"/>
    <w:rsid w:val="00BE09F5"/>
    <w:rsid w:val="00BE1553"/>
    <w:rsid w:val="00BE2665"/>
    <w:rsid w:val="00BE2D68"/>
    <w:rsid w:val="00BE46C0"/>
    <w:rsid w:val="00BE58EA"/>
    <w:rsid w:val="00BE749D"/>
    <w:rsid w:val="00BE781F"/>
    <w:rsid w:val="00BE7C83"/>
    <w:rsid w:val="00BE7DF5"/>
    <w:rsid w:val="00BF27EB"/>
    <w:rsid w:val="00BF2B8B"/>
    <w:rsid w:val="00BF6431"/>
    <w:rsid w:val="00BF6BD3"/>
    <w:rsid w:val="00BF7FED"/>
    <w:rsid w:val="00C00930"/>
    <w:rsid w:val="00C01033"/>
    <w:rsid w:val="00C02C81"/>
    <w:rsid w:val="00C02CD2"/>
    <w:rsid w:val="00C035DA"/>
    <w:rsid w:val="00C039E6"/>
    <w:rsid w:val="00C03AA8"/>
    <w:rsid w:val="00C049C0"/>
    <w:rsid w:val="00C05178"/>
    <w:rsid w:val="00C05443"/>
    <w:rsid w:val="00C05A04"/>
    <w:rsid w:val="00C060AD"/>
    <w:rsid w:val="00C067E4"/>
    <w:rsid w:val="00C10EFF"/>
    <w:rsid w:val="00C113BF"/>
    <w:rsid w:val="00C11506"/>
    <w:rsid w:val="00C1163B"/>
    <w:rsid w:val="00C1376A"/>
    <w:rsid w:val="00C13B43"/>
    <w:rsid w:val="00C147F6"/>
    <w:rsid w:val="00C2176E"/>
    <w:rsid w:val="00C2248F"/>
    <w:rsid w:val="00C23430"/>
    <w:rsid w:val="00C23767"/>
    <w:rsid w:val="00C25787"/>
    <w:rsid w:val="00C279E6"/>
    <w:rsid w:val="00C27D67"/>
    <w:rsid w:val="00C3103A"/>
    <w:rsid w:val="00C31E90"/>
    <w:rsid w:val="00C32B6C"/>
    <w:rsid w:val="00C33493"/>
    <w:rsid w:val="00C33D2D"/>
    <w:rsid w:val="00C3517D"/>
    <w:rsid w:val="00C37D48"/>
    <w:rsid w:val="00C416EA"/>
    <w:rsid w:val="00C453A7"/>
    <w:rsid w:val="00C453BB"/>
    <w:rsid w:val="00C45ED4"/>
    <w:rsid w:val="00C4631F"/>
    <w:rsid w:val="00C463FC"/>
    <w:rsid w:val="00C467D8"/>
    <w:rsid w:val="00C46D48"/>
    <w:rsid w:val="00C47CDE"/>
    <w:rsid w:val="00C505A5"/>
    <w:rsid w:val="00C509EA"/>
    <w:rsid w:val="00C50E16"/>
    <w:rsid w:val="00C511C7"/>
    <w:rsid w:val="00C53F0F"/>
    <w:rsid w:val="00C542D5"/>
    <w:rsid w:val="00C55258"/>
    <w:rsid w:val="00C56154"/>
    <w:rsid w:val="00C60EC1"/>
    <w:rsid w:val="00C614AD"/>
    <w:rsid w:val="00C64D9B"/>
    <w:rsid w:val="00C65D79"/>
    <w:rsid w:val="00C66C39"/>
    <w:rsid w:val="00C70789"/>
    <w:rsid w:val="00C71C7C"/>
    <w:rsid w:val="00C75433"/>
    <w:rsid w:val="00C75F60"/>
    <w:rsid w:val="00C7678E"/>
    <w:rsid w:val="00C776FB"/>
    <w:rsid w:val="00C802B6"/>
    <w:rsid w:val="00C82057"/>
    <w:rsid w:val="00C82EEB"/>
    <w:rsid w:val="00C85A40"/>
    <w:rsid w:val="00C866A5"/>
    <w:rsid w:val="00C93759"/>
    <w:rsid w:val="00C9397C"/>
    <w:rsid w:val="00C966CC"/>
    <w:rsid w:val="00C971DC"/>
    <w:rsid w:val="00CA07B7"/>
    <w:rsid w:val="00CA16B7"/>
    <w:rsid w:val="00CA2CA2"/>
    <w:rsid w:val="00CA4C56"/>
    <w:rsid w:val="00CA62AE"/>
    <w:rsid w:val="00CA661C"/>
    <w:rsid w:val="00CA670B"/>
    <w:rsid w:val="00CA745B"/>
    <w:rsid w:val="00CB365A"/>
    <w:rsid w:val="00CB3B2A"/>
    <w:rsid w:val="00CB4E2B"/>
    <w:rsid w:val="00CB5B1A"/>
    <w:rsid w:val="00CB7145"/>
    <w:rsid w:val="00CB72EE"/>
    <w:rsid w:val="00CB7552"/>
    <w:rsid w:val="00CC220B"/>
    <w:rsid w:val="00CC2630"/>
    <w:rsid w:val="00CC3664"/>
    <w:rsid w:val="00CC5C43"/>
    <w:rsid w:val="00CC5CCA"/>
    <w:rsid w:val="00CC7B7D"/>
    <w:rsid w:val="00CD02AE"/>
    <w:rsid w:val="00CD2A4F"/>
    <w:rsid w:val="00CD2BD5"/>
    <w:rsid w:val="00CD5547"/>
    <w:rsid w:val="00CE03CA"/>
    <w:rsid w:val="00CE1F74"/>
    <w:rsid w:val="00CE22F1"/>
    <w:rsid w:val="00CE361B"/>
    <w:rsid w:val="00CE50F2"/>
    <w:rsid w:val="00CE5DB3"/>
    <w:rsid w:val="00CE6502"/>
    <w:rsid w:val="00CE7EEE"/>
    <w:rsid w:val="00CF1B4B"/>
    <w:rsid w:val="00CF6356"/>
    <w:rsid w:val="00CF7D3C"/>
    <w:rsid w:val="00D01C17"/>
    <w:rsid w:val="00D01F09"/>
    <w:rsid w:val="00D049B9"/>
    <w:rsid w:val="00D07467"/>
    <w:rsid w:val="00D1042B"/>
    <w:rsid w:val="00D147EB"/>
    <w:rsid w:val="00D14F6D"/>
    <w:rsid w:val="00D1692C"/>
    <w:rsid w:val="00D178F7"/>
    <w:rsid w:val="00D17F84"/>
    <w:rsid w:val="00D20DEA"/>
    <w:rsid w:val="00D2200A"/>
    <w:rsid w:val="00D31FD1"/>
    <w:rsid w:val="00D34667"/>
    <w:rsid w:val="00D34DCB"/>
    <w:rsid w:val="00D35B1E"/>
    <w:rsid w:val="00D36419"/>
    <w:rsid w:val="00D3680C"/>
    <w:rsid w:val="00D401E1"/>
    <w:rsid w:val="00D408B4"/>
    <w:rsid w:val="00D413F2"/>
    <w:rsid w:val="00D422FC"/>
    <w:rsid w:val="00D43132"/>
    <w:rsid w:val="00D4581F"/>
    <w:rsid w:val="00D466ED"/>
    <w:rsid w:val="00D47082"/>
    <w:rsid w:val="00D472C9"/>
    <w:rsid w:val="00D47EC7"/>
    <w:rsid w:val="00D50EF7"/>
    <w:rsid w:val="00D524C8"/>
    <w:rsid w:val="00D52714"/>
    <w:rsid w:val="00D559F0"/>
    <w:rsid w:val="00D563B6"/>
    <w:rsid w:val="00D5758E"/>
    <w:rsid w:val="00D5795C"/>
    <w:rsid w:val="00D57CCB"/>
    <w:rsid w:val="00D6141B"/>
    <w:rsid w:val="00D63C45"/>
    <w:rsid w:val="00D65099"/>
    <w:rsid w:val="00D657CB"/>
    <w:rsid w:val="00D65AEB"/>
    <w:rsid w:val="00D668A7"/>
    <w:rsid w:val="00D679BA"/>
    <w:rsid w:val="00D706E9"/>
    <w:rsid w:val="00D707F5"/>
    <w:rsid w:val="00D70E24"/>
    <w:rsid w:val="00D71FD1"/>
    <w:rsid w:val="00D7238B"/>
    <w:rsid w:val="00D72B61"/>
    <w:rsid w:val="00D72E4E"/>
    <w:rsid w:val="00D7458D"/>
    <w:rsid w:val="00D74AAC"/>
    <w:rsid w:val="00D76B8B"/>
    <w:rsid w:val="00D775EF"/>
    <w:rsid w:val="00D77C72"/>
    <w:rsid w:val="00D817AE"/>
    <w:rsid w:val="00D83364"/>
    <w:rsid w:val="00D87BCF"/>
    <w:rsid w:val="00D901BC"/>
    <w:rsid w:val="00D909C9"/>
    <w:rsid w:val="00D911A8"/>
    <w:rsid w:val="00D938B0"/>
    <w:rsid w:val="00D93972"/>
    <w:rsid w:val="00D95868"/>
    <w:rsid w:val="00D96FEF"/>
    <w:rsid w:val="00D97217"/>
    <w:rsid w:val="00DA06C0"/>
    <w:rsid w:val="00DA10F9"/>
    <w:rsid w:val="00DA1314"/>
    <w:rsid w:val="00DA3D1D"/>
    <w:rsid w:val="00DA41EC"/>
    <w:rsid w:val="00DA46F2"/>
    <w:rsid w:val="00DA5AC4"/>
    <w:rsid w:val="00DA6647"/>
    <w:rsid w:val="00DA7073"/>
    <w:rsid w:val="00DB0756"/>
    <w:rsid w:val="00DB0A6C"/>
    <w:rsid w:val="00DB493A"/>
    <w:rsid w:val="00DB6286"/>
    <w:rsid w:val="00DB62FF"/>
    <w:rsid w:val="00DB645F"/>
    <w:rsid w:val="00DB6789"/>
    <w:rsid w:val="00DB7458"/>
    <w:rsid w:val="00DB76E9"/>
    <w:rsid w:val="00DC0A67"/>
    <w:rsid w:val="00DC1D5E"/>
    <w:rsid w:val="00DC2ADB"/>
    <w:rsid w:val="00DC3031"/>
    <w:rsid w:val="00DC5220"/>
    <w:rsid w:val="00DC572E"/>
    <w:rsid w:val="00DD0B9C"/>
    <w:rsid w:val="00DD0BDE"/>
    <w:rsid w:val="00DD1006"/>
    <w:rsid w:val="00DD2061"/>
    <w:rsid w:val="00DD533F"/>
    <w:rsid w:val="00DD7C63"/>
    <w:rsid w:val="00DD7DAB"/>
    <w:rsid w:val="00DE3355"/>
    <w:rsid w:val="00DE3A4E"/>
    <w:rsid w:val="00DE3BD3"/>
    <w:rsid w:val="00DE7705"/>
    <w:rsid w:val="00DF07AE"/>
    <w:rsid w:val="00DF0C60"/>
    <w:rsid w:val="00DF20C2"/>
    <w:rsid w:val="00DF2268"/>
    <w:rsid w:val="00DF229C"/>
    <w:rsid w:val="00DF3975"/>
    <w:rsid w:val="00DF486F"/>
    <w:rsid w:val="00DF4AD2"/>
    <w:rsid w:val="00DF4BCA"/>
    <w:rsid w:val="00DF5B5B"/>
    <w:rsid w:val="00DF5C5B"/>
    <w:rsid w:val="00DF6517"/>
    <w:rsid w:val="00DF6F31"/>
    <w:rsid w:val="00DF7619"/>
    <w:rsid w:val="00E01AB6"/>
    <w:rsid w:val="00E02647"/>
    <w:rsid w:val="00E02678"/>
    <w:rsid w:val="00E042D8"/>
    <w:rsid w:val="00E07664"/>
    <w:rsid w:val="00E07EE7"/>
    <w:rsid w:val="00E1103B"/>
    <w:rsid w:val="00E11B88"/>
    <w:rsid w:val="00E12386"/>
    <w:rsid w:val="00E145AA"/>
    <w:rsid w:val="00E14AAB"/>
    <w:rsid w:val="00E15C31"/>
    <w:rsid w:val="00E17B44"/>
    <w:rsid w:val="00E20F27"/>
    <w:rsid w:val="00E22443"/>
    <w:rsid w:val="00E25B1F"/>
    <w:rsid w:val="00E264E7"/>
    <w:rsid w:val="00E27FEA"/>
    <w:rsid w:val="00E306E3"/>
    <w:rsid w:val="00E314D4"/>
    <w:rsid w:val="00E31CB6"/>
    <w:rsid w:val="00E344DA"/>
    <w:rsid w:val="00E34880"/>
    <w:rsid w:val="00E36146"/>
    <w:rsid w:val="00E4053B"/>
    <w:rsid w:val="00E4086F"/>
    <w:rsid w:val="00E428FD"/>
    <w:rsid w:val="00E42BCE"/>
    <w:rsid w:val="00E43B3C"/>
    <w:rsid w:val="00E43E37"/>
    <w:rsid w:val="00E4453A"/>
    <w:rsid w:val="00E445C0"/>
    <w:rsid w:val="00E47DD1"/>
    <w:rsid w:val="00E50188"/>
    <w:rsid w:val="00E50BB3"/>
    <w:rsid w:val="00E50D43"/>
    <w:rsid w:val="00E51309"/>
    <w:rsid w:val="00E515CB"/>
    <w:rsid w:val="00E52260"/>
    <w:rsid w:val="00E53E42"/>
    <w:rsid w:val="00E543F1"/>
    <w:rsid w:val="00E55AE7"/>
    <w:rsid w:val="00E5664D"/>
    <w:rsid w:val="00E5689D"/>
    <w:rsid w:val="00E636B2"/>
    <w:rsid w:val="00E639B6"/>
    <w:rsid w:val="00E6434B"/>
    <w:rsid w:val="00E6463D"/>
    <w:rsid w:val="00E6478A"/>
    <w:rsid w:val="00E64E4A"/>
    <w:rsid w:val="00E668D6"/>
    <w:rsid w:val="00E701B8"/>
    <w:rsid w:val="00E718C8"/>
    <w:rsid w:val="00E723F5"/>
    <w:rsid w:val="00E72DF7"/>
    <w:rsid w:val="00E72E9B"/>
    <w:rsid w:val="00E72F71"/>
    <w:rsid w:val="00E734C9"/>
    <w:rsid w:val="00E77700"/>
    <w:rsid w:val="00E7774D"/>
    <w:rsid w:val="00E77D99"/>
    <w:rsid w:val="00E817B3"/>
    <w:rsid w:val="00E81B76"/>
    <w:rsid w:val="00E850C3"/>
    <w:rsid w:val="00E856E1"/>
    <w:rsid w:val="00E869F1"/>
    <w:rsid w:val="00E87DF2"/>
    <w:rsid w:val="00E9128C"/>
    <w:rsid w:val="00E9462E"/>
    <w:rsid w:val="00E94C38"/>
    <w:rsid w:val="00E95A33"/>
    <w:rsid w:val="00E96A29"/>
    <w:rsid w:val="00EA11F1"/>
    <w:rsid w:val="00EA1366"/>
    <w:rsid w:val="00EA2633"/>
    <w:rsid w:val="00EA2D99"/>
    <w:rsid w:val="00EA2DA3"/>
    <w:rsid w:val="00EA3D76"/>
    <w:rsid w:val="00EA470E"/>
    <w:rsid w:val="00EA47A7"/>
    <w:rsid w:val="00EA57EB"/>
    <w:rsid w:val="00EA75C0"/>
    <w:rsid w:val="00EB3226"/>
    <w:rsid w:val="00EB4FC8"/>
    <w:rsid w:val="00EB5D54"/>
    <w:rsid w:val="00EC12C2"/>
    <w:rsid w:val="00EC1D39"/>
    <w:rsid w:val="00EC213A"/>
    <w:rsid w:val="00EC2639"/>
    <w:rsid w:val="00EC5788"/>
    <w:rsid w:val="00EC6C2C"/>
    <w:rsid w:val="00EC6E49"/>
    <w:rsid w:val="00EC7123"/>
    <w:rsid w:val="00EC7744"/>
    <w:rsid w:val="00EC7BAC"/>
    <w:rsid w:val="00ED0DAD"/>
    <w:rsid w:val="00ED0DE6"/>
    <w:rsid w:val="00ED0F46"/>
    <w:rsid w:val="00ED2373"/>
    <w:rsid w:val="00ED3485"/>
    <w:rsid w:val="00ED3A8D"/>
    <w:rsid w:val="00ED403C"/>
    <w:rsid w:val="00ED4432"/>
    <w:rsid w:val="00ED5719"/>
    <w:rsid w:val="00ED586B"/>
    <w:rsid w:val="00ED59D5"/>
    <w:rsid w:val="00ED6A96"/>
    <w:rsid w:val="00EE06E5"/>
    <w:rsid w:val="00EE3E8A"/>
    <w:rsid w:val="00EE5D9E"/>
    <w:rsid w:val="00EE6544"/>
    <w:rsid w:val="00EE7446"/>
    <w:rsid w:val="00EF14A3"/>
    <w:rsid w:val="00EF1601"/>
    <w:rsid w:val="00EF369E"/>
    <w:rsid w:val="00EF58B8"/>
    <w:rsid w:val="00EF6ECA"/>
    <w:rsid w:val="00F00697"/>
    <w:rsid w:val="00F024E1"/>
    <w:rsid w:val="00F0335B"/>
    <w:rsid w:val="00F03E8E"/>
    <w:rsid w:val="00F06C10"/>
    <w:rsid w:val="00F1096F"/>
    <w:rsid w:val="00F11226"/>
    <w:rsid w:val="00F12589"/>
    <w:rsid w:val="00F12595"/>
    <w:rsid w:val="00F134D9"/>
    <w:rsid w:val="00F13E6D"/>
    <w:rsid w:val="00F1403D"/>
    <w:rsid w:val="00F1463F"/>
    <w:rsid w:val="00F16751"/>
    <w:rsid w:val="00F1731B"/>
    <w:rsid w:val="00F1760E"/>
    <w:rsid w:val="00F20834"/>
    <w:rsid w:val="00F21302"/>
    <w:rsid w:val="00F2430D"/>
    <w:rsid w:val="00F27EF4"/>
    <w:rsid w:val="00F301D8"/>
    <w:rsid w:val="00F305CB"/>
    <w:rsid w:val="00F3212A"/>
    <w:rsid w:val="00F321DE"/>
    <w:rsid w:val="00F3246F"/>
    <w:rsid w:val="00F32C69"/>
    <w:rsid w:val="00F33777"/>
    <w:rsid w:val="00F344CA"/>
    <w:rsid w:val="00F378B0"/>
    <w:rsid w:val="00F37E63"/>
    <w:rsid w:val="00F40648"/>
    <w:rsid w:val="00F42E3D"/>
    <w:rsid w:val="00F43527"/>
    <w:rsid w:val="00F4484D"/>
    <w:rsid w:val="00F44D1E"/>
    <w:rsid w:val="00F44D38"/>
    <w:rsid w:val="00F47DA2"/>
    <w:rsid w:val="00F50BB9"/>
    <w:rsid w:val="00F519FC"/>
    <w:rsid w:val="00F51C68"/>
    <w:rsid w:val="00F5625D"/>
    <w:rsid w:val="00F5687E"/>
    <w:rsid w:val="00F61DB5"/>
    <w:rsid w:val="00F6234D"/>
    <w:rsid w:val="00F6239D"/>
    <w:rsid w:val="00F652FA"/>
    <w:rsid w:val="00F6757B"/>
    <w:rsid w:val="00F715D2"/>
    <w:rsid w:val="00F71D1F"/>
    <w:rsid w:val="00F72218"/>
    <w:rsid w:val="00F7274F"/>
    <w:rsid w:val="00F72912"/>
    <w:rsid w:val="00F74E84"/>
    <w:rsid w:val="00F76D37"/>
    <w:rsid w:val="00F76FA8"/>
    <w:rsid w:val="00F81793"/>
    <w:rsid w:val="00F81E85"/>
    <w:rsid w:val="00F85C1E"/>
    <w:rsid w:val="00F90F88"/>
    <w:rsid w:val="00F9225E"/>
    <w:rsid w:val="00F9243B"/>
    <w:rsid w:val="00F92791"/>
    <w:rsid w:val="00F932E5"/>
    <w:rsid w:val="00F93C41"/>
    <w:rsid w:val="00F93F08"/>
    <w:rsid w:val="00F9404F"/>
    <w:rsid w:val="00F94579"/>
    <w:rsid w:val="00F94CED"/>
    <w:rsid w:val="00F95A0F"/>
    <w:rsid w:val="00FA02BB"/>
    <w:rsid w:val="00FA2CEE"/>
    <w:rsid w:val="00FA318C"/>
    <w:rsid w:val="00FA3196"/>
    <w:rsid w:val="00FA3CA9"/>
    <w:rsid w:val="00FA4E08"/>
    <w:rsid w:val="00FA557D"/>
    <w:rsid w:val="00FA7BE6"/>
    <w:rsid w:val="00FB07D5"/>
    <w:rsid w:val="00FB2EC2"/>
    <w:rsid w:val="00FB3426"/>
    <w:rsid w:val="00FB5445"/>
    <w:rsid w:val="00FB6F92"/>
    <w:rsid w:val="00FB7FB8"/>
    <w:rsid w:val="00FC026E"/>
    <w:rsid w:val="00FC1936"/>
    <w:rsid w:val="00FC2783"/>
    <w:rsid w:val="00FC5124"/>
    <w:rsid w:val="00FD0E5F"/>
    <w:rsid w:val="00FD218A"/>
    <w:rsid w:val="00FD3981"/>
    <w:rsid w:val="00FD4731"/>
    <w:rsid w:val="00FD4AEE"/>
    <w:rsid w:val="00FD5D4B"/>
    <w:rsid w:val="00FD6768"/>
    <w:rsid w:val="00FD76E3"/>
    <w:rsid w:val="00FE1672"/>
    <w:rsid w:val="00FE4095"/>
    <w:rsid w:val="00FF0AB0"/>
    <w:rsid w:val="00FF26A8"/>
    <w:rsid w:val="00FF28AC"/>
    <w:rsid w:val="00FF53DB"/>
    <w:rsid w:val="00FF541E"/>
    <w:rsid w:val="00FF5B9C"/>
    <w:rsid w:val="00FF5CE3"/>
    <w:rsid w:val="00FF777D"/>
    <w:rsid w:val="00FF7B5B"/>
    <w:rsid w:val="00FF7F62"/>
    <w:rsid w:val="018FC745"/>
    <w:rsid w:val="05DF567B"/>
    <w:rsid w:val="0C24484E"/>
    <w:rsid w:val="107731E2"/>
    <w:rsid w:val="116D5687"/>
    <w:rsid w:val="1352FC95"/>
    <w:rsid w:val="1389E5F8"/>
    <w:rsid w:val="182EDCEB"/>
    <w:rsid w:val="18BD9FE9"/>
    <w:rsid w:val="1A47EC87"/>
    <w:rsid w:val="1A963E30"/>
    <w:rsid w:val="1AE8186D"/>
    <w:rsid w:val="20ED5BD9"/>
    <w:rsid w:val="295C1BAB"/>
    <w:rsid w:val="2AE0824C"/>
    <w:rsid w:val="2ED847ED"/>
    <w:rsid w:val="2FC56818"/>
    <w:rsid w:val="3328F7D5"/>
    <w:rsid w:val="33BDA905"/>
    <w:rsid w:val="4F404E9F"/>
    <w:rsid w:val="64BB7E3C"/>
    <w:rsid w:val="687A77C0"/>
    <w:rsid w:val="7706F105"/>
    <w:rsid w:val="7DB438D6"/>
    <w:rsid w:val="7FFEEE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1F62915B-7063-4CC8-A823-84BC4D80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534D"/>
    <w:pPr>
      <w:spacing w:before="120" w:after="120" w:line="276" w:lineRule="auto"/>
    </w:pPr>
    <w:rPr>
      <w:rFonts w:ascii="Arial" w:eastAsia="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3D37E4"/>
    <w:pPr>
      <w:keepNext/>
      <w:spacing w:before="240" w:after="60"/>
      <w:outlineLvl w:val="1"/>
    </w:pPr>
    <w:rPr>
      <w:rFonts w:ascii="Arial" w:eastAsiaTheme="majorEastAsia"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b w:val="0"/>
      <w:bCs w:val="0"/>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8942E8"/>
    <w:pPr>
      <w:spacing w:before="80" w:after="80"/>
    </w:pPr>
    <w:rPr>
      <w:rFonts w:eastAsia="Cambria"/>
      <w:b/>
      <w:color w:val="auto"/>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basedOn w:val="Normal"/>
    <w:next w:val="Normal"/>
    <w:qFormat/>
    <w:rsid w:val="003D37E4"/>
    <w:pPr>
      <w:shd w:val="clear" w:color="auto" w:fill="D5EBF2" w:themeFill="accent5" w:themeFillTint="33"/>
      <w:jc w:val="center"/>
    </w:pPr>
    <w:rPr>
      <w:b/>
      <w:bC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normaltextrun">
    <w:name w:val="normaltextrun"/>
    <w:basedOn w:val="DefaultParagraphFont"/>
    <w:rsid w:val="00B571DE"/>
  </w:style>
  <w:style w:type="character" w:customStyle="1" w:styleId="eop">
    <w:name w:val="eop"/>
    <w:basedOn w:val="DefaultParagraphFont"/>
    <w:rsid w:val="00B571DE"/>
  </w:style>
  <w:style w:type="character" w:styleId="CommentReference">
    <w:name w:val="annotation reference"/>
    <w:basedOn w:val="DefaultParagraphFont"/>
    <w:uiPriority w:val="99"/>
    <w:unhideWhenUsed/>
    <w:rsid w:val="00FF5CE3"/>
    <w:rPr>
      <w:sz w:val="16"/>
      <w:szCs w:val="16"/>
    </w:rPr>
  </w:style>
  <w:style w:type="paragraph" w:styleId="CommentText">
    <w:name w:val="annotation text"/>
    <w:basedOn w:val="Normal"/>
    <w:link w:val="CommentTextChar"/>
    <w:uiPriority w:val="99"/>
    <w:unhideWhenUsed/>
    <w:rsid w:val="00FF5CE3"/>
    <w:pPr>
      <w:spacing w:line="240" w:lineRule="auto"/>
    </w:pPr>
    <w:rPr>
      <w:sz w:val="20"/>
      <w:szCs w:val="20"/>
    </w:rPr>
  </w:style>
  <w:style w:type="character" w:customStyle="1" w:styleId="CommentTextChar">
    <w:name w:val="Comment Text Char"/>
    <w:basedOn w:val="DefaultParagraphFont"/>
    <w:link w:val="CommentText"/>
    <w:uiPriority w:val="99"/>
    <w:rsid w:val="00FF5CE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F5CE3"/>
    <w:rPr>
      <w:b/>
      <w:bCs/>
    </w:rPr>
  </w:style>
  <w:style w:type="character" w:customStyle="1" w:styleId="CommentSubjectChar">
    <w:name w:val="Comment Subject Char"/>
    <w:basedOn w:val="CommentTextChar"/>
    <w:link w:val="CommentSubject"/>
    <w:semiHidden/>
    <w:rsid w:val="00FF5CE3"/>
    <w:rPr>
      <w:rFonts w:ascii="Arial" w:hAnsi="Arial"/>
      <w:b/>
      <w:bCs/>
      <w:color w:val="000000" w:themeColor="text1"/>
      <w:lang w:eastAsia="en-US"/>
    </w:rPr>
  </w:style>
  <w:style w:type="paragraph" w:styleId="Revision">
    <w:name w:val="Revision"/>
    <w:hidden/>
    <w:uiPriority w:val="99"/>
    <w:semiHidden/>
    <w:rsid w:val="00431465"/>
    <w:rPr>
      <w:rFonts w:ascii="Arial" w:hAnsi="Arial"/>
      <w:color w:val="000000" w:themeColor="text1"/>
      <w:sz w:val="22"/>
      <w:szCs w:val="24"/>
      <w:lang w:eastAsia="en-US"/>
    </w:rPr>
  </w:style>
  <w:style w:type="character" w:styleId="Mention">
    <w:name w:val="Mention"/>
    <w:basedOn w:val="DefaultParagraphFont"/>
    <w:uiPriority w:val="99"/>
    <w:unhideWhenUsed/>
    <w:rsid w:val="00C60EC1"/>
    <w:rPr>
      <w:color w:val="2B579A"/>
      <w:shd w:val="clear" w:color="auto" w:fill="E1DFDD"/>
    </w:rPr>
  </w:style>
  <w:style w:type="paragraph" w:customStyle="1" w:styleId="NormalText">
    <w:name w:val="Normal Text"/>
    <w:basedOn w:val="Normal"/>
    <w:qFormat/>
    <w:rsid w:val="002E57EE"/>
    <w:pPr>
      <w:spacing w:line="288" w:lineRule="auto"/>
    </w:pPr>
    <w:rPr>
      <w:rFonts w:cstheme="minorBidi"/>
      <w:sz w:val="24"/>
      <w:szCs w:val="20"/>
      <w:shd w:val="clear" w:color="auto" w:fill="FFFFFF"/>
      <w:lang w:eastAsia="en-GB"/>
    </w:rPr>
  </w:style>
  <w:style w:type="table" w:styleId="TableGridLight">
    <w:name w:val="Grid Table Light"/>
    <w:basedOn w:val="TableNormal"/>
    <w:uiPriority w:val="40"/>
    <w:rsid w:val="00707B04"/>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911C9"/>
    <w:rPr>
      <w:color w:val="605E5C"/>
      <w:shd w:val="clear" w:color="auto" w:fill="E1DFDD"/>
    </w:rPr>
  </w:style>
  <w:style w:type="table" w:styleId="GridTable5Dark-Accent2">
    <w:name w:val="Grid Table 5 Dark Accent 2"/>
    <w:basedOn w:val="TableNormal"/>
    <w:uiPriority w:val="50"/>
    <w:rsid w:val="00B376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A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1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1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1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189" w:themeFill="accent2"/>
      </w:tcPr>
    </w:tblStylePr>
    <w:tblStylePr w:type="band1Vert">
      <w:tblPr/>
      <w:tcPr>
        <w:shd w:val="clear" w:color="auto" w:fill="A2D5DB" w:themeFill="accent2" w:themeFillTint="66"/>
      </w:tcPr>
    </w:tblStylePr>
    <w:tblStylePr w:type="band1Horz">
      <w:tblPr/>
      <w:tcPr>
        <w:shd w:val="clear" w:color="auto" w:fill="A2D5DB" w:themeFill="accent2" w:themeFillTint="66"/>
      </w:tcPr>
    </w:tblStylePr>
  </w:style>
  <w:style w:type="table" w:styleId="ListTable3-Accent2">
    <w:name w:val="List Table 3 Accent 2"/>
    <w:basedOn w:val="TableNormal"/>
    <w:uiPriority w:val="48"/>
    <w:rsid w:val="00B376F7"/>
    <w:tblPr>
      <w:tblStyleRowBandSize w:val="1"/>
      <w:tblStyleColBandSize w:val="1"/>
      <w:tblBorders>
        <w:top w:val="single" w:sz="4" w:space="0" w:color="358189" w:themeColor="accent2"/>
        <w:left w:val="single" w:sz="4" w:space="0" w:color="358189" w:themeColor="accent2"/>
        <w:bottom w:val="single" w:sz="4" w:space="0" w:color="358189" w:themeColor="accent2"/>
        <w:right w:val="single" w:sz="4" w:space="0" w:color="358189" w:themeColor="accent2"/>
      </w:tblBorders>
    </w:tblPr>
    <w:tblStylePr w:type="firstRow">
      <w:rPr>
        <w:b/>
        <w:bCs/>
        <w:color w:val="FFFFFF" w:themeColor="background1"/>
      </w:rPr>
      <w:tblPr/>
      <w:tcPr>
        <w:shd w:val="clear" w:color="auto" w:fill="358189" w:themeFill="accent2"/>
      </w:tcPr>
    </w:tblStylePr>
    <w:tblStylePr w:type="lastRow">
      <w:rPr>
        <w:b/>
        <w:bCs/>
      </w:rPr>
      <w:tblPr/>
      <w:tcPr>
        <w:tcBorders>
          <w:top w:val="double" w:sz="4" w:space="0" w:color="3581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189" w:themeColor="accent2"/>
          <w:right w:val="single" w:sz="4" w:space="0" w:color="358189" w:themeColor="accent2"/>
        </w:tcBorders>
      </w:tcPr>
    </w:tblStylePr>
    <w:tblStylePr w:type="band1Horz">
      <w:tblPr/>
      <w:tcPr>
        <w:tcBorders>
          <w:top w:val="single" w:sz="4" w:space="0" w:color="358189" w:themeColor="accent2"/>
          <w:bottom w:val="single" w:sz="4" w:space="0" w:color="3581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189" w:themeColor="accent2"/>
          <w:left w:val="nil"/>
        </w:tcBorders>
      </w:tcPr>
    </w:tblStylePr>
    <w:tblStylePr w:type="swCell">
      <w:tblPr/>
      <w:tcPr>
        <w:tcBorders>
          <w:top w:val="double" w:sz="4" w:space="0" w:color="358189" w:themeColor="accent2"/>
          <w:right w:val="nil"/>
        </w:tcBorders>
      </w:tcPr>
    </w:tblStylePr>
  </w:style>
  <w:style w:type="table" w:styleId="ListTable2-Accent5">
    <w:name w:val="List Table 2 Accent 5"/>
    <w:basedOn w:val="TableNormal"/>
    <w:uiPriority w:val="47"/>
    <w:rsid w:val="002D7F86"/>
    <w:tblPr>
      <w:tblStyleRowBandSize w:val="1"/>
      <w:tblStyleColBandSize w:val="1"/>
      <w:tblBorders>
        <w:top w:val="single" w:sz="4" w:space="0" w:color="82C3D8" w:themeColor="accent5" w:themeTint="99"/>
        <w:bottom w:val="single" w:sz="4" w:space="0" w:color="82C3D8" w:themeColor="accent5" w:themeTint="99"/>
        <w:insideH w:val="single" w:sz="4" w:space="0" w:color="82C3D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GridTable1Light-Accent5">
    <w:name w:val="Grid Table 1 Light Accent 5"/>
    <w:basedOn w:val="TableNormal"/>
    <w:uiPriority w:val="46"/>
    <w:rsid w:val="002D7F86"/>
    <w:tblPr>
      <w:tblStyleRowBandSize w:val="1"/>
      <w:tblStyleColBandSize w:val="1"/>
      <w:tblBorders>
        <w:top w:val="single" w:sz="4" w:space="0" w:color="ACD7E5" w:themeColor="accent5" w:themeTint="66"/>
        <w:left w:val="single" w:sz="4" w:space="0" w:color="ACD7E5" w:themeColor="accent5" w:themeTint="66"/>
        <w:bottom w:val="single" w:sz="4" w:space="0" w:color="ACD7E5" w:themeColor="accent5" w:themeTint="66"/>
        <w:right w:val="single" w:sz="4" w:space="0" w:color="ACD7E5" w:themeColor="accent5" w:themeTint="66"/>
        <w:insideH w:val="single" w:sz="4" w:space="0" w:color="ACD7E5" w:themeColor="accent5" w:themeTint="66"/>
        <w:insideV w:val="single" w:sz="4" w:space="0" w:color="ACD7E5" w:themeColor="accent5" w:themeTint="66"/>
      </w:tblBorders>
    </w:tblPr>
    <w:tblStylePr w:type="firstRow">
      <w:rPr>
        <w:b/>
        <w:bCs/>
      </w:rPr>
      <w:tblPr/>
      <w:tcPr>
        <w:tcBorders>
          <w:bottom w:val="single" w:sz="12" w:space="0" w:color="82C3D8" w:themeColor="accent5" w:themeTint="99"/>
        </w:tcBorders>
      </w:tcPr>
    </w:tblStylePr>
    <w:tblStylePr w:type="lastRow">
      <w:rPr>
        <w:b/>
        <w:bCs/>
      </w:rPr>
      <w:tblPr/>
      <w:tcPr>
        <w:tcBorders>
          <w:top w:val="double" w:sz="2" w:space="0" w:color="82C3D8"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D7F86"/>
    <w:tblPr>
      <w:tblStyleRowBandSize w:val="1"/>
      <w:tblStyleColBandSize w:val="1"/>
    </w:tblPr>
    <w:tblStylePr w:type="firstRow">
      <w:rPr>
        <w:b/>
        <w:bCs/>
      </w:rPr>
      <w:tblPr/>
      <w:tcPr>
        <w:tcBorders>
          <w:bottom w:val="single" w:sz="4" w:space="0" w:color="82C3D8" w:themeColor="accent5" w:themeTint="99"/>
        </w:tcBorders>
      </w:tcPr>
    </w:tblStylePr>
    <w:tblStylePr w:type="lastRow">
      <w:rPr>
        <w:b/>
        <w:bCs/>
      </w:rPr>
      <w:tblPr/>
      <w:tcPr>
        <w:tcBorders>
          <w:top w:val="single" w:sz="4" w:space="0" w:color="82C3D8" w:themeColor="accent5" w:themeTint="99"/>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ListTable4-Accent2">
    <w:name w:val="List Table 4 Accent 2"/>
    <w:basedOn w:val="TableNormal"/>
    <w:uiPriority w:val="49"/>
    <w:rsid w:val="003D37E4"/>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tblBorders>
    </w:tblPr>
    <w:tblStylePr w:type="firstRow">
      <w:rPr>
        <w:b w:val="0"/>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tcBorders>
        <w:shd w:val="clear" w:color="auto" w:fill="358189" w:themeFill="accent2"/>
      </w:tcPr>
    </w:tblStylePr>
    <w:tblStylePr w:type="lastRow">
      <w:rPr>
        <w:b/>
        <w:bCs/>
      </w:rPr>
      <w:tblPr/>
      <w:tcPr>
        <w:tcBorders>
          <w:top w:val="double" w:sz="4" w:space="0" w:color="74C1C9" w:themeColor="accent2" w:themeTint="99"/>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TOCHeading">
    <w:name w:val="TOC Heading"/>
    <w:basedOn w:val="Heading1"/>
    <w:next w:val="Normal"/>
    <w:uiPriority w:val="39"/>
    <w:unhideWhenUsed/>
    <w:qFormat/>
    <w:rsid w:val="007407D0"/>
    <w:pPr>
      <w:keepLines/>
      <w:spacing w:after="0" w:line="259" w:lineRule="auto"/>
      <w:outlineLvl w:val="9"/>
    </w:pPr>
    <w:rPr>
      <w:rFonts w:eastAsiaTheme="majorEastAsia" w:cstheme="majorBidi"/>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7407D0"/>
    <w:pPr>
      <w:tabs>
        <w:tab w:val="right" w:leader="dot" w:pos="9060"/>
      </w:tabs>
      <w:spacing w:after="100"/>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7407D0"/>
    <w:pPr>
      <w:tabs>
        <w:tab w:val="right" w:leader="dot" w:pos="9060"/>
      </w:tabs>
      <w:spacing w:after="100"/>
      <w:ind w:left="220"/>
    </w:pPr>
    <w:rPr>
      <w:rFonts w:asciiTheme="minorHAnsi" w:eastAsiaTheme="minorEastAsia" w:hAnsiTheme="minorHAnsi"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7407D0"/>
    <w:pPr>
      <w:tabs>
        <w:tab w:val="right" w:leader="dot" w:pos="9060"/>
      </w:tabs>
      <w:spacing w:after="100"/>
      <w:ind w:left="440"/>
    </w:pPr>
    <w:rPr>
      <w:rFonts w:asciiTheme="minorHAnsi" w:eastAsiaTheme="minorEastAsia" w:hAnsiTheme="minorHAnsi" w:cstheme="minorBidi"/>
      <w:noProof/>
      <w:color w:val="auto"/>
      <w:kern w:val="2"/>
      <w:sz w:val="24"/>
      <w:lang w:eastAsia="ja-JP"/>
      <w14:ligatures w14:val="standardContextual"/>
    </w:rPr>
  </w:style>
  <w:style w:type="paragraph" w:customStyle="1" w:styleId="Default">
    <w:name w:val="Default"/>
    <w:rsid w:val="002041D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7359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4931">
      <w:bodyDiv w:val="1"/>
      <w:marLeft w:val="0"/>
      <w:marRight w:val="0"/>
      <w:marTop w:val="0"/>
      <w:marBottom w:val="0"/>
      <w:divBdr>
        <w:top w:val="none" w:sz="0" w:space="0" w:color="auto"/>
        <w:left w:val="none" w:sz="0" w:space="0" w:color="auto"/>
        <w:bottom w:val="none" w:sz="0" w:space="0" w:color="auto"/>
        <w:right w:val="none" w:sz="0" w:space="0" w:color="auto"/>
      </w:divBdr>
      <w:divsChild>
        <w:div w:id="683554586">
          <w:marLeft w:val="0"/>
          <w:marRight w:val="0"/>
          <w:marTop w:val="0"/>
          <w:marBottom w:val="0"/>
          <w:divBdr>
            <w:top w:val="none" w:sz="0" w:space="0" w:color="auto"/>
            <w:left w:val="none" w:sz="0" w:space="0" w:color="auto"/>
            <w:bottom w:val="none" w:sz="0" w:space="0" w:color="auto"/>
            <w:right w:val="none" w:sz="0" w:space="0" w:color="auto"/>
          </w:divBdr>
        </w:div>
        <w:div w:id="727151405">
          <w:marLeft w:val="0"/>
          <w:marRight w:val="0"/>
          <w:marTop w:val="0"/>
          <w:marBottom w:val="0"/>
          <w:divBdr>
            <w:top w:val="none" w:sz="0" w:space="0" w:color="auto"/>
            <w:left w:val="none" w:sz="0" w:space="0" w:color="auto"/>
            <w:bottom w:val="none" w:sz="0" w:space="0" w:color="auto"/>
            <w:right w:val="none" w:sz="0" w:space="0" w:color="auto"/>
          </w:divBdr>
        </w:div>
        <w:div w:id="1055814171">
          <w:marLeft w:val="0"/>
          <w:marRight w:val="0"/>
          <w:marTop w:val="0"/>
          <w:marBottom w:val="0"/>
          <w:divBdr>
            <w:top w:val="none" w:sz="0" w:space="0" w:color="auto"/>
            <w:left w:val="none" w:sz="0" w:space="0" w:color="auto"/>
            <w:bottom w:val="none" w:sz="0" w:space="0" w:color="auto"/>
            <w:right w:val="none" w:sz="0" w:space="0" w:color="auto"/>
          </w:divBdr>
        </w:div>
        <w:div w:id="1357267535">
          <w:marLeft w:val="0"/>
          <w:marRight w:val="0"/>
          <w:marTop w:val="0"/>
          <w:marBottom w:val="0"/>
          <w:divBdr>
            <w:top w:val="none" w:sz="0" w:space="0" w:color="auto"/>
            <w:left w:val="none" w:sz="0" w:space="0" w:color="auto"/>
            <w:bottom w:val="none" w:sz="0" w:space="0" w:color="auto"/>
            <w:right w:val="none" w:sz="0" w:space="0" w:color="auto"/>
          </w:divBdr>
        </w:div>
        <w:div w:id="1875345104">
          <w:marLeft w:val="0"/>
          <w:marRight w:val="0"/>
          <w:marTop w:val="0"/>
          <w:marBottom w:val="0"/>
          <w:divBdr>
            <w:top w:val="none" w:sz="0" w:space="0" w:color="auto"/>
            <w:left w:val="none" w:sz="0" w:space="0" w:color="auto"/>
            <w:bottom w:val="none" w:sz="0" w:space="0" w:color="auto"/>
            <w:right w:val="none" w:sz="0" w:space="0" w:color="auto"/>
          </w:divBdr>
        </w:div>
      </w:divsChild>
    </w:div>
    <w:div w:id="131335377">
      <w:bodyDiv w:val="1"/>
      <w:marLeft w:val="0"/>
      <w:marRight w:val="0"/>
      <w:marTop w:val="0"/>
      <w:marBottom w:val="0"/>
      <w:divBdr>
        <w:top w:val="none" w:sz="0" w:space="0" w:color="auto"/>
        <w:left w:val="none" w:sz="0" w:space="0" w:color="auto"/>
        <w:bottom w:val="none" w:sz="0" w:space="0" w:color="auto"/>
        <w:right w:val="none" w:sz="0" w:space="0" w:color="auto"/>
      </w:divBdr>
    </w:div>
    <w:div w:id="137262158">
      <w:bodyDiv w:val="1"/>
      <w:marLeft w:val="0"/>
      <w:marRight w:val="0"/>
      <w:marTop w:val="0"/>
      <w:marBottom w:val="0"/>
      <w:divBdr>
        <w:top w:val="none" w:sz="0" w:space="0" w:color="auto"/>
        <w:left w:val="none" w:sz="0" w:space="0" w:color="auto"/>
        <w:bottom w:val="none" w:sz="0" w:space="0" w:color="auto"/>
        <w:right w:val="none" w:sz="0" w:space="0" w:color="auto"/>
      </w:divBdr>
    </w:div>
    <w:div w:id="176848759">
      <w:bodyDiv w:val="1"/>
      <w:marLeft w:val="0"/>
      <w:marRight w:val="0"/>
      <w:marTop w:val="0"/>
      <w:marBottom w:val="0"/>
      <w:divBdr>
        <w:top w:val="none" w:sz="0" w:space="0" w:color="auto"/>
        <w:left w:val="none" w:sz="0" w:space="0" w:color="auto"/>
        <w:bottom w:val="none" w:sz="0" w:space="0" w:color="auto"/>
        <w:right w:val="none" w:sz="0" w:space="0" w:color="auto"/>
      </w:divBdr>
      <w:divsChild>
        <w:div w:id="205264371">
          <w:marLeft w:val="0"/>
          <w:marRight w:val="0"/>
          <w:marTop w:val="0"/>
          <w:marBottom w:val="0"/>
          <w:divBdr>
            <w:top w:val="none" w:sz="0" w:space="0" w:color="auto"/>
            <w:left w:val="none" w:sz="0" w:space="0" w:color="auto"/>
            <w:bottom w:val="none" w:sz="0" w:space="0" w:color="auto"/>
            <w:right w:val="none" w:sz="0" w:space="0" w:color="auto"/>
          </w:divBdr>
        </w:div>
        <w:div w:id="520050167">
          <w:marLeft w:val="0"/>
          <w:marRight w:val="0"/>
          <w:marTop w:val="0"/>
          <w:marBottom w:val="0"/>
          <w:divBdr>
            <w:top w:val="none" w:sz="0" w:space="0" w:color="auto"/>
            <w:left w:val="none" w:sz="0" w:space="0" w:color="auto"/>
            <w:bottom w:val="none" w:sz="0" w:space="0" w:color="auto"/>
            <w:right w:val="none" w:sz="0" w:space="0" w:color="auto"/>
          </w:divBdr>
        </w:div>
      </w:divsChild>
    </w:div>
    <w:div w:id="245380027">
      <w:bodyDiv w:val="1"/>
      <w:marLeft w:val="0"/>
      <w:marRight w:val="0"/>
      <w:marTop w:val="0"/>
      <w:marBottom w:val="0"/>
      <w:divBdr>
        <w:top w:val="none" w:sz="0" w:space="0" w:color="auto"/>
        <w:left w:val="none" w:sz="0" w:space="0" w:color="auto"/>
        <w:bottom w:val="none" w:sz="0" w:space="0" w:color="auto"/>
        <w:right w:val="none" w:sz="0" w:space="0" w:color="auto"/>
      </w:divBdr>
      <w:divsChild>
        <w:div w:id="804200018">
          <w:marLeft w:val="0"/>
          <w:marRight w:val="0"/>
          <w:marTop w:val="0"/>
          <w:marBottom w:val="0"/>
          <w:divBdr>
            <w:top w:val="none" w:sz="0" w:space="0" w:color="auto"/>
            <w:left w:val="none" w:sz="0" w:space="0" w:color="auto"/>
            <w:bottom w:val="none" w:sz="0" w:space="0" w:color="auto"/>
            <w:right w:val="none" w:sz="0" w:space="0" w:color="auto"/>
          </w:divBdr>
          <w:divsChild>
            <w:div w:id="1019041887">
              <w:marLeft w:val="0"/>
              <w:marRight w:val="0"/>
              <w:marTop w:val="0"/>
              <w:marBottom w:val="0"/>
              <w:divBdr>
                <w:top w:val="none" w:sz="0" w:space="0" w:color="auto"/>
                <w:left w:val="none" w:sz="0" w:space="0" w:color="auto"/>
                <w:bottom w:val="none" w:sz="0" w:space="0" w:color="auto"/>
                <w:right w:val="none" w:sz="0" w:space="0" w:color="auto"/>
              </w:divBdr>
            </w:div>
            <w:div w:id="1229145990">
              <w:marLeft w:val="0"/>
              <w:marRight w:val="0"/>
              <w:marTop w:val="0"/>
              <w:marBottom w:val="0"/>
              <w:divBdr>
                <w:top w:val="none" w:sz="0" w:space="0" w:color="auto"/>
                <w:left w:val="none" w:sz="0" w:space="0" w:color="auto"/>
                <w:bottom w:val="none" w:sz="0" w:space="0" w:color="auto"/>
                <w:right w:val="none" w:sz="0" w:space="0" w:color="auto"/>
              </w:divBdr>
            </w:div>
            <w:div w:id="1331760660">
              <w:marLeft w:val="0"/>
              <w:marRight w:val="0"/>
              <w:marTop w:val="0"/>
              <w:marBottom w:val="0"/>
              <w:divBdr>
                <w:top w:val="none" w:sz="0" w:space="0" w:color="auto"/>
                <w:left w:val="none" w:sz="0" w:space="0" w:color="auto"/>
                <w:bottom w:val="none" w:sz="0" w:space="0" w:color="auto"/>
                <w:right w:val="none" w:sz="0" w:space="0" w:color="auto"/>
              </w:divBdr>
            </w:div>
            <w:div w:id="1956400235">
              <w:marLeft w:val="0"/>
              <w:marRight w:val="0"/>
              <w:marTop w:val="0"/>
              <w:marBottom w:val="0"/>
              <w:divBdr>
                <w:top w:val="none" w:sz="0" w:space="0" w:color="auto"/>
                <w:left w:val="none" w:sz="0" w:space="0" w:color="auto"/>
                <w:bottom w:val="none" w:sz="0" w:space="0" w:color="auto"/>
                <w:right w:val="none" w:sz="0" w:space="0" w:color="auto"/>
              </w:divBdr>
            </w:div>
          </w:divsChild>
        </w:div>
        <w:div w:id="1236669013">
          <w:marLeft w:val="0"/>
          <w:marRight w:val="0"/>
          <w:marTop w:val="0"/>
          <w:marBottom w:val="0"/>
          <w:divBdr>
            <w:top w:val="none" w:sz="0" w:space="0" w:color="auto"/>
            <w:left w:val="none" w:sz="0" w:space="0" w:color="auto"/>
            <w:bottom w:val="none" w:sz="0" w:space="0" w:color="auto"/>
            <w:right w:val="none" w:sz="0" w:space="0" w:color="auto"/>
          </w:divBdr>
        </w:div>
        <w:div w:id="1522936849">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8024626">
      <w:bodyDiv w:val="1"/>
      <w:marLeft w:val="0"/>
      <w:marRight w:val="0"/>
      <w:marTop w:val="0"/>
      <w:marBottom w:val="0"/>
      <w:divBdr>
        <w:top w:val="none" w:sz="0" w:space="0" w:color="auto"/>
        <w:left w:val="none" w:sz="0" w:space="0" w:color="auto"/>
        <w:bottom w:val="none" w:sz="0" w:space="0" w:color="auto"/>
        <w:right w:val="none" w:sz="0" w:space="0" w:color="auto"/>
      </w:divBdr>
      <w:divsChild>
        <w:div w:id="755053952">
          <w:marLeft w:val="0"/>
          <w:marRight w:val="0"/>
          <w:marTop w:val="0"/>
          <w:marBottom w:val="0"/>
          <w:divBdr>
            <w:top w:val="none" w:sz="0" w:space="0" w:color="auto"/>
            <w:left w:val="none" w:sz="0" w:space="0" w:color="auto"/>
            <w:bottom w:val="none" w:sz="0" w:space="0" w:color="auto"/>
            <w:right w:val="none" w:sz="0" w:space="0" w:color="auto"/>
          </w:divBdr>
        </w:div>
        <w:div w:id="2030139568">
          <w:marLeft w:val="0"/>
          <w:marRight w:val="0"/>
          <w:marTop w:val="0"/>
          <w:marBottom w:val="0"/>
          <w:divBdr>
            <w:top w:val="none" w:sz="0" w:space="0" w:color="auto"/>
            <w:left w:val="none" w:sz="0" w:space="0" w:color="auto"/>
            <w:bottom w:val="none" w:sz="0" w:space="0" w:color="auto"/>
            <w:right w:val="none" w:sz="0" w:space="0" w:color="auto"/>
          </w:divBdr>
        </w:div>
      </w:divsChild>
    </w:div>
    <w:div w:id="349840579">
      <w:bodyDiv w:val="1"/>
      <w:marLeft w:val="0"/>
      <w:marRight w:val="0"/>
      <w:marTop w:val="0"/>
      <w:marBottom w:val="0"/>
      <w:divBdr>
        <w:top w:val="none" w:sz="0" w:space="0" w:color="auto"/>
        <w:left w:val="none" w:sz="0" w:space="0" w:color="auto"/>
        <w:bottom w:val="none" w:sz="0" w:space="0" w:color="auto"/>
        <w:right w:val="none" w:sz="0" w:space="0" w:color="auto"/>
      </w:divBdr>
      <w:divsChild>
        <w:div w:id="165247626">
          <w:marLeft w:val="0"/>
          <w:marRight w:val="0"/>
          <w:marTop w:val="0"/>
          <w:marBottom w:val="0"/>
          <w:divBdr>
            <w:top w:val="none" w:sz="0" w:space="0" w:color="auto"/>
            <w:left w:val="none" w:sz="0" w:space="0" w:color="auto"/>
            <w:bottom w:val="none" w:sz="0" w:space="0" w:color="auto"/>
            <w:right w:val="none" w:sz="0" w:space="0" w:color="auto"/>
          </w:divBdr>
        </w:div>
        <w:div w:id="879513160">
          <w:marLeft w:val="0"/>
          <w:marRight w:val="0"/>
          <w:marTop w:val="0"/>
          <w:marBottom w:val="0"/>
          <w:divBdr>
            <w:top w:val="none" w:sz="0" w:space="0" w:color="auto"/>
            <w:left w:val="none" w:sz="0" w:space="0" w:color="auto"/>
            <w:bottom w:val="none" w:sz="0" w:space="0" w:color="auto"/>
            <w:right w:val="none" w:sz="0" w:space="0" w:color="auto"/>
          </w:divBdr>
        </w:div>
        <w:div w:id="1200359977">
          <w:marLeft w:val="0"/>
          <w:marRight w:val="0"/>
          <w:marTop w:val="0"/>
          <w:marBottom w:val="0"/>
          <w:divBdr>
            <w:top w:val="none" w:sz="0" w:space="0" w:color="auto"/>
            <w:left w:val="none" w:sz="0" w:space="0" w:color="auto"/>
            <w:bottom w:val="none" w:sz="0" w:space="0" w:color="auto"/>
            <w:right w:val="none" w:sz="0" w:space="0" w:color="auto"/>
          </w:divBdr>
        </w:div>
        <w:div w:id="1240024699">
          <w:marLeft w:val="0"/>
          <w:marRight w:val="0"/>
          <w:marTop w:val="0"/>
          <w:marBottom w:val="0"/>
          <w:divBdr>
            <w:top w:val="none" w:sz="0" w:space="0" w:color="auto"/>
            <w:left w:val="none" w:sz="0" w:space="0" w:color="auto"/>
            <w:bottom w:val="none" w:sz="0" w:space="0" w:color="auto"/>
            <w:right w:val="none" w:sz="0" w:space="0" w:color="auto"/>
          </w:divBdr>
        </w:div>
        <w:div w:id="1436172219">
          <w:marLeft w:val="0"/>
          <w:marRight w:val="0"/>
          <w:marTop w:val="0"/>
          <w:marBottom w:val="0"/>
          <w:divBdr>
            <w:top w:val="none" w:sz="0" w:space="0" w:color="auto"/>
            <w:left w:val="none" w:sz="0" w:space="0" w:color="auto"/>
            <w:bottom w:val="none" w:sz="0" w:space="0" w:color="auto"/>
            <w:right w:val="none" w:sz="0" w:space="0" w:color="auto"/>
          </w:divBdr>
        </w:div>
        <w:div w:id="1611626527">
          <w:marLeft w:val="0"/>
          <w:marRight w:val="0"/>
          <w:marTop w:val="0"/>
          <w:marBottom w:val="0"/>
          <w:divBdr>
            <w:top w:val="none" w:sz="0" w:space="0" w:color="auto"/>
            <w:left w:val="none" w:sz="0" w:space="0" w:color="auto"/>
            <w:bottom w:val="none" w:sz="0" w:space="0" w:color="auto"/>
            <w:right w:val="none" w:sz="0" w:space="0" w:color="auto"/>
          </w:divBdr>
        </w:div>
        <w:div w:id="1711226366">
          <w:marLeft w:val="0"/>
          <w:marRight w:val="0"/>
          <w:marTop w:val="0"/>
          <w:marBottom w:val="0"/>
          <w:divBdr>
            <w:top w:val="none" w:sz="0" w:space="0" w:color="auto"/>
            <w:left w:val="none" w:sz="0" w:space="0" w:color="auto"/>
            <w:bottom w:val="none" w:sz="0" w:space="0" w:color="auto"/>
            <w:right w:val="none" w:sz="0" w:space="0" w:color="auto"/>
          </w:divBdr>
        </w:div>
      </w:divsChild>
    </w:div>
    <w:div w:id="378478146">
      <w:bodyDiv w:val="1"/>
      <w:marLeft w:val="0"/>
      <w:marRight w:val="0"/>
      <w:marTop w:val="0"/>
      <w:marBottom w:val="0"/>
      <w:divBdr>
        <w:top w:val="none" w:sz="0" w:space="0" w:color="auto"/>
        <w:left w:val="none" w:sz="0" w:space="0" w:color="auto"/>
        <w:bottom w:val="none" w:sz="0" w:space="0" w:color="auto"/>
        <w:right w:val="none" w:sz="0" w:space="0" w:color="auto"/>
      </w:divBdr>
    </w:div>
    <w:div w:id="379861758">
      <w:bodyDiv w:val="1"/>
      <w:marLeft w:val="0"/>
      <w:marRight w:val="0"/>
      <w:marTop w:val="0"/>
      <w:marBottom w:val="0"/>
      <w:divBdr>
        <w:top w:val="none" w:sz="0" w:space="0" w:color="auto"/>
        <w:left w:val="none" w:sz="0" w:space="0" w:color="auto"/>
        <w:bottom w:val="none" w:sz="0" w:space="0" w:color="auto"/>
        <w:right w:val="none" w:sz="0" w:space="0" w:color="auto"/>
      </w:divBdr>
      <w:divsChild>
        <w:div w:id="205916328">
          <w:marLeft w:val="0"/>
          <w:marRight w:val="0"/>
          <w:marTop w:val="0"/>
          <w:marBottom w:val="0"/>
          <w:divBdr>
            <w:top w:val="none" w:sz="0" w:space="0" w:color="auto"/>
            <w:left w:val="none" w:sz="0" w:space="0" w:color="auto"/>
            <w:bottom w:val="none" w:sz="0" w:space="0" w:color="auto"/>
            <w:right w:val="none" w:sz="0" w:space="0" w:color="auto"/>
          </w:divBdr>
        </w:div>
        <w:div w:id="819007329">
          <w:marLeft w:val="0"/>
          <w:marRight w:val="0"/>
          <w:marTop w:val="0"/>
          <w:marBottom w:val="0"/>
          <w:divBdr>
            <w:top w:val="none" w:sz="0" w:space="0" w:color="auto"/>
            <w:left w:val="none" w:sz="0" w:space="0" w:color="auto"/>
            <w:bottom w:val="none" w:sz="0" w:space="0" w:color="auto"/>
            <w:right w:val="none" w:sz="0" w:space="0" w:color="auto"/>
          </w:divBdr>
        </w:div>
      </w:divsChild>
    </w:div>
    <w:div w:id="385182203">
      <w:bodyDiv w:val="1"/>
      <w:marLeft w:val="0"/>
      <w:marRight w:val="0"/>
      <w:marTop w:val="0"/>
      <w:marBottom w:val="0"/>
      <w:divBdr>
        <w:top w:val="none" w:sz="0" w:space="0" w:color="auto"/>
        <w:left w:val="none" w:sz="0" w:space="0" w:color="auto"/>
        <w:bottom w:val="none" w:sz="0" w:space="0" w:color="auto"/>
        <w:right w:val="none" w:sz="0" w:space="0" w:color="auto"/>
      </w:divBdr>
      <w:divsChild>
        <w:div w:id="30614208">
          <w:marLeft w:val="0"/>
          <w:marRight w:val="0"/>
          <w:marTop w:val="0"/>
          <w:marBottom w:val="0"/>
          <w:divBdr>
            <w:top w:val="none" w:sz="0" w:space="0" w:color="auto"/>
            <w:left w:val="none" w:sz="0" w:space="0" w:color="auto"/>
            <w:bottom w:val="none" w:sz="0" w:space="0" w:color="auto"/>
            <w:right w:val="none" w:sz="0" w:space="0" w:color="auto"/>
          </w:divBdr>
        </w:div>
        <w:div w:id="769275156">
          <w:marLeft w:val="0"/>
          <w:marRight w:val="0"/>
          <w:marTop w:val="0"/>
          <w:marBottom w:val="0"/>
          <w:divBdr>
            <w:top w:val="none" w:sz="0" w:space="0" w:color="auto"/>
            <w:left w:val="none" w:sz="0" w:space="0" w:color="auto"/>
            <w:bottom w:val="none" w:sz="0" w:space="0" w:color="auto"/>
            <w:right w:val="none" w:sz="0" w:space="0" w:color="auto"/>
          </w:divBdr>
        </w:div>
        <w:div w:id="1118993091">
          <w:marLeft w:val="0"/>
          <w:marRight w:val="0"/>
          <w:marTop w:val="0"/>
          <w:marBottom w:val="0"/>
          <w:divBdr>
            <w:top w:val="none" w:sz="0" w:space="0" w:color="auto"/>
            <w:left w:val="none" w:sz="0" w:space="0" w:color="auto"/>
            <w:bottom w:val="none" w:sz="0" w:space="0" w:color="auto"/>
            <w:right w:val="none" w:sz="0" w:space="0" w:color="auto"/>
          </w:divBdr>
        </w:div>
        <w:div w:id="1163358136">
          <w:marLeft w:val="0"/>
          <w:marRight w:val="0"/>
          <w:marTop w:val="0"/>
          <w:marBottom w:val="0"/>
          <w:divBdr>
            <w:top w:val="none" w:sz="0" w:space="0" w:color="auto"/>
            <w:left w:val="none" w:sz="0" w:space="0" w:color="auto"/>
            <w:bottom w:val="none" w:sz="0" w:space="0" w:color="auto"/>
            <w:right w:val="none" w:sz="0" w:space="0" w:color="auto"/>
          </w:divBdr>
        </w:div>
        <w:div w:id="1180120461">
          <w:marLeft w:val="0"/>
          <w:marRight w:val="0"/>
          <w:marTop w:val="0"/>
          <w:marBottom w:val="0"/>
          <w:divBdr>
            <w:top w:val="none" w:sz="0" w:space="0" w:color="auto"/>
            <w:left w:val="none" w:sz="0" w:space="0" w:color="auto"/>
            <w:bottom w:val="none" w:sz="0" w:space="0" w:color="auto"/>
            <w:right w:val="none" w:sz="0" w:space="0" w:color="auto"/>
          </w:divBdr>
        </w:div>
        <w:div w:id="1522939896">
          <w:marLeft w:val="0"/>
          <w:marRight w:val="0"/>
          <w:marTop w:val="0"/>
          <w:marBottom w:val="0"/>
          <w:divBdr>
            <w:top w:val="none" w:sz="0" w:space="0" w:color="auto"/>
            <w:left w:val="none" w:sz="0" w:space="0" w:color="auto"/>
            <w:bottom w:val="none" w:sz="0" w:space="0" w:color="auto"/>
            <w:right w:val="none" w:sz="0" w:space="0" w:color="auto"/>
          </w:divBdr>
        </w:div>
        <w:div w:id="177308641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195834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7951108">
      <w:bodyDiv w:val="1"/>
      <w:marLeft w:val="0"/>
      <w:marRight w:val="0"/>
      <w:marTop w:val="0"/>
      <w:marBottom w:val="0"/>
      <w:divBdr>
        <w:top w:val="none" w:sz="0" w:space="0" w:color="auto"/>
        <w:left w:val="none" w:sz="0" w:space="0" w:color="auto"/>
        <w:bottom w:val="none" w:sz="0" w:space="0" w:color="auto"/>
        <w:right w:val="none" w:sz="0" w:space="0" w:color="auto"/>
      </w:divBdr>
      <w:divsChild>
        <w:div w:id="304046963">
          <w:marLeft w:val="0"/>
          <w:marRight w:val="0"/>
          <w:marTop w:val="0"/>
          <w:marBottom w:val="0"/>
          <w:divBdr>
            <w:top w:val="none" w:sz="0" w:space="0" w:color="auto"/>
            <w:left w:val="none" w:sz="0" w:space="0" w:color="auto"/>
            <w:bottom w:val="none" w:sz="0" w:space="0" w:color="auto"/>
            <w:right w:val="none" w:sz="0" w:space="0" w:color="auto"/>
          </w:divBdr>
        </w:div>
        <w:div w:id="412580867">
          <w:marLeft w:val="0"/>
          <w:marRight w:val="0"/>
          <w:marTop w:val="0"/>
          <w:marBottom w:val="0"/>
          <w:divBdr>
            <w:top w:val="none" w:sz="0" w:space="0" w:color="auto"/>
            <w:left w:val="none" w:sz="0" w:space="0" w:color="auto"/>
            <w:bottom w:val="none" w:sz="0" w:space="0" w:color="auto"/>
            <w:right w:val="none" w:sz="0" w:space="0" w:color="auto"/>
          </w:divBdr>
        </w:div>
        <w:div w:id="885946782">
          <w:marLeft w:val="0"/>
          <w:marRight w:val="0"/>
          <w:marTop w:val="0"/>
          <w:marBottom w:val="0"/>
          <w:divBdr>
            <w:top w:val="none" w:sz="0" w:space="0" w:color="auto"/>
            <w:left w:val="none" w:sz="0" w:space="0" w:color="auto"/>
            <w:bottom w:val="none" w:sz="0" w:space="0" w:color="auto"/>
            <w:right w:val="none" w:sz="0" w:space="0" w:color="auto"/>
          </w:divBdr>
        </w:div>
        <w:div w:id="1076241717">
          <w:marLeft w:val="0"/>
          <w:marRight w:val="0"/>
          <w:marTop w:val="0"/>
          <w:marBottom w:val="0"/>
          <w:divBdr>
            <w:top w:val="none" w:sz="0" w:space="0" w:color="auto"/>
            <w:left w:val="none" w:sz="0" w:space="0" w:color="auto"/>
            <w:bottom w:val="none" w:sz="0" w:space="0" w:color="auto"/>
            <w:right w:val="none" w:sz="0" w:space="0" w:color="auto"/>
          </w:divBdr>
        </w:div>
        <w:div w:id="1092821299">
          <w:marLeft w:val="0"/>
          <w:marRight w:val="0"/>
          <w:marTop w:val="0"/>
          <w:marBottom w:val="0"/>
          <w:divBdr>
            <w:top w:val="none" w:sz="0" w:space="0" w:color="auto"/>
            <w:left w:val="none" w:sz="0" w:space="0" w:color="auto"/>
            <w:bottom w:val="none" w:sz="0" w:space="0" w:color="auto"/>
            <w:right w:val="none" w:sz="0" w:space="0" w:color="auto"/>
          </w:divBdr>
        </w:div>
        <w:div w:id="1539902078">
          <w:marLeft w:val="0"/>
          <w:marRight w:val="0"/>
          <w:marTop w:val="0"/>
          <w:marBottom w:val="0"/>
          <w:divBdr>
            <w:top w:val="none" w:sz="0" w:space="0" w:color="auto"/>
            <w:left w:val="none" w:sz="0" w:space="0" w:color="auto"/>
            <w:bottom w:val="none" w:sz="0" w:space="0" w:color="auto"/>
            <w:right w:val="none" w:sz="0" w:space="0" w:color="auto"/>
          </w:divBdr>
        </w:div>
        <w:div w:id="2032299581">
          <w:marLeft w:val="0"/>
          <w:marRight w:val="0"/>
          <w:marTop w:val="0"/>
          <w:marBottom w:val="0"/>
          <w:divBdr>
            <w:top w:val="none" w:sz="0" w:space="0" w:color="auto"/>
            <w:left w:val="none" w:sz="0" w:space="0" w:color="auto"/>
            <w:bottom w:val="none" w:sz="0" w:space="0" w:color="auto"/>
            <w:right w:val="none" w:sz="0" w:space="0" w:color="auto"/>
          </w:divBdr>
        </w:div>
      </w:divsChild>
    </w:div>
    <w:div w:id="698354016">
      <w:bodyDiv w:val="1"/>
      <w:marLeft w:val="0"/>
      <w:marRight w:val="0"/>
      <w:marTop w:val="0"/>
      <w:marBottom w:val="0"/>
      <w:divBdr>
        <w:top w:val="none" w:sz="0" w:space="0" w:color="auto"/>
        <w:left w:val="none" w:sz="0" w:space="0" w:color="auto"/>
        <w:bottom w:val="none" w:sz="0" w:space="0" w:color="auto"/>
        <w:right w:val="none" w:sz="0" w:space="0" w:color="auto"/>
      </w:divBdr>
      <w:divsChild>
        <w:div w:id="191041702">
          <w:marLeft w:val="0"/>
          <w:marRight w:val="0"/>
          <w:marTop w:val="0"/>
          <w:marBottom w:val="0"/>
          <w:divBdr>
            <w:top w:val="none" w:sz="0" w:space="0" w:color="auto"/>
            <w:left w:val="none" w:sz="0" w:space="0" w:color="auto"/>
            <w:bottom w:val="none" w:sz="0" w:space="0" w:color="auto"/>
            <w:right w:val="none" w:sz="0" w:space="0" w:color="auto"/>
          </w:divBdr>
        </w:div>
        <w:div w:id="193810772">
          <w:marLeft w:val="0"/>
          <w:marRight w:val="0"/>
          <w:marTop w:val="0"/>
          <w:marBottom w:val="0"/>
          <w:divBdr>
            <w:top w:val="none" w:sz="0" w:space="0" w:color="auto"/>
            <w:left w:val="none" w:sz="0" w:space="0" w:color="auto"/>
            <w:bottom w:val="none" w:sz="0" w:space="0" w:color="auto"/>
            <w:right w:val="none" w:sz="0" w:space="0" w:color="auto"/>
          </w:divBdr>
        </w:div>
        <w:div w:id="460073217">
          <w:marLeft w:val="0"/>
          <w:marRight w:val="0"/>
          <w:marTop w:val="0"/>
          <w:marBottom w:val="0"/>
          <w:divBdr>
            <w:top w:val="none" w:sz="0" w:space="0" w:color="auto"/>
            <w:left w:val="none" w:sz="0" w:space="0" w:color="auto"/>
            <w:bottom w:val="none" w:sz="0" w:space="0" w:color="auto"/>
            <w:right w:val="none" w:sz="0" w:space="0" w:color="auto"/>
          </w:divBdr>
        </w:div>
        <w:div w:id="697194641">
          <w:marLeft w:val="0"/>
          <w:marRight w:val="0"/>
          <w:marTop w:val="0"/>
          <w:marBottom w:val="0"/>
          <w:divBdr>
            <w:top w:val="none" w:sz="0" w:space="0" w:color="auto"/>
            <w:left w:val="none" w:sz="0" w:space="0" w:color="auto"/>
            <w:bottom w:val="none" w:sz="0" w:space="0" w:color="auto"/>
            <w:right w:val="none" w:sz="0" w:space="0" w:color="auto"/>
          </w:divBdr>
        </w:div>
        <w:div w:id="925529940">
          <w:marLeft w:val="0"/>
          <w:marRight w:val="0"/>
          <w:marTop w:val="0"/>
          <w:marBottom w:val="0"/>
          <w:divBdr>
            <w:top w:val="none" w:sz="0" w:space="0" w:color="auto"/>
            <w:left w:val="none" w:sz="0" w:space="0" w:color="auto"/>
            <w:bottom w:val="none" w:sz="0" w:space="0" w:color="auto"/>
            <w:right w:val="none" w:sz="0" w:space="0" w:color="auto"/>
          </w:divBdr>
        </w:div>
        <w:div w:id="999456159">
          <w:marLeft w:val="0"/>
          <w:marRight w:val="0"/>
          <w:marTop w:val="0"/>
          <w:marBottom w:val="0"/>
          <w:divBdr>
            <w:top w:val="none" w:sz="0" w:space="0" w:color="auto"/>
            <w:left w:val="none" w:sz="0" w:space="0" w:color="auto"/>
            <w:bottom w:val="none" w:sz="0" w:space="0" w:color="auto"/>
            <w:right w:val="none" w:sz="0" w:space="0" w:color="auto"/>
          </w:divBdr>
        </w:div>
        <w:div w:id="1044523864">
          <w:marLeft w:val="0"/>
          <w:marRight w:val="0"/>
          <w:marTop w:val="0"/>
          <w:marBottom w:val="0"/>
          <w:divBdr>
            <w:top w:val="none" w:sz="0" w:space="0" w:color="auto"/>
            <w:left w:val="none" w:sz="0" w:space="0" w:color="auto"/>
            <w:bottom w:val="none" w:sz="0" w:space="0" w:color="auto"/>
            <w:right w:val="none" w:sz="0" w:space="0" w:color="auto"/>
          </w:divBdr>
        </w:div>
        <w:div w:id="1190488425">
          <w:marLeft w:val="0"/>
          <w:marRight w:val="0"/>
          <w:marTop w:val="0"/>
          <w:marBottom w:val="0"/>
          <w:divBdr>
            <w:top w:val="none" w:sz="0" w:space="0" w:color="auto"/>
            <w:left w:val="none" w:sz="0" w:space="0" w:color="auto"/>
            <w:bottom w:val="none" w:sz="0" w:space="0" w:color="auto"/>
            <w:right w:val="none" w:sz="0" w:space="0" w:color="auto"/>
          </w:divBdr>
        </w:div>
        <w:div w:id="1482885781">
          <w:marLeft w:val="0"/>
          <w:marRight w:val="0"/>
          <w:marTop w:val="0"/>
          <w:marBottom w:val="0"/>
          <w:divBdr>
            <w:top w:val="none" w:sz="0" w:space="0" w:color="auto"/>
            <w:left w:val="none" w:sz="0" w:space="0" w:color="auto"/>
            <w:bottom w:val="none" w:sz="0" w:space="0" w:color="auto"/>
            <w:right w:val="none" w:sz="0" w:space="0" w:color="auto"/>
          </w:divBdr>
        </w:div>
        <w:div w:id="1617592163">
          <w:marLeft w:val="0"/>
          <w:marRight w:val="0"/>
          <w:marTop w:val="0"/>
          <w:marBottom w:val="0"/>
          <w:divBdr>
            <w:top w:val="none" w:sz="0" w:space="0" w:color="auto"/>
            <w:left w:val="none" w:sz="0" w:space="0" w:color="auto"/>
            <w:bottom w:val="none" w:sz="0" w:space="0" w:color="auto"/>
            <w:right w:val="none" w:sz="0" w:space="0" w:color="auto"/>
          </w:divBdr>
        </w:div>
        <w:div w:id="1972705168">
          <w:marLeft w:val="0"/>
          <w:marRight w:val="0"/>
          <w:marTop w:val="0"/>
          <w:marBottom w:val="0"/>
          <w:divBdr>
            <w:top w:val="none" w:sz="0" w:space="0" w:color="auto"/>
            <w:left w:val="none" w:sz="0" w:space="0" w:color="auto"/>
            <w:bottom w:val="none" w:sz="0" w:space="0" w:color="auto"/>
            <w:right w:val="none" w:sz="0" w:space="0" w:color="auto"/>
          </w:divBdr>
        </w:div>
        <w:div w:id="2005863775">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3081854">
      <w:bodyDiv w:val="1"/>
      <w:marLeft w:val="0"/>
      <w:marRight w:val="0"/>
      <w:marTop w:val="0"/>
      <w:marBottom w:val="0"/>
      <w:divBdr>
        <w:top w:val="none" w:sz="0" w:space="0" w:color="auto"/>
        <w:left w:val="none" w:sz="0" w:space="0" w:color="auto"/>
        <w:bottom w:val="none" w:sz="0" w:space="0" w:color="auto"/>
        <w:right w:val="none" w:sz="0" w:space="0" w:color="auto"/>
      </w:divBdr>
      <w:divsChild>
        <w:div w:id="394815261">
          <w:marLeft w:val="0"/>
          <w:marRight w:val="0"/>
          <w:marTop w:val="0"/>
          <w:marBottom w:val="0"/>
          <w:divBdr>
            <w:top w:val="none" w:sz="0" w:space="0" w:color="auto"/>
            <w:left w:val="none" w:sz="0" w:space="0" w:color="auto"/>
            <w:bottom w:val="none" w:sz="0" w:space="0" w:color="auto"/>
            <w:right w:val="none" w:sz="0" w:space="0" w:color="auto"/>
          </w:divBdr>
          <w:divsChild>
            <w:div w:id="388111322">
              <w:marLeft w:val="0"/>
              <w:marRight w:val="0"/>
              <w:marTop w:val="0"/>
              <w:marBottom w:val="0"/>
              <w:divBdr>
                <w:top w:val="none" w:sz="0" w:space="0" w:color="auto"/>
                <w:left w:val="none" w:sz="0" w:space="0" w:color="auto"/>
                <w:bottom w:val="none" w:sz="0" w:space="0" w:color="auto"/>
                <w:right w:val="none" w:sz="0" w:space="0" w:color="auto"/>
              </w:divBdr>
            </w:div>
            <w:div w:id="405299573">
              <w:marLeft w:val="0"/>
              <w:marRight w:val="0"/>
              <w:marTop w:val="0"/>
              <w:marBottom w:val="0"/>
              <w:divBdr>
                <w:top w:val="none" w:sz="0" w:space="0" w:color="auto"/>
                <w:left w:val="none" w:sz="0" w:space="0" w:color="auto"/>
                <w:bottom w:val="none" w:sz="0" w:space="0" w:color="auto"/>
                <w:right w:val="none" w:sz="0" w:space="0" w:color="auto"/>
              </w:divBdr>
            </w:div>
            <w:div w:id="977103027">
              <w:marLeft w:val="0"/>
              <w:marRight w:val="0"/>
              <w:marTop w:val="0"/>
              <w:marBottom w:val="0"/>
              <w:divBdr>
                <w:top w:val="none" w:sz="0" w:space="0" w:color="auto"/>
                <w:left w:val="none" w:sz="0" w:space="0" w:color="auto"/>
                <w:bottom w:val="none" w:sz="0" w:space="0" w:color="auto"/>
                <w:right w:val="none" w:sz="0" w:space="0" w:color="auto"/>
              </w:divBdr>
            </w:div>
            <w:div w:id="1805417992">
              <w:marLeft w:val="0"/>
              <w:marRight w:val="0"/>
              <w:marTop w:val="0"/>
              <w:marBottom w:val="0"/>
              <w:divBdr>
                <w:top w:val="none" w:sz="0" w:space="0" w:color="auto"/>
                <w:left w:val="none" w:sz="0" w:space="0" w:color="auto"/>
                <w:bottom w:val="none" w:sz="0" w:space="0" w:color="auto"/>
                <w:right w:val="none" w:sz="0" w:space="0" w:color="auto"/>
              </w:divBdr>
            </w:div>
          </w:divsChild>
        </w:div>
        <w:div w:id="1796754617">
          <w:marLeft w:val="0"/>
          <w:marRight w:val="0"/>
          <w:marTop w:val="0"/>
          <w:marBottom w:val="0"/>
          <w:divBdr>
            <w:top w:val="none" w:sz="0" w:space="0" w:color="auto"/>
            <w:left w:val="none" w:sz="0" w:space="0" w:color="auto"/>
            <w:bottom w:val="none" w:sz="0" w:space="0" w:color="auto"/>
            <w:right w:val="none" w:sz="0" w:space="0" w:color="auto"/>
          </w:divBdr>
        </w:div>
        <w:div w:id="2040007208">
          <w:marLeft w:val="0"/>
          <w:marRight w:val="0"/>
          <w:marTop w:val="0"/>
          <w:marBottom w:val="0"/>
          <w:divBdr>
            <w:top w:val="none" w:sz="0" w:space="0" w:color="auto"/>
            <w:left w:val="none" w:sz="0" w:space="0" w:color="auto"/>
            <w:bottom w:val="none" w:sz="0" w:space="0" w:color="auto"/>
            <w:right w:val="none" w:sz="0" w:space="0" w:color="auto"/>
          </w:divBdr>
        </w:div>
      </w:divsChild>
    </w:div>
    <w:div w:id="917635596">
      <w:bodyDiv w:val="1"/>
      <w:marLeft w:val="0"/>
      <w:marRight w:val="0"/>
      <w:marTop w:val="0"/>
      <w:marBottom w:val="0"/>
      <w:divBdr>
        <w:top w:val="none" w:sz="0" w:space="0" w:color="auto"/>
        <w:left w:val="none" w:sz="0" w:space="0" w:color="auto"/>
        <w:bottom w:val="none" w:sz="0" w:space="0" w:color="auto"/>
        <w:right w:val="none" w:sz="0" w:space="0" w:color="auto"/>
      </w:divBdr>
    </w:div>
    <w:div w:id="950431246">
      <w:bodyDiv w:val="1"/>
      <w:marLeft w:val="0"/>
      <w:marRight w:val="0"/>
      <w:marTop w:val="0"/>
      <w:marBottom w:val="0"/>
      <w:divBdr>
        <w:top w:val="none" w:sz="0" w:space="0" w:color="auto"/>
        <w:left w:val="none" w:sz="0" w:space="0" w:color="auto"/>
        <w:bottom w:val="none" w:sz="0" w:space="0" w:color="auto"/>
        <w:right w:val="none" w:sz="0" w:space="0" w:color="auto"/>
      </w:divBdr>
    </w:div>
    <w:div w:id="1023240097">
      <w:bodyDiv w:val="1"/>
      <w:marLeft w:val="0"/>
      <w:marRight w:val="0"/>
      <w:marTop w:val="0"/>
      <w:marBottom w:val="0"/>
      <w:divBdr>
        <w:top w:val="none" w:sz="0" w:space="0" w:color="auto"/>
        <w:left w:val="none" w:sz="0" w:space="0" w:color="auto"/>
        <w:bottom w:val="none" w:sz="0" w:space="0" w:color="auto"/>
        <w:right w:val="none" w:sz="0" w:space="0" w:color="auto"/>
      </w:divBdr>
      <w:divsChild>
        <w:div w:id="1542403786">
          <w:marLeft w:val="0"/>
          <w:marRight w:val="0"/>
          <w:marTop w:val="0"/>
          <w:marBottom w:val="0"/>
          <w:divBdr>
            <w:top w:val="none" w:sz="0" w:space="0" w:color="auto"/>
            <w:left w:val="none" w:sz="0" w:space="0" w:color="auto"/>
            <w:bottom w:val="none" w:sz="0" w:space="0" w:color="auto"/>
            <w:right w:val="none" w:sz="0" w:space="0" w:color="auto"/>
          </w:divBdr>
        </w:div>
        <w:div w:id="1991982596">
          <w:marLeft w:val="0"/>
          <w:marRight w:val="0"/>
          <w:marTop w:val="0"/>
          <w:marBottom w:val="0"/>
          <w:divBdr>
            <w:top w:val="none" w:sz="0" w:space="0" w:color="auto"/>
            <w:left w:val="none" w:sz="0" w:space="0" w:color="auto"/>
            <w:bottom w:val="none" w:sz="0" w:space="0" w:color="auto"/>
            <w:right w:val="none" w:sz="0" w:space="0" w:color="auto"/>
          </w:divBdr>
        </w:div>
      </w:divsChild>
    </w:div>
    <w:div w:id="1052190155">
      <w:bodyDiv w:val="1"/>
      <w:marLeft w:val="0"/>
      <w:marRight w:val="0"/>
      <w:marTop w:val="0"/>
      <w:marBottom w:val="0"/>
      <w:divBdr>
        <w:top w:val="none" w:sz="0" w:space="0" w:color="auto"/>
        <w:left w:val="none" w:sz="0" w:space="0" w:color="auto"/>
        <w:bottom w:val="none" w:sz="0" w:space="0" w:color="auto"/>
        <w:right w:val="none" w:sz="0" w:space="0" w:color="auto"/>
      </w:divBdr>
      <w:divsChild>
        <w:div w:id="367071878">
          <w:marLeft w:val="0"/>
          <w:marRight w:val="0"/>
          <w:marTop w:val="0"/>
          <w:marBottom w:val="0"/>
          <w:divBdr>
            <w:top w:val="none" w:sz="0" w:space="0" w:color="auto"/>
            <w:left w:val="none" w:sz="0" w:space="0" w:color="auto"/>
            <w:bottom w:val="none" w:sz="0" w:space="0" w:color="auto"/>
            <w:right w:val="none" w:sz="0" w:space="0" w:color="auto"/>
          </w:divBdr>
        </w:div>
        <w:div w:id="411393569">
          <w:marLeft w:val="0"/>
          <w:marRight w:val="0"/>
          <w:marTop w:val="0"/>
          <w:marBottom w:val="0"/>
          <w:divBdr>
            <w:top w:val="none" w:sz="0" w:space="0" w:color="auto"/>
            <w:left w:val="none" w:sz="0" w:space="0" w:color="auto"/>
            <w:bottom w:val="none" w:sz="0" w:space="0" w:color="auto"/>
            <w:right w:val="none" w:sz="0" w:space="0" w:color="auto"/>
          </w:divBdr>
        </w:div>
        <w:div w:id="511334977">
          <w:marLeft w:val="0"/>
          <w:marRight w:val="0"/>
          <w:marTop w:val="0"/>
          <w:marBottom w:val="0"/>
          <w:divBdr>
            <w:top w:val="none" w:sz="0" w:space="0" w:color="auto"/>
            <w:left w:val="none" w:sz="0" w:space="0" w:color="auto"/>
            <w:bottom w:val="none" w:sz="0" w:space="0" w:color="auto"/>
            <w:right w:val="none" w:sz="0" w:space="0" w:color="auto"/>
          </w:divBdr>
        </w:div>
        <w:div w:id="725185333">
          <w:marLeft w:val="0"/>
          <w:marRight w:val="0"/>
          <w:marTop w:val="0"/>
          <w:marBottom w:val="0"/>
          <w:divBdr>
            <w:top w:val="none" w:sz="0" w:space="0" w:color="auto"/>
            <w:left w:val="none" w:sz="0" w:space="0" w:color="auto"/>
            <w:bottom w:val="none" w:sz="0" w:space="0" w:color="auto"/>
            <w:right w:val="none" w:sz="0" w:space="0" w:color="auto"/>
          </w:divBdr>
        </w:div>
        <w:div w:id="817186366">
          <w:marLeft w:val="0"/>
          <w:marRight w:val="0"/>
          <w:marTop w:val="0"/>
          <w:marBottom w:val="0"/>
          <w:divBdr>
            <w:top w:val="none" w:sz="0" w:space="0" w:color="auto"/>
            <w:left w:val="none" w:sz="0" w:space="0" w:color="auto"/>
            <w:bottom w:val="none" w:sz="0" w:space="0" w:color="auto"/>
            <w:right w:val="none" w:sz="0" w:space="0" w:color="auto"/>
          </w:divBdr>
        </w:div>
        <w:div w:id="1479497074">
          <w:marLeft w:val="0"/>
          <w:marRight w:val="0"/>
          <w:marTop w:val="0"/>
          <w:marBottom w:val="0"/>
          <w:divBdr>
            <w:top w:val="none" w:sz="0" w:space="0" w:color="auto"/>
            <w:left w:val="none" w:sz="0" w:space="0" w:color="auto"/>
            <w:bottom w:val="none" w:sz="0" w:space="0" w:color="auto"/>
            <w:right w:val="none" w:sz="0" w:space="0" w:color="auto"/>
          </w:divBdr>
        </w:div>
        <w:div w:id="1509514349">
          <w:marLeft w:val="0"/>
          <w:marRight w:val="0"/>
          <w:marTop w:val="0"/>
          <w:marBottom w:val="0"/>
          <w:divBdr>
            <w:top w:val="none" w:sz="0" w:space="0" w:color="auto"/>
            <w:left w:val="none" w:sz="0" w:space="0" w:color="auto"/>
            <w:bottom w:val="none" w:sz="0" w:space="0" w:color="auto"/>
            <w:right w:val="none" w:sz="0" w:space="0" w:color="auto"/>
          </w:divBdr>
        </w:div>
        <w:div w:id="1706785993">
          <w:marLeft w:val="0"/>
          <w:marRight w:val="0"/>
          <w:marTop w:val="0"/>
          <w:marBottom w:val="0"/>
          <w:divBdr>
            <w:top w:val="none" w:sz="0" w:space="0" w:color="auto"/>
            <w:left w:val="none" w:sz="0" w:space="0" w:color="auto"/>
            <w:bottom w:val="none" w:sz="0" w:space="0" w:color="auto"/>
            <w:right w:val="none" w:sz="0" w:space="0" w:color="auto"/>
          </w:divBdr>
        </w:div>
        <w:div w:id="1793131630">
          <w:marLeft w:val="0"/>
          <w:marRight w:val="0"/>
          <w:marTop w:val="0"/>
          <w:marBottom w:val="0"/>
          <w:divBdr>
            <w:top w:val="none" w:sz="0" w:space="0" w:color="auto"/>
            <w:left w:val="none" w:sz="0" w:space="0" w:color="auto"/>
            <w:bottom w:val="none" w:sz="0" w:space="0" w:color="auto"/>
            <w:right w:val="none" w:sz="0" w:space="0" w:color="auto"/>
          </w:divBdr>
        </w:div>
        <w:div w:id="1817071143">
          <w:marLeft w:val="0"/>
          <w:marRight w:val="0"/>
          <w:marTop w:val="0"/>
          <w:marBottom w:val="0"/>
          <w:divBdr>
            <w:top w:val="none" w:sz="0" w:space="0" w:color="auto"/>
            <w:left w:val="none" w:sz="0" w:space="0" w:color="auto"/>
            <w:bottom w:val="none" w:sz="0" w:space="0" w:color="auto"/>
            <w:right w:val="none" w:sz="0" w:space="0" w:color="auto"/>
          </w:divBdr>
        </w:div>
        <w:div w:id="1825899743">
          <w:marLeft w:val="0"/>
          <w:marRight w:val="0"/>
          <w:marTop w:val="0"/>
          <w:marBottom w:val="0"/>
          <w:divBdr>
            <w:top w:val="none" w:sz="0" w:space="0" w:color="auto"/>
            <w:left w:val="none" w:sz="0" w:space="0" w:color="auto"/>
            <w:bottom w:val="none" w:sz="0" w:space="0" w:color="auto"/>
            <w:right w:val="none" w:sz="0" w:space="0" w:color="auto"/>
          </w:divBdr>
        </w:div>
        <w:div w:id="2064988224">
          <w:marLeft w:val="0"/>
          <w:marRight w:val="0"/>
          <w:marTop w:val="0"/>
          <w:marBottom w:val="0"/>
          <w:divBdr>
            <w:top w:val="none" w:sz="0" w:space="0" w:color="auto"/>
            <w:left w:val="none" w:sz="0" w:space="0" w:color="auto"/>
            <w:bottom w:val="none" w:sz="0" w:space="0" w:color="auto"/>
            <w:right w:val="none" w:sz="0" w:space="0" w:color="auto"/>
          </w:divBdr>
        </w:div>
      </w:divsChild>
    </w:div>
    <w:div w:id="1105732543">
      <w:bodyDiv w:val="1"/>
      <w:marLeft w:val="0"/>
      <w:marRight w:val="0"/>
      <w:marTop w:val="0"/>
      <w:marBottom w:val="0"/>
      <w:divBdr>
        <w:top w:val="none" w:sz="0" w:space="0" w:color="auto"/>
        <w:left w:val="none" w:sz="0" w:space="0" w:color="auto"/>
        <w:bottom w:val="none" w:sz="0" w:space="0" w:color="auto"/>
        <w:right w:val="none" w:sz="0" w:space="0" w:color="auto"/>
      </w:divBdr>
      <w:divsChild>
        <w:div w:id="311182660">
          <w:marLeft w:val="0"/>
          <w:marRight w:val="0"/>
          <w:marTop w:val="0"/>
          <w:marBottom w:val="0"/>
          <w:divBdr>
            <w:top w:val="none" w:sz="0" w:space="0" w:color="auto"/>
            <w:left w:val="none" w:sz="0" w:space="0" w:color="auto"/>
            <w:bottom w:val="none" w:sz="0" w:space="0" w:color="auto"/>
            <w:right w:val="none" w:sz="0" w:space="0" w:color="auto"/>
          </w:divBdr>
        </w:div>
        <w:div w:id="1538662101">
          <w:marLeft w:val="0"/>
          <w:marRight w:val="0"/>
          <w:marTop w:val="0"/>
          <w:marBottom w:val="0"/>
          <w:divBdr>
            <w:top w:val="none" w:sz="0" w:space="0" w:color="auto"/>
            <w:left w:val="none" w:sz="0" w:space="0" w:color="auto"/>
            <w:bottom w:val="none" w:sz="0" w:space="0" w:color="auto"/>
            <w:right w:val="none" w:sz="0" w:space="0" w:color="auto"/>
          </w:divBdr>
        </w:div>
        <w:div w:id="1966543541">
          <w:marLeft w:val="0"/>
          <w:marRight w:val="0"/>
          <w:marTop w:val="0"/>
          <w:marBottom w:val="0"/>
          <w:divBdr>
            <w:top w:val="none" w:sz="0" w:space="0" w:color="auto"/>
            <w:left w:val="none" w:sz="0" w:space="0" w:color="auto"/>
            <w:bottom w:val="none" w:sz="0" w:space="0" w:color="auto"/>
            <w:right w:val="none" w:sz="0" w:space="0" w:color="auto"/>
          </w:divBdr>
        </w:div>
      </w:divsChild>
    </w:div>
    <w:div w:id="1206065359">
      <w:bodyDiv w:val="1"/>
      <w:marLeft w:val="0"/>
      <w:marRight w:val="0"/>
      <w:marTop w:val="0"/>
      <w:marBottom w:val="0"/>
      <w:divBdr>
        <w:top w:val="none" w:sz="0" w:space="0" w:color="auto"/>
        <w:left w:val="none" w:sz="0" w:space="0" w:color="auto"/>
        <w:bottom w:val="none" w:sz="0" w:space="0" w:color="auto"/>
        <w:right w:val="none" w:sz="0" w:space="0" w:color="auto"/>
      </w:divBdr>
      <w:divsChild>
        <w:div w:id="44525879">
          <w:marLeft w:val="0"/>
          <w:marRight w:val="0"/>
          <w:marTop w:val="0"/>
          <w:marBottom w:val="0"/>
          <w:divBdr>
            <w:top w:val="none" w:sz="0" w:space="0" w:color="auto"/>
            <w:left w:val="none" w:sz="0" w:space="0" w:color="auto"/>
            <w:bottom w:val="none" w:sz="0" w:space="0" w:color="auto"/>
            <w:right w:val="none" w:sz="0" w:space="0" w:color="auto"/>
          </w:divBdr>
        </w:div>
        <w:div w:id="1544095764">
          <w:marLeft w:val="0"/>
          <w:marRight w:val="0"/>
          <w:marTop w:val="0"/>
          <w:marBottom w:val="0"/>
          <w:divBdr>
            <w:top w:val="none" w:sz="0" w:space="0" w:color="auto"/>
            <w:left w:val="none" w:sz="0" w:space="0" w:color="auto"/>
            <w:bottom w:val="none" w:sz="0" w:space="0" w:color="auto"/>
            <w:right w:val="none" w:sz="0" w:space="0" w:color="auto"/>
          </w:divBdr>
        </w:div>
        <w:div w:id="1827084067">
          <w:marLeft w:val="0"/>
          <w:marRight w:val="0"/>
          <w:marTop w:val="0"/>
          <w:marBottom w:val="0"/>
          <w:divBdr>
            <w:top w:val="none" w:sz="0" w:space="0" w:color="auto"/>
            <w:left w:val="none" w:sz="0" w:space="0" w:color="auto"/>
            <w:bottom w:val="none" w:sz="0" w:space="0" w:color="auto"/>
            <w:right w:val="none" w:sz="0" w:space="0" w:color="auto"/>
          </w:divBdr>
        </w:div>
        <w:div w:id="1828981739">
          <w:marLeft w:val="0"/>
          <w:marRight w:val="0"/>
          <w:marTop w:val="0"/>
          <w:marBottom w:val="0"/>
          <w:divBdr>
            <w:top w:val="none" w:sz="0" w:space="0" w:color="auto"/>
            <w:left w:val="none" w:sz="0" w:space="0" w:color="auto"/>
            <w:bottom w:val="none" w:sz="0" w:space="0" w:color="auto"/>
            <w:right w:val="none" w:sz="0" w:space="0" w:color="auto"/>
          </w:divBdr>
        </w:div>
        <w:div w:id="1982492214">
          <w:marLeft w:val="0"/>
          <w:marRight w:val="0"/>
          <w:marTop w:val="0"/>
          <w:marBottom w:val="0"/>
          <w:divBdr>
            <w:top w:val="none" w:sz="0" w:space="0" w:color="auto"/>
            <w:left w:val="none" w:sz="0" w:space="0" w:color="auto"/>
            <w:bottom w:val="none" w:sz="0" w:space="0" w:color="auto"/>
            <w:right w:val="none" w:sz="0" w:space="0" w:color="auto"/>
          </w:divBdr>
        </w:div>
        <w:div w:id="2090347292">
          <w:marLeft w:val="0"/>
          <w:marRight w:val="0"/>
          <w:marTop w:val="0"/>
          <w:marBottom w:val="0"/>
          <w:divBdr>
            <w:top w:val="none" w:sz="0" w:space="0" w:color="auto"/>
            <w:left w:val="none" w:sz="0" w:space="0" w:color="auto"/>
            <w:bottom w:val="none" w:sz="0" w:space="0" w:color="auto"/>
            <w:right w:val="none" w:sz="0" w:space="0" w:color="auto"/>
          </w:divBdr>
        </w:div>
      </w:divsChild>
    </w:div>
    <w:div w:id="1219316743">
      <w:bodyDiv w:val="1"/>
      <w:marLeft w:val="0"/>
      <w:marRight w:val="0"/>
      <w:marTop w:val="0"/>
      <w:marBottom w:val="0"/>
      <w:divBdr>
        <w:top w:val="none" w:sz="0" w:space="0" w:color="auto"/>
        <w:left w:val="none" w:sz="0" w:space="0" w:color="auto"/>
        <w:bottom w:val="none" w:sz="0" w:space="0" w:color="auto"/>
        <w:right w:val="none" w:sz="0" w:space="0" w:color="auto"/>
      </w:divBdr>
      <w:divsChild>
        <w:div w:id="1131165238">
          <w:marLeft w:val="0"/>
          <w:marRight w:val="0"/>
          <w:marTop w:val="0"/>
          <w:marBottom w:val="0"/>
          <w:divBdr>
            <w:top w:val="none" w:sz="0" w:space="0" w:color="auto"/>
            <w:left w:val="none" w:sz="0" w:space="0" w:color="auto"/>
            <w:bottom w:val="none" w:sz="0" w:space="0" w:color="auto"/>
            <w:right w:val="none" w:sz="0" w:space="0" w:color="auto"/>
          </w:divBdr>
        </w:div>
        <w:div w:id="1536381359">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2084689">
      <w:bodyDiv w:val="1"/>
      <w:marLeft w:val="0"/>
      <w:marRight w:val="0"/>
      <w:marTop w:val="0"/>
      <w:marBottom w:val="0"/>
      <w:divBdr>
        <w:top w:val="none" w:sz="0" w:space="0" w:color="auto"/>
        <w:left w:val="none" w:sz="0" w:space="0" w:color="auto"/>
        <w:bottom w:val="none" w:sz="0" w:space="0" w:color="auto"/>
        <w:right w:val="none" w:sz="0" w:space="0" w:color="auto"/>
      </w:divBdr>
      <w:divsChild>
        <w:div w:id="273831517">
          <w:marLeft w:val="0"/>
          <w:marRight w:val="0"/>
          <w:marTop w:val="0"/>
          <w:marBottom w:val="0"/>
          <w:divBdr>
            <w:top w:val="none" w:sz="0" w:space="0" w:color="auto"/>
            <w:left w:val="none" w:sz="0" w:space="0" w:color="auto"/>
            <w:bottom w:val="none" w:sz="0" w:space="0" w:color="auto"/>
            <w:right w:val="none" w:sz="0" w:space="0" w:color="auto"/>
          </w:divBdr>
        </w:div>
        <w:div w:id="777986155">
          <w:marLeft w:val="0"/>
          <w:marRight w:val="0"/>
          <w:marTop w:val="0"/>
          <w:marBottom w:val="0"/>
          <w:divBdr>
            <w:top w:val="none" w:sz="0" w:space="0" w:color="auto"/>
            <w:left w:val="none" w:sz="0" w:space="0" w:color="auto"/>
            <w:bottom w:val="none" w:sz="0" w:space="0" w:color="auto"/>
            <w:right w:val="none" w:sz="0" w:space="0" w:color="auto"/>
          </w:divBdr>
        </w:div>
        <w:div w:id="1181428728">
          <w:marLeft w:val="0"/>
          <w:marRight w:val="0"/>
          <w:marTop w:val="0"/>
          <w:marBottom w:val="0"/>
          <w:divBdr>
            <w:top w:val="none" w:sz="0" w:space="0" w:color="auto"/>
            <w:left w:val="none" w:sz="0" w:space="0" w:color="auto"/>
            <w:bottom w:val="none" w:sz="0" w:space="0" w:color="auto"/>
            <w:right w:val="none" w:sz="0" w:space="0" w:color="auto"/>
          </w:divBdr>
        </w:div>
        <w:div w:id="1392341339">
          <w:marLeft w:val="0"/>
          <w:marRight w:val="0"/>
          <w:marTop w:val="0"/>
          <w:marBottom w:val="0"/>
          <w:divBdr>
            <w:top w:val="none" w:sz="0" w:space="0" w:color="auto"/>
            <w:left w:val="none" w:sz="0" w:space="0" w:color="auto"/>
            <w:bottom w:val="none" w:sz="0" w:space="0" w:color="auto"/>
            <w:right w:val="none" w:sz="0" w:space="0" w:color="auto"/>
          </w:divBdr>
        </w:div>
        <w:div w:id="1687367421">
          <w:marLeft w:val="0"/>
          <w:marRight w:val="0"/>
          <w:marTop w:val="0"/>
          <w:marBottom w:val="0"/>
          <w:divBdr>
            <w:top w:val="none" w:sz="0" w:space="0" w:color="auto"/>
            <w:left w:val="none" w:sz="0" w:space="0" w:color="auto"/>
            <w:bottom w:val="none" w:sz="0" w:space="0" w:color="auto"/>
            <w:right w:val="none" w:sz="0" w:space="0" w:color="auto"/>
          </w:divBdr>
        </w:div>
        <w:div w:id="1832019771">
          <w:marLeft w:val="0"/>
          <w:marRight w:val="0"/>
          <w:marTop w:val="0"/>
          <w:marBottom w:val="0"/>
          <w:divBdr>
            <w:top w:val="none" w:sz="0" w:space="0" w:color="auto"/>
            <w:left w:val="none" w:sz="0" w:space="0" w:color="auto"/>
            <w:bottom w:val="none" w:sz="0" w:space="0" w:color="auto"/>
            <w:right w:val="none" w:sz="0" w:space="0" w:color="auto"/>
          </w:divBdr>
        </w:div>
      </w:divsChild>
    </w:div>
    <w:div w:id="1327132339">
      <w:bodyDiv w:val="1"/>
      <w:marLeft w:val="0"/>
      <w:marRight w:val="0"/>
      <w:marTop w:val="0"/>
      <w:marBottom w:val="0"/>
      <w:divBdr>
        <w:top w:val="none" w:sz="0" w:space="0" w:color="auto"/>
        <w:left w:val="none" w:sz="0" w:space="0" w:color="auto"/>
        <w:bottom w:val="none" w:sz="0" w:space="0" w:color="auto"/>
        <w:right w:val="none" w:sz="0" w:space="0" w:color="auto"/>
      </w:divBdr>
    </w:div>
    <w:div w:id="1335448767">
      <w:bodyDiv w:val="1"/>
      <w:marLeft w:val="0"/>
      <w:marRight w:val="0"/>
      <w:marTop w:val="0"/>
      <w:marBottom w:val="0"/>
      <w:divBdr>
        <w:top w:val="none" w:sz="0" w:space="0" w:color="auto"/>
        <w:left w:val="none" w:sz="0" w:space="0" w:color="auto"/>
        <w:bottom w:val="none" w:sz="0" w:space="0" w:color="auto"/>
        <w:right w:val="none" w:sz="0" w:space="0" w:color="auto"/>
      </w:divBdr>
      <w:divsChild>
        <w:div w:id="104082721">
          <w:marLeft w:val="0"/>
          <w:marRight w:val="0"/>
          <w:marTop w:val="0"/>
          <w:marBottom w:val="0"/>
          <w:divBdr>
            <w:top w:val="none" w:sz="0" w:space="0" w:color="auto"/>
            <w:left w:val="none" w:sz="0" w:space="0" w:color="auto"/>
            <w:bottom w:val="none" w:sz="0" w:space="0" w:color="auto"/>
            <w:right w:val="none" w:sz="0" w:space="0" w:color="auto"/>
          </w:divBdr>
        </w:div>
        <w:div w:id="954822811">
          <w:marLeft w:val="0"/>
          <w:marRight w:val="0"/>
          <w:marTop w:val="0"/>
          <w:marBottom w:val="0"/>
          <w:divBdr>
            <w:top w:val="none" w:sz="0" w:space="0" w:color="auto"/>
            <w:left w:val="none" w:sz="0" w:space="0" w:color="auto"/>
            <w:bottom w:val="none" w:sz="0" w:space="0" w:color="auto"/>
            <w:right w:val="none" w:sz="0" w:space="0" w:color="auto"/>
          </w:divBdr>
        </w:div>
      </w:divsChild>
    </w:div>
    <w:div w:id="1440490680">
      <w:bodyDiv w:val="1"/>
      <w:marLeft w:val="0"/>
      <w:marRight w:val="0"/>
      <w:marTop w:val="0"/>
      <w:marBottom w:val="0"/>
      <w:divBdr>
        <w:top w:val="none" w:sz="0" w:space="0" w:color="auto"/>
        <w:left w:val="none" w:sz="0" w:space="0" w:color="auto"/>
        <w:bottom w:val="none" w:sz="0" w:space="0" w:color="auto"/>
        <w:right w:val="none" w:sz="0" w:space="0" w:color="auto"/>
      </w:divBdr>
      <w:divsChild>
        <w:div w:id="82188234">
          <w:marLeft w:val="0"/>
          <w:marRight w:val="0"/>
          <w:marTop w:val="0"/>
          <w:marBottom w:val="0"/>
          <w:divBdr>
            <w:top w:val="none" w:sz="0" w:space="0" w:color="auto"/>
            <w:left w:val="none" w:sz="0" w:space="0" w:color="auto"/>
            <w:bottom w:val="none" w:sz="0" w:space="0" w:color="auto"/>
            <w:right w:val="none" w:sz="0" w:space="0" w:color="auto"/>
          </w:divBdr>
        </w:div>
        <w:div w:id="826016136">
          <w:marLeft w:val="0"/>
          <w:marRight w:val="0"/>
          <w:marTop w:val="0"/>
          <w:marBottom w:val="0"/>
          <w:divBdr>
            <w:top w:val="none" w:sz="0" w:space="0" w:color="auto"/>
            <w:left w:val="none" w:sz="0" w:space="0" w:color="auto"/>
            <w:bottom w:val="none" w:sz="0" w:space="0" w:color="auto"/>
            <w:right w:val="none" w:sz="0" w:space="0" w:color="auto"/>
          </w:divBdr>
        </w:div>
        <w:div w:id="1135756434">
          <w:marLeft w:val="0"/>
          <w:marRight w:val="0"/>
          <w:marTop w:val="0"/>
          <w:marBottom w:val="0"/>
          <w:divBdr>
            <w:top w:val="none" w:sz="0" w:space="0" w:color="auto"/>
            <w:left w:val="none" w:sz="0" w:space="0" w:color="auto"/>
            <w:bottom w:val="none" w:sz="0" w:space="0" w:color="auto"/>
            <w:right w:val="none" w:sz="0" w:space="0" w:color="auto"/>
          </w:divBdr>
        </w:div>
        <w:div w:id="1302344107">
          <w:marLeft w:val="0"/>
          <w:marRight w:val="0"/>
          <w:marTop w:val="0"/>
          <w:marBottom w:val="0"/>
          <w:divBdr>
            <w:top w:val="none" w:sz="0" w:space="0" w:color="auto"/>
            <w:left w:val="none" w:sz="0" w:space="0" w:color="auto"/>
            <w:bottom w:val="none" w:sz="0" w:space="0" w:color="auto"/>
            <w:right w:val="none" w:sz="0" w:space="0" w:color="auto"/>
          </w:divBdr>
        </w:div>
        <w:div w:id="1388526036">
          <w:marLeft w:val="0"/>
          <w:marRight w:val="0"/>
          <w:marTop w:val="0"/>
          <w:marBottom w:val="0"/>
          <w:divBdr>
            <w:top w:val="none" w:sz="0" w:space="0" w:color="auto"/>
            <w:left w:val="none" w:sz="0" w:space="0" w:color="auto"/>
            <w:bottom w:val="none" w:sz="0" w:space="0" w:color="auto"/>
            <w:right w:val="none" w:sz="0" w:space="0" w:color="auto"/>
          </w:divBdr>
        </w:div>
        <w:div w:id="1774476723">
          <w:marLeft w:val="0"/>
          <w:marRight w:val="0"/>
          <w:marTop w:val="0"/>
          <w:marBottom w:val="0"/>
          <w:divBdr>
            <w:top w:val="none" w:sz="0" w:space="0" w:color="auto"/>
            <w:left w:val="none" w:sz="0" w:space="0" w:color="auto"/>
            <w:bottom w:val="none" w:sz="0" w:space="0" w:color="auto"/>
            <w:right w:val="none" w:sz="0" w:space="0" w:color="auto"/>
          </w:divBdr>
        </w:div>
        <w:div w:id="1873499367">
          <w:marLeft w:val="0"/>
          <w:marRight w:val="0"/>
          <w:marTop w:val="0"/>
          <w:marBottom w:val="0"/>
          <w:divBdr>
            <w:top w:val="none" w:sz="0" w:space="0" w:color="auto"/>
            <w:left w:val="none" w:sz="0" w:space="0" w:color="auto"/>
            <w:bottom w:val="none" w:sz="0" w:space="0" w:color="auto"/>
            <w:right w:val="none" w:sz="0" w:space="0" w:color="auto"/>
          </w:divBdr>
        </w:div>
        <w:div w:id="1992051217">
          <w:marLeft w:val="0"/>
          <w:marRight w:val="0"/>
          <w:marTop w:val="0"/>
          <w:marBottom w:val="0"/>
          <w:divBdr>
            <w:top w:val="none" w:sz="0" w:space="0" w:color="auto"/>
            <w:left w:val="none" w:sz="0" w:space="0" w:color="auto"/>
            <w:bottom w:val="none" w:sz="0" w:space="0" w:color="auto"/>
            <w:right w:val="none" w:sz="0" w:space="0" w:color="auto"/>
          </w:divBdr>
        </w:div>
      </w:divsChild>
    </w:div>
    <w:div w:id="1451902089">
      <w:bodyDiv w:val="1"/>
      <w:marLeft w:val="0"/>
      <w:marRight w:val="0"/>
      <w:marTop w:val="0"/>
      <w:marBottom w:val="0"/>
      <w:divBdr>
        <w:top w:val="none" w:sz="0" w:space="0" w:color="auto"/>
        <w:left w:val="none" w:sz="0" w:space="0" w:color="auto"/>
        <w:bottom w:val="none" w:sz="0" w:space="0" w:color="auto"/>
        <w:right w:val="none" w:sz="0" w:space="0" w:color="auto"/>
      </w:divBdr>
    </w:div>
    <w:div w:id="1480922228">
      <w:bodyDiv w:val="1"/>
      <w:marLeft w:val="0"/>
      <w:marRight w:val="0"/>
      <w:marTop w:val="0"/>
      <w:marBottom w:val="0"/>
      <w:divBdr>
        <w:top w:val="none" w:sz="0" w:space="0" w:color="auto"/>
        <w:left w:val="none" w:sz="0" w:space="0" w:color="auto"/>
        <w:bottom w:val="none" w:sz="0" w:space="0" w:color="auto"/>
        <w:right w:val="none" w:sz="0" w:space="0" w:color="auto"/>
      </w:divBdr>
    </w:div>
    <w:div w:id="1578590041">
      <w:bodyDiv w:val="1"/>
      <w:marLeft w:val="0"/>
      <w:marRight w:val="0"/>
      <w:marTop w:val="0"/>
      <w:marBottom w:val="0"/>
      <w:divBdr>
        <w:top w:val="none" w:sz="0" w:space="0" w:color="auto"/>
        <w:left w:val="none" w:sz="0" w:space="0" w:color="auto"/>
        <w:bottom w:val="none" w:sz="0" w:space="0" w:color="auto"/>
        <w:right w:val="none" w:sz="0" w:space="0" w:color="auto"/>
      </w:divBdr>
    </w:div>
    <w:div w:id="1649479860">
      <w:bodyDiv w:val="1"/>
      <w:marLeft w:val="0"/>
      <w:marRight w:val="0"/>
      <w:marTop w:val="0"/>
      <w:marBottom w:val="0"/>
      <w:divBdr>
        <w:top w:val="none" w:sz="0" w:space="0" w:color="auto"/>
        <w:left w:val="none" w:sz="0" w:space="0" w:color="auto"/>
        <w:bottom w:val="none" w:sz="0" w:space="0" w:color="auto"/>
        <w:right w:val="none" w:sz="0" w:space="0" w:color="auto"/>
      </w:divBdr>
      <w:divsChild>
        <w:div w:id="1117335275">
          <w:marLeft w:val="0"/>
          <w:marRight w:val="0"/>
          <w:marTop w:val="0"/>
          <w:marBottom w:val="0"/>
          <w:divBdr>
            <w:top w:val="none" w:sz="0" w:space="0" w:color="auto"/>
            <w:left w:val="none" w:sz="0" w:space="0" w:color="auto"/>
            <w:bottom w:val="none" w:sz="0" w:space="0" w:color="auto"/>
            <w:right w:val="none" w:sz="0" w:space="0" w:color="auto"/>
          </w:divBdr>
        </w:div>
        <w:div w:id="1393846092">
          <w:marLeft w:val="0"/>
          <w:marRight w:val="0"/>
          <w:marTop w:val="0"/>
          <w:marBottom w:val="0"/>
          <w:divBdr>
            <w:top w:val="none" w:sz="0" w:space="0" w:color="auto"/>
            <w:left w:val="none" w:sz="0" w:space="0" w:color="auto"/>
            <w:bottom w:val="none" w:sz="0" w:space="0" w:color="auto"/>
            <w:right w:val="none" w:sz="0" w:space="0" w:color="auto"/>
          </w:divBdr>
        </w:div>
        <w:div w:id="1901479543">
          <w:marLeft w:val="0"/>
          <w:marRight w:val="0"/>
          <w:marTop w:val="0"/>
          <w:marBottom w:val="0"/>
          <w:divBdr>
            <w:top w:val="none" w:sz="0" w:space="0" w:color="auto"/>
            <w:left w:val="none" w:sz="0" w:space="0" w:color="auto"/>
            <w:bottom w:val="none" w:sz="0" w:space="0" w:color="auto"/>
            <w:right w:val="none" w:sz="0" w:space="0" w:color="auto"/>
          </w:divBdr>
        </w:div>
      </w:divsChild>
    </w:div>
    <w:div w:id="1750688482">
      <w:bodyDiv w:val="1"/>
      <w:marLeft w:val="0"/>
      <w:marRight w:val="0"/>
      <w:marTop w:val="0"/>
      <w:marBottom w:val="0"/>
      <w:divBdr>
        <w:top w:val="none" w:sz="0" w:space="0" w:color="auto"/>
        <w:left w:val="none" w:sz="0" w:space="0" w:color="auto"/>
        <w:bottom w:val="none" w:sz="0" w:space="0" w:color="auto"/>
        <w:right w:val="none" w:sz="0" w:space="0" w:color="auto"/>
      </w:divBdr>
      <w:divsChild>
        <w:div w:id="36783362">
          <w:marLeft w:val="0"/>
          <w:marRight w:val="0"/>
          <w:marTop w:val="0"/>
          <w:marBottom w:val="0"/>
          <w:divBdr>
            <w:top w:val="none" w:sz="0" w:space="0" w:color="auto"/>
            <w:left w:val="none" w:sz="0" w:space="0" w:color="auto"/>
            <w:bottom w:val="none" w:sz="0" w:space="0" w:color="auto"/>
            <w:right w:val="none" w:sz="0" w:space="0" w:color="auto"/>
          </w:divBdr>
        </w:div>
        <w:div w:id="225916678">
          <w:marLeft w:val="0"/>
          <w:marRight w:val="0"/>
          <w:marTop w:val="0"/>
          <w:marBottom w:val="0"/>
          <w:divBdr>
            <w:top w:val="none" w:sz="0" w:space="0" w:color="auto"/>
            <w:left w:val="none" w:sz="0" w:space="0" w:color="auto"/>
            <w:bottom w:val="none" w:sz="0" w:space="0" w:color="auto"/>
            <w:right w:val="none" w:sz="0" w:space="0" w:color="auto"/>
          </w:divBdr>
        </w:div>
        <w:div w:id="333921657">
          <w:marLeft w:val="0"/>
          <w:marRight w:val="0"/>
          <w:marTop w:val="0"/>
          <w:marBottom w:val="0"/>
          <w:divBdr>
            <w:top w:val="none" w:sz="0" w:space="0" w:color="auto"/>
            <w:left w:val="none" w:sz="0" w:space="0" w:color="auto"/>
            <w:bottom w:val="none" w:sz="0" w:space="0" w:color="auto"/>
            <w:right w:val="none" w:sz="0" w:space="0" w:color="auto"/>
          </w:divBdr>
        </w:div>
        <w:div w:id="479924318">
          <w:marLeft w:val="0"/>
          <w:marRight w:val="0"/>
          <w:marTop w:val="0"/>
          <w:marBottom w:val="0"/>
          <w:divBdr>
            <w:top w:val="none" w:sz="0" w:space="0" w:color="auto"/>
            <w:left w:val="none" w:sz="0" w:space="0" w:color="auto"/>
            <w:bottom w:val="none" w:sz="0" w:space="0" w:color="auto"/>
            <w:right w:val="none" w:sz="0" w:space="0" w:color="auto"/>
          </w:divBdr>
        </w:div>
        <w:div w:id="659240295">
          <w:marLeft w:val="0"/>
          <w:marRight w:val="0"/>
          <w:marTop w:val="0"/>
          <w:marBottom w:val="0"/>
          <w:divBdr>
            <w:top w:val="none" w:sz="0" w:space="0" w:color="auto"/>
            <w:left w:val="none" w:sz="0" w:space="0" w:color="auto"/>
            <w:bottom w:val="none" w:sz="0" w:space="0" w:color="auto"/>
            <w:right w:val="none" w:sz="0" w:space="0" w:color="auto"/>
          </w:divBdr>
        </w:div>
        <w:div w:id="1137071367">
          <w:marLeft w:val="0"/>
          <w:marRight w:val="0"/>
          <w:marTop w:val="0"/>
          <w:marBottom w:val="0"/>
          <w:divBdr>
            <w:top w:val="none" w:sz="0" w:space="0" w:color="auto"/>
            <w:left w:val="none" w:sz="0" w:space="0" w:color="auto"/>
            <w:bottom w:val="none" w:sz="0" w:space="0" w:color="auto"/>
            <w:right w:val="none" w:sz="0" w:space="0" w:color="auto"/>
          </w:divBdr>
        </w:div>
        <w:div w:id="1177117344">
          <w:marLeft w:val="0"/>
          <w:marRight w:val="0"/>
          <w:marTop w:val="0"/>
          <w:marBottom w:val="0"/>
          <w:divBdr>
            <w:top w:val="none" w:sz="0" w:space="0" w:color="auto"/>
            <w:left w:val="none" w:sz="0" w:space="0" w:color="auto"/>
            <w:bottom w:val="none" w:sz="0" w:space="0" w:color="auto"/>
            <w:right w:val="none" w:sz="0" w:space="0" w:color="auto"/>
          </w:divBdr>
        </w:div>
        <w:div w:id="1939367219">
          <w:marLeft w:val="0"/>
          <w:marRight w:val="0"/>
          <w:marTop w:val="0"/>
          <w:marBottom w:val="0"/>
          <w:divBdr>
            <w:top w:val="none" w:sz="0" w:space="0" w:color="auto"/>
            <w:left w:val="none" w:sz="0" w:space="0" w:color="auto"/>
            <w:bottom w:val="none" w:sz="0" w:space="0" w:color="auto"/>
            <w:right w:val="none" w:sz="0" w:space="0" w:color="auto"/>
          </w:divBdr>
        </w:div>
      </w:divsChild>
    </w:div>
    <w:div w:id="1798134371">
      <w:bodyDiv w:val="1"/>
      <w:marLeft w:val="0"/>
      <w:marRight w:val="0"/>
      <w:marTop w:val="0"/>
      <w:marBottom w:val="0"/>
      <w:divBdr>
        <w:top w:val="none" w:sz="0" w:space="0" w:color="auto"/>
        <w:left w:val="none" w:sz="0" w:space="0" w:color="auto"/>
        <w:bottom w:val="none" w:sz="0" w:space="0" w:color="auto"/>
        <w:right w:val="none" w:sz="0" w:space="0" w:color="auto"/>
      </w:divBdr>
      <w:divsChild>
        <w:div w:id="165292129">
          <w:marLeft w:val="0"/>
          <w:marRight w:val="0"/>
          <w:marTop w:val="0"/>
          <w:marBottom w:val="0"/>
          <w:divBdr>
            <w:top w:val="none" w:sz="0" w:space="0" w:color="auto"/>
            <w:left w:val="none" w:sz="0" w:space="0" w:color="auto"/>
            <w:bottom w:val="none" w:sz="0" w:space="0" w:color="auto"/>
            <w:right w:val="none" w:sz="0" w:space="0" w:color="auto"/>
          </w:divBdr>
        </w:div>
        <w:div w:id="437716841">
          <w:marLeft w:val="0"/>
          <w:marRight w:val="0"/>
          <w:marTop w:val="0"/>
          <w:marBottom w:val="0"/>
          <w:divBdr>
            <w:top w:val="none" w:sz="0" w:space="0" w:color="auto"/>
            <w:left w:val="none" w:sz="0" w:space="0" w:color="auto"/>
            <w:bottom w:val="none" w:sz="0" w:space="0" w:color="auto"/>
            <w:right w:val="none" w:sz="0" w:space="0" w:color="auto"/>
          </w:divBdr>
        </w:div>
        <w:div w:id="866211214">
          <w:marLeft w:val="0"/>
          <w:marRight w:val="0"/>
          <w:marTop w:val="0"/>
          <w:marBottom w:val="0"/>
          <w:divBdr>
            <w:top w:val="none" w:sz="0" w:space="0" w:color="auto"/>
            <w:left w:val="none" w:sz="0" w:space="0" w:color="auto"/>
            <w:bottom w:val="none" w:sz="0" w:space="0" w:color="auto"/>
            <w:right w:val="none" w:sz="0" w:space="0" w:color="auto"/>
          </w:divBdr>
        </w:div>
        <w:div w:id="965165480">
          <w:marLeft w:val="0"/>
          <w:marRight w:val="0"/>
          <w:marTop w:val="0"/>
          <w:marBottom w:val="0"/>
          <w:divBdr>
            <w:top w:val="none" w:sz="0" w:space="0" w:color="auto"/>
            <w:left w:val="none" w:sz="0" w:space="0" w:color="auto"/>
            <w:bottom w:val="none" w:sz="0" w:space="0" w:color="auto"/>
            <w:right w:val="none" w:sz="0" w:space="0" w:color="auto"/>
          </w:divBdr>
        </w:div>
        <w:div w:id="1351370298">
          <w:marLeft w:val="0"/>
          <w:marRight w:val="0"/>
          <w:marTop w:val="0"/>
          <w:marBottom w:val="0"/>
          <w:divBdr>
            <w:top w:val="none" w:sz="0" w:space="0" w:color="auto"/>
            <w:left w:val="none" w:sz="0" w:space="0" w:color="auto"/>
            <w:bottom w:val="none" w:sz="0" w:space="0" w:color="auto"/>
            <w:right w:val="none" w:sz="0" w:space="0" w:color="auto"/>
          </w:divBdr>
        </w:div>
      </w:divsChild>
    </w:div>
    <w:div w:id="1922368850">
      <w:bodyDiv w:val="1"/>
      <w:marLeft w:val="0"/>
      <w:marRight w:val="0"/>
      <w:marTop w:val="0"/>
      <w:marBottom w:val="0"/>
      <w:divBdr>
        <w:top w:val="none" w:sz="0" w:space="0" w:color="auto"/>
        <w:left w:val="none" w:sz="0" w:space="0" w:color="auto"/>
        <w:bottom w:val="none" w:sz="0" w:space="0" w:color="auto"/>
        <w:right w:val="none" w:sz="0" w:space="0" w:color="auto"/>
      </w:divBdr>
    </w:div>
    <w:div w:id="1942255550">
      <w:bodyDiv w:val="1"/>
      <w:marLeft w:val="0"/>
      <w:marRight w:val="0"/>
      <w:marTop w:val="0"/>
      <w:marBottom w:val="0"/>
      <w:divBdr>
        <w:top w:val="none" w:sz="0" w:space="0" w:color="auto"/>
        <w:left w:val="none" w:sz="0" w:space="0" w:color="auto"/>
        <w:bottom w:val="none" w:sz="0" w:space="0" w:color="auto"/>
        <w:right w:val="none" w:sz="0" w:space="0" w:color="auto"/>
      </w:divBdr>
      <w:divsChild>
        <w:div w:id="180121542">
          <w:marLeft w:val="0"/>
          <w:marRight w:val="0"/>
          <w:marTop w:val="0"/>
          <w:marBottom w:val="0"/>
          <w:divBdr>
            <w:top w:val="none" w:sz="0" w:space="0" w:color="auto"/>
            <w:left w:val="none" w:sz="0" w:space="0" w:color="auto"/>
            <w:bottom w:val="none" w:sz="0" w:space="0" w:color="auto"/>
            <w:right w:val="none" w:sz="0" w:space="0" w:color="auto"/>
          </w:divBdr>
        </w:div>
        <w:div w:id="327489373">
          <w:marLeft w:val="0"/>
          <w:marRight w:val="0"/>
          <w:marTop w:val="0"/>
          <w:marBottom w:val="0"/>
          <w:divBdr>
            <w:top w:val="none" w:sz="0" w:space="0" w:color="auto"/>
            <w:left w:val="none" w:sz="0" w:space="0" w:color="auto"/>
            <w:bottom w:val="none" w:sz="0" w:space="0" w:color="auto"/>
            <w:right w:val="none" w:sz="0" w:space="0" w:color="auto"/>
          </w:divBdr>
        </w:div>
        <w:div w:id="342703028">
          <w:marLeft w:val="0"/>
          <w:marRight w:val="0"/>
          <w:marTop w:val="0"/>
          <w:marBottom w:val="0"/>
          <w:divBdr>
            <w:top w:val="none" w:sz="0" w:space="0" w:color="auto"/>
            <w:left w:val="none" w:sz="0" w:space="0" w:color="auto"/>
            <w:bottom w:val="none" w:sz="0" w:space="0" w:color="auto"/>
            <w:right w:val="none" w:sz="0" w:space="0" w:color="auto"/>
          </w:divBdr>
        </w:div>
        <w:div w:id="560097980">
          <w:marLeft w:val="0"/>
          <w:marRight w:val="0"/>
          <w:marTop w:val="0"/>
          <w:marBottom w:val="0"/>
          <w:divBdr>
            <w:top w:val="none" w:sz="0" w:space="0" w:color="auto"/>
            <w:left w:val="none" w:sz="0" w:space="0" w:color="auto"/>
            <w:bottom w:val="none" w:sz="0" w:space="0" w:color="auto"/>
            <w:right w:val="none" w:sz="0" w:space="0" w:color="auto"/>
          </w:divBdr>
        </w:div>
        <w:div w:id="1305232926">
          <w:marLeft w:val="0"/>
          <w:marRight w:val="0"/>
          <w:marTop w:val="0"/>
          <w:marBottom w:val="0"/>
          <w:divBdr>
            <w:top w:val="none" w:sz="0" w:space="0" w:color="auto"/>
            <w:left w:val="none" w:sz="0" w:space="0" w:color="auto"/>
            <w:bottom w:val="none" w:sz="0" w:space="0" w:color="auto"/>
            <w:right w:val="none" w:sz="0" w:space="0" w:color="auto"/>
          </w:divBdr>
        </w:div>
        <w:div w:id="1358392420">
          <w:marLeft w:val="0"/>
          <w:marRight w:val="0"/>
          <w:marTop w:val="0"/>
          <w:marBottom w:val="0"/>
          <w:divBdr>
            <w:top w:val="none" w:sz="0" w:space="0" w:color="auto"/>
            <w:left w:val="none" w:sz="0" w:space="0" w:color="auto"/>
            <w:bottom w:val="none" w:sz="0" w:space="0" w:color="auto"/>
            <w:right w:val="none" w:sz="0" w:space="0" w:color="auto"/>
          </w:divBdr>
        </w:div>
        <w:div w:id="1575892093">
          <w:marLeft w:val="0"/>
          <w:marRight w:val="0"/>
          <w:marTop w:val="0"/>
          <w:marBottom w:val="0"/>
          <w:divBdr>
            <w:top w:val="none" w:sz="0" w:space="0" w:color="auto"/>
            <w:left w:val="none" w:sz="0" w:space="0" w:color="auto"/>
            <w:bottom w:val="none" w:sz="0" w:space="0" w:color="auto"/>
            <w:right w:val="none" w:sz="0" w:space="0" w:color="auto"/>
          </w:divBdr>
        </w:div>
      </w:divsChild>
    </w:div>
    <w:div w:id="1955747273">
      <w:bodyDiv w:val="1"/>
      <w:marLeft w:val="0"/>
      <w:marRight w:val="0"/>
      <w:marTop w:val="0"/>
      <w:marBottom w:val="0"/>
      <w:divBdr>
        <w:top w:val="none" w:sz="0" w:space="0" w:color="auto"/>
        <w:left w:val="none" w:sz="0" w:space="0" w:color="auto"/>
        <w:bottom w:val="none" w:sz="0" w:space="0" w:color="auto"/>
        <w:right w:val="none" w:sz="0" w:space="0" w:color="auto"/>
      </w:divBdr>
    </w:div>
    <w:div w:id="2135442701">
      <w:bodyDiv w:val="1"/>
      <w:marLeft w:val="0"/>
      <w:marRight w:val="0"/>
      <w:marTop w:val="0"/>
      <w:marBottom w:val="0"/>
      <w:divBdr>
        <w:top w:val="none" w:sz="0" w:space="0" w:color="auto"/>
        <w:left w:val="none" w:sz="0" w:space="0" w:color="auto"/>
        <w:bottom w:val="none" w:sz="0" w:space="0" w:color="auto"/>
        <w:right w:val="none" w:sz="0" w:space="0" w:color="auto"/>
      </w:divBdr>
      <w:divsChild>
        <w:div w:id="117727129">
          <w:marLeft w:val="0"/>
          <w:marRight w:val="0"/>
          <w:marTop w:val="0"/>
          <w:marBottom w:val="0"/>
          <w:divBdr>
            <w:top w:val="none" w:sz="0" w:space="0" w:color="auto"/>
            <w:left w:val="none" w:sz="0" w:space="0" w:color="auto"/>
            <w:bottom w:val="none" w:sz="0" w:space="0" w:color="auto"/>
            <w:right w:val="none" w:sz="0" w:space="0" w:color="auto"/>
          </w:divBdr>
        </w:div>
        <w:div w:id="523056970">
          <w:marLeft w:val="0"/>
          <w:marRight w:val="0"/>
          <w:marTop w:val="0"/>
          <w:marBottom w:val="0"/>
          <w:divBdr>
            <w:top w:val="none" w:sz="0" w:space="0" w:color="auto"/>
            <w:left w:val="none" w:sz="0" w:space="0" w:color="auto"/>
            <w:bottom w:val="none" w:sz="0" w:space="0" w:color="auto"/>
            <w:right w:val="none" w:sz="0" w:space="0" w:color="auto"/>
          </w:divBdr>
        </w:div>
        <w:div w:id="558636777">
          <w:marLeft w:val="0"/>
          <w:marRight w:val="0"/>
          <w:marTop w:val="0"/>
          <w:marBottom w:val="0"/>
          <w:divBdr>
            <w:top w:val="none" w:sz="0" w:space="0" w:color="auto"/>
            <w:left w:val="none" w:sz="0" w:space="0" w:color="auto"/>
            <w:bottom w:val="none" w:sz="0" w:space="0" w:color="auto"/>
            <w:right w:val="none" w:sz="0" w:space="0" w:color="auto"/>
          </w:divBdr>
        </w:div>
        <w:div w:id="574978993">
          <w:marLeft w:val="0"/>
          <w:marRight w:val="0"/>
          <w:marTop w:val="0"/>
          <w:marBottom w:val="0"/>
          <w:divBdr>
            <w:top w:val="none" w:sz="0" w:space="0" w:color="auto"/>
            <w:left w:val="none" w:sz="0" w:space="0" w:color="auto"/>
            <w:bottom w:val="none" w:sz="0" w:space="0" w:color="auto"/>
            <w:right w:val="none" w:sz="0" w:space="0" w:color="auto"/>
          </w:divBdr>
        </w:div>
        <w:div w:id="578633001">
          <w:marLeft w:val="0"/>
          <w:marRight w:val="0"/>
          <w:marTop w:val="0"/>
          <w:marBottom w:val="0"/>
          <w:divBdr>
            <w:top w:val="none" w:sz="0" w:space="0" w:color="auto"/>
            <w:left w:val="none" w:sz="0" w:space="0" w:color="auto"/>
            <w:bottom w:val="none" w:sz="0" w:space="0" w:color="auto"/>
            <w:right w:val="none" w:sz="0" w:space="0" w:color="auto"/>
          </w:divBdr>
        </w:div>
        <w:div w:id="1708096575">
          <w:marLeft w:val="0"/>
          <w:marRight w:val="0"/>
          <w:marTop w:val="0"/>
          <w:marBottom w:val="0"/>
          <w:divBdr>
            <w:top w:val="none" w:sz="0" w:space="0" w:color="auto"/>
            <w:left w:val="none" w:sz="0" w:space="0" w:color="auto"/>
            <w:bottom w:val="none" w:sz="0" w:space="0" w:color="auto"/>
            <w:right w:val="none" w:sz="0" w:space="0" w:color="auto"/>
          </w:divBdr>
        </w:div>
        <w:div w:id="174648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aged-care-providers-policy?language=en" TargetMode="External"/><Relationship Id="rId18" Type="http://schemas.openxmlformats.org/officeDocument/2006/relationships/hyperlink" Target="https://www.legislation.gov.au/C2024A00104/asmade/tex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ocial.desa.un.org/issues/disability/crpd/article-12-equal-recognition-before-the-law" TargetMode="External"/><Relationship Id="rId7" Type="http://schemas.openxmlformats.org/officeDocument/2006/relationships/settings" Target="settings.xml"/><Relationship Id="rId12" Type="http://schemas.openxmlformats.org/officeDocument/2006/relationships/hyperlink" Target="https://www.health.gov.au/resources/collections/new-aged-care-act-resources-for-communications-practitioners" TargetMode="External"/><Relationship Id="rId17" Type="http://schemas.openxmlformats.org/officeDocument/2006/relationships/hyperlink" Target="https://www.health.gov.au/resources/publications/registered-supporters-glossar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gedcarequality.gov.au/contact-us/complaints-concerns" TargetMode="External"/><Relationship Id="rId20" Type="http://schemas.openxmlformats.org/officeDocument/2006/relationships/hyperlink" Target="https://www.legislation.gov.au/F2025L01173/asmade/tex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our-work/aged-care-act/about/registered-supporters-in-aged-car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au/C2024A00109/asmade/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registration-policy?language=en"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EE57A-0233-4E35-84B5-B59468777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34BB8-DBA0-4B61-817E-E8EC3E763385}">
  <ds:schemaRefs>
    <ds:schemaRef ds:uri="http://schemas.openxmlformats.org/officeDocument/2006/bibliography"/>
  </ds:schemaRefs>
</ds:datastoreItem>
</file>

<file path=customXml/itemProps3.xml><?xml version="1.0" encoding="utf-8"?>
<ds:datastoreItem xmlns:ds="http://schemas.openxmlformats.org/officeDocument/2006/customXml" ds:itemID="{4D6E9F39-191F-4D20-87F8-CAFFAAEAC7A8}">
  <ds:schemaRefs>
    <ds:schemaRef ds:uri="http://schemas.microsoft.com/sharepoint/v3/contenttype/forms"/>
  </ds:schemaRefs>
</ds:datastoreItem>
</file>

<file path=customXml/itemProps4.xml><?xml version="1.0" encoding="utf-8"?>
<ds:datastoreItem xmlns:ds="http://schemas.openxmlformats.org/officeDocument/2006/customXml" ds:itemID="{F069D35B-AB81-41C0-B63D-3EFBF179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4524</Words>
  <Characters>24829</Characters>
  <Application>Microsoft Office Word</Application>
  <DocSecurity>0</DocSecurity>
  <Lines>443</Lines>
  <Paragraphs>182</Paragraphs>
  <ScaleCrop>false</ScaleCrop>
  <HeadingPairs>
    <vt:vector size="2" baseType="variant">
      <vt:variant>
        <vt:lpstr>Title</vt:lpstr>
      </vt:variant>
      <vt:variant>
        <vt:i4>1</vt:i4>
      </vt:variant>
    </vt:vector>
  </HeadingPairs>
  <TitlesOfParts>
    <vt:vector size="1" baseType="lpstr">
      <vt:lpstr>Choice and Control policy</vt:lpstr>
    </vt:vector>
  </TitlesOfParts>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and Control policy</dc:title>
  <dc:subject>Aged Care</dc:subject>
  <dc:creator>Australian Government Department of Health, Disability and Ageing</dc:creator>
  <cp:keywords>Choice and Control; Registered Supporters</cp:keywords>
  <cp:lastModifiedBy>MASCHKE, Elvia</cp:lastModifiedBy>
  <cp:revision>6</cp:revision>
  <cp:lastPrinted>2025-10-22T10:54:00Z</cp:lastPrinted>
  <dcterms:created xsi:type="dcterms:W3CDTF">2025-10-21T06:08:00Z</dcterms:created>
  <dcterms:modified xsi:type="dcterms:W3CDTF">2025-10-22T10:54:00Z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6ad8d745,114afe9e,39824354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10f261c9,68da4071,1e0cba7a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2025-10-21T06:09:23Z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943996ac-24be-4c3e-b8cc-8cbac618b632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