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5F593B6E" w:rsidR="00BA2732" w:rsidRDefault="075412C5" w:rsidP="003D033A">
      <w:pPr>
        <w:pStyle w:val="Title"/>
      </w:pPr>
      <w:r>
        <w:t>Cancellation</w:t>
      </w:r>
      <w:r w:rsidR="00DD63C9">
        <w:t xml:space="preserve"> of Registration</w:t>
      </w:r>
    </w:p>
    <w:p w14:paraId="7F97AB47" w14:textId="38EFD412" w:rsidR="00451378" w:rsidRDefault="00451378" w:rsidP="00981B5A">
      <w:pPr>
        <w:pStyle w:val="Subtitle"/>
      </w:pPr>
      <w:r>
        <w:t>Policy for registered supporters</w:t>
      </w:r>
    </w:p>
    <w:p w14:paraId="74680286" w14:textId="5FFD9FB9" w:rsidR="00CE6502" w:rsidRDefault="2B3798FA" w:rsidP="003D2D88">
      <w:pPr>
        <w:pStyle w:val="Heading1"/>
      </w:pPr>
      <w:bookmarkStart w:id="0" w:name="_Toc212033770"/>
      <w:r>
        <w:t>Summary</w:t>
      </w:r>
      <w:bookmarkEnd w:id="0"/>
    </w:p>
    <w:p w14:paraId="7AD37096" w14:textId="635DE88B" w:rsidR="00C33D2D" w:rsidRPr="00815E91" w:rsidRDefault="00D35380" w:rsidP="00981B5A">
      <w:r w:rsidRPr="5AE4CC10">
        <w:t xml:space="preserve">This policy outlines the </w:t>
      </w:r>
      <w:r w:rsidR="00246242" w:rsidRPr="00815E91">
        <w:t xml:space="preserve">process </w:t>
      </w:r>
      <w:r w:rsidR="00BB08E5" w:rsidRPr="00815E91">
        <w:t xml:space="preserve">for cancelling a supporter’s registration </w:t>
      </w:r>
      <w:r w:rsidRPr="00815E91">
        <w:t xml:space="preserve">under the </w:t>
      </w:r>
      <w:r w:rsidRPr="00815E91">
        <w:rPr>
          <w:rStyle w:val="QuoteChar"/>
        </w:rPr>
        <w:t>Aged Care Act 2024 (Cth)</w:t>
      </w:r>
      <w:r w:rsidR="00FD56EB" w:rsidRPr="00815E91">
        <w:rPr>
          <w:rStyle w:val="QuoteChar"/>
        </w:rPr>
        <w:t xml:space="preserve"> </w:t>
      </w:r>
      <w:r w:rsidR="00FD56EB" w:rsidRPr="00815E91">
        <w:t>(the Act)</w:t>
      </w:r>
      <w:r w:rsidR="00246242" w:rsidRPr="00815E91">
        <w:t>.</w:t>
      </w:r>
    </w:p>
    <w:p w14:paraId="11849864" w14:textId="77777777" w:rsidR="00FE2F1F" w:rsidRPr="00815E91" w:rsidRDefault="00FE2F1F" w:rsidP="00815E91">
      <w:pPr>
        <w:pStyle w:val="PolicyStatement"/>
        <w:rPr>
          <w:rStyle w:val="Strong"/>
        </w:rPr>
      </w:pPr>
      <w:r w:rsidRPr="00815E91">
        <w:rPr>
          <w:rStyle w:val="Strong"/>
        </w:rPr>
        <w:t>Disclaimer</w:t>
      </w:r>
    </w:p>
    <w:p w14:paraId="26D6F571" w14:textId="77777777" w:rsidR="00FE2F1F" w:rsidRDefault="00FE2F1F" w:rsidP="00FE2F1F">
      <w:pPr>
        <w:pStyle w:val="PolicyStatement"/>
      </w:pPr>
      <w:r>
        <w:t xml:space="preserve">This policy has been published in anticipation of the commencement of the </w:t>
      </w:r>
      <w:r w:rsidRPr="001F46E8">
        <w:rPr>
          <w:rStyle w:val="QuoteChar"/>
        </w:rPr>
        <w:t>Aged Care Act 2024 (Cth)</w:t>
      </w:r>
      <w:r>
        <w:t xml:space="preserve"> (the Act). The information in this policy is not applicable before the Act commences on 1 November 2025.</w:t>
      </w:r>
    </w:p>
    <w:p w14:paraId="1F92C3F9" w14:textId="33CF7C86" w:rsidR="00FE2F1F" w:rsidRPr="00A11F4B" w:rsidRDefault="00FE2F1F" w:rsidP="00FE2F1F">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5C74EBB7" w14:textId="02B2F1FD" w:rsidR="00FE2F1F" w:rsidRDefault="00FE2F1F" w:rsidP="00FE2F1F">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0C83B788" w14:textId="344FE928" w:rsidR="00FE2F1F" w:rsidRPr="00145BC6" w:rsidRDefault="00FE2F1F" w:rsidP="00FE2F1F">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34248D09" w14:textId="77777777" w:rsidR="00FE2F1F" w:rsidRPr="00247F9C" w:rsidRDefault="00FE2F1F" w:rsidP="00FE2F1F">
      <w:pPr>
        <w:pStyle w:val="Heading1"/>
      </w:pPr>
      <w:bookmarkStart w:id="1" w:name="_Toc208412084"/>
      <w:bookmarkStart w:id="2" w:name="_Toc211358644"/>
      <w:bookmarkStart w:id="3" w:name="_Toc212033771"/>
      <w:r>
        <w:t>Version history</w:t>
      </w:r>
      <w:bookmarkEnd w:id="1"/>
      <w:bookmarkEnd w:id="2"/>
      <w:bookmarkEnd w:id="3"/>
      <w:r>
        <w:t xml:space="preserve"> </w:t>
      </w:r>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October 2025 and was the first version published. "/>
      </w:tblPr>
      <w:tblGrid>
        <w:gridCol w:w="1838"/>
        <w:gridCol w:w="3544"/>
        <w:gridCol w:w="3969"/>
      </w:tblGrid>
      <w:tr w:rsidR="00FE2F1F" w14:paraId="09749C0F" w14:textId="77777777" w:rsidTr="00815E91">
        <w:trPr>
          <w:cnfStyle w:val="100000000000" w:firstRow="1" w:lastRow="0" w:firstColumn="0" w:lastColumn="0" w:oddVBand="0" w:evenVBand="0" w:oddHBand="0" w:evenHBand="0" w:firstRowFirstColumn="0" w:firstRowLastColumn="0" w:lastRowFirstColumn="0" w:lastRowLastColumn="0"/>
          <w:tblHeader/>
        </w:trPr>
        <w:tc>
          <w:tcPr>
            <w:tcW w:w="1838" w:type="dxa"/>
          </w:tcPr>
          <w:p w14:paraId="794367AF" w14:textId="77777777" w:rsidR="00FE2F1F" w:rsidRPr="00815E91" w:rsidRDefault="00FE2F1F" w:rsidP="00815E91">
            <w:r w:rsidRPr="00815E91">
              <w:t xml:space="preserve">Version </w:t>
            </w:r>
          </w:p>
        </w:tc>
        <w:tc>
          <w:tcPr>
            <w:tcW w:w="3544" w:type="dxa"/>
          </w:tcPr>
          <w:p w14:paraId="29EDA77A" w14:textId="5D454BD7" w:rsidR="00FE2F1F" w:rsidRPr="00815E91" w:rsidRDefault="00FE2F1F" w:rsidP="00815E91">
            <w:r w:rsidRPr="00815E91">
              <w:t>Date published</w:t>
            </w:r>
          </w:p>
        </w:tc>
        <w:tc>
          <w:tcPr>
            <w:tcW w:w="3969" w:type="dxa"/>
          </w:tcPr>
          <w:p w14:paraId="1D3EB363" w14:textId="77777777" w:rsidR="00FE2F1F" w:rsidRPr="00815E91" w:rsidRDefault="00FE2F1F" w:rsidP="00815E91">
            <w:r w:rsidRPr="00815E91">
              <w:t>Commentary on changes</w:t>
            </w:r>
          </w:p>
        </w:tc>
      </w:tr>
      <w:tr w:rsidR="00FE2F1F" w14:paraId="209E1826" w14:textId="77777777" w:rsidTr="009B55B4">
        <w:tc>
          <w:tcPr>
            <w:tcW w:w="1838" w:type="dxa"/>
          </w:tcPr>
          <w:p w14:paraId="59939CAD" w14:textId="77777777" w:rsidR="00FE2F1F" w:rsidRPr="00815E91" w:rsidRDefault="00FE2F1F" w:rsidP="00815E91">
            <w:r w:rsidRPr="00815E91">
              <w:t xml:space="preserve">1 </w:t>
            </w:r>
          </w:p>
        </w:tc>
        <w:tc>
          <w:tcPr>
            <w:tcW w:w="3544" w:type="dxa"/>
          </w:tcPr>
          <w:p w14:paraId="0EEE7FA7" w14:textId="77777777" w:rsidR="00FE2F1F" w:rsidRPr="00815E91" w:rsidRDefault="00FE2F1F" w:rsidP="00815E91">
            <w:r w:rsidRPr="00815E91">
              <w:t>October 2025</w:t>
            </w:r>
          </w:p>
        </w:tc>
        <w:tc>
          <w:tcPr>
            <w:tcW w:w="3969" w:type="dxa"/>
          </w:tcPr>
          <w:p w14:paraId="6EA3E53C" w14:textId="77777777" w:rsidR="00FE2F1F" w:rsidRPr="00815E91" w:rsidRDefault="00FE2F1F" w:rsidP="00815E91">
            <w:r w:rsidRPr="00815E91">
              <w:t>First version published.</w:t>
            </w:r>
          </w:p>
        </w:tc>
      </w:tr>
    </w:tbl>
    <w:p w14:paraId="3074A865" w14:textId="2802881D" w:rsidR="00FE2F1F" w:rsidRPr="00815E91" w:rsidRDefault="00FE2F1F" w:rsidP="00815E91">
      <w:r w:rsidRPr="00815E91">
        <w:br w:type="page"/>
      </w:r>
    </w:p>
    <w:sdt>
      <w:sdtPr>
        <w:id w:val="1211536215"/>
        <w:docPartObj>
          <w:docPartGallery w:val="Table of Contents"/>
          <w:docPartUnique/>
        </w:docPartObj>
      </w:sdtPr>
      <w:sdtEndPr>
        <w:rPr>
          <w:rFonts w:eastAsia="Times New Roman" w:cs="Times New Roman"/>
          <w:b w:val="0"/>
          <w:color w:val="000000" w:themeColor="text1"/>
          <w:sz w:val="22"/>
          <w:szCs w:val="24"/>
          <w:lang w:eastAsia="en-US"/>
        </w:rPr>
      </w:sdtEndPr>
      <w:sdtContent>
        <w:p w14:paraId="11771C73" w14:textId="4E8A20DB" w:rsidR="00FE2F1F" w:rsidRDefault="00FE2F1F">
          <w:pPr>
            <w:pStyle w:val="TOCHeading"/>
          </w:pPr>
          <w:r>
            <w:rPr>
              <w:lang w:val="en-GB"/>
            </w:rPr>
            <w:t>Contents</w:t>
          </w:r>
        </w:p>
        <w:p w14:paraId="78D02FCF" w14:textId="78DBB484" w:rsidR="00551E98" w:rsidRDefault="00FE2F1F">
          <w:pPr>
            <w:pStyle w:val="TOC1"/>
            <w:rPr>
              <w:lang w:eastAsia="ja-JP"/>
            </w:rPr>
          </w:pPr>
          <w:r w:rsidRPr="001F46E8">
            <w:rPr>
              <w:rStyle w:val="Strong"/>
            </w:rPr>
            <w:fldChar w:fldCharType="begin"/>
          </w:r>
          <w:r w:rsidRPr="001F46E8">
            <w:rPr>
              <w:rStyle w:val="Strong"/>
            </w:rPr>
            <w:instrText xml:space="preserve"> TOC \o "1-3" \h \z \u </w:instrText>
          </w:r>
          <w:r w:rsidRPr="001F46E8">
            <w:rPr>
              <w:rStyle w:val="Strong"/>
            </w:rPr>
            <w:fldChar w:fldCharType="separate"/>
          </w:r>
          <w:hyperlink w:anchor="_Toc212033770" w:history="1">
            <w:r w:rsidR="00551E98" w:rsidRPr="0060683E">
              <w:rPr>
                <w:rStyle w:val="Hyperlink"/>
              </w:rPr>
              <w:t>Summary</w:t>
            </w:r>
            <w:r w:rsidR="00551E98">
              <w:rPr>
                <w:webHidden/>
              </w:rPr>
              <w:tab/>
            </w:r>
            <w:r w:rsidR="00551E98">
              <w:rPr>
                <w:webHidden/>
              </w:rPr>
              <w:fldChar w:fldCharType="begin"/>
            </w:r>
            <w:r w:rsidR="00551E98">
              <w:rPr>
                <w:webHidden/>
              </w:rPr>
              <w:instrText xml:space="preserve"> PAGEREF _Toc212033770 \h </w:instrText>
            </w:r>
            <w:r w:rsidR="00551E98">
              <w:rPr>
                <w:webHidden/>
              </w:rPr>
            </w:r>
            <w:r w:rsidR="00551E98">
              <w:rPr>
                <w:webHidden/>
              </w:rPr>
              <w:fldChar w:fldCharType="separate"/>
            </w:r>
            <w:r w:rsidR="00611FF7">
              <w:rPr>
                <w:webHidden/>
              </w:rPr>
              <w:t>1</w:t>
            </w:r>
            <w:r w:rsidR="00551E98">
              <w:rPr>
                <w:webHidden/>
              </w:rPr>
              <w:fldChar w:fldCharType="end"/>
            </w:r>
          </w:hyperlink>
        </w:p>
        <w:p w14:paraId="65C7201E" w14:textId="6DB43B22" w:rsidR="00551E98" w:rsidRDefault="00551E98">
          <w:pPr>
            <w:pStyle w:val="TOC1"/>
            <w:rPr>
              <w:lang w:eastAsia="ja-JP"/>
            </w:rPr>
          </w:pPr>
          <w:hyperlink w:anchor="_Toc212033771" w:history="1">
            <w:r w:rsidRPr="0060683E">
              <w:rPr>
                <w:rStyle w:val="Hyperlink"/>
              </w:rPr>
              <w:t>Version history</w:t>
            </w:r>
            <w:r>
              <w:rPr>
                <w:webHidden/>
              </w:rPr>
              <w:tab/>
            </w:r>
            <w:r>
              <w:rPr>
                <w:webHidden/>
              </w:rPr>
              <w:fldChar w:fldCharType="begin"/>
            </w:r>
            <w:r>
              <w:rPr>
                <w:webHidden/>
              </w:rPr>
              <w:instrText xml:space="preserve"> PAGEREF _Toc212033771 \h </w:instrText>
            </w:r>
            <w:r>
              <w:rPr>
                <w:webHidden/>
              </w:rPr>
            </w:r>
            <w:r>
              <w:rPr>
                <w:webHidden/>
              </w:rPr>
              <w:fldChar w:fldCharType="separate"/>
            </w:r>
            <w:r w:rsidR="00611FF7">
              <w:rPr>
                <w:webHidden/>
              </w:rPr>
              <w:t>1</w:t>
            </w:r>
            <w:r>
              <w:rPr>
                <w:webHidden/>
              </w:rPr>
              <w:fldChar w:fldCharType="end"/>
            </w:r>
          </w:hyperlink>
        </w:p>
        <w:p w14:paraId="23280BEC" w14:textId="56A6CC4C" w:rsidR="00551E98" w:rsidRDefault="00551E98">
          <w:pPr>
            <w:pStyle w:val="TOC1"/>
            <w:rPr>
              <w:lang w:eastAsia="ja-JP"/>
            </w:rPr>
          </w:pPr>
          <w:hyperlink w:anchor="_Toc212033772" w:history="1">
            <w:r w:rsidRPr="0060683E">
              <w:rPr>
                <w:rStyle w:val="Hyperlink"/>
              </w:rPr>
              <w:t>Policy</w:t>
            </w:r>
            <w:r>
              <w:rPr>
                <w:webHidden/>
              </w:rPr>
              <w:tab/>
            </w:r>
            <w:r>
              <w:rPr>
                <w:webHidden/>
              </w:rPr>
              <w:fldChar w:fldCharType="begin"/>
            </w:r>
            <w:r>
              <w:rPr>
                <w:webHidden/>
              </w:rPr>
              <w:instrText xml:space="preserve"> PAGEREF _Toc212033772 \h </w:instrText>
            </w:r>
            <w:r>
              <w:rPr>
                <w:webHidden/>
              </w:rPr>
            </w:r>
            <w:r>
              <w:rPr>
                <w:webHidden/>
              </w:rPr>
              <w:fldChar w:fldCharType="separate"/>
            </w:r>
            <w:r w:rsidR="00611FF7">
              <w:rPr>
                <w:webHidden/>
              </w:rPr>
              <w:t>3</w:t>
            </w:r>
            <w:r>
              <w:rPr>
                <w:webHidden/>
              </w:rPr>
              <w:fldChar w:fldCharType="end"/>
            </w:r>
          </w:hyperlink>
        </w:p>
        <w:p w14:paraId="525E1B39" w14:textId="6CFF88C9" w:rsidR="00551E98" w:rsidRDefault="00551E98">
          <w:pPr>
            <w:pStyle w:val="TOC2"/>
            <w:rPr>
              <w:lang w:eastAsia="ja-JP"/>
            </w:rPr>
          </w:pPr>
          <w:hyperlink w:anchor="_Toc212033773" w:history="1">
            <w:r w:rsidRPr="0060683E">
              <w:rPr>
                <w:rStyle w:val="Hyperlink"/>
              </w:rPr>
              <w:t>Registered supporters</w:t>
            </w:r>
            <w:r>
              <w:rPr>
                <w:webHidden/>
              </w:rPr>
              <w:tab/>
            </w:r>
            <w:r>
              <w:rPr>
                <w:webHidden/>
              </w:rPr>
              <w:fldChar w:fldCharType="begin"/>
            </w:r>
            <w:r>
              <w:rPr>
                <w:webHidden/>
              </w:rPr>
              <w:instrText xml:space="preserve"> PAGEREF _Toc212033773 \h </w:instrText>
            </w:r>
            <w:r>
              <w:rPr>
                <w:webHidden/>
              </w:rPr>
            </w:r>
            <w:r>
              <w:rPr>
                <w:webHidden/>
              </w:rPr>
              <w:fldChar w:fldCharType="separate"/>
            </w:r>
            <w:r w:rsidR="00611FF7">
              <w:rPr>
                <w:webHidden/>
              </w:rPr>
              <w:t>3</w:t>
            </w:r>
            <w:r>
              <w:rPr>
                <w:webHidden/>
              </w:rPr>
              <w:fldChar w:fldCharType="end"/>
            </w:r>
          </w:hyperlink>
        </w:p>
        <w:p w14:paraId="7F474646" w14:textId="101678EA" w:rsidR="00551E98" w:rsidRDefault="00551E98">
          <w:pPr>
            <w:pStyle w:val="TOC3"/>
            <w:rPr>
              <w:lang w:eastAsia="ja-JP"/>
            </w:rPr>
          </w:pPr>
          <w:hyperlink w:anchor="_Toc212033774" w:history="1">
            <w:r w:rsidRPr="0060683E">
              <w:rPr>
                <w:rStyle w:val="Hyperlink"/>
              </w:rPr>
              <w:t>Registration</w:t>
            </w:r>
            <w:r>
              <w:rPr>
                <w:webHidden/>
              </w:rPr>
              <w:tab/>
            </w:r>
            <w:r>
              <w:rPr>
                <w:webHidden/>
              </w:rPr>
              <w:fldChar w:fldCharType="begin"/>
            </w:r>
            <w:r>
              <w:rPr>
                <w:webHidden/>
              </w:rPr>
              <w:instrText xml:space="preserve"> PAGEREF _Toc212033774 \h </w:instrText>
            </w:r>
            <w:r>
              <w:rPr>
                <w:webHidden/>
              </w:rPr>
            </w:r>
            <w:r>
              <w:rPr>
                <w:webHidden/>
              </w:rPr>
              <w:fldChar w:fldCharType="separate"/>
            </w:r>
            <w:r w:rsidR="00611FF7">
              <w:rPr>
                <w:webHidden/>
              </w:rPr>
              <w:t>3</w:t>
            </w:r>
            <w:r>
              <w:rPr>
                <w:webHidden/>
              </w:rPr>
              <w:fldChar w:fldCharType="end"/>
            </w:r>
          </w:hyperlink>
        </w:p>
        <w:p w14:paraId="6C5FF333" w14:textId="538E6A0E" w:rsidR="00551E98" w:rsidRDefault="00551E98">
          <w:pPr>
            <w:pStyle w:val="TOC2"/>
            <w:rPr>
              <w:lang w:eastAsia="ja-JP"/>
            </w:rPr>
          </w:pPr>
          <w:hyperlink w:anchor="_Toc212033775" w:history="1">
            <w:r w:rsidRPr="0060683E">
              <w:rPr>
                <w:rStyle w:val="Hyperlink"/>
              </w:rPr>
              <w:t>Direct cancellation upon request of older person</w:t>
            </w:r>
            <w:r>
              <w:rPr>
                <w:webHidden/>
              </w:rPr>
              <w:tab/>
            </w:r>
            <w:r>
              <w:rPr>
                <w:webHidden/>
              </w:rPr>
              <w:fldChar w:fldCharType="begin"/>
            </w:r>
            <w:r>
              <w:rPr>
                <w:webHidden/>
              </w:rPr>
              <w:instrText xml:space="preserve"> PAGEREF _Toc212033775 \h </w:instrText>
            </w:r>
            <w:r>
              <w:rPr>
                <w:webHidden/>
              </w:rPr>
            </w:r>
            <w:r>
              <w:rPr>
                <w:webHidden/>
              </w:rPr>
              <w:fldChar w:fldCharType="separate"/>
            </w:r>
            <w:r w:rsidR="00611FF7">
              <w:rPr>
                <w:webHidden/>
              </w:rPr>
              <w:t>4</w:t>
            </w:r>
            <w:r>
              <w:rPr>
                <w:webHidden/>
              </w:rPr>
              <w:fldChar w:fldCharType="end"/>
            </w:r>
          </w:hyperlink>
        </w:p>
        <w:p w14:paraId="3801CA76" w14:textId="7B69E79B" w:rsidR="00551E98" w:rsidRDefault="00551E98">
          <w:pPr>
            <w:pStyle w:val="TOC3"/>
            <w:rPr>
              <w:lang w:eastAsia="ja-JP"/>
            </w:rPr>
          </w:pPr>
          <w:hyperlink w:anchor="_Toc212033776" w:history="1">
            <w:r w:rsidRPr="0060683E">
              <w:rPr>
                <w:rStyle w:val="Hyperlink"/>
              </w:rPr>
              <w:t>Requests to cancel a supporter or a supporter lite</w:t>
            </w:r>
            <w:r>
              <w:rPr>
                <w:webHidden/>
              </w:rPr>
              <w:tab/>
            </w:r>
            <w:r>
              <w:rPr>
                <w:webHidden/>
              </w:rPr>
              <w:fldChar w:fldCharType="begin"/>
            </w:r>
            <w:r>
              <w:rPr>
                <w:webHidden/>
              </w:rPr>
              <w:instrText xml:space="preserve"> PAGEREF _Toc212033776 \h </w:instrText>
            </w:r>
            <w:r>
              <w:rPr>
                <w:webHidden/>
              </w:rPr>
            </w:r>
            <w:r>
              <w:rPr>
                <w:webHidden/>
              </w:rPr>
              <w:fldChar w:fldCharType="separate"/>
            </w:r>
            <w:r w:rsidR="00611FF7">
              <w:rPr>
                <w:webHidden/>
              </w:rPr>
              <w:t>4</w:t>
            </w:r>
            <w:r>
              <w:rPr>
                <w:webHidden/>
              </w:rPr>
              <w:fldChar w:fldCharType="end"/>
            </w:r>
          </w:hyperlink>
        </w:p>
        <w:p w14:paraId="37C0F01A" w14:textId="439D26AF" w:rsidR="00551E98" w:rsidRDefault="00551E98">
          <w:pPr>
            <w:pStyle w:val="TOC3"/>
            <w:rPr>
              <w:lang w:eastAsia="ja-JP"/>
            </w:rPr>
          </w:pPr>
          <w:hyperlink w:anchor="_Toc212033777" w:history="1">
            <w:r w:rsidRPr="0060683E">
              <w:rPr>
                <w:rStyle w:val="Hyperlink"/>
              </w:rPr>
              <w:t>Requests to cancel a supporter guardian</w:t>
            </w:r>
            <w:r>
              <w:rPr>
                <w:webHidden/>
              </w:rPr>
              <w:tab/>
            </w:r>
            <w:r>
              <w:rPr>
                <w:webHidden/>
              </w:rPr>
              <w:fldChar w:fldCharType="begin"/>
            </w:r>
            <w:r>
              <w:rPr>
                <w:webHidden/>
              </w:rPr>
              <w:instrText xml:space="preserve"> PAGEREF _Toc212033777 \h </w:instrText>
            </w:r>
            <w:r>
              <w:rPr>
                <w:webHidden/>
              </w:rPr>
            </w:r>
            <w:r>
              <w:rPr>
                <w:webHidden/>
              </w:rPr>
              <w:fldChar w:fldCharType="separate"/>
            </w:r>
            <w:r w:rsidR="00611FF7">
              <w:rPr>
                <w:webHidden/>
              </w:rPr>
              <w:t>4</w:t>
            </w:r>
            <w:r>
              <w:rPr>
                <w:webHidden/>
              </w:rPr>
              <w:fldChar w:fldCharType="end"/>
            </w:r>
          </w:hyperlink>
        </w:p>
        <w:p w14:paraId="7FC7EA1C" w14:textId="39861D35" w:rsidR="00551E98" w:rsidRDefault="00551E98">
          <w:pPr>
            <w:pStyle w:val="TOC2"/>
            <w:rPr>
              <w:lang w:eastAsia="ja-JP"/>
            </w:rPr>
          </w:pPr>
          <w:hyperlink w:anchor="_Toc212033778" w:history="1">
            <w:r w:rsidRPr="0060683E">
              <w:rPr>
                <w:rStyle w:val="Hyperlink"/>
              </w:rPr>
              <w:t>Direct cancellation upon request of the registered supporter</w:t>
            </w:r>
            <w:r>
              <w:rPr>
                <w:webHidden/>
              </w:rPr>
              <w:tab/>
            </w:r>
            <w:r>
              <w:rPr>
                <w:webHidden/>
              </w:rPr>
              <w:fldChar w:fldCharType="begin"/>
            </w:r>
            <w:r>
              <w:rPr>
                <w:webHidden/>
              </w:rPr>
              <w:instrText xml:space="preserve"> PAGEREF _Toc212033778 \h </w:instrText>
            </w:r>
            <w:r>
              <w:rPr>
                <w:webHidden/>
              </w:rPr>
            </w:r>
            <w:r>
              <w:rPr>
                <w:webHidden/>
              </w:rPr>
              <w:fldChar w:fldCharType="separate"/>
            </w:r>
            <w:r w:rsidR="00611FF7">
              <w:rPr>
                <w:webHidden/>
              </w:rPr>
              <w:t>7</w:t>
            </w:r>
            <w:r>
              <w:rPr>
                <w:webHidden/>
              </w:rPr>
              <w:fldChar w:fldCharType="end"/>
            </w:r>
          </w:hyperlink>
        </w:p>
        <w:p w14:paraId="336D3E1E" w14:textId="58592FAF" w:rsidR="00551E98" w:rsidRDefault="00551E98">
          <w:pPr>
            <w:pStyle w:val="TOC2"/>
            <w:rPr>
              <w:lang w:eastAsia="ja-JP"/>
            </w:rPr>
          </w:pPr>
          <w:hyperlink w:anchor="_Toc212033779" w:history="1">
            <w:r w:rsidRPr="0060683E">
              <w:rPr>
                <w:rStyle w:val="Hyperlink"/>
              </w:rPr>
              <w:t>Suspensions</w:t>
            </w:r>
            <w:r>
              <w:rPr>
                <w:webHidden/>
              </w:rPr>
              <w:tab/>
            </w:r>
            <w:r>
              <w:rPr>
                <w:webHidden/>
              </w:rPr>
              <w:fldChar w:fldCharType="begin"/>
            </w:r>
            <w:r>
              <w:rPr>
                <w:webHidden/>
              </w:rPr>
              <w:instrText xml:space="preserve"> PAGEREF _Toc212033779 \h </w:instrText>
            </w:r>
            <w:r>
              <w:rPr>
                <w:webHidden/>
              </w:rPr>
            </w:r>
            <w:r>
              <w:rPr>
                <w:webHidden/>
              </w:rPr>
              <w:fldChar w:fldCharType="separate"/>
            </w:r>
            <w:r w:rsidR="00611FF7">
              <w:rPr>
                <w:webHidden/>
              </w:rPr>
              <w:t>7</w:t>
            </w:r>
            <w:r>
              <w:rPr>
                <w:webHidden/>
              </w:rPr>
              <w:fldChar w:fldCharType="end"/>
            </w:r>
          </w:hyperlink>
        </w:p>
        <w:p w14:paraId="00F4C7D0" w14:textId="0C357E0B" w:rsidR="00551E98" w:rsidRDefault="00551E98">
          <w:pPr>
            <w:pStyle w:val="TOC3"/>
            <w:rPr>
              <w:lang w:eastAsia="ja-JP"/>
            </w:rPr>
          </w:pPr>
          <w:hyperlink w:anchor="_Toc212033780" w:history="1">
            <w:r w:rsidRPr="0060683E">
              <w:rPr>
                <w:rStyle w:val="Hyperlink"/>
              </w:rPr>
              <w:t>Differences between direct cancellation and suspension</w:t>
            </w:r>
            <w:r>
              <w:rPr>
                <w:webHidden/>
              </w:rPr>
              <w:tab/>
            </w:r>
            <w:r>
              <w:rPr>
                <w:webHidden/>
              </w:rPr>
              <w:fldChar w:fldCharType="begin"/>
            </w:r>
            <w:r>
              <w:rPr>
                <w:webHidden/>
              </w:rPr>
              <w:instrText xml:space="preserve"> PAGEREF _Toc212033780 \h </w:instrText>
            </w:r>
            <w:r>
              <w:rPr>
                <w:webHidden/>
              </w:rPr>
            </w:r>
            <w:r>
              <w:rPr>
                <w:webHidden/>
              </w:rPr>
              <w:fldChar w:fldCharType="separate"/>
            </w:r>
            <w:r w:rsidR="00611FF7">
              <w:rPr>
                <w:webHidden/>
              </w:rPr>
              <w:t>7</w:t>
            </w:r>
            <w:r>
              <w:rPr>
                <w:webHidden/>
              </w:rPr>
              <w:fldChar w:fldCharType="end"/>
            </w:r>
          </w:hyperlink>
        </w:p>
        <w:p w14:paraId="49A231E8" w14:textId="29C191E7" w:rsidR="00551E98" w:rsidRDefault="00551E98">
          <w:pPr>
            <w:pStyle w:val="TOC3"/>
            <w:rPr>
              <w:lang w:eastAsia="ja-JP"/>
            </w:rPr>
          </w:pPr>
          <w:hyperlink w:anchor="_Toc212033781" w:history="1">
            <w:r w:rsidRPr="0060683E">
              <w:rPr>
                <w:rStyle w:val="Hyperlink"/>
              </w:rPr>
              <w:t>Any person or body can provide information</w:t>
            </w:r>
            <w:r>
              <w:rPr>
                <w:webHidden/>
              </w:rPr>
              <w:tab/>
            </w:r>
            <w:r>
              <w:rPr>
                <w:webHidden/>
              </w:rPr>
              <w:fldChar w:fldCharType="begin"/>
            </w:r>
            <w:r>
              <w:rPr>
                <w:webHidden/>
              </w:rPr>
              <w:instrText xml:space="preserve"> PAGEREF _Toc212033781 \h </w:instrText>
            </w:r>
            <w:r>
              <w:rPr>
                <w:webHidden/>
              </w:rPr>
            </w:r>
            <w:r>
              <w:rPr>
                <w:webHidden/>
              </w:rPr>
              <w:fldChar w:fldCharType="separate"/>
            </w:r>
            <w:r w:rsidR="00611FF7">
              <w:rPr>
                <w:webHidden/>
              </w:rPr>
              <w:t>9</w:t>
            </w:r>
            <w:r>
              <w:rPr>
                <w:webHidden/>
              </w:rPr>
              <w:fldChar w:fldCharType="end"/>
            </w:r>
          </w:hyperlink>
        </w:p>
        <w:p w14:paraId="6E6165B9" w14:textId="64231A4A" w:rsidR="00551E98" w:rsidRDefault="00551E98">
          <w:pPr>
            <w:pStyle w:val="TOC3"/>
            <w:rPr>
              <w:lang w:eastAsia="ja-JP"/>
            </w:rPr>
          </w:pPr>
          <w:hyperlink w:anchor="_Toc212033782" w:history="1">
            <w:r w:rsidRPr="0060683E">
              <w:rPr>
                <w:rStyle w:val="Hyperlink"/>
              </w:rPr>
              <w:t>System Governor can make enquiries</w:t>
            </w:r>
            <w:r>
              <w:rPr>
                <w:webHidden/>
              </w:rPr>
              <w:tab/>
            </w:r>
            <w:r>
              <w:rPr>
                <w:webHidden/>
              </w:rPr>
              <w:fldChar w:fldCharType="begin"/>
            </w:r>
            <w:r>
              <w:rPr>
                <w:webHidden/>
              </w:rPr>
              <w:instrText xml:space="preserve"> PAGEREF _Toc212033782 \h </w:instrText>
            </w:r>
            <w:r>
              <w:rPr>
                <w:webHidden/>
              </w:rPr>
            </w:r>
            <w:r>
              <w:rPr>
                <w:webHidden/>
              </w:rPr>
              <w:fldChar w:fldCharType="separate"/>
            </w:r>
            <w:r w:rsidR="00611FF7">
              <w:rPr>
                <w:webHidden/>
              </w:rPr>
              <w:t>10</w:t>
            </w:r>
            <w:r>
              <w:rPr>
                <w:webHidden/>
              </w:rPr>
              <w:fldChar w:fldCharType="end"/>
            </w:r>
          </w:hyperlink>
        </w:p>
        <w:p w14:paraId="29886AB6" w14:textId="723BE4DC" w:rsidR="00551E98" w:rsidRDefault="00551E98">
          <w:pPr>
            <w:pStyle w:val="TOC3"/>
            <w:rPr>
              <w:lang w:eastAsia="ja-JP"/>
            </w:rPr>
          </w:pPr>
          <w:hyperlink w:anchor="_Toc212033783" w:history="1">
            <w:r w:rsidRPr="0060683E">
              <w:rPr>
                <w:rStyle w:val="Hyperlink"/>
              </w:rPr>
              <w:t>Reasons for suspension</w:t>
            </w:r>
            <w:r>
              <w:rPr>
                <w:webHidden/>
              </w:rPr>
              <w:tab/>
            </w:r>
            <w:r>
              <w:rPr>
                <w:webHidden/>
              </w:rPr>
              <w:fldChar w:fldCharType="begin"/>
            </w:r>
            <w:r>
              <w:rPr>
                <w:webHidden/>
              </w:rPr>
              <w:instrText xml:space="preserve"> PAGEREF _Toc212033783 \h </w:instrText>
            </w:r>
            <w:r>
              <w:rPr>
                <w:webHidden/>
              </w:rPr>
            </w:r>
            <w:r>
              <w:rPr>
                <w:webHidden/>
              </w:rPr>
              <w:fldChar w:fldCharType="separate"/>
            </w:r>
            <w:r w:rsidR="00611FF7">
              <w:rPr>
                <w:webHidden/>
              </w:rPr>
              <w:t>10</w:t>
            </w:r>
            <w:r>
              <w:rPr>
                <w:webHidden/>
              </w:rPr>
              <w:fldChar w:fldCharType="end"/>
            </w:r>
          </w:hyperlink>
        </w:p>
        <w:p w14:paraId="71728F5F" w14:textId="4FCF71E3" w:rsidR="00551E98" w:rsidRDefault="00551E98">
          <w:pPr>
            <w:pStyle w:val="TOC3"/>
            <w:rPr>
              <w:lang w:eastAsia="ja-JP"/>
            </w:rPr>
          </w:pPr>
          <w:hyperlink w:anchor="_Toc212033784" w:history="1">
            <w:r w:rsidRPr="0060683E">
              <w:rPr>
                <w:rStyle w:val="Hyperlink"/>
              </w:rPr>
              <w:t>Notification of suspension</w:t>
            </w:r>
            <w:r>
              <w:rPr>
                <w:webHidden/>
              </w:rPr>
              <w:tab/>
            </w:r>
            <w:r>
              <w:rPr>
                <w:webHidden/>
              </w:rPr>
              <w:fldChar w:fldCharType="begin"/>
            </w:r>
            <w:r>
              <w:rPr>
                <w:webHidden/>
              </w:rPr>
              <w:instrText xml:space="preserve"> PAGEREF _Toc212033784 \h </w:instrText>
            </w:r>
            <w:r>
              <w:rPr>
                <w:webHidden/>
              </w:rPr>
            </w:r>
            <w:r>
              <w:rPr>
                <w:webHidden/>
              </w:rPr>
              <w:fldChar w:fldCharType="separate"/>
            </w:r>
            <w:r w:rsidR="00611FF7">
              <w:rPr>
                <w:webHidden/>
              </w:rPr>
              <w:t>10</w:t>
            </w:r>
            <w:r>
              <w:rPr>
                <w:webHidden/>
              </w:rPr>
              <w:fldChar w:fldCharType="end"/>
            </w:r>
          </w:hyperlink>
        </w:p>
        <w:p w14:paraId="52F325BF" w14:textId="1325B58F" w:rsidR="00551E98" w:rsidRDefault="00551E98">
          <w:pPr>
            <w:pStyle w:val="TOC3"/>
            <w:rPr>
              <w:lang w:eastAsia="ja-JP"/>
            </w:rPr>
          </w:pPr>
          <w:hyperlink w:anchor="_Toc212033785" w:history="1">
            <w:r w:rsidRPr="0060683E">
              <w:rPr>
                <w:rStyle w:val="Hyperlink"/>
              </w:rPr>
              <w:t>Decisions following suspension</w:t>
            </w:r>
            <w:r>
              <w:rPr>
                <w:webHidden/>
              </w:rPr>
              <w:tab/>
            </w:r>
            <w:r>
              <w:rPr>
                <w:webHidden/>
              </w:rPr>
              <w:fldChar w:fldCharType="begin"/>
            </w:r>
            <w:r>
              <w:rPr>
                <w:webHidden/>
              </w:rPr>
              <w:instrText xml:space="preserve"> PAGEREF _Toc212033785 \h </w:instrText>
            </w:r>
            <w:r>
              <w:rPr>
                <w:webHidden/>
              </w:rPr>
            </w:r>
            <w:r>
              <w:rPr>
                <w:webHidden/>
              </w:rPr>
              <w:fldChar w:fldCharType="separate"/>
            </w:r>
            <w:r w:rsidR="00611FF7">
              <w:rPr>
                <w:webHidden/>
              </w:rPr>
              <w:t>11</w:t>
            </w:r>
            <w:r>
              <w:rPr>
                <w:webHidden/>
              </w:rPr>
              <w:fldChar w:fldCharType="end"/>
            </w:r>
          </w:hyperlink>
        </w:p>
        <w:p w14:paraId="54FC0280" w14:textId="710A0840" w:rsidR="00551E98" w:rsidRDefault="00551E98">
          <w:pPr>
            <w:pStyle w:val="TOC3"/>
            <w:rPr>
              <w:lang w:eastAsia="ja-JP"/>
            </w:rPr>
          </w:pPr>
          <w:hyperlink w:anchor="_Toc212033786" w:history="1">
            <w:r w:rsidRPr="0060683E">
              <w:rPr>
                <w:rStyle w:val="Hyperlink"/>
              </w:rPr>
              <w:t>Consequences of cancellation</w:t>
            </w:r>
            <w:r>
              <w:rPr>
                <w:webHidden/>
              </w:rPr>
              <w:tab/>
            </w:r>
            <w:r>
              <w:rPr>
                <w:webHidden/>
              </w:rPr>
              <w:fldChar w:fldCharType="begin"/>
            </w:r>
            <w:r>
              <w:rPr>
                <w:webHidden/>
              </w:rPr>
              <w:instrText xml:space="preserve"> PAGEREF _Toc212033786 \h </w:instrText>
            </w:r>
            <w:r>
              <w:rPr>
                <w:webHidden/>
              </w:rPr>
            </w:r>
            <w:r>
              <w:rPr>
                <w:webHidden/>
              </w:rPr>
              <w:fldChar w:fldCharType="separate"/>
            </w:r>
            <w:r w:rsidR="00611FF7">
              <w:rPr>
                <w:webHidden/>
              </w:rPr>
              <w:t>12</w:t>
            </w:r>
            <w:r>
              <w:rPr>
                <w:webHidden/>
              </w:rPr>
              <w:fldChar w:fldCharType="end"/>
            </w:r>
          </w:hyperlink>
        </w:p>
        <w:p w14:paraId="62F8DAD7" w14:textId="6C4EE4DA" w:rsidR="00551E98" w:rsidRDefault="00551E98">
          <w:pPr>
            <w:pStyle w:val="TOC2"/>
            <w:rPr>
              <w:lang w:eastAsia="ja-JP"/>
            </w:rPr>
          </w:pPr>
          <w:hyperlink w:anchor="_Toc212033787" w:history="1">
            <w:r w:rsidRPr="0060683E">
              <w:rPr>
                <w:rStyle w:val="Hyperlink"/>
              </w:rPr>
              <w:t>Aged care providers</w:t>
            </w:r>
            <w:r>
              <w:rPr>
                <w:webHidden/>
              </w:rPr>
              <w:tab/>
            </w:r>
            <w:r>
              <w:rPr>
                <w:webHidden/>
              </w:rPr>
              <w:fldChar w:fldCharType="begin"/>
            </w:r>
            <w:r>
              <w:rPr>
                <w:webHidden/>
              </w:rPr>
              <w:instrText xml:space="preserve"> PAGEREF _Toc212033787 \h </w:instrText>
            </w:r>
            <w:r>
              <w:rPr>
                <w:webHidden/>
              </w:rPr>
            </w:r>
            <w:r>
              <w:rPr>
                <w:webHidden/>
              </w:rPr>
              <w:fldChar w:fldCharType="separate"/>
            </w:r>
            <w:r w:rsidR="00611FF7">
              <w:rPr>
                <w:webHidden/>
              </w:rPr>
              <w:t>14</w:t>
            </w:r>
            <w:r>
              <w:rPr>
                <w:webHidden/>
              </w:rPr>
              <w:fldChar w:fldCharType="end"/>
            </w:r>
          </w:hyperlink>
        </w:p>
        <w:p w14:paraId="7FF04AFC" w14:textId="2509ED02" w:rsidR="00551E98" w:rsidRDefault="00551E98">
          <w:pPr>
            <w:pStyle w:val="TOC1"/>
            <w:rPr>
              <w:lang w:eastAsia="ja-JP"/>
            </w:rPr>
          </w:pPr>
          <w:hyperlink w:anchor="_Toc212033788" w:history="1">
            <w:r w:rsidRPr="0060683E">
              <w:rPr>
                <w:rStyle w:val="Hyperlink"/>
              </w:rPr>
              <w:t>Audience</w:t>
            </w:r>
            <w:r>
              <w:rPr>
                <w:webHidden/>
              </w:rPr>
              <w:tab/>
            </w:r>
            <w:r>
              <w:rPr>
                <w:webHidden/>
              </w:rPr>
              <w:fldChar w:fldCharType="begin"/>
            </w:r>
            <w:r>
              <w:rPr>
                <w:webHidden/>
              </w:rPr>
              <w:instrText xml:space="preserve"> PAGEREF _Toc212033788 \h </w:instrText>
            </w:r>
            <w:r>
              <w:rPr>
                <w:webHidden/>
              </w:rPr>
            </w:r>
            <w:r>
              <w:rPr>
                <w:webHidden/>
              </w:rPr>
              <w:fldChar w:fldCharType="separate"/>
            </w:r>
            <w:r w:rsidR="00611FF7">
              <w:rPr>
                <w:webHidden/>
              </w:rPr>
              <w:t>14</w:t>
            </w:r>
            <w:r>
              <w:rPr>
                <w:webHidden/>
              </w:rPr>
              <w:fldChar w:fldCharType="end"/>
            </w:r>
          </w:hyperlink>
        </w:p>
        <w:p w14:paraId="4079A06E" w14:textId="1DDB94A7" w:rsidR="00551E98" w:rsidRDefault="00551E98">
          <w:pPr>
            <w:pStyle w:val="TOC1"/>
            <w:rPr>
              <w:lang w:eastAsia="ja-JP"/>
            </w:rPr>
          </w:pPr>
          <w:hyperlink w:anchor="_Toc212033789" w:history="1">
            <w:r w:rsidRPr="0060683E">
              <w:rPr>
                <w:rStyle w:val="Hyperlink"/>
              </w:rPr>
              <w:t>Roles and Responsibilities</w:t>
            </w:r>
            <w:r>
              <w:rPr>
                <w:webHidden/>
              </w:rPr>
              <w:tab/>
            </w:r>
            <w:r>
              <w:rPr>
                <w:webHidden/>
              </w:rPr>
              <w:fldChar w:fldCharType="begin"/>
            </w:r>
            <w:r>
              <w:rPr>
                <w:webHidden/>
              </w:rPr>
              <w:instrText xml:space="preserve"> PAGEREF _Toc212033789 \h </w:instrText>
            </w:r>
            <w:r>
              <w:rPr>
                <w:webHidden/>
              </w:rPr>
            </w:r>
            <w:r>
              <w:rPr>
                <w:webHidden/>
              </w:rPr>
              <w:fldChar w:fldCharType="separate"/>
            </w:r>
            <w:r w:rsidR="00611FF7">
              <w:rPr>
                <w:webHidden/>
              </w:rPr>
              <w:t>15</w:t>
            </w:r>
            <w:r>
              <w:rPr>
                <w:webHidden/>
              </w:rPr>
              <w:fldChar w:fldCharType="end"/>
            </w:r>
          </w:hyperlink>
        </w:p>
        <w:p w14:paraId="150C719B" w14:textId="0D4FE91F" w:rsidR="00551E98" w:rsidRDefault="00551E98">
          <w:pPr>
            <w:pStyle w:val="TOC1"/>
            <w:rPr>
              <w:lang w:eastAsia="ja-JP"/>
            </w:rPr>
          </w:pPr>
          <w:hyperlink w:anchor="_Toc212033790" w:history="1">
            <w:r w:rsidRPr="0060683E">
              <w:rPr>
                <w:rStyle w:val="Hyperlink"/>
              </w:rPr>
              <w:t>Contact</w:t>
            </w:r>
            <w:r>
              <w:rPr>
                <w:webHidden/>
              </w:rPr>
              <w:tab/>
            </w:r>
            <w:r>
              <w:rPr>
                <w:webHidden/>
              </w:rPr>
              <w:fldChar w:fldCharType="begin"/>
            </w:r>
            <w:r>
              <w:rPr>
                <w:webHidden/>
              </w:rPr>
              <w:instrText xml:space="preserve"> PAGEREF _Toc212033790 \h </w:instrText>
            </w:r>
            <w:r>
              <w:rPr>
                <w:webHidden/>
              </w:rPr>
            </w:r>
            <w:r>
              <w:rPr>
                <w:webHidden/>
              </w:rPr>
              <w:fldChar w:fldCharType="separate"/>
            </w:r>
            <w:r w:rsidR="00611FF7">
              <w:rPr>
                <w:webHidden/>
              </w:rPr>
              <w:t>15</w:t>
            </w:r>
            <w:r>
              <w:rPr>
                <w:webHidden/>
              </w:rPr>
              <w:fldChar w:fldCharType="end"/>
            </w:r>
          </w:hyperlink>
        </w:p>
        <w:p w14:paraId="196F1264" w14:textId="4F909314" w:rsidR="00551E98" w:rsidRDefault="00551E98">
          <w:pPr>
            <w:pStyle w:val="TOC1"/>
            <w:rPr>
              <w:lang w:eastAsia="ja-JP"/>
            </w:rPr>
          </w:pPr>
          <w:hyperlink w:anchor="_Toc212033791" w:history="1">
            <w:r w:rsidRPr="0060683E">
              <w:rPr>
                <w:rStyle w:val="Hyperlink"/>
              </w:rPr>
              <w:t>Definitions</w:t>
            </w:r>
            <w:r>
              <w:rPr>
                <w:webHidden/>
              </w:rPr>
              <w:tab/>
            </w:r>
            <w:r>
              <w:rPr>
                <w:webHidden/>
              </w:rPr>
              <w:fldChar w:fldCharType="begin"/>
            </w:r>
            <w:r>
              <w:rPr>
                <w:webHidden/>
              </w:rPr>
              <w:instrText xml:space="preserve"> PAGEREF _Toc212033791 \h </w:instrText>
            </w:r>
            <w:r>
              <w:rPr>
                <w:webHidden/>
              </w:rPr>
            </w:r>
            <w:r>
              <w:rPr>
                <w:webHidden/>
              </w:rPr>
              <w:fldChar w:fldCharType="separate"/>
            </w:r>
            <w:r w:rsidR="00611FF7">
              <w:rPr>
                <w:webHidden/>
              </w:rPr>
              <w:t>15</w:t>
            </w:r>
            <w:r>
              <w:rPr>
                <w:webHidden/>
              </w:rPr>
              <w:fldChar w:fldCharType="end"/>
            </w:r>
          </w:hyperlink>
        </w:p>
        <w:p w14:paraId="552139F4" w14:textId="2D1E7174" w:rsidR="00551E98" w:rsidRDefault="00551E98">
          <w:pPr>
            <w:pStyle w:val="TOC1"/>
            <w:rPr>
              <w:lang w:eastAsia="ja-JP"/>
            </w:rPr>
          </w:pPr>
          <w:hyperlink w:anchor="_Toc212033792" w:history="1">
            <w:r w:rsidRPr="0060683E">
              <w:rPr>
                <w:rStyle w:val="Hyperlink"/>
              </w:rPr>
              <w:t>Related legislation</w:t>
            </w:r>
            <w:r>
              <w:rPr>
                <w:webHidden/>
              </w:rPr>
              <w:tab/>
            </w:r>
            <w:r>
              <w:rPr>
                <w:webHidden/>
              </w:rPr>
              <w:fldChar w:fldCharType="begin"/>
            </w:r>
            <w:r>
              <w:rPr>
                <w:webHidden/>
              </w:rPr>
              <w:instrText xml:space="preserve"> PAGEREF _Toc212033792 \h </w:instrText>
            </w:r>
            <w:r>
              <w:rPr>
                <w:webHidden/>
              </w:rPr>
            </w:r>
            <w:r>
              <w:rPr>
                <w:webHidden/>
              </w:rPr>
              <w:fldChar w:fldCharType="separate"/>
            </w:r>
            <w:r w:rsidR="00611FF7">
              <w:rPr>
                <w:webHidden/>
              </w:rPr>
              <w:t>16</w:t>
            </w:r>
            <w:r>
              <w:rPr>
                <w:webHidden/>
              </w:rPr>
              <w:fldChar w:fldCharType="end"/>
            </w:r>
          </w:hyperlink>
        </w:p>
        <w:p w14:paraId="218B1CC1" w14:textId="76B9253F" w:rsidR="00FE2F1F" w:rsidRPr="00815E91" w:rsidRDefault="00FE2F1F" w:rsidP="001F46E8">
          <w:r w:rsidRPr="001F46E8">
            <w:rPr>
              <w:rStyle w:val="Strong"/>
            </w:rPr>
            <w:fldChar w:fldCharType="end"/>
          </w:r>
        </w:p>
      </w:sdtContent>
    </w:sdt>
    <w:p w14:paraId="63852709" w14:textId="77777777" w:rsidR="00C0064D" w:rsidRPr="00815E91" w:rsidRDefault="00C0064D" w:rsidP="00815E91">
      <w:r>
        <w:br w:type="page"/>
      </w:r>
    </w:p>
    <w:p w14:paraId="46CB46C5" w14:textId="29569DBF" w:rsidR="002E2C12" w:rsidRDefault="00C0064D" w:rsidP="002E2C12">
      <w:pPr>
        <w:pStyle w:val="Heading1"/>
      </w:pPr>
      <w:bookmarkStart w:id="4" w:name="_Toc212033772"/>
      <w:r>
        <w:lastRenderedPageBreak/>
        <w:t>Policy</w:t>
      </w:r>
      <w:bookmarkEnd w:id="4"/>
    </w:p>
    <w:p w14:paraId="5A48DC40" w14:textId="334DE077" w:rsidR="00FD56EB" w:rsidRDefault="009D4517" w:rsidP="00925BD4">
      <w:pPr>
        <w:pStyle w:val="Heading2"/>
      </w:pPr>
      <w:bookmarkStart w:id="5" w:name="_Toc212033773"/>
      <w:r>
        <w:t>Registered supporters</w:t>
      </w:r>
      <w:bookmarkEnd w:id="5"/>
    </w:p>
    <w:p w14:paraId="5FA54F5C" w14:textId="39FB84C2" w:rsidR="009D4517" w:rsidRPr="00815E91" w:rsidRDefault="009D4517" w:rsidP="00815E91">
      <w:r w:rsidRPr="00815E91">
        <w:t xml:space="preserve">Under the Act, older people can seek to register people who can support them to make </w:t>
      </w:r>
      <w:r w:rsidR="00F013AA" w:rsidRPr="00815E91">
        <w:t xml:space="preserve">their own </w:t>
      </w:r>
      <w:r w:rsidRPr="00815E91">
        <w:t>decisions, if they want or need this support. These people are called registered supporters.</w:t>
      </w:r>
    </w:p>
    <w:p w14:paraId="1A6D9E9A" w14:textId="32DE0160" w:rsidR="008F164D" w:rsidRDefault="008F164D" w:rsidP="009D4517">
      <w:r w:rsidRPr="005002F0">
        <w:t xml:space="preserve">Registered supporters </w:t>
      </w:r>
      <w:r w:rsidR="00F7575C">
        <w:t>can</w:t>
      </w:r>
      <w:r w:rsidRPr="005002F0">
        <w:t xml:space="preserve"> help older people to make and communicate their own decisions about </w:t>
      </w:r>
      <w:r>
        <w:t xml:space="preserve">their aged care services and needs. In practice, this may include a registered supporter </w:t>
      </w:r>
      <w:r w:rsidRPr="005002F0">
        <w:t>speaking to My Aged Care</w:t>
      </w:r>
      <w:r>
        <w:t>, aged care assessors, aged care providers, and/or the Aged Care Quality and Safety Commission, at the older person’s request.</w:t>
      </w:r>
      <w:r w:rsidRPr="005002F0">
        <w:t> </w:t>
      </w:r>
      <w:r w:rsidR="0015574B" w:rsidRPr="005002F0">
        <w:t>Registered supporters can also request, access and receive information about the older person they support.</w:t>
      </w:r>
    </w:p>
    <w:p w14:paraId="1AC2CE98" w14:textId="3164B3C5" w:rsidR="009D4517" w:rsidRDefault="00FA0912" w:rsidP="00767078">
      <w:pPr>
        <w:pStyle w:val="Heading3"/>
      </w:pPr>
      <w:bookmarkStart w:id="6" w:name="_Toc212033774"/>
      <w:r>
        <w:t>Registration</w:t>
      </w:r>
      <w:bookmarkEnd w:id="6"/>
      <w:r>
        <w:t xml:space="preserve"> </w:t>
      </w:r>
    </w:p>
    <w:p w14:paraId="6566ABD9" w14:textId="6DFBE32C" w:rsidR="00686C56" w:rsidRDefault="00624427" w:rsidP="00E35D42">
      <w:r>
        <w:t>M</w:t>
      </w:r>
      <w:r w:rsidRPr="000027FE">
        <w:t>ost supporter relationships are anticipated to be registered with the consent of both the older person and prospective supporter. However, where a person is also an active, appointed decision maker</w:t>
      </w:r>
      <w:r w:rsidR="00981B5A">
        <w:t xml:space="preserve"> for an older person</w:t>
      </w:r>
      <w:r w:rsidRPr="000027FE">
        <w:t xml:space="preserve">, they can register as a supporter without the older person’s consent. To do this, the appointed decision maker will need to provide </w:t>
      </w:r>
      <w:r w:rsidR="00DF7505">
        <w:t xml:space="preserve">proof of their </w:t>
      </w:r>
      <w:r w:rsidRPr="000027FE">
        <w:t xml:space="preserve">legal authority to make decisions for the older person and that </w:t>
      </w:r>
      <w:r w:rsidR="00AA2B1B">
        <w:t xml:space="preserve">this legal authority </w:t>
      </w:r>
      <w:r w:rsidRPr="000027FE">
        <w:t>is active.</w:t>
      </w:r>
      <w:r w:rsidR="00DF7505">
        <w:t xml:space="preserve"> This is likely to be legal documentation.</w:t>
      </w:r>
      <w:r w:rsidRPr="000027FE">
        <w:t> </w:t>
      </w:r>
      <w:r w:rsidR="003047D2">
        <w:t xml:space="preserve">If registered as a supporter, an active, appointed decision maker is called a </w:t>
      </w:r>
      <w:r w:rsidR="00CE40AF" w:rsidRPr="001F46E8">
        <w:rPr>
          <w:rStyle w:val="Strong"/>
        </w:rPr>
        <w:t>‘</w:t>
      </w:r>
      <w:r w:rsidR="003047D2" w:rsidRPr="001F46E8">
        <w:rPr>
          <w:rStyle w:val="Strong"/>
        </w:rPr>
        <w:t>supporter guardian’</w:t>
      </w:r>
      <w:r w:rsidR="003047D2">
        <w:t xml:space="preserve">. </w:t>
      </w:r>
      <w:r w:rsidR="00090700">
        <w:t>The other kinds of registered supporter that a person can be recorded as are a ‘</w:t>
      </w:r>
      <w:r w:rsidR="00090700" w:rsidRPr="001F46E8">
        <w:rPr>
          <w:rStyle w:val="Strong"/>
        </w:rPr>
        <w:t>supporter’</w:t>
      </w:r>
      <w:r w:rsidR="00090700">
        <w:t xml:space="preserve"> and a </w:t>
      </w:r>
      <w:r w:rsidR="00090700" w:rsidRPr="001F46E8">
        <w:rPr>
          <w:rStyle w:val="Strong"/>
        </w:rPr>
        <w:t>‘supporter lite’</w:t>
      </w:r>
      <w:r w:rsidR="00090700">
        <w:t>.</w:t>
      </w:r>
    </w:p>
    <w:p w14:paraId="189D6FFA" w14:textId="77777777" w:rsidR="00976B98" w:rsidRDefault="00976B98" w:rsidP="00976B98">
      <w:r w:rsidRPr="00777775">
        <w:t xml:space="preserve">Not every older person will want or need someone to support them. Some older people might feel they are already supported by their </w:t>
      </w:r>
      <w:proofErr w:type="spellStart"/>
      <w:r w:rsidRPr="00777775">
        <w:t>carers</w:t>
      </w:r>
      <w:proofErr w:type="spellEnd"/>
      <w:r w:rsidRPr="00777775">
        <w:t xml:space="preserve"> and other significant people in their lives, without needing any of them to become a registered supporter. These people can continue to play an important role in supporting an older person, regardless of whether they are a registered supporter.</w:t>
      </w:r>
    </w:p>
    <w:p w14:paraId="62E0674D" w14:textId="54DD9D4A" w:rsidR="0015574B" w:rsidRDefault="00336583" w:rsidP="00336583">
      <w:r w:rsidRPr="001634D4">
        <w:t xml:space="preserve">However, </w:t>
      </w:r>
      <w:r>
        <w:t>having a registered supporter</w:t>
      </w:r>
      <w:r w:rsidRPr="001634D4">
        <w:t xml:space="preserve"> lets people, like aged care providers and workers, know </w:t>
      </w:r>
      <w:r>
        <w:t xml:space="preserve">who an older person </w:t>
      </w:r>
      <w:r w:rsidR="00DC5ACD">
        <w:t xml:space="preserve">may </w:t>
      </w:r>
      <w:r>
        <w:t>want to be supported by</w:t>
      </w:r>
      <w:r w:rsidR="002B0562">
        <w:t>.</w:t>
      </w:r>
    </w:p>
    <w:p w14:paraId="1362791B" w14:textId="6B597B69" w:rsidR="00336583" w:rsidRDefault="002B0562" w:rsidP="00336583">
      <w:r>
        <w:t xml:space="preserve">Some registered supporters will also automatically be given certain information about the older person, </w:t>
      </w:r>
      <w:r w:rsidR="00530A1F">
        <w:t>either because:</w:t>
      </w:r>
    </w:p>
    <w:p w14:paraId="430CD460" w14:textId="037D3D4D" w:rsidR="00530A1F" w:rsidRPr="001F46E8" w:rsidRDefault="00CC0CF4" w:rsidP="001F46E8">
      <w:pPr>
        <w:pStyle w:val="ListBullet"/>
      </w:pPr>
      <w:r w:rsidRPr="001F46E8">
        <w:t xml:space="preserve">at the point of registration, </w:t>
      </w:r>
      <w:r w:rsidR="00530A1F" w:rsidRPr="001F46E8">
        <w:t xml:space="preserve">the older person consented to sharing this kind of information with their registered supporter, or </w:t>
      </w:r>
    </w:p>
    <w:p w14:paraId="5E3C371F" w14:textId="77777777" w:rsidR="00530A1F" w:rsidRPr="001F46E8" w:rsidRDefault="00530A1F" w:rsidP="001F46E8">
      <w:pPr>
        <w:pStyle w:val="ListBullet"/>
      </w:pPr>
      <w:r w:rsidRPr="001F46E8">
        <w:t xml:space="preserve">the registered supporter is also an active, appointed decision maker for the older person. </w:t>
      </w:r>
    </w:p>
    <w:p w14:paraId="05569C18" w14:textId="3D87CDA6" w:rsidR="00D433DE" w:rsidRDefault="00890826" w:rsidP="00E35D42">
      <w:r w:rsidRPr="5AE4CC10">
        <w:t>T</w:t>
      </w:r>
      <w:r w:rsidR="00E35D42" w:rsidRPr="5AE4CC10">
        <w:t xml:space="preserve">he System Governor </w:t>
      </w:r>
      <w:r w:rsidR="00016F72" w:rsidRPr="5AE4CC10">
        <w:t xml:space="preserve">has powers to </w:t>
      </w:r>
      <w:r w:rsidR="00E35D42" w:rsidRPr="5AE4CC10">
        <w:t xml:space="preserve">suspend and cancel </w:t>
      </w:r>
      <w:r w:rsidR="00016F72" w:rsidRPr="5AE4CC10">
        <w:t>a supporter’s registration.</w:t>
      </w:r>
      <w:r w:rsidR="001E0FDA">
        <w:t xml:space="preserve"> This applies to </w:t>
      </w:r>
      <w:r w:rsidR="00A61AFB">
        <w:t>all</w:t>
      </w:r>
      <w:r w:rsidR="001E0FDA">
        <w:t xml:space="preserve"> registered supporter</w:t>
      </w:r>
      <w:r w:rsidR="00A61AFB">
        <w:t>s</w:t>
      </w:r>
      <w:r w:rsidR="00D433DE">
        <w:t>, even if they are also the older person’s active, appointed decision maker</w:t>
      </w:r>
      <w:r w:rsidR="00A61AFB">
        <w:t xml:space="preserve"> (</w:t>
      </w:r>
      <w:r w:rsidR="00CA6901">
        <w:t>labelled</w:t>
      </w:r>
      <w:r w:rsidR="00A61AFB">
        <w:t xml:space="preserve"> a supporter guardian)</w:t>
      </w:r>
      <w:r w:rsidR="00D433DE">
        <w:t>.</w:t>
      </w:r>
    </w:p>
    <w:p w14:paraId="5B136CEB" w14:textId="4DCBA0CF" w:rsidR="00E35D42" w:rsidRPr="00C33D2D" w:rsidRDefault="00D433DE" w:rsidP="00E35D42">
      <w:r>
        <w:t xml:space="preserve">Suspension and cancellation processes </w:t>
      </w:r>
      <w:r w:rsidR="00A61AFB">
        <w:t xml:space="preserve">for registered supporters </w:t>
      </w:r>
      <w:r>
        <w:t>are one way that the Act</w:t>
      </w:r>
      <w:r w:rsidRPr="5AE4CC10">
        <w:t xml:space="preserve"> </w:t>
      </w:r>
      <w:r w:rsidR="00643FB9" w:rsidRPr="5AE4CC10">
        <w:t>safeguards an older person’s autonomy and welfare</w:t>
      </w:r>
      <w:r w:rsidR="00530A1F">
        <w:t xml:space="preserve">. </w:t>
      </w:r>
      <w:r>
        <w:t>These processes</w:t>
      </w:r>
      <w:r w:rsidR="00530A1F">
        <w:t xml:space="preserve"> </w:t>
      </w:r>
      <w:r w:rsidR="00770EAD" w:rsidRPr="5AE4CC10">
        <w:t>ensur</w:t>
      </w:r>
      <w:r w:rsidR="00530A1F">
        <w:t>e</w:t>
      </w:r>
      <w:r w:rsidR="00770EAD" w:rsidRPr="5AE4CC10">
        <w:t xml:space="preserve"> older </w:t>
      </w:r>
      <w:r w:rsidR="009A78A8" w:rsidRPr="5AE4CC10">
        <w:t xml:space="preserve">people </w:t>
      </w:r>
      <w:r w:rsidR="00770EAD" w:rsidRPr="5AE4CC10">
        <w:t>can request to have their supporter’s registration cancelled</w:t>
      </w:r>
      <w:r w:rsidR="00BF195E" w:rsidRPr="5AE4CC10">
        <w:t xml:space="preserve"> if they no longer want that person supporting them</w:t>
      </w:r>
      <w:r w:rsidR="00530A1F">
        <w:t xml:space="preserve">. It also means </w:t>
      </w:r>
      <w:r w:rsidR="006D044B" w:rsidRPr="5AE4CC10">
        <w:t xml:space="preserve">that </w:t>
      </w:r>
      <w:r w:rsidR="00BC7ACD">
        <w:t>any</w:t>
      </w:r>
      <w:r w:rsidR="006D044B" w:rsidRPr="5AE4CC10">
        <w:t xml:space="preserve"> </w:t>
      </w:r>
      <w:r w:rsidR="00943014" w:rsidRPr="5AE4CC10">
        <w:t>alleg</w:t>
      </w:r>
      <w:r w:rsidR="00BC7ACD">
        <w:t>ations</w:t>
      </w:r>
      <w:r w:rsidR="00943014" w:rsidRPr="5AE4CC10">
        <w:t xml:space="preserve"> of wrongdoing </w:t>
      </w:r>
      <w:r w:rsidR="00530A1F">
        <w:t xml:space="preserve">by registered supporters </w:t>
      </w:r>
      <w:r w:rsidR="00943014" w:rsidRPr="5AE4CC10">
        <w:t xml:space="preserve">can be </w:t>
      </w:r>
      <w:r w:rsidR="009A1A93" w:rsidRPr="5AE4CC10">
        <w:t>investigated</w:t>
      </w:r>
      <w:r w:rsidR="00530A1F">
        <w:t xml:space="preserve"> and responded to</w:t>
      </w:r>
      <w:r w:rsidR="00643FB9" w:rsidRPr="5AE4CC10">
        <w:t>.</w:t>
      </w:r>
    </w:p>
    <w:p w14:paraId="0ACD572E" w14:textId="283CA902" w:rsidR="00CE6502" w:rsidRDefault="001B31D9" w:rsidP="001571C7">
      <w:pPr>
        <w:pStyle w:val="Heading2"/>
      </w:pPr>
      <w:bookmarkStart w:id="7" w:name="_Toc212033775"/>
      <w:r>
        <w:lastRenderedPageBreak/>
        <w:t>Direct c</w:t>
      </w:r>
      <w:r w:rsidR="00246242">
        <w:t>ancellation</w:t>
      </w:r>
      <w:r w:rsidR="00E35D42">
        <w:t xml:space="preserve"> upon request </w:t>
      </w:r>
      <w:r w:rsidR="00F95069">
        <w:t>of</w:t>
      </w:r>
      <w:r w:rsidR="00E35D42">
        <w:t xml:space="preserve"> older person</w:t>
      </w:r>
      <w:bookmarkEnd w:id="7"/>
    </w:p>
    <w:p w14:paraId="20C752A6" w14:textId="479ED837" w:rsidR="00677865" w:rsidRDefault="000E3463" w:rsidP="00E35D42">
      <w:r>
        <w:t>An older person can</w:t>
      </w:r>
      <w:r w:rsidR="009664BF">
        <w:t>,</w:t>
      </w:r>
      <w:r w:rsidR="00E5166F">
        <w:t xml:space="preserve"> at any tim</w:t>
      </w:r>
      <w:r w:rsidR="009664BF">
        <w:t>e,</w:t>
      </w:r>
      <w:r w:rsidDel="00D866B6">
        <w:t xml:space="preserve"> </w:t>
      </w:r>
      <w:r>
        <w:t xml:space="preserve">request </w:t>
      </w:r>
      <w:r w:rsidR="004E20C8">
        <w:t>that the</w:t>
      </w:r>
      <w:r>
        <w:t xml:space="preserve"> System Governor</w:t>
      </w:r>
      <w:r w:rsidDel="004E20C8">
        <w:t xml:space="preserve"> </w:t>
      </w:r>
      <w:r>
        <w:t xml:space="preserve">cancel the registration of </w:t>
      </w:r>
      <w:r w:rsidR="009664BF">
        <w:t xml:space="preserve">their </w:t>
      </w:r>
      <w:r>
        <w:t>supporter.</w:t>
      </w:r>
    </w:p>
    <w:p w14:paraId="60E3DA56" w14:textId="5A450FAE" w:rsidR="00677865" w:rsidRDefault="00677865" w:rsidP="00767078">
      <w:pPr>
        <w:pStyle w:val="Heading3"/>
      </w:pPr>
      <w:bookmarkStart w:id="8" w:name="_Toc212033776"/>
      <w:r>
        <w:t>Requests to cancel a supporter or a supporter lite</w:t>
      </w:r>
      <w:bookmarkEnd w:id="8"/>
    </w:p>
    <w:p w14:paraId="7CA09F50" w14:textId="7628C688" w:rsidR="000E3463" w:rsidRDefault="000E3463" w:rsidP="00E35D42">
      <w:r>
        <w:t xml:space="preserve">If the request relates to the registration of a </w:t>
      </w:r>
      <w:r w:rsidR="00ED3B48">
        <w:t xml:space="preserve">supporter </w:t>
      </w:r>
      <w:r w:rsidR="009664BF">
        <w:t xml:space="preserve">who is </w:t>
      </w:r>
      <w:r w:rsidR="009664BF" w:rsidRPr="001F46E8">
        <w:rPr>
          <w:rStyle w:val="Strong"/>
        </w:rPr>
        <w:t>not</w:t>
      </w:r>
      <w:r w:rsidR="009664BF">
        <w:t xml:space="preserve"> the older person’s active, appointed decision maker, </w:t>
      </w:r>
      <w:r w:rsidR="00A54D27">
        <w:t>th</w:t>
      </w:r>
      <w:r w:rsidR="00A32030">
        <w:t>e</w:t>
      </w:r>
      <w:r w:rsidR="00A54D27">
        <w:t xml:space="preserve"> request will be actioned</w:t>
      </w:r>
      <w:r w:rsidR="009664BF">
        <w:t xml:space="preserve">. That is, the System Governor will cancel </w:t>
      </w:r>
      <w:r w:rsidR="00D866B6">
        <w:t>the supporter’s registration</w:t>
      </w:r>
      <w:r w:rsidR="00090700">
        <w:t xml:space="preserve"> if the older person requests that </w:t>
      </w:r>
      <w:r w:rsidR="000E7062">
        <w:t>the registration of their</w:t>
      </w:r>
      <w:r w:rsidR="00090700">
        <w:t xml:space="preserve"> supporter, or their supporter lite,</w:t>
      </w:r>
      <w:r w:rsidR="000E7062">
        <w:t xml:space="preserve"> be cancelled.</w:t>
      </w:r>
      <w:r w:rsidR="00A54D27">
        <w:t xml:space="preserve"> </w:t>
      </w:r>
      <w:r w:rsidR="00C65D6D">
        <w:t>This is called a non-discretionary decision of the System Governor.</w:t>
      </w:r>
    </w:p>
    <w:p w14:paraId="727C0894" w14:textId="6A6071E4" w:rsidR="00A54D27" w:rsidRDefault="006D5E54" w:rsidP="00E35D42">
      <w:r w:rsidRPr="009664BF">
        <w:t>An</w:t>
      </w:r>
      <w:r w:rsidR="00A54D27" w:rsidRPr="009664BF">
        <w:t xml:space="preserve"> older person </w:t>
      </w:r>
      <w:r w:rsidRPr="009664BF">
        <w:t xml:space="preserve">can </w:t>
      </w:r>
      <w:r w:rsidR="009664BF" w:rsidRPr="009664BF">
        <w:t xml:space="preserve">make this </w:t>
      </w:r>
      <w:r w:rsidRPr="009664BF">
        <w:t>request:</w:t>
      </w:r>
    </w:p>
    <w:p w14:paraId="002F5491" w14:textId="77777777" w:rsidR="00F000D5" w:rsidRPr="001F46E8" w:rsidRDefault="00F000D5" w:rsidP="001F46E8">
      <w:pPr>
        <w:pStyle w:val="ListBullet"/>
      </w:pPr>
      <w:r w:rsidRPr="001F46E8">
        <w:t>by calling My Aged Care</w:t>
      </w:r>
    </w:p>
    <w:p w14:paraId="2F669F3F" w14:textId="77777777" w:rsidR="00F000D5" w:rsidRPr="001F46E8" w:rsidRDefault="00F000D5" w:rsidP="001F46E8">
      <w:pPr>
        <w:pStyle w:val="ListBullet"/>
      </w:pPr>
      <w:r w:rsidRPr="001F46E8">
        <w:t>in person, with an aged care assessor</w:t>
      </w:r>
    </w:p>
    <w:p w14:paraId="0EF8081C" w14:textId="6A041A13" w:rsidR="00F000D5" w:rsidRPr="001F46E8" w:rsidRDefault="00F000D5" w:rsidP="001F46E8">
      <w:pPr>
        <w:pStyle w:val="ListBullet"/>
      </w:pPr>
      <w:r w:rsidRPr="001F46E8">
        <w:t>in person, with an Aged Care Specialist Officer</w:t>
      </w:r>
      <w:r w:rsidR="007151F2" w:rsidRPr="001F46E8">
        <w:t xml:space="preserve"> (ACSO)</w:t>
      </w:r>
      <w:r w:rsidRPr="001F46E8">
        <w:t>, or</w:t>
      </w:r>
    </w:p>
    <w:p w14:paraId="5C5BD3F1" w14:textId="505AA81C" w:rsidR="00F000D5" w:rsidRPr="001F46E8" w:rsidRDefault="001D3B92" w:rsidP="001F46E8">
      <w:pPr>
        <w:pStyle w:val="ListBullet"/>
      </w:pPr>
      <w:r w:rsidRPr="001F46E8">
        <w:t>on</w:t>
      </w:r>
      <w:r w:rsidR="00F000D5" w:rsidRPr="001F46E8">
        <w:t xml:space="preserve"> </w:t>
      </w:r>
      <w:r w:rsidRPr="001F46E8">
        <w:t>their</w:t>
      </w:r>
      <w:r w:rsidR="00F000D5" w:rsidRPr="001F46E8">
        <w:t xml:space="preserve"> My Aged Care Online Account.</w:t>
      </w:r>
    </w:p>
    <w:p w14:paraId="0EDE3A01" w14:textId="6163A385" w:rsidR="00D56C5F" w:rsidRDefault="005C4C8D" w:rsidP="00D56C5F">
      <w:r w:rsidRPr="5AE4CC10">
        <w:t xml:space="preserve">Once the System Governor </w:t>
      </w:r>
      <w:r>
        <w:t xml:space="preserve">has cancelled the registration of the supporter, the System Governor must give written notice to the person whose registration has been cancelled and the </w:t>
      </w:r>
      <w:r w:rsidRPr="5AE4CC10">
        <w:t>older person</w:t>
      </w:r>
      <w:r>
        <w:t xml:space="preserve">. </w:t>
      </w:r>
      <w:r w:rsidR="00D56C5F" w:rsidRPr="00815E91">
        <w:t xml:space="preserve">If the older person has other registered supporters who are authorised to automatically receive information, they will also receive or </w:t>
      </w:r>
      <w:r w:rsidR="00897992" w:rsidRPr="00815E91">
        <w:t xml:space="preserve">be able to </w:t>
      </w:r>
      <w:r w:rsidR="00D56C5F" w:rsidRPr="00815E91">
        <w:t>access a copy of the older person’s notification.</w:t>
      </w:r>
    </w:p>
    <w:p w14:paraId="2191DEA7" w14:textId="7E63EE29" w:rsidR="00677865" w:rsidRDefault="00677865" w:rsidP="00677865">
      <w:r>
        <w:t xml:space="preserve">The notice will: </w:t>
      </w:r>
    </w:p>
    <w:p w14:paraId="74176456" w14:textId="77777777" w:rsidR="00677865" w:rsidRPr="001F46E8" w:rsidRDefault="00677865" w:rsidP="001F46E8">
      <w:pPr>
        <w:pStyle w:val="ListBullet"/>
      </w:pPr>
      <w:r w:rsidRPr="001F46E8">
        <w:t>be given as soon as practicable after the registration is cancelled, and</w:t>
      </w:r>
    </w:p>
    <w:p w14:paraId="5763D3D2" w14:textId="646E50B1" w:rsidR="00677865" w:rsidRPr="001F46E8" w:rsidRDefault="00677865" w:rsidP="001F46E8">
      <w:pPr>
        <w:pStyle w:val="ListBullet"/>
      </w:pPr>
      <w:r w:rsidRPr="001F46E8">
        <w:t>include the reasons for the cancellation.</w:t>
      </w:r>
    </w:p>
    <w:p w14:paraId="2AF4F1F7" w14:textId="4DB83ED2" w:rsidR="00E35D42" w:rsidRDefault="00903832" w:rsidP="00E35D42">
      <w:pPr>
        <w:pStyle w:val="Heading3"/>
      </w:pPr>
      <w:bookmarkStart w:id="9" w:name="_Toc212033777"/>
      <w:r>
        <w:t>R</w:t>
      </w:r>
      <w:r w:rsidR="000B0CD8">
        <w:t>equests</w:t>
      </w:r>
      <w:r w:rsidR="000E3463">
        <w:t xml:space="preserve"> to cancel </w:t>
      </w:r>
      <w:r w:rsidR="00E35D42">
        <w:t xml:space="preserve">a </w:t>
      </w:r>
      <w:r w:rsidR="00090700">
        <w:t>supporter guardian</w:t>
      </w:r>
      <w:bookmarkEnd w:id="9"/>
      <w:r w:rsidR="00090700">
        <w:t xml:space="preserve"> </w:t>
      </w:r>
    </w:p>
    <w:p w14:paraId="0CA20F4D" w14:textId="59A8F039" w:rsidR="00926293" w:rsidRDefault="00903832" w:rsidP="00E35D42">
      <w:r>
        <w:t>A</w:t>
      </w:r>
      <w:r w:rsidR="00BD0AA4" w:rsidRPr="5AE4CC10">
        <w:t>n</w:t>
      </w:r>
      <w:r w:rsidR="00E35D42" w:rsidRPr="5AE4CC10">
        <w:t xml:space="preserve"> older person </w:t>
      </w:r>
      <w:r>
        <w:t xml:space="preserve">can </w:t>
      </w:r>
      <w:r w:rsidR="00241F00" w:rsidRPr="5AE4CC10">
        <w:t>request that</w:t>
      </w:r>
      <w:r>
        <w:t xml:space="preserve"> the System Governor cancel the registration of a supporter who is also their active, appointed decision maker.</w:t>
      </w:r>
      <w:r w:rsidR="000E7062">
        <w:t xml:space="preserve"> This kind of supporter is called a supporter guardian.</w:t>
      </w:r>
    </w:p>
    <w:p w14:paraId="3A99E15C" w14:textId="4494CDC9" w:rsidR="00841942" w:rsidRDefault="00926293" w:rsidP="00D56F95">
      <w:r>
        <w:t>As</w:t>
      </w:r>
      <w:r w:rsidRPr="5AE4CC10">
        <w:t xml:space="preserve"> the older person did not have to consent to the </w:t>
      </w:r>
      <w:r>
        <w:t>initial registration</w:t>
      </w:r>
      <w:r w:rsidRPr="5AE4CC10">
        <w:t xml:space="preserve">, the relationship </w:t>
      </w:r>
      <w:r>
        <w:t>will</w:t>
      </w:r>
      <w:r w:rsidRPr="5AE4CC10">
        <w:t xml:space="preserve"> not </w:t>
      </w:r>
      <w:r>
        <w:t>necessarily</w:t>
      </w:r>
      <w:r w:rsidRPr="5AE4CC10">
        <w:t xml:space="preserve"> end at the older person’s request. The System Governor </w:t>
      </w:r>
      <w:r w:rsidR="00D56F95">
        <w:t xml:space="preserve">must </w:t>
      </w:r>
      <w:r w:rsidR="00EF09B1">
        <w:t>consider</w:t>
      </w:r>
      <w:r w:rsidRPr="5AE4CC10">
        <w:t xml:space="preserve"> the older person’s </w:t>
      </w:r>
      <w:r w:rsidR="001F34FF">
        <w:t>wishes</w:t>
      </w:r>
      <w:r w:rsidR="00E83823">
        <w:t xml:space="preserve"> not to have th</w:t>
      </w:r>
      <w:r w:rsidR="00E919CB">
        <w:t>e</w:t>
      </w:r>
      <w:r w:rsidR="00E83823">
        <w:t xml:space="preserve"> active, appointed decision maker registered as their supporter</w:t>
      </w:r>
      <w:r w:rsidR="001F34FF">
        <w:t xml:space="preserve">, weighed against </w:t>
      </w:r>
      <w:r w:rsidR="00D56F95">
        <w:t>any</w:t>
      </w:r>
      <w:r w:rsidR="00E35D42" w:rsidRPr="5AE4CC10">
        <w:t xml:space="preserve"> </w:t>
      </w:r>
      <w:r w:rsidR="001F34FF" w:rsidRPr="5AE4CC10">
        <w:t xml:space="preserve">available </w:t>
      </w:r>
      <w:r w:rsidR="00E35D42" w:rsidRPr="5AE4CC10">
        <w:t>information.</w:t>
      </w:r>
      <w:r w:rsidR="00182640" w:rsidRPr="5AE4CC10">
        <w:t xml:space="preserve"> </w:t>
      </w:r>
      <w:r w:rsidR="00C65D6D" w:rsidRPr="5AE4CC10">
        <w:t>This is called a discretionary decision of the System Governor.</w:t>
      </w:r>
    </w:p>
    <w:p w14:paraId="18E78897" w14:textId="5A4647F4" w:rsidR="00022914" w:rsidRDefault="00926293" w:rsidP="00D56F95">
      <w:r>
        <w:t xml:space="preserve">For example, the System Governor may consider whether the older person, or any other person, has raised a complaint about the supporter guardian’s </w:t>
      </w:r>
      <w:r w:rsidR="00E96E63">
        <w:t>ability to comply with the duties of a supporter, or an allegation that the supporter guardian has caused abuse or neglect to the older person, or</w:t>
      </w:r>
      <w:r w:rsidR="001F34FF">
        <w:t xml:space="preserve"> provided information to </w:t>
      </w:r>
      <w:r w:rsidR="00026A7E">
        <w:t>indicate</w:t>
      </w:r>
      <w:r w:rsidR="00E96E63">
        <w:t xml:space="preserve"> the supporter guardian is no longer an active, appointed decision maker for the older person</w:t>
      </w:r>
      <w:r w:rsidR="00CC0CF4">
        <w:t xml:space="preserve"> or there has been a change to their decision-making authority</w:t>
      </w:r>
      <w:r w:rsidR="00E96E63">
        <w:t xml:space="preserve">. Each request must be considered by the System Governor on a </w:t>
      </w:r>
      <w:r w:rsidR="00102E16">
        <w:t>case-by-case</w:t>
      </w:r>
      <w:r w:rsidR="00E96E63">
        <w:t xml:space="preserve"> basis.</w:t>
      </w:r>
    </w:p>
    <w:p w14:paraId="36682FE6" w14:textId="00125B15" w:rsidR="007110DC" w:rsidRDefault="007110DC" w:rsidP="00767078">
      <w:pPr>
        <w:pStyle w:val="Heading4"/>
      </w:pPr>
      <w:r>
        <w:lastRenderedPageBreak/>
        <w:t>Notification and opportunity to provide statement</w:t>
      </w:r>
    </w:p>
    <w:p w14:paraId="7B8B3EFD" w14:textId="3F494ECB" w:rsidR="00022914" w:rsidRDefault="00182640" w:rsidP="00E35D42">
      <w:r>
        <w:t xml:space="preserve">Once the System Governor receives a request from an older person to cancel the registration of </w:t>
      </w:r>
      <w:r w:rsidR="00CD42EB">
        <w:t xml:space="preserve">their </w:t>
      </w:r>
      <w:r w:rsidR="000E7062">
        <w:t>supporter guardian</w:t>
      </w:r>
      <w:r>
        <w:t xml:space="preserve">, </w:t>
      </w:r>
      <w:r w:rsidR="00CD42EB">
        <w:t>that registered supporter will be notified</w:t>
      </w:r>
      <w:r w:rsidR="007110DC">
        <w:t xml:space="preserve"> by the System Governor</w:t>
      </w:r>
      <w:r>
        <w:t xml:space="preserve">. </w:t>
      </w:r>
      <w:r w:rsidR="00F325AC">
        <w:t xml:space="preserve">The notification will inform the </w:t>
      </w:r>
      <w:r w:rsidR="00EC7A39">
        <w:t>supporter guardian</w:t>
      </w:r>
      <w:r w:rsidR="00F325AC">
        <w:t xml:space="preserve"> that </w:t>
      </w:r>
      <w:r w:rsidR="00404475">
        <w:t xml:space="preserve">a </w:t>
      </w:r>
      <w:r w:rsidR="00827689">
        <w:t>request</w:t>
      </w:r>
      <w:r w:rsidR="00404475">
        <w:t xml:space="preserve"> </w:t>
      </w:r>
      <w:r w:rsidR="00827689">
        <w:t xml:space="preserve">for the System Governor </w:t>
      </w:r>
      <w:r w:rsidR="00404475">
        <w:t xml:space="preserve">to cancel their registration has been </w:t>
      </w:r>
      <w:r w:rsidR="00827689">
        <w:t>made by the older person. It will be given as soon as practicable after the request is received by the System Governor.</w:t>
      </w:r>
    </w:p>
    <w:p w14:paraId="336E4B2D" w14:textId="54D29EEF" w:rsidR="006142E4" w:rsidRDefault="00B04183" w:rsidP="006142E4">
      <w:r>
        <w:t xml:space="preserve">The notification will also explain that the </w:t>
      </w:r>
      <w:r w:rsidR="00EC7A39">
        <w:t>supporter guardian</w:t>
      </w:r>
      <w:r w:rsidR="005E24A3">
        <w:t xml:space="preserve"> will</w:t>
      </w:r>
      <w:r>
        <w:t xml:space="preserve"> have 28 days after the day the notice is given</w:t>
      </w:r>
      <w:r w:rsidR="005E24A3">
        <w:t xml:space="preserve"> to provide a statement of reasons </w:t>
      </w:r>
      <w:r w:rsidR="001411E0">
        <w:t xml:space="preserve">setting out </w:t>
      </w:r>
      <w:r w:rsidR="005E24A3">
        <w:t xml:space="preserve">why they should </w:t>
      </w:r>
      <w:r w:rsidR="00FD7603">
        <w:t xml:space="preserve">not </w:t>
      </w:r>
      <w:r w:rsidR="001411E0">
        <w:t>have their registration cancelled</w:t>
      </w:r>
      <w:r w:rsidR="005E24A3">
        <w:t xml:space="preserve">. This statement of reasons can include any information that the </w:t>
      </w:r>
      <w:r w:rsidR="00EC7A39">
        <w:t>supporter guardian</w:t>
      </w:r>
      <w:r w:rsidR="005E24A3">
        <w:t xml:space="preserve"> considers </w:t>
      </w:r>
      <w:r w:rsidR="001411E0">
        <w:t>relevant</w:t>
      </w:r>
      <w:r w:rsidR="005E24A3">
        <w:t xml:space="preserve">, including </w:t>
      </w:r>
      <w:r w:rsidR="58CD6D5B">
        <w:t>whether</w:t>
      </w:r>
      <w:r w:rsidR="005E24A3">
        <w:t xml:space="preserve"> </w:t>
      </w:r>
      <w:r w:rsidR="005238CE">
        <w:t xml:space="preserve">there are </w:t>
      </w:r>
      <w:r w:rsidR="005E24A3">
        <w:t xml:space="preserve">any </w:t>
      </w:r>
      <w:r w:rsidR="002002B7">
        <w:t>alternative arrangements</w:t>
      </w:r>
      <w:r w:rsidR="001411E0">
        <w:t xml:space="preserve"> </w:t>
      </w:r>
      <w:r w:rsidR="00DC5E27">
        <w:t>to support the older person</w:t>
      </w:r>
      <w:r w:rsidR="000E631A">
        <w:t>.</w:t>
      </w:r>
    </w:p>
    <w:p w14:paraId="282FBC8D" w14:textId="12E1E887" w:rsidR="00DC5E27" w:rsidRDefault="00ED2898" w:rsidP="00E35D42">
      <w:r>
        <w:t>N</w:t>
      </w:r>
      <w:r w:rsidR="006142E4">
        <w:t xml:space="preserve">o other registered supporters of the older person will receive or </w:t>
      </w:r>
      <w:r w:rsidR="003E0BCB" w:rsidRPr="00815E91">
        <w:t xml:space="preserve">be able to </w:t>
      </w:r>
      <w:r w:rsidR="006142E4">
        <w:t xml:space="preserve">access </w:t>
      </w:r>
      <w:r>
        <w:t xml:space="preserve">this notification. This is because the notification </w:t>
      </w:r>
      <w:r w:rsidR="00F253E3">
        <w:t xml:space="preserve">is </w:t>
      </w:r>
      <w:r w:rsidR="00F253E3" w:rsidRPr="00715904">
        <w:t>not</w:t>
      </w:r>
      <w:r w:rsidR="00F253E3">
        <w:t xml:space="preserve"> provided to the older person. </w:t>
      </w:r>
      <w:r w:rsidR="00487D82">
        <w:t>As such, there is no copy of a notification to the older person that those registered supporters can receive</w:t>
      </w:r>
      <w:r w:rsidR="003E0BCB">
        <w:t xml:space="preserve"> or access</w:t>
      </w:r>
      <w:r w:rsidR="00487D82">
        <w:t xml:space="preserve">. </w:t>
      </w:r>
      <w:r w:rsidR="00F253E3">
        <w:t xml:space="preserve">The only exception to this </w:t>
      </w:r>
      <w:r w:rsidR="009C1BA2">
        <w:t>could</w:t>
      </w:r>
      <w:r w:rsidR="00F253E3">
        <w:t xml:space="preserve"> be </w:t>
      </w:r>
      <w:r w:rsidR="001C4372">
        <w:t xml:space="preserve">where </w:t>
      </w:r>
      <w:r w:rsidR="00F253E3">
        <w:t>a</w:t>
      </w:r>
      <w:r w:rsidR="00A31C6B">
        <w:t xml:space="preserve"> person is </w:t>
      </w:r>
      <w:r w:rsidR="0094310B">
        <w:t xml:space="preserve">both </w:t>
      </w:r>
      <w:r w:rsidR="00A31C6B">
        <w:t>a</w:t>
      </w:r>
      <w:r w:rsidR="00F253E3">
        <w:t xml:space="preserve"> registered supporter </w:t>
      </w:r>
      <w:r w:rsidR="00704B7F">
        <w:t>for</w:t>
      </w:r>
      <w:r w:rsidR="00F253E3" w:rsidRPr="00614D69">
        <w:t xml:space="preserve"> </w:t>
      </w:r>
      <w:r w:rsidR="00F253E3">
        <w:t xml:space="preserve">the older person </w:t>
      </w:r>
      <w:r w:rsidR="00A31C6B">
        <w:t>and</w:t>
      </w:r>
      <w:r w:rsidR="00F253E3">
        <w:t xml:space="preserve"> </w:t>
      </w:r>
      <w:r w:rsidR="00E33C8F">
        <w:t xml:space="preserve">for </w:t>
      </w:r>
      <w:r w:rsidR="00F253E3">
        <w:t xml:space="preserve">the </w:t>
      </w:r>
      <w:r w:rsidR="00487D82">
        <w:t>supporter guardian whose registration</w:t>
      </w:r>
      <w:r w:rsidR="00F253E3">
        <w:t xml:space="preserve"> the older person has requested the System Governor cancel.</w:t>
      </w:r>
    </w:p>
    <w:tbl>
      <w:tblPr>
        <w:tblStyle w:val="TableGrid"/>
        <w:tblW w:w="0" w:type="auto"/>
        <w:tblLook w:val="04A0" w:firstRow="1" w:lastRow="0" w:firstColumn="1" w:lastColumn="0" w:noHBand="0" w:noVBand="1"/>
      </w:tblPr>
      <w:tblGrid>
        <w:gridCol w:w="9060"/>
      </w:tblGrid>
      <w:tr w:rsidR="00022914" w14:paraId="1E7B3281" w14:textId="77777777" w:rsidTr="00CC054A">
        <w:tc>
          <w:tcPr>
            <w:tcW w:w="9060" w:type="dxa"/>
            <w:tcBorders>
              <w:top w:val="nil"/>
              <w:left w:val="nil"/>
              <w:bottom w:val="nil"/>
              <w:right w:val="nil"/>
            </w:tcBorders>
            <w:shd w:val="clear" w:color="auto" w:fill="E6E6E6" w:themeFill="background2"/>
          </w:tcPr>
          <w:p w14:paraId="39E843BB" w14:textId="4A86B35A" w:rsidR="00022914" w:rsidRDefault="00022914" w:rsidP="00E35D42">
            <w:r>
              <w:t xml:space="preserve">During </w:t>
            </w:r>
            <w:r w:rsidR="007C598E">
              <w:t>the</w:t>
            </w:r>
            <w:r>
              <w:t xml:space="preserve"> 28-day period</w:t>
            </w:r>
            <w:r w:rsidR="008A1258">
              <w:t xml:space="preserve"> where a statement of reasons can be submitted</w:t>
            </w:r>
            <w:r>
              <w:t xml:space="preserve">, the registered supporter is </w:t>
            </w:r>
            <w:r w:rsidRPr="001F46E8">
              <w:rPr>
                <w:rStyle w:val="Strong"/>
              </w:rPr>
              <w:t>not</w:t>
            </w:r>
            <w:r>
              <w:t xml:space="preserve"> considered suspended. This means that they are considered an active registered supporter for the older person and can access the </w:t>
            </w:r>
            <w:r w:rsidR="007C598E">
              <w:t>older person’s</w:t>
            </w:r>
            <w:r>
              <w:t xml:space="preserve"> information on their My Aged Care Online Account. In certain circumstances,</w:t>
            </w:r>
            <w:r w:rsidR="00062A0B">
              <w:t xml:space="preserve"> including where there is a risk to the older person’s safety,</w:t>
            </w:r>
            <w:r>
              <w:t xml:space="preserve"> the System Governor may consider</w:t>
            </w:r>
            <w:r w:rsidR="00671F14">
              <w:t xml:space="preserve"> and recommend</w:t>
            </w:r>
            <w:r>
              <w:t xml:space="preserve"> that a </w:t>
            </w:r>
            <w:hyperlink w:anchor="_Suspensions" w:history="1">
              <w:r w:rsidRPr="00CC054A">
                <w:rPr>
                  <w:rStyle w:val="Hyperlink"/>
                </w:rPr>
                <w:t>suspension pathway</w:t>
              </w:r>
            </w:hyperlink>
            <w:r>
              <w:t xml:space="preserve"> is more appropriate.</w:t>
            </w:r>
            <w:r w:rsidR="007C598E">
              <w:t xml:space="preserve"> </w:t>
            </w:r>
          </w:p>
        </w:tc>
      </w:tr>
    </w:tbl>
    <w:p w14:paraId="306450DC" w14:textId="71174F09" w:rsidR="00B6161F" w:rsidRDefault="00DC5E27" w:rsidP="00E35D42">
      <w:r>
        <w:t>If the</w:t>
      </w:r>
      <w:r w:rsidR="00B6161F">
        <w:t xml:space="preserve"> </w:t>
      </w:r>
      <w:r w:rsidR="00487D82">
        <w:t>supporter guardian</w:t>
      </w:r>
      <w:r>
        <w:t xml:space="preserve"> does not </w:t>
      </w:r>
      <w:r w:rsidR="00B6161F">
        <w:t xml:space="preserve">provide </w:t>
      </w:r>
      <w:r>
        <w:t xml:space="preserve">a </w:t>
      </w:r>
      <w:r w:rsidR="00487D82">
        <w:t>statement within the 28-day period</w:t>
      </w:r>
      <w:r w:rsidR="00B6161F">
        <w:t>,</w:t>
      </w:r>
      <w:r>
        <w:t xml:space="preserve"> </w:t>
      </w:r>
      <w:r w:rsidR="002002B7">
        <w:t xml:space="preserve">the System Governor will decide whether to cancel the </w:t>
      </w:r>
      <w:r w:rsidR="00B6161F">
        <w:t>supporter’s</w:t>
      </w:r>
      <w:r w:rsidR="002002B7">
        <w:t xml:space="preserve"> registration within 14 days</w:t>
      </w:r>
      <w:r w:rsidR="00B6161F" w:rsidRPr="00B6161F">
        <w:t xml:space="preserve"> </w:t>
      </w:r>
      <w:r w:rsidR="00B6161F">
        <w:t>after the 28-day period</w:t>
      </w:r>
      <w:r w:rsidR="002002B7">
        <w:t>.</w:t>
      </w:r>
    </w:p>
    <w:p w14:paraId="11DC53C5" w14:textId="2E581525" w:rsidR="00183D15" w:rsidRDefault="00DC5E27" w:rsidP="00E35D42">
      <w:r>
        <w:t xml:space="preserve">If the </w:t>
      </w:r>
      <w:r w:rsidR="00B6161F">
        <w:t xml:space="preserve">registered </w:t>
      </w:r>
      <w:r>
        <w:t xml:space="preserve">supporter </w:t>
      </w:r>
      <w:r w:rsidR="00B6161F">
        <w:t>provides</w:t>
      </w:r>
      <w:r w:rsidR="00183D15">
        <w:t xml:space="preserve"> a statement</w:t>
      </w:r>
      <w:r w:rsidR="00B6161F">
        <w:t xml:space="preserve"> within the 28-day period</w:t>
      </w:r>
      <w:r w:rsidR="00183D15">
        <w:t xml:space="preserve">, the System Governor will decide whether to cancel the </w:t>
      </w:r>
      <w:r w:rsidR="00B6161F">
        <w:t>supporter’s</w:t>
      </w:r>
      <w:r w:rsidR="00183D15">
        <w:t xml:space="preserve"> registration within 14 days of receiving that statement.</w:t>
      </w:r>
    </w:p>
    <w:p w14:paraId="782A428E" w14:textId="77777777" w:rsidR="00801E5F" w:rsidRDefault="00801E5F" w:rsidP="00801E5F">
      <w:pPr>
        <w:pStyle w:val="Heading4"/>
      </w:pPr>
      <w:r>
        <w:t>Statement of reasons</w:t>
      </w:r>
    </w:p>
    <w:p w14:paraId="08484863" w14:textId="4FC8FF0C" w:rsidR="00801E5F" w:rsidRDefault="00801E5F" w:rsidP="00801E5F">
      <w:r>
        <w:t>If a supporter guardian wishes to make a statement, this can be provided to the System Governor in writing, by</w:t>
      </w:r>
      <w:r w:rsidR="002F4A79">
        <w:t xml:space="preserve"> u</w:t>
      </w:r>
      <w:r w:rsidR="007E65AF">
        <w:t>p</w:t>
      </w:r>
      <w:r w:rsidR="002F4A79">
        <w:t xml:space="preserve">loading the statement to the submission form available on the </w:t>
      </w:r>
      <w:r w:rsidR="002F4A79" w:rsidRPr="00815E91">
        <w:t xml:space="preserve">department’s webpage for </w:t>
      </w:r>
      <w:hyperlink r:id="rId12" w:history="1">
        <w:r w:rsidR="000E23D6" w:rsidRPr="00815E91">
          <w:rPr>
            <w:rStyle w:val="Hyperlink"/>
          </w:rPr>
          <w:t>registered supporters in aged care</w:t>
        </w:r>
      </w:hyperlink>
      <w:r w:rsidR="002F4A79">
        <w:t>.</w:t>
      </w:r>
    </w:p>
    <w:p w14:paraId="03A50C27" w14:textId="13700C05" w:rsidR="00801E5F" w:rsidRDefault="00801E5F" w:rsidP="00801E5F">
      <w:r>
        <w:t>If the supporter guardian wishes to speak to someone about their statement, they can call My Aged Care.</w:t>
      </w:r>
    </w:p>
    <w:p w14:paraId="57786E2F" w14:textId="43CD58B0" w:rsidR="002D07B2" w:rsidRDefault="002D07B2" w:rsidP="002D07B2">
      <w:r>
        <w:t>The statement must include the Aged Care Identification (ACID) of the person making the statement.</w:t>
      </w:r>
    </w:p>
    <w:p w14:paraId="4A92936F" w14:textId="7E0F4195" w:rsidR="00801E5F" w:rsidRDefault="00801E5F" w:rsidP="00E35D42">
      <w:r>
        <w:t>There is no word limit to the statement.</w:t>
      </w:r>
    </w:p>
    <w:p w14:paraId="02ECE6A4" w14:textId="70C3FA4F" w:rsidR="00487D82" w:rsidRDefault="00487D82" w:rsidP="00767078">
      <w:pPr>
        <w:pStyle w:val="Heading4"/>
      </w:pPr>
      <w:r>
        <w:lastRenderedPageBreak/>
        <w:t xml:space="preserve">Decision to cancel </w:t>
      </w:r>
      <w:r w:rsidR="00677865">
        <w:t>the</w:t>
      </w:r>
      <w:r>
        <w:t xml:space="preserve"> registration </w:t>
      </w:r>
      <w:r w:rsidR="00677865">
        <w:t>of a supporter guardian upon an older person’s request</w:t>
      </w:r>
    </w:p>
    <w:p w14:paraId="44580C67" w14:textId="11ED051D" w:rsidR="00385531" w:rsidRDefault="00183D15" w:rsidP="001221DC">
      <w:r w:rsidRPr="5AE4CC10">
        <w:t xml:space="preserve">If the System Governor </w:t>
      </w:r>
      <w:r w:rsidR="00B6161F">
        <w:t>decides</w:t>
      </w:r>
      <w:r w:rsidR="00B6161F" w:rsidRPr="5AE4CC10">
        <w:t xml:space="preserve"> </w:t>
      </w:r>
      <w:r w:rsidRPr="5AE4CC10">
        <w:t>to cancel the registration</w:t>
      </w:r>
      <w:r w:rsidR="001809FD">
        <w:t xml:space="preserve"> of a supporter guardian</w:t>
      </w:r>
      <w:r w:rsidRPr="5AE4CC10">
        <w:t>, t</w:t>
      </w:r>
      <w:r w:rsidR="00A22A8D" w:rsidRPr="5AE4CC10">
        <w:t xml:space="preserve">he System Governor will </w:t>
      </w:r>
      <w:r w:rsidRPr="5AE4CC10">
        <w:t>notify th</w:t>
      </w:r>
      <w:r w:rsidR="00A22A8D" w:rsidRPr="5AE4CC10">
        <w:t>e older person</w:t>
      </w:r>
      <w:r w:rsidR="001D5237">
        <w:t xml:space="preserve"> and </w:t>
      </w:r>
      <w:r w:rsidR="00A22A8D" w:rsidRPr="5AE4CC10">
        <w:t xml:space="preserve">the person whose registration </w:t>
      </w:r>
      <w:r w:rsidR="001809FD">
        <w:t>was</w:t>
      </w:r>
      <w:r w:rsidR="00A22A8D" w:rsidRPr="5AE4CC10">
        <w:t xml:space="preserve"> cancelled</w:t>
      </w:r>
      <w:r w:rsidR="001D5237">
        <w:t>.</w:t>
      </w:r>
    </w:p>
    <w:p w14:paraId="403E21B0" w14:textId="362A08CB" w:rsidR="00677865" w:rsidRDefault="00677865" w:rsidP="00677865">
      <w:r>
        <w:t xml:space="preserve">The notice will: </w:t>
      </w:r>
    </w:p>
    <w:p w14:paraId="2A9F3CD9" w14:textId="36238B8D" w:rsidR="00677865" w:rsidRDefault="00677865" w:rsidP="001F46E8">
      <w:pPr>
        <w:pStyle w:val="ListBullet"/>
      </w:pPr>
      <w:r>
        <w:t>be given as soon as practicable after the registration is cancelled, and</w:t>
      </w:r>
    </w:p>
    <w:p w14:paraId="63EDCBDC" w14:textId="74F73794" w:rsidR="00677865" w:rsidRDefault="00677865" w:rsidP="001F46E8">
      <w:pPr>
        <w:pStyle w:val="ListBullet"/>
      </w:pPr>
      <w:r>
        <w:t>include the reasons for the cancellation.</w:t>
      </w:r>
    </w:p>
    <w:p w14:paraId="30A7845F" w14:textId="4DF39E9E" w:rsidR="001D5237" w:rsidRPr="00815E91" w:rsidRDefault="001D5237" w:rsidP="00815E91">
      <w:r w:rsidRPr="00815E91">
        <w:t xml:space="preserve">If the older person has other registered supporters who are authorised to automatically receive information, they will also receive or </w:t>
      </w:r>
      <w:r w:rsidR="00307818" w:rsidRPr="00815E91">
        <w:t xml:space="preserve">be able to </w:t>
      </w:r>
      <w:r w:rsidRPr="00815E91">
        <w:t>access a copy of the older person’s notification.</w:t>
      </w:r>
    </w:p>
    <w:p w14:paraId="6DB902EA" w14:textId="7F690877" w:rsidR="00C7487E" w:rsidRDefault="00C7487E" w:rsidP="00C7487E">
      <w:pPr>
        <w:pStyle w:val="Heading4"/>
      </w:pPr>
      <w:r>
        <w:t xml:space="preserve">Decision not to cancel </w:t>
      </w:r>
      <w:r w:rsidR="00677865">
        <w:t xml:space="preserve">the </w:t>
      </w:r>
      <w:r>
        <w:t xml:space="preserve">registration </w:t>
      </w:r>
      <w:r w:rsidR="00677865">
        <w:t xml:space="preserve">of a supporter guardian </w:t>
      </w:r>
      <w:r>
        <w:t xml:space="preserve">upon </w:t>
      </w:r>
      <w:r w:rsidR="00E72150">
        <w:t>an o</w:t>
      </w:r>
      <w:r>
        <w:t>lder person</w:t>
      </w:r>
      <w:r w:rsidR="00E72150">
        <w:t>’s request</w:t>
      </w:r>
    </w:p>
    <w:p w14:paraId="08206F08" w14:textId="77777777" w:rsidR="000F7D7C" w:rsidRDefault="00C7487E" w:rsidP="00C7487E">
      <w:r w:rsidRPr="5AE4CC10">
        <w:t xml:space="preserve">The System Governor may decide not to cancel </w:t>
      </w:r>
      <w:r w:rsidR="00677865">
        <w:t>the</w:t>
      </w:r>
      <w:r w:rsidRPr="5AE4CC10">
        <w:t xml:space="preserve"> registration </w:t>
      </w:r>
      <w:r w:rsidR="00677865">
        <w:t xml:space="preserve">of a supporter guardian </w:t>
      </w:r>
      <w:r w:rsidRPr="5AE4CC10">
        <w:t xml:space="preserve">upon request by the older person. </w:t>
      </w:r>
      <w:r w:rsidR="0027449B">
        <w:t>For example, t</w:t>
      </w:r>
      <w:r w:rsidRPr="5AE4CC10">
        <w:t>his may occur because</w:t>
      </w:r>
      <w:r w:rsidR="000F7D7C">
        <w:t>:</w:t>
      </w:r>
    </w:p>
    <w:p w14:paraId="64365694" w14:textId="769B6576" w:rsidR="000F7D7C" w:rsidRPr="001F46E8" w:rsidRDefault="00C7487E" w:rsidP="001F46E8">
      <w:pPr>
        <w:pStyle w:val="ListBullet"/>
      </w:pPr>
      <w:r w:rsidRPr="001F46E8">
        <w:t xml:space="preserve">the </w:t>
      </w:r>
      <w:r w:rsidR="00677865" w:rsidRPr="001F46E8">
        <w:t>supporter guardian</w:t>
      </w:r>
      <w:r w:rsidRPr="001F46E8">
        <w:t xml:space="preserve"> provided a statement to satisfy the System Governor that they </w:t>
      </w:r>
      <w:r w:rsidR="0027449B" w:rsidRPr="001F46E8">
        <w:t>have and will continue to comply</w:t>
      </w:r>
      <w:r w:rsidRPr="001F46E8">
        <w:t xml:space="preserve"> with their duties as a </w:t>
      </w:r>
      <w:r w:rsidR="0027449B" w:rsidRPr="001F46E8">
        <w:t xml:space="preserve">registered </w:t>
      </w:r>
      <w:r w:rsidRPr="001F46E8">
        <w:t>supporter</w:t>
      </w:r>
      <w:r w:rsidR="000F7D7C" w:rsidRPr="001F46E8">
        <w:t>, or</w:t>
      </w:r>
    </w:p>
    <w:p w14:paraId="0769EE62" w14:textId="10F8C201" w:rsidR="00677865" w:rsidRPr="001F46E8" w:rsidRDefault="00DA2F7B" w:rsidP="001F46E8">
      <w:pPr>
        <w:pStyle w:val="ListBullet"/>
      </w:pPr>
      <w:r w:rsidRPr="001F46E8">
        <w:t xml:space="preserve">the System Governor considers </w:t>
      </w:r>
      <w:r w:rsidR="007A36A4" w:rsidRPr="001F46E8">
        <w:t xml:space="preserve">an </w:t>
      </w:r>
      <w:r w:rsidR="00C7487E" w:rsidRPr="001F46E8">
        <w:t xml:space="preserve">allegation of wrongdoing </w:t>
      </w:r>
      <w:r w:rsidRPr="001F46E8">
        <w:t>is</w:t>
      </w:r>
      <w:r w:rsidR="00C7487E" w:rsidRPr="001F46E8">
        <w:t xml:space="preserve"> unfounded.</w:t>
      </w:r>
    </w:p>
    <w:p w14:paraId="6DB1C55D" w14:textId="5B53BA9C" w:rsidR="00C7487E" w:rsidRDefault="00C7487E" w:rsidP="00C7487E">
      <w:r w:rsidRPr="5AE4CC10">
        <w:t>In making th</w:t>
      </w:r>
      <w:r w:rsidR="00677865">
        <w:t>e</w:t>
      </w:r>
      <w:r w:rsidRPr="5AE4CC10">
        <w:t xml:space="preserve"> decision, the </w:t>
      </w:r>
      <w:r w:rsidR="00DA2F7B" w:rsidRPr="5AE4CC10">
        <w:t xml:space="preserve">System Governor’s primary consideration </w:t>
      </w:r>
      <w:r w:rsidR="00DA2F7B">
        <w:t xml:space="preserve">is </w:t>
      </w:r>
      <w:r w:rsidRPr="5AE4CC10">
        <w:t xml:space="preserve">the </w:t>
      </w:r>
      <w:r w:rsidR="00B51880">
        <w:t xml:space="preserve">rights, </w:t>
      </w:r>
      <w:r w:rsidRPr="5AE4CC10">
        <w:t>safety, health, wellbeing and quality of life of the older person. This includes the System Governor considering the older person’s autonomy and self-determination.</w:t>
      </w:r>
    </w:p>
    <w:p w14:paraId="2DB98496" w14:textId="425124C3" w:rsidR="001D5237" w:rsidRDefault="00136340" w:rsidP="001D5237">
      <w:r>
        <w:t xml:space="preserve">If the System Governor decides not to cancel </w:t>
      </w:r>
      <w:r w:rsidR="00677865">
        <w:t xml:space="preserve">the </w:t>
      </w:r>
      <w:r>
        <w:t xml:space="preserve">registration </w:t>
      </w:r>
      <w:r w:rsidR="00677865">
        <w:t xml:space="preserve">of a supporter guardian </w:t>
      </w:r>
      <w:r>
        <w:t xml:space="preserve">at the request of the older person, the System Governor </w:t>
      </w:r>
      <w:r w:rsidR="00AE0CA1">
        <w:t>will provide</w:t>
      </w:r>
      <w:r>
        <w:t xml:space="preserve"> written notice to the </w:t>
      </w:r>
      <w:r w:rsidR="00677865">
        <w:t>supporter guardian</w:t>
      </w:r>
      <w:r>
        <w:t xml:space="preserve"> and the older person. </w:t>
      </w:r>
      <w:r w:rsidR="001D5237" w:rsidRPr="00815E91">
        <w:t xml:space="preserve">If the older person has other registered supporters who are authorised to automatically receive information, they will also receive or </w:t>
      </w:r>
      <w:r w:rsidR="00307818" w:rsidRPr="00815E91">
        <w:t xml:space="preserve">be able to </w:t>
      </w:r>
      <w:r w:rsidR="001D5237" w:rsidRPr="00815E91">
        <w:t>access a copy of the older person’s notification.</w:t>
      </w:r>
    </w:p>
    <w:p w14:paraId="343EC9C5" w14:textId="2DFF6896" w:rsidR="00AC10A9" w:rsidRDefault="00136340" w:rsidP="00136340">
      <w:r>
        <w:t xml:space="preserve">The notification will occur via a </w:t>
      </w:r>
      <w:r w:rsidRPr="00767078">
        <w:t>physical letter</w:t>
      </w:r>
      <w:r w:rsidR="00B911C7">
        <w:t xml:space="preserve"> or email, </w:t>
      </w:r>
      <w:r w:rsidR="00D876B6" w:rsidRPr="00815E91">
        <w:t>subject to</w:t>
      </w:r>
      <w:r w:rsidR="00B911C7" w:rsidRPr="00815E91">
        <w:t xml:space="preserve"> the </w:t>
      </w:r>
      <w:r w:rsidR="00B911C7" w:rsidRPr="002F3CA7">
        <w:t xml:space="preserve">contact details given to My Aged Care and </w:t>
      </w:r>
      <w:r w:rsidR="00AB62C4">
        <w:t>correspondence</w:t>
      </w:r>
      <w:r w:rsidR="00B911C7" w:rsidRPr="002F3CA7">
        <w:t xml:space="preserve"> preferences</w:t>
      </w:r>
      <w:r>
        <w:t xml:space="preserve">. The letter will be accessible on the My Aged Care Online Accounts of the older person and the registered supporter. The older person and registered supporter will also receive an SMS or email prompting them to check their Online Account. </w:t>
      </w:r>
      <w:r w:rsidR="00AC10A9">
        <w:t xml:space="preserve">The notice will: </w:t>
      </w:r>
    </w:p>
    <w:p w14:paraId="48E542F2" w14:textId="4D537CDC" w:rsidR="00AC10A9" w:rsidRPr="001F46E8" w:rsidRDefault="00136340" w:rsidP="001F46E8">
      <w:pPr>
        <w:pStyle w:val="ListBullet"/>
      </w:pPr>
      <w:r w:rsidRPr="001F46E8">
        <w:t>be given as soon as practicable after the System Governor’s decision</w:t>
      </w:r>
    </w:p>
    <w:p w14:paraId="63E747E0" w14:textId="4706F805" w:rsidR="00AC10A9" w:rsidRPr="001F46E8" w:rsidRDefault="00136340" w:rsidP="001F46E8">
      <w:pPr>
        <w:pStyle w:val="ListBullet"/>
      </w:pPr>
      <w:r w:rsidRPr="001F46E8">
        <w:t xml:space="preserve">include the reasons for the decision. </w:t>
      </w:r>
    </w:p>
    <w:p w14:paraId="318455F5" w14:textId="4692302C" w:rsidR="00136340" w:rsidRPr="001F46E8" w:rsidRDefault="00136340" w:rsidP="001F46E8">
      <w:pPr>
        <w:pStyle w:val="ListBullet"/>
      </w:pPr>
      <w:r w:rsidRPr="001F46E8">
        <w:t xml:space="preserve">include how the older person may apply for </w:t>
      </w:r>
      <w:r w:rsidR="00225398" w:rsidRPr="001F46E8">
        <w:t>reconsideration of the decision. Reconsideration of a decision is known as internal review</w:t>
      </w:r>
      <w:r w:rsidRPr="001F46E8">
        <w:t>.</w:t>
      </w:r>
    </w:p>
    <w:p w14:paraId="779D2CCF" w14:textId="69B850DD" w:rsidR="00E35D42" w:rsidRDefault="001B31D9" w:rsidP="00E35D42">
      <w:pPr>
        <w:pStyle w:val="Heading2"/>
      </w:pPr>
      <w:bookmarkStart w:id="10" w:name="_Toc212033778"/>
      <w:r>
        <w:lastRenderedPageBreak/>
        <w:t>Direct c</w:t>
      </w:r>
      <w:r w:rsidR="00E35D42">
        <w:t xml:space="preserve">ancellation upon request </w:t>
      </w:r>
      <w:r w:rsidR="00D177FB">
        <w:t xml:space="preserve">of </w:t>
      </w:r>
      <w:r w:rsidR="00E35D42">
        <w:t xml:space="preserve">the </w:t>
      </w:r>
      <w:r w:rsidR="00A65197">
        <w:t xml:space="preserve">registered </w:t>
      </w:r>
      <w:r w:rsidR="00E35D42">
        <w:t>supporter</w:t>
      </w:r>
      <w:bookmarkEnd w:id="10"/>
    </w:p>
    <w:p w14:paraId="72A28F98" w14:textId="73B7DDD8" w:rsidR="00D177FB" w:rsidRDefault="00E877D3" w:rsidP="00E35D42">
      <w:r w:rsidRPr="5AE4CC10">
        <w:t xml:space="preserve">A </w:t>
      </w:r>
      <w:r w:rsidR="007D7D32">
        <w:t>registered supporter</w:t>
      </w:r>
      <w:r w:rsidRPr="5AE4CC10">
        <w:t xml:space="preserve"> can request that their registration be cancelled at any time. </w:t>
      </w:r>
      <w:r w:rsidR="00FB714E" w:rsidRPr="5AE4CC10">
        <w:t xml:space="preserve">This is a non-discretionary decision of the System Governor. </w:t>
      </w:r>
      <w:r w:rsidR="00FB714E">
        <w:t>As such, the</w:t>
      </w:r>
      <w:r w:rsidR="00D177FB" w:rsidRPr="5AE4CC10">
        <w:t xml:space="preserve"> supporter’s registration </w:t>
      </w:r>
      <w:r w:rsidR="00D24716">
        <w:t xml:space="preserve">will be </w:t>
      </w:r>
      <w:r w:rsidR="00D177FB" w:rsidRPr="5AE4CC10">
        <w:t>cancelled.</w:t>
      </w:r>
      <w:r w:rsidR="008370BB">
        <w:t xml:space="preserve"> This applies regardless of whether the registered supporter is a supporter, a supporter lite, or a supporter guardian.</w:t>
      </w:r>
    </w:p>
    <w:p w14:paraId="2FBA3CF6" w14:textId="12EEBFE3" w:rsidR="001D5237" w:rsidRDefault="00A22A8D" w:rsidP="001D5237">
      <w:r w:rsidRPr="5AE4CC10">
        <w:t xml:space="preserve">Once the System Governor </w:t>
      </w:r>
      <w:r w:rsidR="00305B3A">
        <w:t xml:space="preserve">has cancelled the registration of the supporter, the System Governor must give written notice to the person whose registration has been cancelled and the </w:t>
      </w:r>
      <w:r w:rsidRPr="5AE4CC10">
        <w:t>older person</w:t>
      </w:r>
      <w:r w:rsidR="00305B3A">
        <w:t xml:space="preserve">. </w:t>
      </w:r>
      <w:r w:rsidR="001D5237" w:rsidRPr="00815E91">
        <w:t xml:space="preserve">If the older person has other registered supporters who are authorised to automatically receive information, they will also receive </w:t>
      </w:r>
      <w:r w:rsidR="00307818" w:rsidRPr="00815E91">
        <w:t xml:space="preserve">or be able to </w:t>
      </w:r>
      <w:r w:rsidR="001D5237" w:rsidRPr="00815E91">
        <w:t>access a copy of the older person’s notification.</w:t>
      </w:r>
    </w:p>
    <w:p w14:paraId="4A181550" w14:textId="471278C2" w:rsidR="00760904" w:rsidRDefault="00305B3A" w:rsidP="00305B3A">
      <w:r>
        <w:t xml:space="preserve">The notification will occur via a </w:t>
      </w:r>
      <w:r w:rsidR="00B911C7" w:rsidRPr="000B7421">
        <w:t>physical letter</w:t>
      </w:r>
      <w:r w:rsidR="00B911C7">
        <w:t xml:space="preserve"> or email, </w:t>
      </w:r>
      <w:r w:rsidR="00530C38" w:rsidRPr="00815E91">
        <w:t xml:space="preserve">subject to the </w:t>
      </w:r>
      <w:r w:rsidR="00530C38" w:rsidRPr="002F3CA7">
        <w:t xml:space="preserve">contact details given to My Aged Care and </w:t>
      </w:r>
      <w:r w:rsidR="00530C38">
        <w:t>correspondence</w:t>
      </w:r>
      <w:r w:rsidR="00530C38" w:rsidRPr="002F3CA7">
        <w:t xml:space="preserve"> preferences</w:t>
      </w:r>
      <w:r>
        <w:t xml:space="preserve">. The letter will be accessible on the My Aged Care Online Accounts of the older person and the registered supporter. The older person and </w:t>
      </w:r>
      <w:r w:rsidR="005D5F9C">
        <w:t>person whose registration has been cancelled</w:t>
      </w:r>
      <w:r>
        <w:t xml:space="preserve"> </w:t>
      </w:r>
      <w:r w:rsidR="00B64DEF" w:rsidRPr="004D0235">
        <w:t>will be prompted via SMS and/or</w:t>
      </w:r>
      <w:r w:rsidR="00B64DEF">
        <w:t xml:space="preserve"> email to check the status of the registration on their My Aged Care Online Accounts. Whether this prompt occurs via SMS or email is dependent </w:t>
      </w:r>
      <w:r w:rsidR="00B64DEF" w:rsidRPr="00275C73">
        <w:t>on the contact details given to My Aged Care</w:t>
      </w:r>
      <w:r>
        <w:t xml:space="preserve">.  </w:t>
      </w:r>
    </w:p>
    <w:p w14:paraId="12C46384" w14:textId="6C442A60" w:rsidR="004E396E" w:rsidRPr="00F25A00" w:rsidRDefault="00F25A00" w:rsidP="00C96246">
      <w:r>
        <w:t>The notification will be given as soon as practical after the System Governor’s decision and will include the reasons for the</w:t>
      </w:r>
      <w:r w:rsidR="00D62EA1">
        <w:t xml:space="preserve"> cancellation.</w:t>
      </w:r>
      <w:r w:rsidR="0088187F">
        <w:t xml:space="preserve"> </w:t>
      </w:r>
      <w:r w:rsidRPr="00815E91">
        <w:t xml:space="preserve">If the older person has other registered supporters who are authorised to automatically receive information, they will also receive </w:t>
      </w:r>
      <w:r w:rsidR="00FD194E" w:rsidRPr="00815E91">
        <w:t xml:space="preserve">or </w:t>
      </w:r>
      <w:r w:rsidR="00307818" w:rsidRPr="00815E91">
        <w:t xml:space="preserve">be able to </w:t>
      </w:r>
      <w:r w:rsidRPr="00815E91">
        <w:t xml:space="preserve">access </w:t>
      </w:r>
      <w:r w:rsidR="00C96246" w:rsidRPr="00815E91">
        <w:t>a</w:t>
      </w:r>
      <w:r w:rsidRPr="00815E91">
        <w:t xml:space="preserve"> copy of the older person’s notification.</w:t>
      </w:r>
    </w:p>
    <w:p w14:paraId="69EAAB35" w14:textId="0F1877D3" w:rsidR="00E35D42" w:rsidRPr="001F46E8" w:rsidRDefault="00EC50B0" w:rsidP="001F46E8">
      <w:pPr>
        <w:pStyle w:val="PolicyStatement"/>
      </w:pPr>
      <w:r w:rsidRPr="001F46E8">
        <w:t>Once a person’s registration as a supporter has been cancelled, they retain access to their own My Aged Care Online Account, but not the My Aged Care Online Account of the older person.</w:t>
      </w:r>
    </w:p>
    <w:p w14:paraId="41616F8D" w14:textId="5F4B8847" w:rsidR="00E35D42" w:rsidRDefault="00EC63F0" w:rsidP="001B31D9">
      <w:pPr>
        <w:pStyle w:val="Heading2"/>
      </w:pPr>
      <w:bookmarkStart w:id="11" w:name="_Suspensions"/>
      <w:bookmarkStart w:id="12" w:name="_Toc212033779"/>
      <w:bookmarkEnd w:id="11"/>
      <w:r w:rsidRPr="001B31D9">
        <w:t>Suspensions</w:t>
      </w:r>
      <w:bookmarkEnd w:id="12"/>
    </w:p>
    <w:p w14:paraId="1B22284A" w14:textId="5598C4B8" w:rsidR="0027067F" w:rsidRDefault="0027067F" w:rsidP="0027067F">
      <w:r>
        <w:t>Cancellation</w:t>
      </w:r>
      <w:r w:rsidR="00E86636">
        <w:t xml:space="preserve"> </w:t>
      </w:r>
      <w:r>
        <w:t xml:space="preserve">following </w:t>
      </w:r>
      <w:r w:rsidR="00E86636">
        <w:t xml:space="preserve">a </w:t>
      </w:r>
      <w:r>
        <w:t>request by the older person or the registered supporter</w:t>
      </w:r>
      <w:r w:rsidR="001951DD">
        <w:t xml:space="preserve"> </w:t>
      </w:r>
      <w:r w:rsidR="009E7FC7">
        <w:t>is considered a</w:t>
      </w:r>
      <w:r w:rsidR="006331E4">
        <w:t xml:space="preserve"> direct cancellation</w:t>
      </w:r>
      <w:r w:rsidR="00EA6911">
        <w:t xml:space="preserve"> pathway</w:t>
      </w:r>
      <w:r w:rsidR="00E96ED9">
        <w:t xml:space="preserve">. This means there </w:t>
      </w:r>
      <w:r w:rsidR="00C12486">
        <w:t xml:space="preserve">is a direct </w:t>
      </w:r>
      <w:r w:rsidR="007848B6">
        <w:t>movement between the status of the supporter’s registration from</w:t>
      </w:r>
      <w:r w:rsidR="001B31D9">
        <w:t xml:space="preserve"> </w:t>
      </w:r>
      <w:r w:rsidR="00B050BE">
        <w:t>‘</w:t>
      </w:r>
      <w:r w:rsidR="007848B6">
        <w:t>active</w:t>
      </w:r>
      <w:r w:rsidR="00B050BE">
        <w:t>’</w:t>
      </w:r>
      <w:r w:rsidR="007848B6">
        <w:t xml:space="preserve"> to ‘cancelled’.</w:t>
      </w:r>
    </w:p>
    <w:p w14:paraId="15D3E15B" w14:textId="0714C648" w:rsidR="007848B6" w:rsidRDefault="00483AF7" w:rsidP="0027067F">
      <w:r>
        <w:t>Alternatively</w:t>
      </w:r>
      <w:r w:rsidR="001951DD">
        <w:t xml:space="preserve">, </w:t>
      </w:r>
      <w:r w:rsidR="007848B6">
        <w:t>a suspension process</w:t>
      </w:r>
      <w:r w:rsidR="00C50E0C">
        <w:t xml:space="preserve"> is an indirect cancellation pathway.</w:t>
      </w:r>
      <w:r w:rsidR="007848B6">
        <w:t xml:space="preserve"> </w:t>
      </w:r>
      <w:r w:rsidR="00C50E0C">
        <w:t>This is because</w:t>
      </w:r>
      <w:r w:rsidR="000646FA">
        <w:t xml:space="preserve"> the status of a supporter’s registration can move from </w:t>
      </w:r>
      <w:r w:rsidR="00B050BE">
        <w:t>‘</w:t>
      </w:r>
      <w:r w:rsidR="000646FA">
        <w:t>active</w:t>
      </w:r>
      <w:r w:rsidR="00B050BE">
        <w:t>’</w:t>
      </w:r>
      <w:r w:rsidR="000646FA">
        <w:t xml:space="preserve"> to ‘suspended’ to ‘cancelled’.</w:t>
      </w:r>
    </w:p>
    <w:p w14:paraId="016BF07A" w14:textId="242F7797" w:rsidR="00377421" w:rsidRDefault="00C36677" w:rsidP="0027067F">
      <w:r>
        <w:t>All</w:t>
      </w:r>
      <w:r w:rsidR="00377421">
        <w:t xml:space="preserve"> registered supporter</w:t>
      </w:r>
      <w:r>
        <w:t>s</w:t>
      </w:r>
      <w:r w:rsidR="00377421">
        <w:t xml:space="preserve"> can be suspended, and ultimately have their registration cancelled following suspension. This includes a supporter, supporter lite, and supporter guardian.</w:t>
      </w:r>
    </w:p>
    <w:p w14:paraId="763C60D9" w14:textId="5D93A844" w:rsidR="000646FA" w:rsidRDefault="000646FA" w:rsidP="000646FA">
      <w:pPr>
        <w:pStyle w:val="Heading3"/>
      </w:pPr>
      <w:bookmarkStart w:id="13" w:name="_Toc212033780"/>
      <w:r>
        <w:t xml:space="preserve">Differences between </w:t>
      </w:r>
      <w:r w:rsidR="00466710">
        <w:t xml:space="preserve">direct </w:t>
      </w:r>
      <w:r>
        <w:t xml:space="preserve">cancellation </w:t>
      </w:r>
      <w:r w:rsidR="00466710">
        <w:t>and suspension</w:t>
      </w:r>
      <w:bookmarkEnd w:id="13"/>
    </w:p>
    <w:p w14:paraId="40B48906" w14:textId="4BE75B0D" w:rsidR="000646FA" w:rsidRDefault="000646FA" w:rsidP="000646FA">
      <w:r>
        <w:t xml:space="preserve">There are some key differences between </w:t>
      </w:r>
      <w:r w:rsidR="001B31D9">
        <w:t xml:space="preserve">direct </w:t>
      </w:r>
      <w:r>
        <w:t xml:space="preserve">cancellation and </w:t>
      </w:r>
      <w:r w:rsidR="00843082">
        <w:t>suspension</w:t>
      </w:r>
      <w:r w:rsidR="00EA5C6A">
        <w:t xml:space="preserve"> processes</w:t>
      </w:r>
      <w:r w:rsidR="00843082">
        <w:t>.</w:t>
      </w:r>
      <w:r w:rsidR="00044C08">
        <w:t xml:space="preserve"> These are </w:t>
      </w:r>
      <w:r w:rsidR="00CF0B57">
        <w:t xml:space="preserve">outlined in detail </w:t>
      </w:r>
      <w:r w:rsidR="00044C08">
        <w:t>at Table 1</w:t>
      </w:r>
      <w:r w:rsidR="00271E9B">
        <w:t>. In summar</w:t>
      </w:r>
      <w:r w:rsidR="00B4259D">
        <w:t>y, a</w:t>
      </w:r>
      <w:r>
        <w:t xml:space="preserve"> suspension process</w:t>
      </w:r>
      <w:r w:rsidR="00271E9B">
        <w:t xml:space="preserve"> differs from direct cancellation in that it</w:t>
      </w:r>
      <w:r>
        <w:t>:</w:t>
      </w:r>
    </w:p>
    <w:p w14:paraId="68F973DC" w14:textId="6A312978" w:rsidR="000646FA" w:rsidRPr="001F46E8" w:rsidRDefault="000646FA" w:rsidP="001F46E8">
      <w:pPr>
        <w:pStyle w:val="ListBullet"/>
      </w:pPr>
      <w:r w:rsidRPr="001F46E8">
        <w:lastRenderedPageBreak/>
        <w:t xml:space="preserve">can be undertaken </w:t>
      </w:r>
      <w:r w:rsidR="00843082" w:rsidRPr="001F46E8">
        <w:t xml:space="preserve">by the System Governor </w:t>
      </w:r>
      <w:r w:rsidRPr="001F46E8">
        <w:t>without a request from an older person</w:t>
      </w:r>
      <w:r w:rsidR="00B4259D" w:rsidRPr="001F46E8">
        <w:t>,</w:t>
      </w:r>
    </w:p>
    <w:p w14:paraId="44DEA01B" w14:textId="03F0BF80" w:rsidR="000646FA" w:rsidRPr="001F46E8" w:rsidRDefault="000646FA" w:rsidP="001F46E8">
      <w:pPr>
        <w:pStyle w:val="ListBullet"/>
      </w:pPr>
      <w:r w:rsidRPr="001F46E8">
        <w:t xml:space="preserve">involves a change of a supporter’s registration </w:t>
      </w:r>
      <w:r w:rsidR="00DA4BC8" w:rsidRPr="001F46E8">
        <w:t xml:space="preserve">status </w:t>
      </w:r>
      <w:r w:rsidRPr="001F46E8">
        <w:t xml:space="preserve">to ‘suspended’ </w:t>
      </w:r>
      <w:r w:rsidR="00843082" w:rsidRPr="001F46E8">
        <w:t>during the 28-day period that</w:t>
      </w:r>
      <w:r w:rsidR="00466710" w:rsidRPr="001F46E8">
        <w:t xml:space="preserve"> the</w:t>
      </w:r>
      <w:r w:rsidR="00843082" w:rsidRPr="001F46E8">
        <w:t xml:space="preserve"> registered supporter and older person </w:t>
      </w:r>
      <w:r w:rsidR="00247620" w:rsidRPr="001F46E8">
        <w:t xml:space="preserve">are provided an opportunity </w:t>
      </w:r>
      <w:r w:rsidR="00843082" w:rsidRPr="001F46E8">
        <w:t>to provide statements, if they wish to do so</w:t>
      </w:r>
      <w:r w:rsidR="00B4259D" w:rsidRPr="001F46E8">
        <w:t>,</w:t>
      </w:r>
    </w:p>
    <w:p w14:paraId="2BB0F5D7" w14:textId="127DFE7C" w:rsidR="000646FA" w:rsidRPr="001F46E8" w:rsidRDefault="00843082" w:rsidP="001F46E8">
      <w:pPr>
        <w:pStyle w:val="ListBullet"/>
      </w:pPr>
      <w:r w:rsidRPr="001F46E8">
        <w:t xml:space="preserve">removes </w:t>
      </w:r>
      <w:r w:rsidR="00466710" w:rsidRPr="001F46E8">
        <w:t xml:space="preserve">the suspended supporter’s </w:t>
      </w:r>
      <w:r w:rsidRPr="001F46E8">
        <w:t xml:space="preserve">access </w:t>
      </w:r>
      <w:r w:rsidR="000646FA" w:rsidRPr="001F46E8">
        <w:t>to the older person’s information in their My Aged Care Online Account</w:t>
      </w:r>
      <w:r w:rsidR="00B627E0" w:rsidRPr="001F46E8">
        <w:t xml:space="preserve"> during the 28-day period</w:t>
      </w:r>
      <w:r w:rsidR="000646FA" w:rsidRPr="001F46E8">
        <w:t>, and</w:t>
      </w:r>
    </w:p>
    <w:p w14:paraId="3ED3FE44" w14:textId="298CBE08" w:rsidR="000646FA" w:rsidRPr="001F46E8" w:rsidRDefault="000646FA" w:rsidP="001F46E8">
      <w:pPr>
        <w:pStyle w:val="ListBullet"/>
      </w:pPr>
      <w:r w:rsidRPr="001F46E8">
        <w:t>affords a person a right of internal review if the</w:t>
      </w:r>
      <w:r w:rsidR="00466710" w:rsidRPr="001F46E8">
        <w:t xml:space="preserve">ir registration as a supporter is cancelled </w:t>
      </w:r>
      <w:r w:rsidRPr="001F46E8">
        <w:t>following suspension.</w:t>
      </w:r>
    </w:p>
    <w:p w14:paraId="1C18827D" w14:textId="182BEA78" w:rsidR="00F25829" w:rsidRDefault="00B442F6" w:rsidP="000646FA">
      <w:r>
        <w:t>T</w:t>
      </w:r>
      <w:r w:rsidR="000646FA">
        <w:t xml:space="preserve">he suspension process will </w:t>
      </w:r>
      <w:r>
        <w:t xml:space="preserve">usually </w:t>
      </w:r>
      <w:r w:rsidR="000646FA">
        <w:t>be followed if the System Governor</w:t>
      </w:r>
      <w:r w:rsidR="00F25829">
        <w:t>:</w:t>
      </w:r>
    </w:p>
    <w:p w14:paraId="34F7ED0F" w14:textId="2352D172" w:rsidR="000646FA" w:rsidRPr="001F46E8" w:rsidRDefault="000646FA" w:rsidP="001F46E8">
      <w:pPr>
        <w:pStyle w:val="ListBullet"/>
      </w:pPr>
      <w:r w:rsidRPr="001F46E8">
        <w:t>has not received a request to cancel the registration of a supporter</w:t>
      </w:r>
      <w:r w:rsidR="00466710" w:rsidRPr="001F46E8">
        <w:t xml:space="preserve"> from the older person or the registered supporter themselves</w:t>
      </w:r>
      <w:r w:rsidR="000B057C" w:rsidRPr="001F46E8">
        <w:t>, but</w:t>
      </w:r>
    </w:p>
    <w:p w14:paraId="3FF81AAA" w14:textId="704A6D99" w:rsidR="000B057C" w:rsidRPr="001F46E8" w:rsidRDefault="000B057C" w:rsidP="001F46E8">
      <w:pPr>
        <w:pStyle w:val="ListBullet"/>
      </w:pPr>
      <w:r w:rsidRPr="001F46E8">
        <w:t>has received information that justifies a suspension</w:t>
      </w:r>
      <w:r w:rsidR="00373639" w:rsidRPr="001F46E8">
        <w:t>.</w:t>
      </w:r>
    </w:p>
    <w:p w14:paraId="4E394216" w14:textId="452658EB" w:rsidR="005C0C4C" w:rsidRDefault="007D043B" w:rsidP="000646FA">
      <w:r>
        <w:t>At any time,</w:t>
      </w:r>
      <w:r w:rsidR="000646FA">
        <w:t xml:space="preserve"> </w:t>
      </w:r>
      <w:r w:rsidR="00A26256">
        <w:t>the</w:t>
      </w:r>
      <w:r w:rsidR="000646FA">
        <w:t xml:space="preserve"> System Governor may </w:t>
      </w:r>
      <w:r>
        <w:t xml:space="preserve">also </w:t>
      </w:r>
      <w:r w:rsidR="000646FA">
        <w:t xml:space="preserve">consider it </w:t>
      </w:r>
      <w:r w:rsidR="00470140">
        <w:t xml:space="preserve">more </w:t>
      </w:r>
      <w:r w:rsidR="000646FA">
        <w:t>appropriate to pursue a suspension rather than a cancellation</w:t>
      </w:r>
      <w:r w:rsidR="001F73B0">
        <w:t xml:space="preserve"> for a supporter guardian relationship</w:t>
      </w:r>
      <w:r w:rsidR="000646FA">
        <w:t xml:space="preserve">, even </w:t>
      </w:r>
      <w:r w:rsidR="005E0DE2">
        <w:t xml:space="preserve">when a cancellation request has been made by </w:t>
      </w:r>
      <w:r w:rsidR="000646FA">
        <w:t>an older person. For example, the System Governor may consider that there is, or is likely to be a risk to the older person’s welfare if</w:t>
      </w:r>
      <w:r w:rsidR="009926AD">
        <w:t>, during the 28-day period given to them to make a statement to the System Governor,</w:t>
      </w:r>
      <w:r w:rsidR="000646FA">
        <w:t xml:space="preserve"> the registered supporter continues to</w:t>
      </w:r>
      <w:r w:rsidR="005C0C4C">
        <w:t>:</w:t>
      </w:r>
    </w:p>
    <w:p w14:paraId="3D3560CF" w14:textId="1089EA51" w:rsidR="003279FD" w:rsidRPr="001F46E8" w:rsidRDefault="000646FA" w:rsidP="001F46E8">
      <w:pPr>
        <w:pStyle w:val="ListBullet"/>
      </w:pPr>
      <w:r w:rsidRPr="001F46E8">
        <w:t>have access to the</w:t>
      </w:r>
      <w:r w:rsidR="005C0C4C" w:rsidRPr="001F46E8">
        <w:t xml:space="preserve"> older person</w:t>
      </w:r>
      <w:r w:rsidR="003279FD" w:rsidRPr="001F46E8">
        <w:t>’s</w:t>
      </w:r>
      <w:r w:rsidRPr="001F46E8">
        <w:t xml:space="preserve"> information in the My Aged Care Online Account</w:t>
      </w:r>
      <w:r w:rsidR="00377421" w:rsidRPr="001F46E8">
        <w:t>,</w:t>
      </w:r>
      <w:r w:rsidRPr="001F46E8">
        <w:t xml:space="preserve"> or</w:t>
      </w:r>
    </w:p>
    <w:p w14:paraId="786B992D" w14:textId="2D1C99C2" w:rsidR="00F503F1" w:rsidRPr="001F46E8" w:rsidRDefault="000646FA" w:rsidP="001F46E8">
      <w:pPr>
        <w:pStyle w:val="ListBullet"/>
      </w:pPr>
      <w:r w:rsidRPr="001F46E8">
        <w:t>be recorded as their active registered supporter</w:t>
      </w:r>
      <w:r w:rsidR="00377421" w:rsidRPr="001F46E8">
        <w:t>.</w:t>
      </w:r>
    </w:p>
    <w:p w14:paraId="264E325D" w14:textId="132A56E0" w:rsidR="000646FA" w:rsidRDefault="00617AB0" w:rsidP="000646FA">
      <w:r>
        <w:t xml:space="preserve">On this basis, the System Governor may </w:t>
      </w:r>
      <w:r w:rsidR="001F73B0">
        <w:t xml:space="preserve">recommend </w:t>
      </w:r>
      <w:r w:rsidR="001A748D">
        <w:t>proceeding</w:t>
      </w:r>
      <w:r w:rsidR="00E66AD3">
        <w:t xml:space="preserve"> with a suspension pathway, </w:t>
      </w:r>
      <w:r w:rsidR="001F73B0">
        <w:t>where</w:t>
      </w:r>
      <w:r w:rsidR="00E66AD3">
        <w:t xml:space="preserve"> the older person has requested their supporter’s registration be cancelled.</w:t>
      </w:r>
    </w:p>
    <w:p w14:paraId="002AC761" w14:textId="5A537E5B" w:rsidR="00377421" w:rsidRDefault="00496D68" w:rsidP="000646FA">
      <w:r>
        <w:t>If there is, or is likely to be, a risk to the older person’s welfare, t</w:t>
      </w:r>
      <w:r w:rsidR="000646FA">
        <w:t>he System Governor may also decide to disclose information about the alleged conduct of a registered supporter to relevant persons or bodies</w:t>
      </w:r>
      <w:r w:rsidR="00CC2EB8">
        <w:t xml:space="preserve">. This may include </w:t>
      </w:r>
      <w:r w:rsidR="000646FA">
        <w:t xml:space="preserve">aged care providers, law enforcement bodies or personnel, and persons or bodies responsible for the regulation of Commonwealth, state or territory </w:t>
      </w:r>
      <w:r w:rsidR="00891DAA">
        <w:t xml:space="preserve">decision-making </w:t>
      </w:r>
      <w:r w:rsidR="000646FA">
        <w:t>arrangements.</w:t>
      </w:r>
      <w:r w:rsidR="00377421">
        <w:t xml:space="preserve"> This can include information relating to the conduct of an older person’s active, appointed decision maker</w:t>
      </w:r>
      <w:r w:rsidR="000E2320">
        <w:t>,</w:t>
      </w:r>
      <w:r w:rsidR="00377421">
        <w:t xml:space="preserve"> regardless of whether they are also the older person’s supporter guardian.</w:t>
      </w:r>
    </w:p>
    <w:p w14:paraId="09D714DF" w14:textId="75EBD4F6" w:rsidR="000646FA" w:rsidRDefault="006A4B73" w:rsidP="006A4B73">
      <w:pPr>
        <w:pStyle w:val="Caption"/>
      </w:pPr>
      <w:r>
        <w:lastRenderedPageBreak/>
        <w:t xml:space="preserve">Table </w:t>
      </w:r>
      <w:r>
        <w:fldChar w:fldCharType="begin"/>
      </w:r>
      <w:r>
        <w:instrText xml:space="preserve"> SEQ Table \* ARABIC </w:instrText>
      </w:r>
      <w:r>
        <w:fldChar w:fldCharType="separate"/>
      </w:r>
      <w:r>
        <w:rPr>
          <w:noProof/>
        </w:rPr>
        <w:t>1</w:t>
      </w:r>
      <w:r>
        <w:fldChar w:fldCharType="end"/>
      </w:r>
      <w:r w:rsidR="000646FA" w:rsidRPr="001C19BE">
        <w:t>: Key differences between the processes for cancellation requests and suspension</w:t>
      </w:r>
      <w:r w:rsidR="005E0DE2">
        <w:t>s</w:t>
      </w:r>
      <w:r w:rsidR="000646FA" w:rsidRPr="001C19BE">
        <w:t>.</w:t>
      </w:r>
    </w:p>
    <w:tbl>
      <w:tblPr>
        <w:tblStyle w:val="GridTable5Dark-Accent5"/>
        <w:tblW w:w="0" w:type="auto"/>
        <w:tblLook w:val="04A0" w:firstRow="1" w:lastRow="0" w:firstColumn="1" w:lastColumn="0" w:noHBand="0" w:noVBand="1"/>
        <w:tblCaption w:val="Key differences between the processes for cancellation requests and suspensions"/>
        <w:tblDescription w:val="This table sets out the key differences between the processes for cancellation requests and suspensions. It summarises information provided in the same section above. The key differences are: (1) who the process is initiated by, (2) status of a registered supporter while the process is underway, (3) access by the registered supporter to an older person's My Aged Care Online Account while the process is underway, (4) whether a right to review exists if the supporter's registration is cancelled following the process, and (5) whether a right to review exists if the supporter's registration is not cancelled following the process."/>
      </w:tblPr>
      <w:tblGrid>
        <w:gridCol w:w="2265"/>
        <w:gridCol w:w="2265"/>
        <w:gridCol w:w="2265"/>
        <w:gridCol w:w="2265"/>
      </w:tblGrid>
      <w:tr w:rsidR="00E41C0F" w14:paraId="1B0FEDE1" w14:textId="54B79CEB" w:rsidTr="006A4B7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5" w:type="dxa"/>
          </w:tcPr>
          <w:p w14:paraId="6A0B1AA5" w14:textId="77777777" w:rsidR="00E41C0F" w:rsidRDefault="00E41C0F" w:rsidP="000646FA">
            <w:pPr>
              <w:rPr>
                <w:sz w:val="20"/>
                <w:szCs w:val="22"/>
              </w:rPr>
            </w:pPr>
          </w:p>
        </w:tc>
        <w:tc>
          <w:tcPr>
            <w:tcW w:w="2265" w:type="dxa"/>
          </w:tcPr>
          <w:p w14:paraId="52D2054E" w14:textId="77777777" w:rsidR="00E41C0F" w:rsidRPr="00611FF7" w:rsidRDefault="00E41C0F" w:rsidP="00611FF7">
            <w:pPr>
              <w:cnfStyle w:val="100000000000" w:firstRow="1" w:lastRow="0" w:firstColumn="0" w:lastColumn="0" w:oddVBand="0" w:evenVBand="0" w:oddHBand="0" w:evenHBand="0" w:firstRowFirstColumn="0" w:firstRowLastColumn="0" w:lastRowFirstColumn="0" w:lastRowLastColumn="0"/>
            </w:pPr>
            <w:r w:rsidRPr="00611FF7">
              <w:t>Cancellation request from:</w:t>
            </w:r>
          </w:p>
          <w:p w14:paraId="5E227134" w14:textId="77777777" w:rsidR="00E41C0F" w:rsidRPr="00E43BAC" w:rsidRDefault="00E41C0F" w:rsidP="00815E91">
            <w:pPr>
              <w:pStyle w:val="Tablelistbullet"/>
              <w:cnfStyle w:val="100000000000" w:firstRow="1" w:lastRow="0" w:firstColumn="0" w:lastColumn="0" w:oddVBand="0" w:evenVBand="0" w:oddHBand="0" w:evenHBand="0" w:firstRowFirstColumn="0" w:firstRowLastColumn="0" w:lastRowFirstColumn="0" w:lastRowLastColumn="0"/>
            </w:pPr>
            <w:r w:rsidRPr="00E43BAC">
              <w:t>an older person: about their supporter or supporter lite, or</w:t>
            </w:r>
          </w:p>
          <w:p w14:paraId="470A0ACE" w14:textId="6A5DB8FF" w:rsidR="00E41C0F" w:rsidRPr="008B2F98" w:rsidRDefault="00E41C0F" w:rsidP="00815E91">
            <w:pPr>
              <w:pStyle w:val="Tablelistbullet"/>
              <w:cnfStyle w:val="100000000000" w:firstRow="1" w:lastRow="0" w:firstColumn="0" w:lastColumn="0" w:oddVBand="0" w:evenVBand="0" w:oddHBand="0" w:evenHBand="0" w:firstRowFirstColumn="0" w:firstRowLastColumn="0" w:lastRowFirstColumn="0" w:lastRowLastColumn="0"/>
              <w:rPr>
                <w:szCs w:val="22"/>
              </w:rPr>
            </w:pPr>
            <w:r w:rsidRPr="008B2F98">
              <w:t>a registered supporter</w:t>
            </w:r>
          </w:p>
        </w:tc>
        <w:tc>
          <w:tcPr>
            <w:tcW w:w="2265" w:type="dxa"/>
          </w:tcPr>
          <w:p w14:paraId="2BFCB009" w14:textId="44A476EC" w:rsidR="003700DA" w:rsidRPr="00611FF7" w:rsidRDefault="00E41C0F" w:rsidP="00611FF7">
            <w:pPr>
              <w:cnfStyle w:val="100000000000" w:firstRow="1" w:lastRow="0" w:firstColumn="0" w:lastColumn="0" w:oddVBand="0" w:evenVBand="0" w:oddHBand="0" w:evenHBand="0" w:firstRowFirstColumn="0" w:firstRowLastColumn="0" w:lastRowFirstColumn="0" w:lastRowLastColumn="0"/>
            </w:pPr>
            <w:r w:rsidRPr="00611FF7">
              <w:t>Cancellation request from</w:t>
            </w:r>
            <w:r w:rsidR="003700DA" w:rsidRPr="00611FF7">
              <w:t>:</w:t>
            </w:r>
          </w:p>
          <w:p w14:paraId="674D49AA" w14:textId="33C73861" w:rsidR="00E41C0F" w:rsidRPr="00E27D0C" w:rsidRDefault="00E41C0F" w:rsidP="00815E91">
            <w:pPr>
              <w:pStyle w:val="Tablelistbullet"/>
              <w:cnfStyle w:val="100000000000" w:firstRow="1" w:lastRow="0" w:firstColumn="0" w:lastColumn="0" w:oddVBand="0" w:evenVBand="0" w:oddHBand="0" w:evenHBand="0" w:firstRowFirstColumn="0" w:firstRowLastColumn="0" w:lastRowFirstColumn="0" w:lastRowLastColumn="0"/>
            </w:pPr>
            <w:r w:rsidRPr="008B2F98">
              <w:t>an older person: about their supporter guardian</w:t>
            </w:r>
          </w:p>
        </w:tc>
        <w:tc>
          <w:tcPr>
            <w:tcW w:w="2265" w:type="dxa"/>
          </w:tcPr>
          <w:p w14:paraId="230BBF89" w14:textId="2061A119" w:rsidR="00E41C0F" w:rsidRPr="00611FF7" w:rsidRDefault="00E41C0F" w:rsidP="00611FF7">
            <w:pPr>
              <w:cnfStyle w:val="100000000000" w:firstRow="1" w:lastRow="0" w:firstColumn="0" w:lastColumn="0" w:oddVBand="0" w:evenVBand="0" w:oddHBand="0" w:evenHBand="0" w:firstRowFirstColumn="0" w:firstRowLastColumn="0" w:lastRowFirstColumn="0" w:lastRowLastColumn="0"/>
            </w:pPr>
            <w:r w:rsidRPr="00611FF7">
              <w:t>Suspension</w:t>
            </w:r>
          </w:p>
        </w:tc>
      </w:tr>
      <w:tr w:rsidR="00E41C0F" w14:paraId="2A789F68" w14:textId="12F9D3F2" w:rsidTr="00E4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D259286" w14:textId="4F3D76DB" w:rsidR="00E41C0F" w:rsidRPr="001F46E8" w:rsidRDefault="00E41C0F" w:rsidP="006A4B73">
            <w:pPr>
              <w:pStyle w:val="TableText"/>
              <w:rPr>
                <w:rStyle w:val="Strong"/>
              </w:rPr>
            </w:pPr>
            <w:r w:rsidRPr="001F46E8">
              <w:rPr>
                <w:rStyle w:val="Strong"/>
              </w:rPr>
              <w:t xml:space="preserve">Initiated by </w:t>
            </w:r>
          </w:p>
        </w:tc>
        <w:tc>
          <w:tcPr>
            <w:tcW w:w="2265" w:type="dxa"/>
          </w:tcPr>
          <w:p w14:paraId="35730AF4" w14:textId="202149C4" w:rsidR="00E41C0F" w:rsidRPr="001F46E8" w:rsidRDefault="00E41C0F" w:rsidP="006A4B73">
            <w:pPr>
              <w:pStyle w:val="TableText"/>
              <w:cnfStyle w:val="000000100000" w:firstRow="0" w:lastRow="0" w:firstColumn="0" w:lastColumn="0" w:oddVBand="0" w:evenVBand="0" w:oddHBand="1" w:evenHBand="0" w:firstRowFirstColumn="0" w:firstRowLastColumn="0" w:lastRowFirstColumn="0" w:lastRowLastColumn="0"/>
            </w:pPr>
            <w:r w:rsidRPr="001F46E8">
              <w:t>Either the older person or registered supporter</w:t>
            </w:r>
          </w:p>
        </w:tc>
        <w:tc>
          <w:tcPr>
            <w:tcW w:w="2265" w:type="dxa"/>
          </w:tcPr>
          <w:p w14:paraId="1977F82D" w14:textId="3817AB3C" w:rsidR="00E41C0F" w:rsidRPr="001F46E8" w:rsidRDefault="00E41C0F" w:rsidP="006A4B73">
            <w:pPr>
              <w:pStyle w:val="TableText"/>
              <w:cnfStyle w:val="000000100000" w:firstRow="0" w:lastRow="0" w:firstColumn="0" w:lastColumn="0" w:oddVBand="0" w:evenVBand="0" w:oddHBand="1" w:evenHBand="0" w:firstRowFirstColumn="0" w:firstRowLastColumn="0" w:lastRowFirstColumn="0" w:lastRowLastColumn="0"/>
            </w:pPr>
            <w:r w:rsidRPr="001F46E8">
              <w:t>The older person</w:t>
            </w:r>
          </w:p>
        </w:tc>
        <w:tc>
          <w:tcPr>
            <w:tcW w:w="2265" w:type="dxa"/>
          </w:tcPr>
          <w:p w14:paraId="1544963A" w14:textId="7F10FE20" w:rsidR="00E41C0F" w:rsidRPr="001F46E8" w:rsidRDefault="00E41C0F" w:rsidP="006A4B73">
            <w:pPr>
              <w:pStyle w:val="TableText"/>
              <w:cnfStyle w:val="000000100000" w:firstRow="0" w:lastRow="0" w:firstColumn="0" w:lastColumn="0" w:oddVBand="0" w:evenVBand="0" w:oddHBand="1" w:evenHBand="0" w:firstRowFirstColumn="0" w:firstRowLastColumn="0" w:lastRowFirstColumn="0" w:lastRowLastColumn="0"/>
            </w:pPr>
            <w:r w:rsidRPr="001F46E8">
              <w:t>The System Governor, based on information provided by any person</w:t>
            </w:r>
          </w:p>
        </w:tc>
      </w:tr>
      <w:tr w:rsidR="00E41C0F" w14:paraId="2D05E31A" w14:textId="31304D75" w:rsidTr="00E41C0F">
        <w:tc>
          <w:tcPr>
            <w:cnfStyle w:val="001000000000" w:firstRow="0" w:lastRow="0" w:firstColumn="1" w:lastColumn="0" w:oddVBand="0" w:evenVBand="0" w:oddHBand="0" w:evenHBand="0" w:firstRowFirstColumn="0" w:firstRowLastColumn="0" w:lastRowFirstColumn="0" w:lastRowLastColumn="0"/>
            <w:tcW w:w="2265" w:type="dxa"/>
          </w:tcPr>
          <w:p w14:paraId="70881013" w14:textId="04059E15" w:rsidR="00E41C0F" w:rsidRPr="001F46E8" w:rsidRDefault="00E41C0F" w:rsidP="006A4B73">
            <w:pPr>
              <w:pStyle w:val="TableText"/>
              <w:rPr>
                <w:rStyle w:val="Strong"/>
              </w:rPr>
            </w:pPr>
            <w:r w:rsidRPr="001F46E8">
              <w:rPr>
                <w:rStyle w:val="Strong"/>
              </w:rPr>
              <w:t xml:space="preserve">Status as a registered supporter </w:t>
            </w:r>
          </w:p>
        </w:tc>
        <w:tc>
          <w:tcPr>
            <w:tcW w:w="2265" w:type="dxa"/>
          </w:tcPr>
          <w:p w14:paraId="2EDDAB0E" w14:textId="6A3FA496" w:rsidR="00E41C0F" w:rsidRPr="001F46E8" w:rsidRDefault="00E41C0F" w:rsidP="006A4B73">
            <w:pPr>
              <w:pStyle w:val="TableText"/>
              <w:cnfStyle w:val="000000000000" w:firstRow="0" w:lastRow="0" w:firstColumn="0" w:lastColumn="0" w:oddVBand="0" w:evenVBand="0" w:oddHBand="0" w:evenHBand="0" w:firstRowFirstColumn="0" w:firstRowLastColumn="0" w:lastRowFirstColumn="0" w:lastRowLastColumn="0"/>
            </w:pPr>
            <w:r w:rsidRPr="001F46E8">
              <w:t>Cancelled as soon as practica</w:t>
            </w:r>
            <w:r w:rsidR="00753832" w:rsidRPr="001F46E8">
              <w:t>l</w:t>
            </w:r>
            <w:r w:rsidRPr="001F46E8">
              <w:t xml:space="preserve"> after request received </w:t>
            </w:r>
          </w:p>
        </w:tc>
        <w:tc>
          <w:tcPr>
            <w:tcW w:w="2265" w:type="dxa"/>
          </w:tcPr>
          <w:p w14:paraId="08F7FF32" w14:textId="5BC04E31" w:rsidR="00E41C0F" w:rsidRDefault="001B3925" w:rsidP="006A4B73">
            <w:pPr>
              <w:pStyle w:val="TableText"/>
              <w:cnfStyle w:val="000000000000" w:firstRow="0" w:lastRow="0" w:firstColumn="0" w:lastColumn="0" w:oddVBand="0" w:evenVBand="0" w:oddHBand="0" w:evenHBand="0" w:firstRowFirstColumn="0" w:firstRowLastColumn="0" w:lastRowFirstColumn="0" w:lastRowLastColumn="0"/>
              <w:rPr>
                <w:sz w:val="20"/>
                <w:szCs w:val="22"/>
              </w:rPr>
            </w:pPr>
            <w:r w:rsidRPr="001F46E8">
              <w:t>The</w:t>
            </w:r>
            <w:r w:rsidR="00867626" w:rsidRPr="001F46E8">
              <w:t xml:space="preserve"> supporter guardian’s status</w:t>
            </w:r>
            <w:r w:rsidRPr="001F46E8">
              <w:t xml:space="preserve"> </w:t>
            </w:r>
            <w:r w:rsidRPr="001F46E8">
              <w:rPr>
                <w:rStyle w:val="Strong"/>
              </w:rPr>
              <w:t>is no</w:t>
            </w:r>
            <w:r w:rsidR="00867626" w:rsidRPr="001F46E8">
              <w:rPr>
                <w:rStyle w:val="Strong"/>
              </w:rPr>
              <w:t>t</w:t>
            </w:r>
            <w:r w:rsidRPr="001F46E8">
              <w:t xml:space="preserve"> change</w:t>
            </w:r>
            <w:r w:rsidR="00CF2C7F" w:rsidRPr="001F46E8">
              <w:t>d</w:t>
            </w:r>
            <w:r w:rsidRPr="001F46E8">
              <w:t xml:space="preserve"> </w:t>
            </w:r>
            <w:r w:rsidR="001276ED" w:rsidRPr="001F46E8">
              <w:t>d</w:t>
            </w:r>
            <w:r w:rsidR="00E41C0F" w:rsidRPr="001F46E8">
              <w:t xml:space="preserve">uring </w:t>
            </w:r>
            <w:r w:rsidR="009D25C5" w:rsidRPr="001F46E8">
              <w:t xml:space="preserve">the </w:t>
            </w:r>
            <w:r w:rsidR="00E41C0F" w:rsidRPr="001F46E8">
              <w:t>28-day period given to the supporter guardian to provide a statement</w:t>
            </w:r>
          </w:p>
        </w:tc>
        <w:tc>
          <w:tcPr>
            <w:tcW w:w="2265" w:type="dxa"/>
          </w:tcPr>
          <w:p w14:paraId="25183E1F" w14:textId="7145606B" w:rsidR="00E41C0F" w:rsidRDefault="002E3CB7" w:rsidP="006A4B73">
            <w:pPr>
              <w:pStyle w:val="TableText"/>
              <w:cnfStyle w:val="000000000000" w:firstRow="0" w:lastRow="0" w:firstColumn="0" w:lastColumn="0" w:oddVBand="0" w:evenVBand="0" w:oddHBand="0" w:evenHBand="0" w:firstRowFirstColumn="0" w:firstRowLastColumn="0" w:lastRowFirstColumn="0" w:lastRowLastColumn="0"/>
              <w:rPr>
                <w:sz w:val="20"/>
                <w:szCs w:val="22"/>
              </w:rPr>
            </w:pPr>
            <w:r w:rsidRPr="001F46E8">
              <w:t>T</w:t>
            </w:r>
            <w:r w:rsidR="00366281" w:rsidRPr="001F46E8">
              <w:t xml:space="preserve">he supporter’s status </w:t>
            </w:r>
            <w:r w:rsidR="00366281" w:rsidRPr="001F46E8">
              <w:rPr>
                <w:rStyle w:val="Strong"/>
              </w:rPr>
              <w:t>is</w:t>
            </w:r>
            <w:r w:rsidR="00366281" w:rsidRPr="001F46E8">
              <w:t xml:space="preserve"> changed to ‘suspended’ and their registration has no effect d</w:t>
            </w:r>
            <w:r w:rsidR="00E41C0F" w:rsidRPr="001F46E8">
              <w:t>uring the 28-day period given to the suspended supporter and older person to provide statements</w:t>
            </w:r>
            <w:r w:rsidR="00F661BC" w:rsidRPr="001F46E8">
              <w:t>.</w:t>
            </w:r>
          </w:p>
        </w:tc>
      </w:tr>
      <w:tr w:rsidR="00E41C0F" w14:paraId="2951FACB" w14:textId="77777777" w:rsidTr="00E4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34E303F" w14:textId="668E3C08" w:rsidR="00E41C0F" w:rsidRDefault="00E41C0F" w:rsidP="006A4B73">
            <w:pPr>
              <w:pStyle w:val="TableText"/>
              <w:rPr>
                <w:sz w:val="20"/>
                <w:szCs w:val="22"/>
              </w:rPr>
            </w:pPr>
            <w:r w:rsidRPr="001F46E8">
              <w:rPr>
                <w:rStyle w:val="Strong"/>
              </w:rPr>
              <w:t xml:space="preserve">Access </w:t>
            </w:r>
            <w:r w:rsidRPr="001F46E8">
              <w:t xml:space="preserve">by registered supporter </w:t>
            </w:r>
            <w:r w:rsidRPr="001F46E8">
              <w:rPr>
                <w:rStyle w:val="Strong"/>
              </w:rPr>
              <w:t>to the older person’s My Aged Care Online Account</w:t>
            </w:r>
          </w:p>
        </w:tc>
        <w:tc>
          <w:tcPr>
            <w:tcW w:w="2265" w:type="dxa"/>
          </w:tcPr>
          <w:p w14:paraId="199DD242" w14:textId="0F07CF22" w:rsidR="00E41C0F" w:rsidRPr="001F46E8" w:rsidRDefault="00E41C0F" w:rsidP="006A4B73">
            <w:pPr>
              <w:pStyle w:val="TableText"/>
              <w:cnfStyle w:val="000000100000" w:firstRow="0" w:lastRow="0" w:firstColumn="0" w:lastColumn="0" w:oddVBand="0" w:evenVBand="0" w:oddHBand="1" w:evenHBand="0" w:firstRowFirstColumn="0" w:firstRowLastColumn="0" w:lastRowFirstColumn="0" w:lastRowLastColumn="0"/>
            </w:pPr>
            <w:r w:rsidRPr="001F46E8">
              <w:t>Removed as soon as practica</w:t>
            </w:r>
            <w:r w:rsidR="00A32D6D" w:rsidRPr="001F46E8">
              <w:t>l</w:t>
            </w:r>
            <w:r w:rsidRPr="001F46E8">
              <w:t xml:space="preserve"> after request received </w:t>
            </w:r>
          </w:p>
        </w:tc>
        <w:tc>
          <w:tcPr>
            <w:tcW w:w="2265" w:type="dxa"/>
          </w:tcPr>
          <w:p w14:paraId="5697DAB5" w14:textId="5A3421F4" w:rsidR="00E41C0F" w:rsidRDefault="00157DD4" w:rsidP="006A4B73">
            <w:pPr>
              <w:pStyle w:val="TableText"/>
              <w:cnfStyle w:val="000000100000" w:firstRow="0" w:lastRow="0" w:firstColumn="0" w:lastColumn="0" w:oddVBand="0" w:evenVBand="0" w:oddHBand="1" w:evenHBand="0" w:firstRowFirstColumn="0" w:firstRowLastColumn="0" w:lastRowFirstColumn="0" w:lastRowLastColumn="0"/>
              <w:rPr>
                <w:sz w:val="20"/>
                <w:szCs w:val="22"/>
              </w:rPr>
            </w:pPr>
            <w:r w:rsidRPr="001F46E8">
              <w:t xml:space="preserve">The supporter guardian </w:t>
            </w:r>
            <w:r w:rsidRPr="001F46E8">
              <w:rPr>
                <w:rStyle w:val="Strong"/>
              </w:rPr>
              <w:t>does</w:t>
            </w:r>
            <w:r w:rsidR="00E41C0F" w:rsidRPr="001F46E8">
              <w:rPr>
                <w:rStyle w:val="Strong"/>
              </w:rPr>
              <w:t xml:space="preserve"> </w:t>
            </w:r>
            <w:r w:rsidR="00E41C0F" w:rsidRPr="001F46E8">
              <w:t>continue to have access to the older person’s information in their My Aged Care Online Account</w:t>
            </w:r>
            <w:r w:rsidRPr="001F46E8">
              <w:t xml:space="preserve"> during the 28-day period given to the supporter guardian to provide a statement</w:t>
            </w:r>
          </w:p>
        </w:tc>
        <w:tc>
          <w:tcPr>
            <w:tcW w:w="2265" w:type="dxa"/>
          </w:tcPr>
          <w:p w14:paraId="1AAE3C74" w14:textId="6648750D" w:rsidR="00E41C0F" w:rsidRDefault="00C11FB4" w:rsidP="006A4B73">
            <w:pPr>
              <w:pStyle w:val="TableText"/>
              <w:cnfStyle w:val="000000100000" w:firstRow="0" w:lastRow="0" w:firstColumn="0" w:lastColumn="0" w:oddVBand="0" w:evenVBand="0" w:oddHBand="1" w:evenHBand="0" w:firstRowFirstColumn="0" w:firstRowLastColumn="0" w:lastRowFirstColumn="0" w:lastRowLastColumn="0"/>
              <w:rPr>
                <w:sz w:val="20"/>
                <w:szCs w:val="22"/>
              </w:rPr>
            </w:pPr>
            <w:r w:rsidRPr="001F46E8">
              <w:t>T</w:t>
            </w:r>
            <w:r w:rsidR="00E41C0F" w:rsidRPr="001F46E8">
              <w:t xml:space="preserve">he suspended supporter </w:t>
            </w:r>
            <w:r w:rsidR="00E41C0F" w:rsidRPr="001F46E8">
              <w:rPr>
                <w:rStyle w:val="Strong"/>
              </w:rPr>
              <w:t>does not</w:t>
            </w:r>
            <w:r w:rsidR="00E41C0F" w:rsidRPr="001F46E8">
              <w:t xml:space="preserve"> have access to the older person’s information in their My Aged Care Online Account</w:t>
            </w:r>
            <w:r w:rsidRPr="001F46E8">
              <w:t xml:space="preserve"> during the 28-day period given to the suspended supporter and older person to provide statements</w:t>
            </w:r>
          </w:p>
        </w:tc>
      </w:tr>
      <w:tr w:rsidR="00E41C0F" w14:paraId="1EF7487E" w14:textId="77777777" w:rsidTr="00E41C0F">
        <w:tc>
          <w:tcPr>
            <w:cnfStyle w:val="001000000000" w:firstRow="0" w:lastRow="0" w:firstColumn="1" w:lastColumn="0" w:oddVBand="0" w:evenVBand="0" w:oddHBand="0" w:evenHBand="0" w:firstRowFirstColumn="0" w:firstRowLastColumn="0" w:lastRowFirstColumn="0" w:lastRowLastColumn="0"/>
            <w:tcW w:w="2265" w:type="dxa"/>
          </w:tcPr>
          <w:p w14:paraId="5A8FE30C" w14:textId="79A1E5C8" w:rsidR="00E41C0F" w:rsidRDefault="00E41C0F" w:rsidP="006A4B73">
            <w:pPr>
              <w:pStyle w:val="TableText"/>
              <w:rPr>
                <w:sz w:val="20"/>
                <w:szCs w:val="22"/>
              </w:rPr>
            </w:pPr>
            <w:r w:rsidRPr="001F46E8">
              <w:rPr>
                <w:rStyle w:val="Strong"/>
              </w:rPr>
              <w:t>Right to review</w:t>
            </w:r>
            <w:r w:rsidRPr="001F46E8">
              <w:t xml:space="preserve"> if registration is cancelled</w:t>
            </w:r>
          </w:p>
        </w:tc>
        <w:tc>
          <w:tcPr>
            <w:tcW w:w="2265" w:type="dxa"/>
          </w:tcPr>
          <w:p w14:paraId="5D063001" w14:textId="51DCC7E6" w:rsidR="00E41C0F" w:rsidRPr="001F46E8" w:rsidRDefault="00E41C0F" w:rsidP="006A4B73">
            <w:pPr>
              <w:pStyle w:val="TableText"/>
              <w:cnfStyle w:val="000000000000" w:firstRow="0" w:lastRow="0" w:firstColumn="0" w:lastColumn="0" w:oddVBand="0" w:evenVBand="0" w:oddHBand="0" w:evenHBand="0" w:firstRowFirstColumn="0" w:firstRowLastColumn="0" w:lastRowFirstColumn="0" w:lastRowLastColumn="0"/>
            </w:pPr>
            <w:r w:rsidRPr="001F46E8">
              <w:t>No right to internal review</w:t>
            </w:r>
          </w:p>
        </w:tc>
        <w:tc>
          <w:tcPr>
            <w:tcW w:w="2265" w:type="dxa"/>
          </w:tcPr>
          <w:p w14:paraId="516C7EBD" w14:textId="1DEDAD08" w:rsidR="00E41C0F" w:rsidRPr="001F46E8" w:rsidRDefault="00E41C0F" w:rsidP="006A4B73">
            <w:pPr>
              <w:pStyle w:val="TableText"/>
              <w:cnfStyle w:val="000000000000" w:firstRow="0" w:lastRow="0" w:firstColumn="0" w:lastColumn="0" w:oddVBand="0" w:evenVBand="0" w:oddHBand="0" w:evenHBand="0" w:firstRowFirstColumn="0" w:firstRowLastColumn="0" w:lastRowFirstColumn="0" w:lastRowLastColumn="0"/>
            </w:pPr>
            <w:r w:rsidRPr="001F46E8">
              <w:t>No right to internal review</w:t>
            </w:r>
          </w:p>
        </w:tc>
        <w:tc>
          <w:tcPr>
            <w:tcW w:w="2265" w:type="dxa"/>
          </w:tcPr>
          <w:p w14:paraId="4A46F379" w14:textId="4213C3A7" w:rsidR="00E41C0F" w:rsidRPr="001F46E8" w:rsidRDefault="00E41C0F" w:rsidP="006A4B73">
            <w:pPr>
              <w:pStyle w:val="TableText"/>
              <w:cnfStyle w:val="000000000000" w:firstRow="0" w:lastRow="0" w:firstColumn="0" w:lastColumn="0" w:oddVBand="0" w:evenVBand="0" w:oddHBand="0" w:evenHBand="0" w:firstRowFirstColumn="0" w:firstRowLastColumn="0" w:lastRowFirstColumn="0" w:lastRowLastColumn="0"/>
            </w:pPr>
            <w:r w:rsidRPr="001F46E8">
              <w:t>Person whose registration was cancelled has a right to internal review</w:t>
            </w:r>
          </w:p>
        </w:tc>
      </w:tr>
      <w:tr w:rsidR="00E41C0F" w14:paraId="78B25628" w14:textId="77777777" w:rsidTr="00E41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64626CE" w14:textId="26CB01DB" w:rsidR="00E41C0F" w:rsidRDefault="00E41C0F" w:rsidP="006A4B73">
            <w:pPr>
              <w:pStyle w:val="TableText"/>
              <w:rPr>
                <w:sz w:val="20"/>
                <w:szCs w:val="22"/>
              </w:rPr>
            </w:pPr>
            <w:r w:rsidRPr="001F46E8">
              <w:t xml:space="preserve">Right to review if registration is </w:t>
            </w:r>
            <w:r w:rsidRPr="001F46E8">
              <w:rPr>
                <w:rStyle w:val="Strong"/>
              </w:rPr>
              <w:t>not</w:t>
            </w:r>
            <w:r w:rsidRPr="001F46E8">
              <w:t xml:space="preserve"> cancelled</w:t>
            </w:r>
          </w:p>
        </w:tc>
        <w:tc>
          <w:tcPr>
            <w:tcW w:w="2265" w:type="dxa"/>
          </w:tcPr>
          <w:p w14:paraId="2C4BA4A6" w14:textId="0B45BCE8" w:rsidR="00E41C0F" w:rsidRPr="001F46E8" w:rsidRDefault="00E41C0F" w:rsidP="006A4B73">
            <w:pPr>
              <w:pStyle w:val="TableText"/>
              <w:cnfStyle w:val="000000100000" w:firstRow="0" w:lastRow="0" w:firstColumn="0" w:lastColumn="0" w:oddVBand="0" w:evenVBand="0" w:oddHBand="1" w:evenHBand="0" w:firstRowFirstColumn="0" w:firstRowLastColumn="0" w:lastRowFirstColumn="0" w:lastRowLastColumn="0"/>
            </w:pPr>
            <w:r w:rsidRPr="001F46E8">
              <w:t>N/A – request will be actioned</w:t>
            </w:r>
          </w:p>
        </w:tc>
        <w:tc>
          <w:tcPr>
            <w:tcW w:w="2265" w:type="dxa"/>
          </w:tcPr>
          <w:p w14:paraId="6CF838C9" w14:textId="0D6CBE97" w:rsidR="00E41C0F" w:rsidRPr="001F46E8" w:rsidRDefault="00E41C0F" w:rsidP="006A4B73">
            <w:pPr>
              <w:pStyle w:val="TableText"/>
              <w:cnfStyle w:val="000000100000" w:firstRow="0" w:lastRow="0" w:firstColumn="0" w:lastColumn="0" w:oddVBand="0" w:evenVBand="0" w:oddHBand="1" w:evenHBand="0" w:firstRowFirstColumn="0" w:firstRowLastColumn="0" w:lastRowFirstColumn="0" w:lastRowLastColumn="0"/>
            </w:pPr>
            <w:r w:rsidRPr="001F46E8">
              <w:t>Older person has right to internal review</w:t>
            </w:r>
          </w:p>
        </w:tc>
        <w:tc>
          <w:tcPr>
            <w:tcW w:w="2265" w:type="dxa"/>
          </w:tcPr>
          <w:p w14:paraId="09A777FA" w14:textId="5CC18A3E" w:rsidR="00E41C0F" w:rsidRPr="001F46E8" w:rsidRDefault="00E41C0F" w:rsidP="006A4B73">
            <w:pPr>
              <w:pStyle w:val="TableText"/>
              <w:cnfStyle w:val="000000100000" w:firstRow="0" w:lastRow="0" w:firstColumn="0" w:lastColumn="0" w:oddVBand="0" w:evenVBand="0" w:oddHBand="1" w:evenHBand="0" w:firstRowFirstColumn="0" w:firstRowLastColumn="0" w:lastRowFirstColumn="0" w:lastRowLastColumn="0"/>
            </w:pPr>
            <w:r w:rsidRPr="001F46E8">
              <w:t xml:space="preserve">No </w:t>
            </w:r>
            <w:r w:rsidR="00124078" w:rsidRPr="001F46E8">
              <w:t xml:space="preserve">person has a </w:t>
            </w:r>
            <w:r w:rsidRPr="001F46E8">
              <w:t>right to internal review</w:t>
            </w:r>
          </w:p>
        </w:tc>
      </w:tr>
    </w:tbl>
    <w:p w14:paraId="5CB8E3D2" w14:textId="77777777" w:rsidR="0033447D" w:rsidRDefault="0033447D">
      <w:pPr>
        <w:spacing w:before="0" w:after="0" w:line="240" w:lineRule="auto"/>
      </w:pPr>
      <w:bookmarkStart w:id="14" w:name="_Toc212033781"/>
      <w:r>
        <w:br w:type="page"/>
      </w:r>
    </w:p>
    <w:p w14:paraId="31EB43B3" w14:textId="21B19704" w:rsidR="00BC1442" w:rsidRPr="00FA0236" w:rsidRDefault="00BC1442" w:rsidP="00BC1442">
      <w:pPr>
        <w:pStyle w:val="Heading3"/>
      </w:pPr>
      <w:r>
        <w:lastRenderedPageBreak/>
        <w:t>Any person or body can provide information</w:t>
      </w:r>
      <w:bookmarkEnd w:id="14"/>
    </w:p>
    <w:p w14:paraId="6FF0E917" w14:textId="3B2760DC" w:rsidR="006F4EF4" w:rsidRPr="00815E91" w:rsidRDefault="006F4EF4" w:rsidP="00815E91">
      <w:r w:rsidRPr="00815E91">
        <w:t>Anyone can raise a complaint or concern about a registered supporter.</w:t>
      </w:r>
    </w:p>
    <w:p w14:paraId="3CDF7612" w14:textId="74C6BA5D" w:rsidR="006F4EF4" w:rsidRDefault="00BC1442" w:rsidP="00BC1442">
      <w:r>
        <w:t xml:space="preserve">The System Governor can receive information from any person or body relating to the conduct of a registered supporter. This includes </w:t>
      </w:r>
      <w:r w:rsidR="004D7B2C">
        <w:t xml:space="preserve">older people and those who support them, </w:t>
      </w:r>
      <w:r>
        <w:t>members of the public, health professionals, aged care providers and workers, and independent aged care advocates.</w:t>
      </w:r>
    </w:p>
    <w:p w14:paraId="753350B6" w14:textId="7A466CEE" w:rsidR="006F4EF4" w:rsidRPr="00815E91" w:rsidRDefault="006F4EF4" w:rsidP="00815E91">
      <w:r w:rsidRPr="00815E91">
        <w:t xml:space="preserve">If you want to raise a complaint or concern about a </w:t>
      </w:r>
      <w:r w:rsidRPr="001F46E8">
        <w:rPr>
          <w:rStyle w:val="Strong"/>
        </w:rPr>
        <w:t>registered supporter</w:t>
      </w:r>
      <w:r w:rsidRPr="00815E91">
        <w:t xml:space="preserve">, there is a complaints pathway on the department’s webpage for </w:t>
      </w:r>
      <w:hyperlink r:id="rId13" w:history="1">
        <w:r w:rsidR="00424D64" w:rsidRPr="00815E91">
          <w:rPr>
            <w:rStyle w:val="Hyperlink"/>
          </w:rPr>
          <w:t>registered supporters in aged care</w:t>
        </w:r>
      </w:hyperlink>
      <w:r w:rsidRPr="00815E91">
        <w:t>.</w:t>
      </w:r>
    </w:p>
    <w:p w14:paraId="2990FD80" w14:textId="3761715D" w:rsidR="00BC1442" w:rsidRPr="00815E91" w:rsidRDefault="006F4EF4" w:rsidP="00815E91">
      <w:r w:rsidRPr="00815E91">
        <w:t>If you would like more support in making a complaint, you can call My Aged Care at 1800 200 422</w:t>
      </w:r>
      <w:r w:rsidR="00BC1442">
        <w:t>.</w:t>
      </w:r>
    </w:p>
    <w:p w14:paraId="05FB446F" w14:textId="71EC8FF3" w:rsidR="005D02D7" w:rsidRDefault="005D02D7" w:rsidP="005D02D7">
      <w:pPr>
        <w:pStyle w:val="Heading3"/>
      </w:pPr>
      <w:bookmarkStart w:id="15" w:name="_Toc212033782"/>
      <w:r>
        <w:t>System Governor can make enquiries</w:t>
      </w:r>
      <w:bookmarkEnd w:id="15"/>
    </w:p>
    <w:p w14:paraId="5385FCA0" w14:textId="44C2CA10" w:rsidR="005D02D7" w:rsidRDefault="00B87D94" w:rsidP="00BC1442">
      <w:r>
        <w:t>The System Governor can make enquiries</w:t>
      </w:r>
      <w:r w:rsidR="003A6B25">
        <w:t xml:space="preserve"> </w:t>
      </w:r>
      <w:r>
        <w:t xml:space="preserve">with any </w:t>
      </w:r>
      <w:r w:rsidR="00771E15">
        <w:t xml:space="preserve">person or body if the System Governor reasonably believes that the person or body has information or documents relevant to the System Governor’s functions. </w:t>
      </w:r>
      <w:r w:rsidR="00C86BE8">
        <w:t>This may include where the System Governor believes that a person or body has information relating to the conduct of a registered supporter that may justify the suspension of their registration as a supporter.</w:t>
      </w:r>
    </w:p>
    <w:p w14:paraId="6DE68C2E" w14:textId="77777777" w:rsidR="00372161" w:rsidRDefault="00372161" w:rsidP="00372161">
      <w:pPr>
        <w:pStyle w:val="Heading3"/>
      </w:pPr>
      <w:bookmarkStart w:id="16" w:name="_Toc212033783"/>
      <w:r>
        <w:t>Reasons for suspension</w:t>
      </w:r>
      <w:bookmarkEnd w:id="16"/>
    </w:p>
    <w:p w14:paraId="48CBE747" w14:textId="651F8D72" w:rsidR="005B1144" w:rsidRDefault="005B1144" w:rsidP="000646FA">
      <w:r>
        <w:t>The Act sets out the circumstances in which the System Governor can suspend a registered supporter.</w:t>
      </w:r>
    </w:p>
    <w:p w14:paraId="409CBA05" w14:textId="0BAF5241" w:rsidR="00372161" w:rsidRPr="00C33D2D" w:rsidRDefault="00372161" w:rsidP="00372161">
      <w:r>
        <w:t xml:space="preserve">The System Governor may suspend the registration of a supporter if </w:t>
      </w:r>
      <w:r w:rsidR="0040035A">
        <w:t xml:space="preserve">the System Governor </w:t>
      </w:r>
      <w:r>
        <w:t>reasonabl</w:t>
      </w:r>
      <w:r w:rsidR="0040035A">
        <w:t>y</w:t>
      </w:r>
      <w:r>
        <w:t xml:space="preserve"> belie</w:t>
      </w:r>
      <w:r w:rsidR="0040035A">
        <w:t>ves</w:t>
      </w:r>
      <w:r>
        <w:t xml:space="preserve"> </w:t>
      </w:r>
      <w:r w:rsidR="00A840C0">
        <w:t>at least one of the following</w:t>
      </w:r>
      <w:r>
        <w:t>:</w:t>
      </w:r>
    </w:p>
    <w:p w14:paraId="57992EA7" w14:textId="34B293A3" w:rsidR="00372161" w:rsidRDefault="00372161" w:rsidP="001F46E8">
      <w:pPr>
        <w:pStyle w:val="ListBullet"/>
      </w:pPr>
      <w:r w:rsidRPr="5AE4CC10">
        <w:t>The</w:t>
      </w:r>
      <w:r w:rsidR="00EC6518">
        <w:t xml:space="preserve"> registered</w:t>
      </w:r>
      <w:r w:rsidRPr="5AE4CC10">
        <w:t xml:space="preserve"> supporter has caused, or is likely to cause, physical, sexual, financial, psychological or emotional abuse or neglect to the older person.</w:t>
      </w:r>
    </w:p>
    <w:p w14:paraId="5AA18248" w14:textId="354A9AA2" w:rsidR="00C8297D" w:rsidRDefault="00C8297D" w:rsidP="001F46E8">
      <w:pPr>
        <w:pStyle w:val="ListBullet"/>
      </w:pPr>
      <w:r>
        <w:t>The registered supporter has misused information provided to them under the Act.</w:t>
      </w:r>
    </w:p>
    <w:p w14:paraId="47AB6768" w14:textId="1E31FE22" w:rsidR="00372161" w:rsidRDefault="00372161" w:rsidP="001F46E8">
      <w:pPr>
        <w:pStyle w:val="ListBullet"/>
      </w:pPr>
      <w:r w:rsidRPr="5AE4CC10">
        <w:t xml:space="preserve">The </w:t>
      </w:r>
      <w:r w:rsidR="00611AD1">
        <w:t xml:space="preserve">registered </w:t>
      </w:r>
      <w:r w:rsidRPr="5AE4CC10">
        <w:t>supporter has not complied with, or is not able to comply with</w:t>
      </w:r>
      <w:r w:rsidR="00611AD1">
        <w:t>,</w:t>
      </w:r>
      <w:r w:rsidRPr="5AE4CC10">
        <w:t xml:space="preserve"> a duty of </w:t>
      </w:r>
      <w:r w:rsidR="00611AD1">
        <w:t xml:space="preserve">registered </w:t>
      </w:r>
      <w:r w:rsidRPr="5AE4CC10">
        <w:t>supporters.</w:t>
      </w:r>
    </w:p>
    <w:p w14:paraId="15AADDFF" w14:textId="584FA6B2" w:rsidR="00372161" w:rsidRDefault="00ED06F4" w:rsidP="001F46E8">
      <w:pPr>
        <w:pStyle w:val="ListBullet"/>
      </w:pPr>
      <w:r>
        <w:t>The registered supporter has informed the System Governor that there</w:t>
      </w:r>
      <w:r w:rsidR="00372161">
        <w:t xml:space="preserve"> has been</w:t>
      </w:r>
      <w:r w:rsidR="005E5124">
        <w:t>,</w:t>
      </w:r>
      <w:r w:rsidR="00372161">
        <w:t xml:space="preserve"> or is likely to be</w:t>
      </w:r>
      <w:r w:rsidR="005E5124">
        <w:t>,</w:t>
      </w:r>
      <w:r w:rsidR="00372161">
        <w:t xml:space="preserve"> an event or change of circumstances that is likely to affect:</w:t>
      </w:r>
    </w:p>
    <w:p w14:paraId="5713319D" w14:textId="00D277F8" w:rsidR="00372161" w:rsidRPr="001F46E8" w:rsidRDefault="00372161" w:rsidP="001F46E8">
      <w:pPr>
        <w:pStyle w:val="ListBullet2"/>
      </w:pPr>
      <w:r w:rsidRPr="001F46E8">
        <w:t xml:space="preserve">the ability or capacity of the </w:t>
      </w:r>
      <w:r w:rsidR="005E5124" w:rsidRPr="001F46E8">
        <w:t>registered supporter</w:t>
      </w:r>
      <w:r w:rsidRPr="001F46E8">
        <w:t xml:space="preserve"> to act as a supporter, including complying with their duties</w:t>
      </w:r>
      <w:r w:rsidR="005E5124" w:rsidRPr="001F46E8">
        <w:t xml:space="preserve"> under the Act</w:t>
      </w:r>
    </w:p>
    <w:p w14:paraId="166333CC" w14:textId="38C20847" w:rsidR="00372161" w:rsidRPr="001F46E8" w:rsidRDefault="00372161" w:rsidP="001F46E8">
      <w:pPr>
        <w:pStyle w:val="ListBullet2"/>
      </w:pPr>
      <w:r w:rsidRPr="001F46E8">
        <w:t xml:space="preserve">the ability of the System Governor to contact the </w:t>
      </w:r>
      <w:r w:rsidR="005E5124" w:rsidRPr="001F46E8">
        <w:t xml:space="preserve">registered </w:t>
      </w:r>
      <w:r w:rsidRPr="001F46E8">
        <w:t>supporter</w:t>
      </w:r>
      <w:r w:rsidR="005E5124" w:rsidRPr="001F46E8">
        <w:t xml:space="preserve"> for the purposes of the Act</w:t>
      </w:r>
      <w:r w:rsidRPr="001F46E8">
        <w:t xml:space="preserve">, or </w:t>
      </w:r>
    </w:p>
    <w:p w14:paraId="76C6D1D4" w14:textId="5D436425" w:rsidR="00372161" w:rsidRPr="001F46E8" w:rsidRDefault="00372161" w:rsidP="001F46E8">
      <w:pPr>
        <w:pStyle w:val="ListBullet2"/>
      </w:pPr>
      <w:r w:rsidRPr="001F46E8">
        <w:t>the ability or capacity of the</w:t>
      </w:r>
      <w:r w:rsidR="005E5124" w:rsidRPr="001F46E8">
        <w:t xml:space="preserve"> registered</w:t>
      </w:r>
      <w:r w:rsidRPr="001F46E8">
        <w:t xml:space="preserve"> supporter to comply with notices given to, and imposing requirements on, the</w:t>
      </w:r>
      <w:r w:rsidR="005E5124" w:rsidRPr="001F46E8">
        <w:t xml:space="preserve"> registered</w:t>
      </w:r>
      <w:r w:rsidRPr="001F46E8">
        <w:t xml:space="preserve"> supporter </w:t>
      </w:r>
      <w:r w:rsidR="005E5124" w:rsidRPr="001F46E8">
        <w:t>by</w:t>
      </w:r>
      <w:r w:rsidRPr="001F46E8">
        <w:t xml:space="preserve"> the System Governor</w:t>
      </w:r>
      <w:r w:rsidR="005E5124" w:rsidRPr="001F46E8">
        <w:t xml:space="preserve"> under, or for the purposes of, the Act.</w:t>
      </w:r>
    </w:p>
    <w:p w14:paraId="446C9F1C" w14:textId="59C564F8" w:rsidR="00372161" w:rsidRPr="00C33D2D" w:rsidRDefault="00372161" w:rsidP="001F46E8">
      <w:pPr>
        <w:pStyle w:val="ListBullet"/>
      </w:pPr>
      <w:r>
        <w:t xml:space="preserve">There has been a change in relation to </w:t>
      </w:r>
      <w:r w:rsidR="00FB3B14">
        <w:t>an active, appointed decision maker</w:t>
      </w:r>
      <w:r w:rsidR="00355C3C">
        <w:t xml:space="preserve"> or their decision-making authority</w:t>
      </w:r>
      <w:r>
        <w:t xml:space="preserve"> for the older person under a </w:t>
      </w:r>
      <w:r w:rsidR="00FB3B14">
        <w:t xml:space="preserve">Commonwealth, </w:t>
      </w:r>
      <w:r>
        <w:t>state or territory arrangement.</w:t>
      </w:r>
    </w:p>
    <w:p w14:paraId="637E684F" w14:textId="77777777" w:rsidR="00F77CC5" w:rsidRDefault="00F77CC5" w:rsidP="00767078">
      <w:pPr>
        <w:pStyle w:val="Heading3"/>
      </w:pPr>
      <w:bookmarkStart w:id="17" w:name="_Toc212033784"/>
      <w:r>
        <w:lastRenderedPageBreak/>
        <w:t>Notification of suspension</w:t>
      </w:r>
      <w:bookmarkEnd w:id="17"/>
    </w:p>
    <w:p w14:paraId="0374820F" w14:textId="2AA9D693" w:rsidR="00F77CC5" w:rsidRDefault="00F77CC5" w:rsidP="00F77CC5">
      <w:r>
        <w:t xml:space="preserve">If the System Governor decides to suspend the registration of a supporter, they must give written notice to the suspended supporter and the older person. </w:t>
      </w:r>
      <w:r w:rsidR="001D5237" w:rsidRPr="00815E91">
        <w:t xml:space="preserve">If the older person has other registered supporters who are authorised to automatically receive information, they will also receive </w:t>
      </w:r>
      <w:r w:rsidR="003906BB" w:rsidRPr="00815E91">
        <w:t xml:space="preserve">or be able to </w:t>
      </w:r>
      <w:r w:rsidR="001D5237" w:rsidRPr="00815E91">
        <w:t>access a copy of the older person’s notification.</w:t>
      </w:r>
    </w:p>
    <w:p w14:paraId="66C47ED8" w14:textId="5A600AC4" w:rsidR="00C05D6E" w:rsidRDefault="00F77CC5" w:rsidP="00F77CC5">
      <w:r>
        <w:t>The notification will be given as soon as practica</w:t>
      </w:r>
      <w:r w:rsidR="00E01552">
        <w:t>l</w:t>
      </w:r>
      <w:r>
        <w:t xml:space="preserve"> </w:t>
      </w:r>
      <w:r w:rsidR="00C05D6E">
        <w:t>after the System Governor’s decision and will include the reasons for the decision</w:t>
      </w:r>
      <w:r>
        <w:t>. The suspended supporter and older person will be given 28 days, after the day the notice is given, to provide a statement to the System Governor setting out the reasons why the suspended supporter’s registration should not be cancelled. It is not mandatory for either the older person or suspended supporter to provide a statement.</w:t>
      </w:r>
    </w:p>
    <w:p w14:paraId="5AE77C3C" w14:textId="72FC73F3" w:rsidR="003E10F6" w:rsidRDefault="003E10F6" w:rsidP="00767078">
      <w:pPr>
        <w:pStyle w:val="Heading4"/>
      </w:pPr>
      <w:r>
        <w:t>Statement of reasons</w:t>
      </w:r>
    </w:p>
    <w:p w14:paraId="02DCFDBD" w14:textId="307367BC" w:rsidR="002B0ECB" w:rsidRDefault="006D7600" w:rsidP="002B0ECB">
      <w:r>
        <w:t>If a suspended supporter or older person wishes to make a statement</w:t>
      </w:r>
      <w:r w:rsidR="00BD32B4">
        <w:t xml:space="preserve"> of reasons</w:t>
      </w:r>
      <w:r>
        <w:t>, these can</w:t>
      </w:r>
      <w:r w:rsidR="00F77CC5">
        <w:t xml:space="preserve"> be provided to the System Governor in writing</w:t>
      </w:r>
      <w:r w:rsidR="00803292">
        <w:t xml:space="preserve"> by u</w:t>
      </w:r>
      <w:r w:rsidR="002B0ECB">
        <w:t>p</w:t>
      </w:r>
      <w:r w:rsidR="00803292">
        <w:t xml:space="preserve">loading the statement to the submission form available on the </w:t>
      </w:r>
      <w:r w:rsidR="00803292" w:rsidRPr="00815E91">
        <w:t xml:space="preserve">department’s webpage for </w:t>
      </w:r>
      <w:hyperlink r:id="rId14" w:history="1">
        <w:r w:rsidR="00824114" w:rsidRPr="00815E91">
          <w:rPr>
            <w:rStyle w:val="Hyperlink"/>
          </w:rPr>
          <w:t>registered supporters in aged care</w:t>
        </w:r>
      </w:hyperlink>
      <w:r w:rsidR="00803292">
        <w:t>.</w:t>
      </w:r>
      <w:r w:rsidR="002B0ECB">
        <w:t xml:space="preserve"> The statement has no word limit but must include the Aged Care Identification (ACID) of the person making the statement.</w:t>
      </w:r>
    </w:p>
    <w:p w14:paraId="4B204156" w14:textId="07D54B14" w:rsidR="00F77CC5" w:rsidRPr="00767078" w:rsidRDefault="00F5605B" w:rsidP="00767078">
      <w:r>
        <w:t>If an older person or suspended supporter wishes to speak to someone about their statement, they can call My Aged Care</w:t>
      </w:r>
      <w:r w:rsidR="00E64FFA">
        <w:t>.</w:t>
      </w:r>
    </w:p>
    <w:p w14:paraId="7EFFAE26" w14:textId="0AF55C22" w:rsidR="00372161" w:rsidRDefault="00372161" w:rsidP="00767078">
      <w:pPr>
        <w:pStyle w:val="Heading4"/>
      </w:pPr>
      <w:r>
        <w:t>Registration has no effect while suspended</w:t>
      </w:r>
    </w:p>
    <w:p w14:paraId="6984B43C" w14:textId="48AA6261" w:rsidR="006D5CB9" w:rsidRDefault="006D5CB9" w:rsidP="00E35D42">
      <w:r w:rsidRPr="5AE4CC10">
        <w:t xml:space="preserve">While suspended, a supporter’s registration is not in effect. This means that a </w:t>
      </w:r>
      <w:r w:rsidR="005C57AD">
        <w:t xml:space="preserve">registered </w:t>
      </w:r>
      <w:r w:rsidRPr="5AE4CC10">
        <w:t xml:space="preserve">supporter cannot receive </w:t>
      </w:r>
      <w:r w:rsidR="003906BB">
        <w:t xml:space="preserve">or access </w:t>
      </w:r>
      <w:r w:rsidRPr="5AE4CC10">
        <w:t xml:space="preserve">information or documents </w:t>
      </w:r>
      <w:r w:rsidR="001240EC">
        <w:t xml:space="preserve">about the older person </w:t>
      </w:r>
      <w:r w:rsidRPr="5AE4CC10">
        <w:t xml:space="preserve">in their capacity as a </w:t>
      </w:r>
      <w:r w:rsidR="005C57AD">
        <w:t xml:space="preserve">registered </w:t>
      </w:r>
      <w:r w:rsidRPr="5AE4CC10">
        <w:t>supporter</w:t>
      </w:r>
      <w:r w:rsidR="005C57AD">
        <w:t>. It also means that the registered supporter</w:t>
      </w:r>
      <w:r w:rsidR="005C57AD" w:rsidRPr="5AE4CC10">
        <w:t xml:space="preserve"> </w:t>
      </w:r>
      <w:r w:rsidRPr="5AE4CC10">
        <w:t xml:space="preserve">cannot </w:t>
      </w:r>
      <w:r w:rsidR="005C57AD">
        <w:t xml:space="preserve">support the older person to </w:t>
      </w:r>
      <w:r w:rsidRPr="5AE4CC10">
        <w:t>communicate information or decisions</w:t>
      </w:r>
      <w:r w:rsidR="005C57AD">
        <w:t>, in their capacity as a registered supporter</w:t>
      </w:r>
      <w:r w:rsidRPr="5AE4CC10">
        <w:t>.</w:t>
      </w:r>
      <w:r w:rsidR="00236477">
        <w:t xml:space="preserve"> </w:t>
      </w:r>
      <w:r w:rsidR="00365AD8">
        <w:t>As part of this, a suspended supporter will not have access to the My Aged Care Online Account of the older person they had been registered to support.</w:t>
      </w:r>
    </w:p>
    <w:p w14:paraId="2022207F" w14:textId="6A5A8F0F" w:rsidR="00031304" w:rsidRDefault="00384044" w:rsidP="00384044">
      <w:r w:rsidRPr="00384044">
        <w:t xml:space="preserve">However, </w:t>
      </w:r>
      <w:r w:rsidR="00031304">
        <w:t xml:space="preserve">the suspension of a person’s registration as a supporter does not automatically affect Commonwealth, state or territory legal decision-making arrangements. This means that if a registered supporter is also an older person’s active, appointed decision maker, their suspension as a supporter does not </w:t>
      </w:r>
      <w:r w:rsidR="005709C1">
        <w:t xml:space="preserve">in itself affect their ability to make decisions for the older person </w:t>
      </w:r>
      <w:r w:rsidR="000F6868">
        <w:t xml:space="preserve">within the scope of their </w:t>
      </w:r>
      <w:r w:rsidR="007C551C">
        <w:t>legal authority under a</w:t>
      </w:r>
      <w:r w:rsidR="005709C1">
        <w:t xml:space="preserve"> Commonwealth, state or territory arrangement.</w:t>
      </w:r>
    </w:p>
    <w:p w14:paraId="0B96FDAC" w14:textId="3AEA5E83" w:rsidR="00004C0E" w:rsidRDefault="00004C0E" w:rsidP="00384044">
      <w:r>
        <w:t xml:space="preserve">The System Governor may, however, decide to disclose information about the alleged conduct of a registered supporter to persons or bodies responsible for those Commonwealth, state or territory </w:t>
      </w:r>
      <w:r w:rsidR="00184D3F">
        <w:t xml:space="preserve">decision-making </w:t>
      </w:r>
      <w:r>
        <w:t>arrangements.</w:t>
      </w:r>
    </w:p>
    <w:p w14:paraId="23142740" w14:textId="3B1FF85F" w:rsidR="00E35D42" w:rsidRPr="00E35D42" w:rsidRDefault="00F77CC5" w:rsidP="00E35D42">
      <w:pPr>
        <w:pStyle w:val="Heading3"/>
      </w:pPr>
      <w:bookmarkStart w:id="18" w:name="_Toc212033785"/>
      <w:r>
        <w:t xml:space="preserve">Decisions </w:t>
      </w:r>
      <w:r w:rsidR="00E35D42">
        <w:t>following suspension</w:t>
      </w:r>
      <w:bookmarkEnd w:id="18"/>
    </w:p>
    <w:p w14:paraId="259B144C" w14:textId="5C3BCE43" w:rsidR="00F77CC5" w:rsidRDefault="00F77CC5" w:rsidP="00F77CC5">
      <w:r>
        <w:t>If, after 28 days, the System Governor has received a statement from either the older person or the suspended supporter, the System Governor will consider the statement and decide whether to cancel the registration.</w:t>
      </w:r>
      <w:r w:rsidRPr="000D4C68">
        <w:t xml:space="preserve"> </w:t>
      </w:r>
      <w:r w:rsidRPr="5AE4CC10">
        <w:t>The decision will be made as soon as practica</w:t>
      </w:r>
      <w:r w:rsidR="00C955A0">
        <w:t>l</w:t>
      </w:r>
      <w:r>
        <w:t xml:space="preserve"> after receiving the </w:t>
      </w:r>
      <w:r w:rsidRPr="005E7830">
        <w:t xml:space="preserve">statement. However, in most cases the System Governor will wait for the full </w:t>
      </w:r>
      <w:r w:rsidRPr="005E7830">
        <w:lastRenderedPageBreak/>
        <w:t xml:space="preserve">28-day period to </w:t>
      </w:r>
      <w:r w:rsidR="00234823">
        <w:t>expire</w:t>
      </w:r>
      <w:r w:rsidR="00234823" w:rsidRPr="005E7830">
        <w:t xml:space="preserve"> </w:t>
      </w:r>
      <w:r w:rsidRPr="005E7830">
        <w:t>before making a decision to allow both parties to submit a statement if they wish to.</w:t>
      </w:r>
    </w:p>
    <w:p w14:paraId="496677EF" w14:textId="1EA0ABE7" w:rsidR="00F77CC5" w:rsidRDefault="00F77CC5" w:rsidP="00F77CC5">
      <w:r>
        <w:t xml:space="preserve">If, after 28 days, the System Governor has </w:t>
      </w:r>
      <w:r w:rsidRPr="001F46E8">
        <w:rPr>
          <w:rStyle w:val="Strong"/>
        </w:rPr>
        <w:t xml:space="preserve">not </w:t>
      </w:r>
      <w:r>
        <w:t xml:space="preserve">received a statement from either the older person or the suspended supporter, the System Governor will decide whether to cancel the registration. </w:t>
      </w:r>
      <w:r w:rsidRPr="5AE4CC10">
        <w:t>The decision will be made as soon as practica</w:t>
      </w:r>
      <w:r w:rsidR="00EA0A2C">
        <w:t>l</w:t>
      </w:r>
      <w:r w:rsidRPr="5AE4CC10">
        <w:t xml:space="preserve"> after the 28-day period.</w:t>
      </w:r>
    </w:p>
    <w:p w14:paraId="20EA9723" w14:textId="2825B535" w:rsidR="00A04804" w:rsidRDefault="00A04804" w:rsidP="003F1818">
      <w:pPr>
        <w:pStyle w:val="Heading4"/>
      </w:pPr>
      <w:r>
        <w:t>Decision to cancel a suspended registration</w:t>
      </w:r>
    </w:p>
    <w:p w14:paraId="17233E64" w14:textId="2ED29277" w:rsidR="00545B63" w:rsidRDefault="00545B63" w:rsidP="00545B63">
      <w:r>
        <w:t xml:space="preserve">If the System Governor decides to cancel a supporter’s registration after suspension, the System Governor must give written notice to the </w:t>
      </w:r>
      <w:r w:rsidR="00684AE9">
        <w:t xml:space="preserve">older person and the </w:t>
      </w:r>
      <w:r>
        <w:t xml:space="preserve">person whose supporter registration has been cancelled. </w:t>
      </w:r>
      <w:r w:rsidR="001D5237" w:rsidRPr="00815E91">
        <w:t xml:space="preserve">If the older person has other registered supporters who are authorised to automatically receive information, they will also receive </w:t>
      </w:r>
      <w:r w:rsidR="00515457" w:rsidRPr="00815E91">
        <w:t xml:space="preserve">or be able to </w:t>
      </w:r>
      <w:r w:rsidR="001D5237" w:rsidRPr="00815E91">
        <w:t>access a copy of the older person’s notification.</w:t>
      </w:r>
    </w:p>
    <w:p w14:paraId="572295AD" w14:textId="0441D070" w:rsidR="00C35EF5" w:rsidRDefault="00E15B65" w:rsidP="00E15B65">
      <w:r>
        <w:t>The notification will be given as soon as practica</w:t>
      </w:r>
      <w:r w:rsidR="00684AE9">
        <w:t>l</w:t>
      </w:r>
      <w:r>
        <w:t xml:space="preserve"> after the System Governor’s decision and will include the reasons for the decision</w:t>
      </w:r>
      <w:r w:rsidR="00713E59">
        <w:t xml:space="preserve">. It will also include how </w:t>
      </w:r>
      <w:r w:rsidR="005A793E">
        <w:t>an internal</w:t>
      </w:r>
      <w:r w:rsidR="009B00EB">
        <w:t xml:space="preserve"> review of a </w:t>
      </w:r>
      <w:r>
        <w:t>decision</w:t>
      </w:r>
      <w:r w:rsidR="005A793E">
        <w:t xml:space="preserve"> can be requested</w:t>
      </w:r>
      <w:r>
        <w:t>.</w:t>
      </w:r>
    </w:p>
    <w:p w14:paraId="719EF169" w14:textId="457DD260" w:rsidR="00E15B65" w:rsidRDefault="00F65EDE" w:rsidP="00E15B65">
      <w:r>
        <w:t>Someone</w:t>
      </w:r>
      <w:r w:rsidR="00E15B65">
        <w:t xml:space="preserve"> whose registration has been cancelled has a right to seek internal review of decisions by the System Governor to cancel their registration when the person’s registration has been cancelled following suspension, regardless of whether a statement was provided.</w:t>
      </w:r>
    </w:p>
    <w:p w14:paraId="069A4E82" w14:textId="0F43C25E" w:rsidR="00674A74" w:rsidRDefault="00674A74" w:rsidP="00B777B2">
      <w:pPr>
        <w:pStyle w:val="Heading4"/>
      </w:pPr>
      <w:r>
        <w:t>Decision not to cancel</w:t>
      </w:r>
      <w:r w:rsidR="00772E8E">
        <w:t xml:space="preserve"> a suspended registration</w:t>
      </w:r>
    </w:p>
    <w:p w14:paraId="2F66225E" w14:textId="7CCA9EFA" w:rsidR="00772E8E" w:rsidRDefault="00772E8E" w:rsidP="006D5CB9">
      <w:r w:rsidRPr="5AE4CC10">
        <w:t xml:space="preserve">The System Governor may decide not to cancel a suspended person’s registration. </w:t>
      </w:r>
      <w:r w:rsidR="008F735D" w:rsidRPr="5AE4CC10">
        <w:t xml:space="preserve">This may occur because </w:t>
      </w:r>
      <w:r w:rsidR="001F2156" w:rsidRPr="5AE4CC10">
        <w:t xml:space="preserve">the suspended person </w:t>
      </w:r>
      <w:r w:rsidR="00044BD9" w:rsidRPr="5AE4CC10">
        <w:t>provided a statement</w:t>
      </w:r>
      <w:r w:rsidR="001F2156" w:rsidRPr="5AE4CC10">
        <w:t xml:space="preserve"> to satisfy the System Governor that they </w:t>
      </w:r>
      <w:r w:rsidR="00DC0738">
        <w:t>have and will</w:t>
      </w:r>
      <w:r w:rsidR="001F2156" w:rsidRPr="5AE4CC10">
        <w:t xml:space="preserve"> continue</w:t>
      </w:r>
      <w:r w:rsidR="00DC0738">
        <w:t xml:space="preserve"> to</w:t>
      </w:r>
      <w:r w:rsidR="001F2156" w:rsidRPr="5AE4CC10">
        <w:t xml:space="preserve"> comply with their duties as a </w:t>
      </w:r>
      <w:r w:rsidR="009B5444">
        <w:t xml:space="preserve">registered </w:t>
      </w:r>
      <w:r w:rsidR="001F2156" w:rsidRPr="5AE4CC10">
        <w:t xml:space="preserve">supporter. Alternatively, </w:t>
      </w:r>
      <w:r w:rsidR="002675D3">
        <w:t>an</w:t>
      </w:r>
      <w:r w:rsidR="002675D3" w:rsidRPr="5AE4CC10">
        <w:t xml:space="preserve"> </w:t>
      </w:r>
      <w:r w:rsidR="008F735D" w:rsidRPr="5AE4CC10">
        <w:t xml:space="preserve">allegation of wrongdoing </w:t>
      </w:r>
      <w:r w:rsidR="001F2156" w:rsidRPr="5AE4CC10">
        <w:t>may be considered</w:t>
      </w:r>
      <w:r w:rsidR="008F735D" w:rsidRPr="5AE4CC10">
        <w:t xml:space="preserve"> unfounded or unwarranted</w:t>
      </w:r>
      <w:r w:rsidR="000171B4" w:rsidRPr="5AE4CC10">
        <w:t xml:space="preserve">. </w:t>
      </w:r>
      <w:r w:rsidR="00D50BC2" w:rsidRPr="5AE4CC10">
        <w:t xml:space="preserve">In making the decision, </w:t>
      </w:r>
      <w:r w:rsidR="000D38F2" w:rsidRPr="5AE4CC10">
        <w:t>the</w:t>
      </w:r>
      <w:r w:rsidR="00B402EF" w:rsidRPr="5AE4CC10">
        <w:t xml:space="preserve"> System Governor’s</w:t>
      </w:r>
      <w:r w:rsidR="000D38F2" w:rsidRPr="5AE4CC10">
        <w:t xml:space="preserve"> primary consideration</w:t>
      </w:r>
      <w:r w:rsidR="00EA405A">
        <w:t xml:space="preserve"> is </w:t>
      </w:r>
      <w:r w:rsidR="00EA405A" w:rsidRPr="5AE4CC10">
        <w:t>the safety, health, wellbeing and quality of life of the older person</w:t>
      </w:r>
      <w:r w:rsidR="00B402EF" w:rsidRPr="5AE4CC10">
        <w:t xml:space="preserve">. This includes the System Governor </w:t>
      </w:r>
      <w:r w:rsidR="008D1FF7" w:rsidRPr="5AE4CC10">
        <w:t>consider</w:t>
      </w:r>
      <w:r w:rsidR="00B402EF" w:rsidRPr="5AE4CC10">
        <w:t>ing</w:t>
      </w:r>
      <w:r w:rsidR="008D1FF7" w:rsidRPr="5AE4CC10">
        <w:t xml:space="preserve"> the older person’s autonomy </w:t>
      </w:r>
      <w:r w:rsidR="00BF248E" w:rsidRPr="5AE4CC10">
        <w:t xml:space="preserve">and </w:t>
      </w:r>
      <w:r w:rsidR="00DC7CBE" w:rsidRPr="5AE4CC10">
        <w:t>self-determination</w:t>
      </w:r>
      <w:r w:rsidR="00BF248E" w:rsidRPr="5AE4CC10">
        <w:t>.</w:t>
      </w:r>
    </w:p>
    <w:p w14:paraId="094130B7" w14:textId="22ED790B" w:rsidR="002959DB" w:rsidRDefault="005F0B9D" w:rsidP="002959DB">
      <w:r w:rsidRPr="5AE4CC10">
        <w:t>If the System Governor decides not to cancel the suspended person’s registration, the System Governor will revoke the suspension</w:t>
      </w:r>
      <w:r w:rsidR="00060478" w:rsidRPr="5AE4CC10">
        <w:t>. T</w:t>
      </w:r>
      <w:r w:rsidRPr="5AE4CC10">
        <w:t xml:space="preserve">he </w:t>
      </w:r>
      <w:r w:rsidR="0094620B">
        <w:t xml:space="preserve">status of the </w:t>
      </w:r>
      <w:r w:rsidRPr="5AE4CC10">
        <w:t xml:space="preserve">suspended person’s registration </w:t>
      </w:r>
      <w:r w:rsidR="00F22490" w:rsidRPr="5AE4CC10">
        <w:t>will come back into effect</w:t>
      </w:r>
      <w:r w:rsidR="00F22490">
        <w:t xml:space="preserve"> and </w:t>
      </w:r>
      <w:r w:rsidR="0094620B">
        <w:t>will change fro</w:t>
      </w:r>
      <w:r w:rsidR="00554F65">
        <w:t>m ‘suspended’ to ‘active’</w:t>
      </w:r>
      <w:r w:rsidR="00C231BF">
        <w:t xml:space="preserve"> in their My Aged Care Online Account</w:t>
      </w:r>
      <w:r w:rsidRPr="5AE4CC10">
        <w:t xml:space="preserve">. </w:t>
      </w:r>
      <w:r w:rsidR="002959DB">
        <w:t>It will also be visible on the older person’s My Aged Care Online Account. This means that any other person who has access to the older person’s My Aged Care Online Account will have visibility of this status.</w:t>
      </w:r>
    </w:p>
    <w:p w14:paraId="7A1324AC" w14:textId="5F49B8D8" w:rsidR="001D5237" w:rsidRDefault="00632B5E" w:rsidP="006D5CB9">
      <w:r w:rsidRPr="5AE4CC10">
        <w:t>The System Governor will provide written notice</w:t>
      </w:r>
      <w:r w:rsidR="00DB65DF" w:rsidRPr="5AE4CC10">
        <w:t xml:space="preserve"> of the decision </w:t>
      </w:r>
      <w:r w:rsidRPr="5AE4CC10">
        <w:t xml:space="preserve">to </w:t>
      </w:r>
      <w:r w:rsidR="00E66E6F" w:rsidRPr="5AE4CC10">
        <w:t xml:space="preserve">the older person and supporter </w:t>
      </w:r>
      <w:r w:rsidR="00DB65DF" w:rsidRPr="5AE4CC10">
        <w:t>as soon as practica</w:t>
      </w:r>
      <w:r w:rsidR="00F22490">
        <w:t>l</w:t>
      </w:r>
      <w:r w:rsidR="00DB65DF" w:rsidRPr="5AE4CC10">
        <w:t>.</w:t>
      </w:r>
      <w:r w:rsidR="00C33A33" w:rsidRPr="00815E91">
        <w:t xml:space="preserve"> </w:t>
      </w:r>
      <w:r w:rsidR="001D5237" w:rsidRPr="00815E91">
        <w:t xml:space="preserve">If the older person has other registered supporters who are authorised to automatically receive information, they will also receive </w:t>
      </w:r>
      <w:r w:rsidR="00515457" w:rsidRPr="00815E91">
        <w:t xml:space="preserve">or be able to </w:t>
      </w:r>
      <w:r w:rsidR="001D5237" w:rsidRPr="00815E91">
        <w:t>access a copy of the older person’s notification.</w:t>
      </w:r>
    </w:p>
    <w:p w14:paraId="3333DDDA" w14:textId="1361846C" w:rsidR="00E35D42" w:rsidRDefault="00E35D42" w:rsidP="004805F5">
      <w:pPr>
        <w:pStyle w:val="Heading3"/>
      </w:pPr>
      <w:bookmarkStart w:id="19" w:name="_Toc212033786"/>
      <w:r>
        <w:t>Consequences of cancellation</w:t>
      </w:r>
      <w:bookmarkEnd w:id="19"/>
      <w:r>
        <w:t xml:space="preserve"> </w:t>
      </w:r>
    </w:p>
    <w:p w14:paraId="19E7D282" w14:textId="16415972" w:rsidR="00C77628" w:rsidRDefault="00C77628" w:rsidP="00C77628">
      <w:r>
        <w:t xml:space="preserve">When a person’s registration as a supporter has been cancelled, the person’s status as a registered supporter </w:t>
      </w:r>
      <w:r w:rsidR="00185DAA">
        <w:t xml:space="preserve">will </w:t>
      </w:r>
      <w:r>
        <w:t>change to ‘cancelled’. This will be visible on their personal My Aged Care Online Account. It will also be visible on the older person’s My Aged Care Online Account. This means that any other person who has access to the older person’s My Aged Care Online Account will have visibility of this status.</w:t>
      </w:r>
    </w:p>
    <w:p w14:paraId="679EF337" w14:textId="75E8B993" w:rsidR="006F5E68" w:rsidRDefault="006F5E68" w:rsidP="00767078">
      <w:pPr>
        <w:pStyle w:val="Heading4"/>
      </w:pPr>
      <w:r>
        <w:lastRenderedPageBreak/>
        <w:t>Registration no longer has effect</w:t>
      </w:r>
    </w:p>
    <w:p w14:paraId="01111FF9" w14:textId="6D902917" w:rsidR="006F5E68" w:rsidRDefault="006F5E68" w:rsidP="006F5E68">
      <w:r>
        <w:t>Once cancelled</w:t>
      </w:r>
      <w:r w:rsidRPr="5AE4CC10">
        <w:t xml:space="preserve">, a supporter’s registration is </w:t>
      </w:r>
      <w:r>
        <w:t xml:space="preserve">no longer </w:t>
      </w:r>
      <w:r w:rsidRPr="5AE4CC10">
        <w:t xml:space="preserve">in effect. This means that </w:t>
      </w:r>
      <w:r>
        <w:t>the person</w:t>
      </w:r>
      <w:r w:rsidR="00C35EF5">
        <w:t>:</w:t>
      </w:r>
    </w:p>
    <w:p w14:paraId="397C7EE2" w14:textId="368A6D0C" w:rsidR="006F5E68" w:rsidRDefault="006F5E68" w:rsidP="001F46E8">
      <w:pPr>
        <w:pStyle w:val="ListBullet"/>
      </w:pPr>
      <w:r w:rsidRPr="5AE4CC10">
        <w:t>cannot receive</w:t>
      </w:r>
      <w:r w:rsidR="00515457">
        <w:t xml:space="preserve"> or access</w:t>
      </w:r>
      <w:r w:rsidRPr="5AE4CC10">
        <w:t xml:space="preserve"> information or documents in their capacity as a </w:t>
      </w:r>
      <w:r>
        <w:t xml:space="preserve">registered </w:t>
      </w:r>
      <w:r w:rsidRPr="5AE4CC10">
        <w:t xml:space="preserve">supporter </w:t>
      </w:r>
    </w:p>
    <w:p w14:paraId="06289C15" w14:textId="3FC70E75" w:rsidR="006F5E68" w:rsidRDefault="006F5E68" w:rsidP="001F46E8">
      <w:pPr>
        <w:pStyle w:val="ListBullet"/>
      </w:pPr>
      <w:r w:rsidRPr="5AE4CC10">
        <w:t xml:space="preserve">cannot communicate information or </w:t>
      </w:r>
      <w:r w:rsidR="004B64F8">
        <w:t xml:space="preserve">the </w:t>
      </w:r>
      <w:r w:rsidRPr="5AE4CC10">
        <w:t>decisions</w:t>
      </w:r>
      <w:r w:rsidR="004B64F8">
        <w:t xml:space="preserve"> of</w:t>
      </w:r>
      <w:r w:rsidRPr="5AE4CC10">
        <w:t xml:space="preserve"> the older person</w:t>
      </w:r>
      <w:r>
        <w:t xml:space="preserve"> </w:t>
      </w:r>
      <w:r w:rsidR="004B64F8" w:rsidRPr="5AE4CC10">
        <w:t xml:space="preserve">in their capacity </w:t>
      </w:r>
      <w:r>
        <w:t>as a registered supporter</w:t>
      </w:r>
    </w:p>
    <w:p w14:paraId="21C13690" w14:textId="0A4DAA0D" w:rsidR="006F5E68" w:rsidRDefault="006F5E68" w:rsidP="001F46E8">
      <w:pPr>
        <w:pStyle w:val="ListBullet"/>
      </w:pPr>
      <w:r>
        <w:t>will no longer have access to the My Aged Care Online Account of the older person they had been supporting.</w:t>
      </w:r>
    </w:p>
    <w:p w14:paraId="52EF4F57" w14:textId="0509BAF2" w:rsidR="000604E1" w:rsidRDefault="000604E1" w:rsidP="000604E1">
      <w:r w:rsidRPr="00767078">
        <w:t xml:space="preserve">The person whose registration has been cancelled may still have access to information and documents that relate to the older person if they had access to </w:t>
      </w:r>
      <w:r w:rsidR="001D1231">
        <w:t xml:space="preserve">it </w:t>
      </w:r>
      <w:r w:rsidRPr="00767078">
        <w:t xml:space="preserve">prior to the cancellation of their registration and </w:t>
      </w:r>
      <w:r w:rsidR="001D1231">
        <w:t>it is</w:t>
      </w:r>
      <w:r w:rsidRPr="00767078">
        <w:t xml:space="preserve"> available to them on a platform other than their My Aged Care Online Account. For example, they will continue to have access to information or documents they have received as a physical letter, via email, or which they have downloaded.</w:t>
      </w:r>
    </w:p>
    <w:p w14:paraId="2E67328D" w14:textId="79253F06" w:rsidR="00967428" w:rsidRDefault="000604E1" w:rsidP="00967428">
      <w:r>
        <w:t>However,</w:t>
      </w:r>
      <w:r w:rsidR="002522CB">
        <w:t xml:space="preserve"> </w:t>
      </w:r>
      <w:r w:rsidR="00967428">
        <w:t>it is an offence for a former registered supporter to use any information they obtained in their capacity as a registered supporter with the intention of dishonestly obtaining a benefit for themselves or any other person, or dishonestly causing a detriment to another person. The offences for current and former registered supporters are detailed later in this policy.</w:t>
      </w:r>
    </w:p>
    <w:p w14:paraId="5F5F6B44" w14:textId="76548DDE" w:rsidR="004805F5" w:rsidRPr="004805F5" w:rsidRDefault="001B7E3D" w:rsidP="004805F5">
      <w:pPr>
        <w:pStyle w:val="Heading4"/>
      </w:pPr>
      <w:r>
        <w:t>Commonwealth, s</w:t>
      </w:r>
      <w:r w:rsidR="004805F5">
        <w:t>tate and territory arrangements</w:t>
      </w:r>
    </w:p>
    <w:p w14:paraId="49BD0E7B" w14:textId="54368AD3" w:rsidR="006F5E68" w:rsidRDefault="001B7E3D" w:rsidP="006F5E68">
      <w:r>
        <w:t>T</w:t>
      </w:r>
      <w:r w:rsidR="006F5E68">
        <w:t xml:space="preserve">he </w:t>
      </w:r>
      <w:r w:rsidR="00FF29B2">
        <w:t>cancellation</w:t>
      </w:r>
      <w:r w:rsidR="006F5E68">
        <w:t xml:space="preserve"> of a person’s registration as a supporter does not automatically affect Commonwealth, state or territory legal decision-making arrangements. This means that if a registered supporter is also an older person’s active, appointed decision maker, their </w:t>
      </w:r>
      <w:r w:rsidR="00FF29B2">
        <w:t>cancellation</w:t>
      </w:r>
      <w:r w:rsidR="006F5E68">
        <w:t xml:space="preserve"> as a </w:t>
      </w:r>
      <w:r w:rsidR="00FF29B2">
        <w:t xml:space="preserve">registered </w:t>
      </w:r>
      <w:r w:rsidR="006F5E68">
        <w:t xml:space="preserve">supporter </w:t>
      </w:r>
      <w:r w:rsidR="00B65A08">
        <w:t>(</w:t>
      </w:r>
      <w:r w:rsidR="00340157">
        <w:t xml:space="preserve">labelled </w:t>
      </w:r>
      <w:r w:rsidR="00B65A08">
        <w:t xml:space="preserve">as a ‘supporter guardian’) </w:t>
      </w:r>
      <w:r w:rsidR="006F5E68">
        <w:t xml:space="preserve">does not in itself affect their ability to make decisions for the older person </w:t>
      </w:r>
      <w:r w:rsidR="0025031D">
        <w:t xml:space="preserve">within the scope of their legal authority under a </w:t>
      </w:r>
      <w:r w:rsidR="006F5E68">
        <w:t>Commonwealth, state or territory arrangement.</w:t>
      </w:r>
    </w:p>
    <w:p w14:paraId="073F06DB" w14:textId="5E70F15A" w:rsidR="001B7E3D" w:rsidRDefault="001B7E3D" w:rsidP="001B7E3D">
      <w:r>
        <w:t>The System Governor cannot revoke or alter a legal instrument or arrangement that</w:t>
      </w:r>
      <w:r w:rsidDel="001254E2">
        <w:t xml:space="preserve"> </w:t>
      </w:r>
      <w:r>
        <w:t>grants a person decision-making authority</w:t>
      </w:r>
      <w:r w:rsidR="00B455E8">
        <w:t xml:space="preserve"> for an older person</w:t>
      </w:r>
      <w:r>
        <w:t xml:space="preserve">. The power to do so sits with either the older person themselves (if they have capacity) or the relevant Commonwealth, state or territory </w:t>
      </w:r>
      <w:r w:rsidR="00992256">
        <w:t>authority</w:t>
      </w:r>
      <w:r>
        <w:t>.</w:t>
      </w:r>
    </w:p>
    <w:p w14:paraId="3B0E68A2" w14:textId="21E9BA7C" w:rsidR="00BB4DB4" w:rsidRDefault="00BB4DB4" w:rsidP="00BB4DB4">
      <w:r>
        <w:t>However, the System Governor may decide to share information relating to the conduct of a registered supporter, or information about a current or former registered supporter that has otherwise become known to the System Governor. This may include the disclosure of information, in line with any requirements under the Act, to:</w:t>
      </w:r>
    </w:p>
    <w:p w14:paraId="32D0DB5B" w14:textId="77777777" w:rsidR="00BB4DB4" w:rsidRDefault="00BB4DB4" w:rsidP="001F46E8">
      <w:pPr>
        <w:pStyle w:val="ListBullet"/>
      </w:pPr>
      <w:r>
        <w:t>aged care providers</w:t>
      </w:r>
    </w:p>
    <w:p w14:paraId="117BF6FF" w14:textId="77777777" w:rsidR="00BB4DB4" w:rsidRDefault="00BB4DB4" w:rsidP="001F46E8">
      <w:pPr>
        <w:pStyle w:val="ListBullet"/>
      </w:pPr>
      <w:r>
        <w:t>the Aged Care Quality and Safety Commission</w:t>
      </w:r>
    </w:p>
    <w:p w14:paraId="5BBF4C4F" w14:textId="77777777" w:rsidR="00BB4DB4" w:rsidRPr="00C55A1A" w:rsidRDefault="00BB4DB4" w:rsidP="001F46E8">
      <w:pPr>
        <w:pStyle w:val="ListBullet"/>
      </w:pPr>
      <w:r w:rsidRPr="00C55A1A">
        <w:t>law enforcement agencies and personnel</w:t>
      </w:r>
      <w:r>
        <w:t>, and</w:t>
      </w:r>
    </w:p>
    <w:p w14:paraId="54DF4AF7" w14:textId="77777777" w:rsidR="00BB4DB4" w:rsidRDefault="00BB4DB4" w:rsidP="001F46E8">
      <w:pPr>
        <w:pStyle w:val="ListBullet"/>
      </w:pPr>
      <w:r w:rsidRPr="00C55A1A">
        <w:t xml:space="preserve">Commonwealth, state and territory bodies responsible for legal representative arrangements (that is, </w:t>
      </w:r>
      <w:r>
        <w:t xml:space="preserve">active, </w:t>
      </w:r>
      <w:r w:rsidRPr="00C55A1A">
        <w:t>appointed decision makers)</w:t>
      </w:r>
      <w:r>
        <w:t>.</w:t>
      </w:r>
    </w:p>
    <w:p w14:paraId="2615D9EB" w14:textId="77777777" w:rsidR="00B77784" w:rsidRPr="00C6369A" w:rsidRDefault="00B77784" w:rsidP="00B77784">
      <w:r w:rsidRPr="00C6369A">
        <w:t>This may include where the System Governor:</w:t>
      </w:r>
    </w:p>
    <w:p w14:paraId="2F55D0DB" w14:textId="1133A682" w:rsidR="00B77784" w:rsidRPr="00C6369A" w:rsidRDefault="00B77784" w:rsidP="001F46E8">
      <w:pPr>
        <w:pStyle w:val="ListBullet"/>
      </w:pPr>
      <w:r w:rsidRPr="00782691">
        <w:lastRenderedPageBreak/>
        <w:t>R</w:t>
      </w:r>
      <w:r w:rsidRPr="00C6369A">
        <w:t xml:space="preserve">easonably believes that the disclosure is necessary to </w:t>
      </w:r>
      <w:r w:rsidR="00C87284">
        <w:t>mitigate</w:t>
      </w:r>
      <w:r w:rsidRPr="00C6369A">
        <w:t xml:space="preserve"> or prevent a serious threat to the safety, health or wellbeing of an older person seeking to access, or accessing, funded aged care services</w:t>
      </w:r>
      <w:r w:rsidRPr="00782691">
        <w:t>.</w:t>
      </w:r>
    </w:p>
    <w:p w14:paraId="0A3A3C27" w14:textId="38B45CF1" w:rsidR="00B77784" w:rsidRPr="00782691" w:rsidRDefault="00B77784" w:rsidP="001F46E8">
      <w:pPr>
        <w:pStyle w:val="ListBullet"/>
      </w:pPr>
      <w:r w:rsidRPr="00782691">
        <w:t>Reasonably believes that the disclosure is for the purpose of, or in relation to, reporting a past threat to an older person’s life, health or safety to certain entities.</w:t>
      </w:r>
    </w:p>
    <w:p w14:paraId="28975C62" w14:textId="094A21C0" w:rsidR="00B77784" w:rsidRDefault="00B77784" w:rsidP="001F46E8">
      <w:pPr>
        <w:pStyle w:val="ListBullet"/>
      </w:pPr>
      <w:r w:rsidRPr="00782691">
        <w:t>Makes a written determination certifying that it is necessary in the public interest.</w:t>
      </w:r>
    </w:p>
    <w:p w14:paraId="220D8415" w14:textId="473C975C" w:rsidR="004805F5" w:rsidRDefault="004805F5" w:rsidP="004805F5">
      <w:pPr>
        <w:pStyle w:val="Heading4"/>
      </w:pPr>
      <w:r>
        <w:t xml:space="preserve">Future </w:t>
      </w:r>
      <w:r w:rsidR="00FF29B2">
        <w:t>applications to register</w:t>
      </w:r>
    </w:p>
    <w:p w14:paraId="580435EB" w14:textId="3F6E2C5A" w:rsidR="00594E25" w:rsidRDefault="00594E25" w:rsidP="000F1078">
      <w:r w:rsidRPr="5AE4CC10">
        <w:t>Once a person’s registration is cancelled, they may at</w:t>
      </w:r>
      <w:r w:rsidR="0081217D">
        <w:t xml:space="preserve"> any time </w:t>
      </w:r>
      <w:r w:rsidRPr="5AE4CC10">
        <w:t xml:space="preserve">apply </w:t>
      </w:r>
      <w:r w:rsidR="00FF29B2">
        <w:t>again to be a registered supporter</w:t>
      </w:r>
      <w:r w:rsidR="0081217D">
        <w:t xml:space="preserve"> to any older person. </w:t>
      </w:r>
      <w:r w:rsidRPr="5AE4CC10">
        <w:t>In considering the application</w:t>
      </w:r>
      <w:r w:rsidR="00FF29B2">
        <w:t xml:space="preserve">, </w:t>
      </w:r>
      <w:r w:rsidRPr="5AE4CC10">
        <w:t>the System Governor must consider whether the pro</w:t>
      </w:r>
      <w:r w:rsidR="00FF29B2">
        <w:t xml:space="preserve">spective supporter </w:t>
      </w:r>
      <w:r w:rsidRPr="5AE4CC10">
        <w:t xml:space="preserve">can comply with </w:t>
      </w:r>
      <w:r w:rsidR="00FF29B2">
        <w:t>their duties under the Act</w:t>
      </w:r>
      <w:r w:rsidRPr="5AE4CC10">
        <w:t xml:space="preserve">. The System Governor </w:t>
      </w:r>
      <w:r w:rsidR="00FF29B2">
        <w:t>can</w:t>
      </w:r>
      <w:r w:rsidR="00FF29B2" w:rsidRPr="5AE4CC10">
        <w:t xml:space="preserve"> </w:t>
      </w:r>
      <w:r w:rsidRPr="5AE4CC10">
        <w:t>take into account any previous suspensions and</w:t>
      </w:r>
      <w:r w:rsidR="00FF29B2">
        <w:t>/or</w:t>
      </w:r>
      <w:r w:rsidRPr="5AE4CC10">
        <w:t xml:space="preserve"> </w:t>
      </w:r>
      <w:r w:rsidR="002F7E3D" w:rsidRPr="5AE4CC10">
        <w:t>cancellations</w:t>
      </w:r>
      <w:r w:rsidRPr="5AE4CC10">
        <w:t>,</w:t>
      </w:r>
      <w:r w:rsidR="00195D6E" w:rsidRPr="5AE4CC10">
        <w:t xml:space="preserve"> including</w:t>
      </w:r>
      <w:r w:rsidRPr="5AE4CC10">
        <w:t xml:space="preserve"> the circumstances </w:t>
      </w:r>
      <w:r w:rsidR="002F7E3D" w:rsidRPr="5AE4CC10">
        <w:t>surrounding</w:t>
      </w:r>
      <w:r w:rsidRPr="5AE4CC10">
        <w:t xml:space="preserve"> those s</w:t>
      </w:r>
      <w:r w:rsidR="002F7E3D" w:rsidRPr="5AE4CC10">
        <w:t xml:space="preserve">uspensions </w:t>
      </w:r>
      <w:r w:rsidR="00FF29B2">
        <w:t>and/</w:t>
      </w:r>
      <w:r w:rsidR="002F7E3D" w:rsidRPr="5AE4CC10">
        <w:t>or cancellations.</w:t>
      </w:r>
    </w:p>
    <w:p w14:paraId="3C0CCBD3" w14:textId="6BE616A7" w:rsidR="004805F5" w:rsidRDefault="004805F5" w:rsidP="004805F5">
      <w:pPr>
        <w:pStyle w:val="Heading4"/>
      </w:pPr>
      <w:r>
        <w:t>Offences</w:t>
      </w:r>
    </w:p>
    <w:p w14:paraId="0CEBD8CE" w14:textId="74FFE6D2" w:rsidR="00FF29B2" w:rsidRDefault="006927C3" w:rsidP="000F1078">
      <w:r>
        <w:t xml:space="preserve">The System Governor </w:t>
      </w:r>
      <w:r w:rsidR="00FF29B2">
        <w:t xml:space="preserve">may </w:t>
      </w:r>
      <w:r>
        <w:t xml:space="preserve">consider whether </w:t>
      </w:r>
      <w:r w:rsidR="00FF29B2">
        <w:t xml:space="preserve">the conduct of </w:t>
      </w:r>
      <w:r w:rsidR="00B65A08">
        <w:t xml:space="preserve">a </w:t>
      </w:r>
      <w:r w:rsidR="00FF29B2">
        <w:t xml:space="preserve">person </w:t>
      </w:r>
      <w:r>
        <w:t>may be considered an offence under the Act.</w:t>
      </w:r>
    </w:p>
    <w:p w14:paraId="461AD453" w14:textId="184704B2" w:rsidR="00C63685" w:rsidRDefault="00811C35" w:rsidP="000F1078">
      <w:r>
        <w:t xml:space="preserve">It is an offence for a current </w:t>
      </w:r>
      <w:r w:rsidR="00FF29B2">
        <w:t xml:space="preserve">registered </w:t>
      </w:r>
      <w:r>
        <w:t xml:space="preserve">supporter to use their position, including exercising influence as a </w:t>
      </w:r>
      <w:r w:rsidR="00FF29B2">
        <w:t xml:space="preserve">registered </w:t>
      </w:r>
      <w:r>
        <w:t xml:space="preserve">supporter, engaging in conduct as a </w:t>
      </w:r>
      <w:r w:rsidR="00FF29B2">
        <w:t xml:space="preserve">registered </w:t>
      </w:r>
      <w:r>
        <w:t xml:space="preserve">supporter, or using information obtained as a </w:t>
      </w:r>
      <w:r w:rsidR="00FF29B2">
        <w:t xml:space="preserve">registered </w:t>
      </w:r>
      <w:r>
        <w:t>supporter, with the intention of dishonestly obtaining a benefit for themselves or any other person, or dishonestly causing a detriment to another person.</w:t>
      </w:r>
    </w:p>
    <w:p w14:paraId="4788CE13" w14:textId="311A8731" w:rsidR="004805F5" w:rsidRDefault="00FF29B2" w:rsidP="004805F5">
      <w:r>
        <w:t>If</w:t>
      </w:r>
      <w:r w:rsidRPr="5AE4CC10">
        <w:t xml:space="preserve"> </w:t>
      </w:r>
      <w:r w:rsidR="00C63685" w:rsidRPr="5AE4CC10">
        <w:t xml:space="preserve">a person’s registration </w:t>
      </w:r>
      <w:r>
        <w:t xml:space="preserve">as a supporter </w:t>
      </w:r>
      <w:r w:rsidR="00C63685" w:rsidRPr="5AE4CC10">
        <w:t xml:space="preserve">has been </w:t>
      </w:r>
      <w:r w:rsidR="00811C35" w:rsidRPr="5AE4CC10">
        <w:t xml:space="preserve">cancelled, they continue to have a duty regarding their use of information. </w:t>
      </w:r>
      <w:r w:rsidR="004805F5" w:rsidRPr="5AE4CC10">
        <w:t>It is an offence for a former</w:t>
      </w:r>
      <w:r>
        <w:t xml:space="preserve"> registered</w:t>
      </w:r>
      <w:r w:rsidR="004805F5" w:rsidRPr="5AE4CC10">
        <w:t xml:space="preserve"> supporter to use any information the</w:t>
      </w:r>
      <w:r w:rsidR="00C87284">
        <w:t>y</w:t>
      </w:r>
      <w:r w:rsidR="004805F5" w:rsidRPr="5AE4CC10">
        <w:t xml:space="preserve"> obtained in their capacity as </w:t>
      </w:r>
      <w:r>
        <w:t xml:space="preserve">registered </w:t>
      </w:r>
      <w:r w:rsidR="004805F5" w:rsidRPr="5AE4CC10">
        <w:t>supporter with the intention of dishonestly obtaining a benefit for themselves or any other person, or dishonestly causing a detriment to another person.</w:t>
      </w:r>
    </w:p>
    <w:p w14:paraId="46E769AB" w14:textId="2FE5243A" w:rsidR="004805F5" w:rsidRDefault="004646B8" w:rsidP="000F1078">
      <w:r>
        <w:t>The System Governor may decide to share a</w:t>
      </w:r>
      <w:r w:rsidR="004805F5" w:rsidRPr="5AE4CC10">
        <w:t xml:space="preserve">llegations of criminal activity with </w:t>
      </w:r>
      <w:r w:rsidR="007C1D46" w:rsidRPr="5AE4CC10">
        <w:t xml:space="preserve">law enforcement </w:t>
      </w:r>
      <w:r w:rsidR="00FF29B2">
        <w:t xml:space="preserve">bodies or personnel </w:t>
      </w:r>
      <w:r w:rsidR="004805F5" w:rsidRPr="5AE4CC10">
        <w:t>as appropriate.</w:t>
      </w:r>
    </w:p>
    <w:p w14:paraId="4C488F5D" w14:textId="7C4FC693" w:rsidR="007B0337" w:rsidRDefault="00A729C7" w:rsidP="007B0337">
      <w:pPr>
        <w:pStyle w:val="Heading2"/>
      </w:pPr>
      <w:bookmarkStart w:id="20" w:name="_Toc212033787"/>
      <w:r>
        <w:t>Aged care p</w:t>
      </w:r>
      <w:r w:rsidR="007B0337">
        <w:t>roviders</w:t>
      </w:r>
      <w:bookmarkEnd w:id="20"/>
    </w:p>
    <w:p w14:paraId="37EAA430" w14:textId="139FF4C2" w:rsidR="00C60CAA" w:rsidRDefault="00FF29B2" w:rsidP="007B0337">
      <w:r>
        <w:t xml:space="preserve">The System Governor will not automatically send aged care providers notifications relating to changes in the registration of supporters. This includes suspensions and cancellations. </w:t>
      </w:r>
      <w:r w:rsidR="00A729C7" w:rsidRPr="5AE4CC10">
        <w:t xml:space="preserve">Aged care </w:t>
      </w:r>
      <w:r w:rsidR="00B1347D" w:rsidRPr="5AE4CC10">
        <w:t xml:space="preserve">providers </w:t>
      </w:r>
      <w:r>
        <w:t>should take reasonable steps to keep</w:t>
      </w:r>
      <w:r w:rsidR="00FF28EA" w:rsidRPr="5AE4CC10">
        <w:t xml:space="preserve"> up</w:t>
      </w:r>
      <w:r>
        <w:t>-</w:t>
      </w:r>
      <w:r w:rsidR="00FF28EA" w:rsidRPr="5AE4CC10">
        <w:t>to</w:t>
      </w:r>
      <w:r>
        <w:t>-</w:t>
      </w:r>
      <w:r w:rsidR="00FF28EA" w:rsidRPr="5AE4CC10">
        <w:t xml:space="preserve">date records of </w:t>
      </w:r>
      <w:r w:rsidR="00632EDD" w:rsidRPr="5AE4CC10">
        <w:t>an older person’s</w:t>
      </w:r>
      <w:r w:rsidR="00FF28EA" w:rsidRPr="5AE4CC10">
        <w:t xml:space="preserve"> </w:t>
      </w:r>
      <w:r>
        <w:t>registered supporters</w:t>
      </w:r>
      <w:r w:rsidR="00FF28EA" w:rsidRPr="5AE4CC10">
        <w:t>.</w:t>
      </w:r>
    </w:p>
    <w:p w14:paraId="606DB3CE" w14:textId="77777777" w:rsidR="001C7671" w:rsidRDefault="00FF29B2" w:rsidP="007B0337">
      <w:r>
        <w:t>They can do this by asking the older person and by checking the status of registered supporters on the My Aged Care Service and Support Portal.</w:t>
      </w:r>
      <w:r w:rsidR="00FF28EA" w:rsidRPr="5AE4CC10">
        <w:t xml:space="preserve"> Older people and their </w:t>
      </w:r>
      <w:r>
        <w:t xml:space="preserve">registered </w:t>
      </w:r>
      <w:r w:rsidR="00FF28EA" w:rsidRPr="5AE4CC10">
        <w:t xml:space="preserve">supporters are also encouraged to inform </w:t>
      </w:r>
      <w:r w:rsidR="00A729C7" w:rsidRPr="5AE4CC10">
        <w:t xml:space="preserve">aged care </w:t>
      </w:r>
      <w:r w:rsidR="00FF28EA" w:rsidRPr="5AE4CC10">
        <w:t>providers of changes in their circumstances</w:t>
      </w:r>
      <w:r>
        <w:t>.</w:t>
      </w:r>
    </w:p>
    <w:p w14:paraId="629FA3C7" w14:textId="38134013" w:rsidR="0092451D" w:rsidRDefault="001C7671" w:rsidP="007B0337">
      <w:r>
        <w:t>Further details are available in the</w:t>
      </w:r>
      <w:r w:rsidR="0092451D">
        <w:t xml:space="preserve"> </w:t>
      </w:r>
      <w:hyperlink r:id="rId15" w:history="1">
        <w:r w:rsidR="0092451D" w:rsidRPr="001C7671">
          <w:rPr>
            <w:rStyle w:val="Hyperlink"/>
          </w:rPr>
          <w:t>provider policy for registered supporter</w:t>
        </w:r>
        <w:r w:rsidRPr="001C7671">
          <w:rPr>
            <w:rStyle w:val="Hyperlink"/>
          </w:rPr>
          <w:t>s</w:t>
        </w:r>
      </w:hyperlink>
      <w:r>
        <w:t>.</w:t>
      </w:r>
    </w:p>
    <w:p w14:paraId="0228C0CC" w14:textId="1D0E290F" w:rsidR="002E2C12" w:rsidRDefault="002E2C12" w:rsidP="00827072">
      <w:pPr>
        <w:pStyle w:val="Heading1"/>
      </w:pPr>
      <w:bookmarkStart w:id="21" w:name="_Toc212033788"/>
      <w:r>
        <w:lastRenderedPageBreak/>
        <w:t>Audience</w:t>
      </w:r>
      <w:bookmarkEnd w:id="21"/>
    </w:p>
    <w:p w14:paraId="16B1BA1B" w14:textId="57F28CFE" w:rsidR="00497F49" w:rsidRPr="00827072" w:rsidRDefault="00497F49" w:rsidP="00827072">
      <w:r w:rsidRPr="00827072">
        <w:t xml:space="preserve">This policy is intended for all stakeholders across the aged care system – such as </w:t>
      </w:r>
      <w:r w:rsidRPr="00815E91">
        <w:t xml:space="preserve">older people and their </w:t>
      </w:r>
      <w:r w:rsidR="005E2A0E" w:rsidRPr="00815E91">
        <w:t>registered</w:t>
      </w:r>
      <w:r w:rsidRPr="00815E91">
        <w:t xml:space="preserve"> supporters, aged care providers and others who engage with My Aged Care and the broader aged care system.</w:t>
      </w:r>
    </w:p>
    <w:p w14:paraId="3B3D5B07" w14:textId="378B011B" w:rsidR="00497F49" w:rsidRPr="00827072" w:rsidRDefault="00497F49" w:rsidP="00827072">
      <w:r w:rsidRPr="00827072">
        <w:t xml:space="preserve">This policy applies </w:t>
      </w:r>
      <w:r w:rsidR="002F7E3D" w:rsidRPr="00815E91">
        <w:t>to older people and their</w:t>
      </w:r>
      <w:r w:rsidRPr="00815E91">
        <w:t xml:space="preserve"> </w:t>
      </w:r>
      <w:r w:rsidR="005E2A0E" w:rsidRPr="00815E91">
        <w:t>registered supporters</w:t>
      </w:r>
      <w:r w:rsidR="006C06B0" w:rsidRPr="00815E91">
        <w:t>, including if their registration is suspended or cancelled</w:t>
      </w:r>
      <w:r w:rsidR="002F7E3D" w:rsidRPr="00815E91">
        <w:t>.</w:t>
      </w:r>
    </w:p>
    <w:p w14:paraId="5E0E4E48" w14:textId="7840F08E" w:rsidR="002E2C12" w:rsidRDefault="003F2F3C" w:rsidP="00827072">
      <w:pPr>
        <w:pStyle w:val="Heading1"/>
      </w:pPr>
      <w:bookmarkStart w:id="22" w:name="_Toc212033789"/>
      <w:r>
        <w:t xml:space="preserve">Roles and </w:t>
      </w:r>
      <w:r w:rsidR="002E2C12">
        <w:t>Responsibilities</w:t>
      </w:r>
      <w:bookmarkEnd w:id="22"/>
    </w:p>
    <w:p w14:paraId="56B370DF" w14:textId="332EE425" w:rsidR="00461C97" w:rsidRPr="00815E91" w:rsidRDefault="00AE51EA" w:rsidP="00827072">
      <w:r w:rsidRPr="5AE4CC10">
        <w:t xml:space="preserve">The </w:t>
      </w:r>
      <w:r w:rsidRPr="00815E91">
        <w:rPr>
          <w:rStyle w:val="IntenseEmphasis"/>
        </w:rPr>
        <w:t>System Governor</w:t>
      </w:r>
      <w:r w:rsidRPr="00815E91">
        <w:t xml:space="preserve"> is responsible for receiving</w:t>
      </w:r>
      <w:r w:rsidR="005E2A0E" w:rsidRPr="00815E91">
        <w:t xml:space="preserve"> and </w:t>
      </w:r>
      <w:r w:rsidRPr="00815E91">
        <w:t>assessing</w:t>
      </w:r>
      <w:r w:rsidR="005E2A0E" w:rsidRPr="00815E91">
        <w:t xml:space="preserve"> </w:t>
      </w:r>
      <w:r w:rsidRPr="00815E91">
        <w:t xml:space="preserve">any requests for the </w:t>
      </w:r>
      <w:r w:rsidR="00461C97" w:rsidRPr="00815E91">
        <w:t>cancellation</w:t>
      </w:r>
      <w:r w:rsidRPr="00815E91">
        <w:t xml:space="preserve"> of a </w:t>
      </w:r>
      <w:r w:rsidR="005E2A0E" w:rsidRPr="00815E91">
        <w:t xml:space="preserve">registered </w:t>
      </w:r>
      <w:r w:rsidRPr="00815E91">
        <w:t>supporter</w:t>
      </w:r>
      <w:r w:rsidR="00461C97" w:rsidRPr="00815E91">
        <w:t xml:space="preserve"> from an older person or the </w:t>
      </w:r>
      <w:r w:rsidR="005E2A0E" w:rsidRPr="00815E91">
        <w:t xml:space="preserve">registered </w:t>
      </w:r>
      <w:r w:rsidR="00461C97" w:rsidRPr="00815E91">
        <w:t>supporter themselves</w:t>
      </w:r>
      <w:r w:rsidRPr="00815E91">
        <w:t>.</w:t>
      </w:r>
      <w:r w:rsidR="00461C97" w:rsidRPr="00815E91">
        <w:t xml:space="preserve"> The System Governor is also responsible for considering any information </w:t>
      </w:r>
      <w:r w:rsidR="004646B8" w:rsidRPr="00815E91">
        <w:t xml:space="preserve">they have </w:t>
      </w:r>
      <w:r w:rsidR="00461C97" w:rsidRPr="00815E91">
        <w:t xml:space="preserve">received that may justify the suspension of a </w:t>
      </w:r>
      <w:r w:rsidR="005E2A0E" w:rsidRPr="00815E91">
        <w:t xml:space="preserve">registered </w:t>
      </w:r>
      <w:r w:rsidR="00461C97" w:rsidRPr="00815E91">
        <w:t xml:space="preserve">supporter. The System Governor is responsible for notifying relevant parties of cancellation requests and decisions to cancel or suspend a supporter’s registration. The System Governor is also responsible for taking any </w:t>
      </w:r>
      <w:r w:rsidR="00851F46" w:rsidRPr="00815E91">
        <w:t xml:space="preserve">available information, including </w:t>
      </w:r>
      <w:r w:rsidR="00461C97" w:rsidRPr="00815E91">
        <w:t>prior suspension</w:t>
      </w:r>
      <w:r w:rsidR="00851F46" w:rsidRPr="00815E91">
        <w:t>s</w:t>
      </w:r>
      <w:r w:rsidR="00461C97" w:rsidRPr="00815E91">
        <w:t xml:space="preserve"> or cancellation</w:t>
      </w:r>
      <w:r w:rsidR="00851F46" w:rsidRPr="00815E91">
        <w:t>s,</w:t>
      </w:r>
      <w:r w:rsidR="00461C97" w:rsidRPr="00815E91">
        <w:t xml:space="preserve"> into account when considering future registration applications.</w:t>
      </w:r>
    </w:p>
    <w:p w14:paraId="3A731D70" w14:textId="193F2EC5" w:rsidR="00AE51EA" w:rsidRDefault="00851F46" w:rsidP="00767078">
      <w:r w:rsidRPr="001F46E8">
        <w:rPr>
          <w:rStyle w:val="IntenseEmphasis"/>
        </w:rPr>
        <w:t>Registered s</w:t>
      </w:r>
      <w:r w:rsidR="00AE51EA" w:rsidRPr="001F46E8">
        <w:rPr>
          <w:rStyle w:val="IntenseEmphasis"/>
        </w:rPr>
        <w:t>upporters</w:t>
      </w:r>
      <w:r w:rsidR="00AE51EA" w:rsidRPr="5AE4CC10">
        <w:t xml:space="preserve"> are responsible for understanding their role and duties.</w:t>
      </w:r>
      <w:r>
        <w:t xml:space="preserve"> Registered s</w:t>
      </w:r>
      <w:r w:rsidR="00AE51EA" w:rsidRPr="5AE4CC10">
        <w:t xml:space="preserve">upporters must inform the System Governor of any changes in their circumstances that may affect their ability </w:t>
      </w:r>
      <w:r>
        <w:t>or capacity to act as a registered supporter, including</w:t>
      </w:r>
      <w:r w:rsidR="00AE51EA" w:rsidRPr="5AE4CC10">
        <w:t xml:space="preserve"> compl</w:t>
      </w:r>
      <w:r>
        <w:t>iance</w:t>
      </w:r>
      <w:r w:rsidR="00AE51EA" w:rsidRPr="5AE4CC10">
        <w:t xml:space="preserve"> with the duties of a </w:t>
      </w:r>
      <w:r>
        <w:t xml:space="preserve">registered </w:t>
      </w:r>
      <w:r w:rsidR="00AE51EA" w:rsidRPr="5AE4CC10">
        <w:t>supporter, communicate with the System Governor, or comply with any notices given to the</w:t>
      </w:r>
      <w:r>
        <w:t xml:space="preserve"> registered</w:t>
      </w:r>
      <w:r w:rsidR="00AE51EA" w:rsidRPr="5AE4CC10">
        <w:t xml:space="preserve"> supporter by the System Governor. </w:t>
      </w:r>
      <w:r w:rsidR="00104B36" w:rsidRPr="5AE4CC10">
        <w:t xml:space="preserve">Additionally, </w:t>
      </w:r>
      <w:r>
        <w:t xml:space="preserve">registered </w:t>
      </w:r>
      <w:r w:rsidR="00104B36" w:rsidRPr="5AE4CC10">
        <w:t>s</w:t>
      </w:r>
      <w:r w:rsidR="00AE51EA" w:rsidRPr="5AE4CC10">
        <w:t xml:space="preserve">upporters are responsible for engaging in any suspension and cancellation processes that involve them. </w:t>
      </w:r>
      <w:r w:rsidR="009E35F8" w:rsidRPr="001F46E8">
        <w:rPr>
          <w:rStyle w:val="Strong"/>
        </w:rPr>
        <w:t>Supporter guardians</w:t>
      </w:r>
      <w:r w:rsidR="009E35F8">
        <w:t xml:space="preserve"> may also have additional responsibilities under the Commonwealth, state or territory legal arrangement they have relied on to become registered as a supporter guardian.</w:t>
      </w:r>
    </w:p>
    <w:p w14:paraId="6D3D2B73" w14:textId="661CE7DC" w:rsidR="00AE51EA" w:rsidRDefault="00AE51EA" w:rsidP="00AE51EA">
      <w:r w:rsidRPr="001F46E8">
        <w:rPr>
          <w:rStyle w:val="IntenseEmphasis"/>
        </w:rPr>
        <w:t>Older people</w:t>
      </w:r>
      <w:r w:rsidRPr="5AE4CC10">
        <w:t xml:space="preserve"> are responsible for communicating with their </w:t>
      </w:r>
      <w:r w:rsidR="002075E7">
        <w:t xml:space="preserve">registered </w:t>
      </w:r>
      <w:r w:rsidRPr="5AE4CC10">
        <w:t xml:space="preserve">supporters and directing them to act </w:t>
      </w:r>
      <w:r w:rsidR="00851F46">
        <w:t>as they wish</w:t>
      </w:r>
      <w:r w:rsidRPr="5AE4CC10">
        <w:t>. If an older person is unhappy with the actions of their</w:t>
      </w:r>
      <w:r w:rsidR="00851F46">
        <w:t xml:space="preserve"> registered</w:t>
      </w:r>
      <w:r w:rsidRPr="5AE4CC10">
        <w:t xml:space="preserve"> supporter and consider they have not or cannot comply with their duties, they should raise this with the</w:t>
      </w:r>
      <w:r w:rsidR="002075E7">
        <w:t xml:space="preserve"> registered</w:t>
      </w:r>
      <w:r w:rsidRPr="5AE4CC10">
        <w:t xml:space="preserve"> supporter. If they cannot agree on a pathway forward, the older person can escalate a concern, complaint, or request to cancel the supporter’s registration with the System Governor.</w:t>
      </w:r>
    </w:p>
    <w:p w14:paraId="49A35D5B" w14:textId="5ECA623C" w:rsidR="00C33D2D" w:rsidRDefault="00AE51EA" w:rsidP="00C33D2D">
      <w:r w:rsidRPr="001F46E8">
        <w:rPr>
          <w:rStyle w:val="IntenseEmphasis"/>
        </w:rPr>
        <w:t>Aged care providers and workers</w:t>
      </w:r>
      <w:r w:rsidRPr="5AE4CC10">
        <w:t xml:space="preserve"> are responsible for upholding their obligations under the Act and have broader responsibilities relating to safeguarding the welfare of older people that they provide aged care services to. </w:t>
      </w:r>
      <w:r w:rsidR="007C10D1" w:rsidRPr="5AE4CC10">
        <w:t>They should</w:t>
      </w:r>
      <w:r w:rsidR="00297C81">
        <w:t xml:space="preserve"> take steps to</w:t>
      </w:r>
      <w:r w:rsidR="007C10D1" w:rsidRPr="5AE4CC10">
        <w:t xml:space="preserve"> be aware of an older person’s</w:t>
      </w:r>
      <w:r w:rsidR="00682DD4">
        <w:t xml:space="preserve"> registered supporters</w:t>
      </w:r>
      <w:r w:rsidR="007C10D1" w:rsidRPr="5AE4CC10">
        <w:t>, including where a supporter’s registration is not in effect because of a suspension or cancellation.</w:t>
      </w:r>
    </w:p>
    <w:p w14:paraId="6A7B30F2" w14:textId="5F0C07C2" w:rsidR="007C10D1" w:rsidRPr="002E2C12" w:rsidRDefault="007C10D1" w:rsidP="00C33D2D">
      <w:r w:rsidRPr="001F46E8">
        <w:rPr>
          <w:rStyle w:val="Strong"/>
        </w:rPr>
        <w:t xml:space="preserve">State and territory </w:t>
      </w:r>
      <w:r w:rsidR="00297C81" w:rsidRPr="001F46E8">
        <w:rPr>
          <w:rStyle w:val="Strong"/>
        </w:rPr>
        <w:t xml:space="preserve">courts, boards or </w:t>
      </w:r>
      <w:r w:rsidRPr="001F46E8">
        <w:rPr>
          <w:rStyle w:val="Strong"/>
        </w:rPr>
        <w:t>tribunals</w:t>
      </w:r>
      <w:r w:rsidRPr="5AE4CC10">
        <w:t xml:space="preserve"> </w:t>
      </w:r>
      <w:r w:rsidR="00297C81">
        <w:t>may</w:t>
      </w:r>
      <w:r w:rsidRPr="5AE4CC10">
        <w:t xml:space="preserve"> </w:t>
      </w:r>
      <w:r w:rsidR="00297C81">
        <w:t xml:space="preserve">make, </w:t>
      </w:r>
      <w:r w:rsidRPr="5AE4CC10">
        <w:t xml:space="preserve">review, revoke or amend </w:t>
      </w:r>
      <w:r w:rsidR="00297C81">
        <w:t>decision-making</w:t>
      </w:r>
      <w:r w:rsidRPr="5AE4CC10">
        <w:t xml:space="preserve"> arrangements</w:t>
      </w:r>
      <w:r w:rsidR="002075E7">
        <w:t xml:space="preserve"> under state or territory law.</w:t>
      </w:r>
    </w:p>
    <w:p w14:paraId="1B4235DA" w14:textId="48DD62FE" w:rsidR="002E2C12" w:rsidRDefault="002E2C12" w:rsidP="002E2C12">
      <w:pPr>
        <w:pStyle w:val="Heading1"/>
      </w:pPr>
      <w:bookmarkStart w:id="23" w:name="_Toc212033790"/>
      <w:r>
        <w:t>Contact</w:t>
      </w:r>
      <w:bookmarkEnd w:id="23"/>
    </w:p>
    <w:p w14:paraId="3912B129" w14:textId="77777777" w:rsidR="00593CBA" w:rsidRDefault="00593CBA" w:rsidP="00593CBA">
      <w:r>
        <w:t>For any further information on this policy, please contact:</w:t>
      </w:r>
    </w:p>
    <w:p w14:paraId="1D23449E" w14:textId="77777777" w:rsidR="00593CBA" w:rsidRPr="001F46E8" w:rsidRDefault="00593CBA" w:rsidP="001F46E8">
      <w:r w:rsidRPr="001F46E8">
        <w:lastRenderedPageBreak/>
        <w:t>Supported Decision-Making Section</w:t>
      </w:r>
    </w:p>
    <w:p w14:paraId="562993BA" w14:textId="11AB9965" w:rsidR="00C33D2D" w:rsidRPr="001F46E8" w:rsidRDefault="00593CBA" w:rsidP="001F46E8">
      <w:r w:rsidRPr="001F46E8">
        <w:rPr>
          <w:rStyle w:val="Strong"/>
        </w:rPr>
        <w:t>Email:</w:t>
      </w:r>
      <w:r>
        <w:t xml:space="preserve"> </w:t>
      </w:r>
      <w:r w:rsidRPr="00DE3ED1">
        <w:t>SupportedDecisionMaking@Health.gov.au</w:t>
      </w:r>
    </w:p>
    <w:p w14:paraId="6304110C" w14:textId="77777777" w:rsidR="00671149" w:rsidRPr="002E2C12" w:rsidRDefault="00671149" w:rsidP="00827072">
      <w:pPr>
        <w:pStyle w:val="Heading1"/>
      </w:pPr>
      <w:bookmarkStart w:id="24" w:name="_Toc212033791"/>
      <w:r w:rsidRPr="002E2C12">
        <w:t>Definitions</w:t>
      </w:r>
      <w:bookmarkEnd w:id="24"/>
    </w:p>
    <w:p w14:paraId="32E635A5" w14:textId="0FF821CB" w:rsidR="001E487F" w:rsidRPr="0008230E" w:rsidRDefault="001E487F" w:rsidP="001E487F">
      <w:r w:rsidRPr="000A0E28">
        <w:t xml:space="preserve">To </w:t>
      </w:r>
      <w:r>
        <w:t xml:space="preserve">learn more about some of the terms used in this policy, and across the Policy Library for registered supporters, please go to the </w:t>
      </w:r>
      <w:hyperlink r:id="rId16" w:history="1">
        <w:r w:rsidRPr="00141278">
          <w:rPr>
            <w:rStyle w:val="Hyperlink"/>
          </w:rPr>
          <w:t>Glossary</w:t>
        </w:r>
      </w:hyperlink>
      <w:r>
        <w:t>.</w:t>
      </w:r>
    </w:p>
    <w:p w14:paraId="2C568367" w14:textId="77777777" w:rsidR="00C33D2D" w:rsidRPr="001F46E8" w:rsidRDefault="00C33D2D" w:rsidP="00827072">
      <w:pPr>
        <w:pStyle w:val="Heading1"/>
      </w:pPr>
      <w:bookmarkStart w:id="25" w:name="_Toc212033792"/>
      <w:r w:rsidRPr="002E2C12">
        <w:t xml:space="preserve">Related </w:t>
      </w:r>
      <w:r>
        <w:t>legislation</w:t>
      </w:r>
      <w:bookmarkEnd w:id="25"/>
    </w:p>
    <w:p w14:paraId="58380158" w14:textId="33EC583E" w:rsidR="009040E9" w:rsidRPr="001F46E8" w:rsidRDefault="00C0064D" w:rsidP="00827072">
      <w:hyperlink r:id="rId17" w:history="1">
        <w:r w:rsidRPr="00F406B7">
          <w:rPr>
            <w:rStyle w:val="Hyperlink"/>
            <w:i/>
            <w:iCs/>
          </w:rPr>
          <w:t>Aged Care Act 2024 (Cth)</w:t>
        </w:r>
      </w:hyperlink>
    </w:p>
    <w:sectPr w:rsidR="009040E9" w:rsidRPr="001F46E8"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09C9" w14:textId="77777777" w:rsidR="00B44543" w:rsidRDefault="00B44543" w:rsidP="006B56BB">
      <w:r>
        <w:separator/>
      </w:r>
    </w:p>
    <w:p w14:paraId="06E131CD" w14:textId="77777777" w:rsidR="00B44543" w:rsidRDefault="00B44543"/>
  </w:endnote>
  <w:endnote w:type="continuationSeparator" w:id="0">
    <w:p w14:paraId="2034F237" w14:textId="77777777" w:rsidR="00B44543" w:rsidRDefault="00B44543" w:rsidP="006B56BB">
      <w:r>
        <w:continuationSeparator/>
      </w:r>
    </w:p>
    <w:p w14:paraId="2A3CE041" w14:textId="77777777" w:rsidR="00B44543" w:rsidRDefault="00B44543"/>
  </w:endnote>
  <w:endnote w:type="continuationNotice" w:id="1">
    <w:p w14:paraId="0487B5BE" w14:textId="77777777" w:rsidR="00B44543" w:rsidRDefault="00B44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E7A4" w14:textId="673FBE62" w:rsidR="00F800F3" w:rsidRDefault="00973C1A">
    <w:pPr>
      <w:pStyle w:val="Footer"/>
    </w:pPr>
    <w:r>
      <w:rPr>
        <w:noProof/>
      </w:rPr>
      <mc:AlternateContent>
        <mc:Choice Requires="wps">
          <w:drawing>
            <wp:anchor distT="0" distB="0" distL="0" distR="0" simplePos="0" relativeHeight="251663368" behindDoc="0" locked="0" layoutInCell="1" allowOverlap="1" wp14:anchorId="13779297" wp14:editId="74B6132D">
              <wp:simplePos x="635" y="635"/>
              <wp:positionH relativeFrom="page">
                <wp:align>center</wp:align>
              </wp:positionH>
              <wp:positionV relativeFrom="page">
                <wp:align>bottom</wp:align>
              </wp:positionV>
              <wp:extent cx="551815" cy="480695"/>
              <wp:effectExtent l="0" t="0" r="635" b="0"/>
              <wp:wrapNone/>
              <wp:docPr id="7774727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576F901" w14:textId="303B7966" w:rsidR="00973C1A" w:rsidRPr="00973C1A" w:rsidRDefault="00973C1A" w:rsidP="00973C1A">
                          <w:pPr>
                            <w:spacing w:after="0"/>
                            <w:rPr>
                              <w:rFonts w:ascii="Calibri" w:eastAsia="Calibri" w:hAnsi="Calibri" w:cs="Calibri"/>
                              <w:noProof/>
                              <w:color w:val="FF0000"/>
                              <w:sz w:val="24"/>
                            </w:rPr>
                          </w:pPr>
                          <w:r w:rsidRPr="00973C1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79297"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3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3576F901" w14:textId="303B7966" w:rsidR="00973C1A" w:rsidRPr="00973C1A" w:rsidRDefault="00973C1A" w:rsidP="00973C1A">
                    <w:pPr>
                      <w:spacing w:after="0"/>
                      <w:rPr>
                        <w:rFonts w:ascii="Calibri" w:eastAsia="Calibri" w:hAnsi="Calibri" w:cs="Calibri"/>
                        <w:noProof/>
                        <w:color w:val="FF0000"/>
                        <w:sz w:val="24"/>
                      </w:rPr>
                    </w:pPr>
                    <w:r w:rsidRPr="00973C1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D23" w14:textId="263F501A" w:rsidR="00B53987" w:rsidRDefault="00206CB6" w:rsidP="00206CB6">
    <w:pPr>
      <w:pStyle w:val="Footer"/>
    </w:pPr>
    <w:r>
      <w:t>Department of Health, Disability, and Ageing – Cancellation</w:t>
    </w:r>
    <w:r w:rsidR="004A099A">
      <w:t xml:space="preserve"> of Registration</w:t>
    </w:r>
    <w:r>
      <w:t xml:space="preserve"> Policy</w:t>
    </w:r>
    <w:sdt>
      <w:sdtPr>
        <w:id w:val="2032909058"/>
        <w:docPartObj>
          <w:docPartGallery w:val="Page Numbers (Bottom of Page)"/>
          <w:docPartUnique/>
        </w:docPartObj>
      </w:sdtPr>
      <w:sdtContent>
        <w:r w:rsidR="00440152">
          <w:t xml:space="preserve"> V.1</w:t>
        </w:r>
        <w:r>
          <w:tab/>
        </w:r>
        <w:r w:rsidRPr="003D033A">
          <w:fldChar w:fldCharType="begin"/>
        </w:r>
        <w:r w:rsidRPr="003D033A">
          <w:instrText xml:space="preserve"> PAGE   \* MERGEFORMAT </w:instrText>
        </w:r>
        <w:r w:rsidRPr="003D033A">
          <w:fldChar w:fldCharType="separate"/>
        </w:r>
        <w:r>
          <w:t>1</w:t>
        </w:r>
        <w:r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3974" w14:textId="0E5A4939" w:rsidR="00B53987" w:rsidRDefault="00206CB6" w:rsidP="00B53987">
    <w:pPr>
      <w:pStyle w:val="Footer"/>
    </w:pPr>
    <w:r>
      <w:t xml:space="preserve">Department of Health, Disability, and Ageing </w:t>
    </w:r>
    <w:r w:rsidR="00B53987">
      <w:t xml:space="preserve">– </w:t>
    </w:r>
    <w:r w:rsidR="009940D0">
      <w:t>Cancellation</w:t>
    </w:r>
    <w:r w:rsidR="004A099A">
      <w:t xml:space="preserve"> of Registration</w:t>
    </w:r>
    <w:r w:rsidR="009940D0">
      <w:t xml:space="preserve"> Policy</w:t>
    </w:r>
    <w:r w:rsidR="00440152">
      <w:t xml:space="preserve"> V.1</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C764" w14:textId="77777777" w:rsidR="00B44543" w:rsidRDefault="00B44543" w:rsidP="006B56BB">
      <w:r>
        <w:separator/>
      </w:r>
    </w:p>
    <w:p w14:paraId="5AB733E6" w14:textId="77777777" w:rsidR="00B44543" w:rsidRDefault="00B44543"/>
  </w:footnote>
  <w:footnote w:type="continuationSeparator" w:id="0">
    <w:p w14:paraId="09F2BF4E" w14:textId="77777777" w:rsidR="00B44543" w:rsidRDefault="00B44543" w:rsidP="006B56BB">
      <w:r>
        <w:continuationSeparator/>
      </w:r>
    </w:p>
    <w:p w14:paraId="40A1CC22" w14:textId="77777777" w:rsidR="00B44543" w:rsidRDefault="00B44543"/>
  </w:footnote>
  <w:footnote w:type="continuationNotice" w:id="1">
    <w:p w14:paraId="7F58946B" w14:textId="77777777" w:rsidR="00B44543" w:rsidRDefault="00B44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5DA6" w14:textId="70FCF0FC" w:rsidR="00F800F3" w:rsidRDefault="00973C1A">
    <w:pPr>
      <w:pStyle w:val="Header"/>
    </w:pPr>
    <w:r>
      <w:rPr>
        <w:noProof/>
      </w:rPr>
      <mc:AlternateContent>
        <mc:Choice Requires="wps">
          <w:drawing>
            <wp:anchor distT="0" distB="0" distL="0" distR="0" simplePos="0" relativeHeight="251660296" behindDoc="0" locked="0" layoutInCell="1" allowOverlap="1" wp14:anchorId="32B5F759" wp14:editId="311349B2">
              <wp:simplePos x="635" y="635"/>
              <wp:positionH relativeFrom="page">
                <wp:align>center</wp:align>
              </wp:positionH>
              <wp:positionV relativeFrom="page">
                <wp:align>top</wp:align>
              </wp:positionV>
              <wp:extent cx="551815" cy="480695"/>
              <wp:effectExtent l="0" t="0" r="635" b="14605"/>
              <wp:wrapNone/>
              <wp:docPr id="7269345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51C693F" w14:textId="6DFE71F9" w:rsidR="00973C1A" w:rsidRPr="00973C1A" w:rsidRDefault="00973C1A" w:rsidP="00973C1A">
                          <w:pPr>
                            <w:spacing w:after="0"/>
                            <w:rPr>
                              <w:rFonts w:ascii="Calibri" w:eastAsia="Calibri" w:hAnsi="Calibri" w:cs="Calibri"/>
                              <w:noProof/>
                              <w:color w:val="FF0000"/>
                              <w:sz w:val="24"/>
                            </w:rPr>
                          </w:pPr>
                          <w:r w:rsidRPr="00973C1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5F759"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51C693F" w14:textId="6DFE71F9" w:rsidR="00973C1A" w:rsidRPr="00973C1A" w:rsidRDefault="00973C1A" w:rsidP="00973C1A">
                    <w:pPr>
                      <w:spacing w:after="0"/>
                      <w:rPr>
                        <w:rFonts w:ascii="Calibri" w:eastAsia="Calibri" w:hAnsi="Calibri" w:cs="Calibri"/>
                        <w:noProof/>
                        <w:color w:val="FF0000"/>
                        <w:sz w:val="24"/>
                      </w:rPr>
                    </w:pPr>
                    <w:r w:rsidRPr="00973C1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02418D2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2EEA1791" w:rsidR="00B53987" w:rsidRDefault="00A7479B">
    <w:pPr>
      <w:pStyle w:val="Header"/>
    </w:pPr>
    <w:r>
      <w:rPr>
        <w:noProof/>
      </w:rPr>
      <w:drawing>
        <wp:inline distT="0" distB="0" distL="0" distR="0" wp14:anchorId="51C912CF" wp14:editId="6596D36A">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590970"/>
    <w:multiLevelType w:val="hybridMultilevel"/>
    <w:tmpl w:val="A1F26062"/>
    <w:lvl w:ilvl="0" w:tplc="E612C560">
      <w:start w:val="1"/>
      <w:numFmt w:val="bullet"/>
      <w:lvlText w:val=""/>
      <w:lvlJc w:val="left"/>
      <w:pPr>
        <w:ind w:left="720" w:hanging="360"/>
      </w:pPr>
      <w:rPr>
        <w:rFonts w:ascii="Symbol" w:hAnsi="Symbol"/>
      </w:rPr>
    </w:lvl>
    <w:lvl w:ilvl="1" w:tplc="83945C0A">
      <w:start w:val="1"/>
      <w:numFmt w:val="bullet"/>
      <w:lvlText w:val=""/>
      <w:lvlJc w:val="left"/>
      <w:pPr>
        <w:ind w:left="720" w:hanging="360"/>
      </w:pPr>
      <w:rPr>
        <w:rFonts w:ascii="Symbol" w:hAnsi="Symbol"/>
      </w:rPr>
    </w:lvl>
    <w:lvl w:ilvl="2" w:tplc="5A3E6EFE">
      <w:start w:val="1"/>
      <w:numFmt w:val="bullet"/>
      <w:lvlText w:val=""/>
      <w:lvlJc w:val="left"/>
      <w:pPr>
        <w:ind w:left="720" w:hanging="360"/>
      </w:pPr>
      <w:rPr>
        <w:rFonts w:ascii="Symbol" w:hAnsi="Symbol"/>
      </w:rPr>
    </w:lvl>
    <w:lvl w:ilvl="3" w:tplc="6CC2C85C">
      <w:start w:val="1"/>
      <w:numFmt w:val="bullet"/>
      <w:lvlText w:val=""/>
      <w:lvlJc w:val="left"/>
      <w:pPr>
        <w:ind w:left="720" w:hanging="360"/>
      </w:pPr>
      <w:rPr>
        <w:rFonts w:ascii="Symbol" w:hAnsi="Symbol"/>
      </w:rPr>
    </w:lvl>
    <w:lvl w:ilvl="4" w:tplc="07581EDE">
      <w:start w:val="1"/>
      <w:numFmt w:val="bullet"/>
      <w:lvlText w:val=""/>
      <w:lvlJc w:val="left"/>
      <w:pPr>
        <w:ind w:left="720" w:hanging="360"/>
      </w:pPr>
      <w:rPr>
        <w:rFonts w:ascii="Symbol" w:hAnsi="Symbol"/>
      </w:rPr>
    </w:lvl>
    <w:lvl w:ilvl="5" w:tplc="73EEF5F2">
      <w:start w:val="1"/>
      <w:numFmt w:val="bullet"/>
      <w:lvlText w:val=""/>
      <w:lvlJc w:val="left"/>
      <w:pPr>
        <w:ind w:left="720" w:hanging="360"/>
      </w:pPr>
      <w:rPr>
        <w:rFonts w:ascii="Symbol" w:hAnsi="Symbol"/>
      </w:rPr>
    </w:lvl>
    <w:lvl w:ilvl="6" w:tplc="DD4AD86C">
      <w:start w:val="1"/>
      <w:numFmt w:val="bullet"/>
      <w:lvlText w:val=""/>
      <w:lvlJc w:val="left"/>
      <w:pPr>
        <w:ind w:left="720" w:hanging="360"/>
      </w:pPr>
      <w:rPr>
        <w:rFonts w:ascii="Symbol" w:hAnsi="Symbol"/>
      </w:rPr>
    </w:lvl>
    <w:lvl w:ilvl="7" w:tplc="42DE986A">
      <w:start w:val="1"/>
      <w:numFmt w:val="bullet"/>
      <w:lvlText w:val=""/>
      <w:lvlJc w:val="left"/>
      <w:pPr>
        <w:ind w:left="720" w:hanging="360"/>
      </w:pPr>
      <w:rPr>
        <w:rFonts w:ascii="Symbol" w:hAnsi="Symbol"/>
      </w:rPr>
    </w:lvl>
    <w:lvl w:ilvl="8" w:tplc="B2783B0A">
      <w:start w:val="1"/>
      <w:numFmt w:val="bullet"/>
      <w:lvlText w:val=""/>
      <w:lvlJc w:val="left"/>
      <w:pPr>
        <w:ind w:left="720" w:hanging="360"/>
      </w:pPr>
      <w:rPr>
        <w:rFonts w:ascii="Symbol" w:hAnsi="Symbol"/>
      </w:rPr>
    </w:lvl>
  </w:abstractNum>
  <w:abstractNum w:abstractNumId="9" w15:restartNumberingAfterBreak="0">
    <w:nsid w:val="0323046C"/>
    <w:multiLevelType w:val="hybridMultilevel"/>
    <w:tmpl w:val="85C41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210ABB"/>
    <w:multiLevelType w:val="hybridMultilevel"/>
    <w:tmpl w:val="AB264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846DB7"/>
    <w:multiLevelType w:val="multilevel"/>
    <w:tmpl w:val="9014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2E03B2"/>
    <w:multiLevelType w:val="hybridMultilevel"/>
    <w:tmpl w:val="FE5E26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DA654B5"/>
    <w:multiLevelType w:val="multilevel"/>
    <w:tmpl w:val="FD0E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FD9C58"/>
    <w:multiLevelType w:val="multilevel"/>
    <w:tmpl w:val="61F20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226560"/>
    <w:multiLevelType w:val="hybridMultilevel"/>
    <w:tmpl w:val="9FD2B81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9" w15:restartNumberingAfterBreak="0">
    <w:nsid w:val="1CCE3E8F"/>
    <w:multiLevelType w:val="hybridMultilevel"/>
    <w:tmpl w:val="745C693C"/>
    <w:lvl w:ilvl="0" w:tplc="8A2E7BF2">
      <w:start w:val="1"/>
      <w:numFmt w:val="bullet"/>
      <w:lvlText w:val=""/>
      <w:lvlJc w:val="left"/>
      <w:pPr>
        <w:ind w:left="720" w:hanging="360"/>
      </w:pPr>
      <w:rPr>
        <w:rFonts w:ascii="Symbol" w:hAnsi="Symbol"/>
      </w:rPr>
    </w:lvl>
    <w:lvl w:ilvl="1" w:tplc="7E7CE176">
      <w:start w:val="1"/>
      <w:numFmt w:val="bullet"/>
      <w:lvlText w:val=""/>
      <w:lvlJc w:val="left"/>
      <w:pPr>
        <w:ind w:left="720" w:hanging="360"/>
      </w:pPr>
      <w:rPr>
        <w:rFonts w:ascii="Symbol" w:hAnsi="Symbol"/>
      </w:rPr>
    </w:lvl>
    <w:lvl w:ilvl="2" w:tplc="21E22E3E">
      <w:start w:val="1"/>
      <w:numFmt w:val="bullet"/>
      <w:lvlText w:val=""/>
      <w:lvlJc w:val="left"/>
      <w:pPr>
        <w:ind w:left="720" w:hanging="360"/>
      </w:pPr>
      <w:rPr>
        <w:rFonts w:ascii="Symbol" w:hAnsi="Symbol"/>
      </w:rPr>
    </w:lvl>
    <w:lvl w:ilvl="3" w:tplc="48EC161A">
      <w:start w:val="1"/>
      <w:numFmt w:val="bullet"/>
      <w:lvlText w:val=""/>
      <w:lvlJc w:val="left"/>
      <w:pPr>
        <w:ind w:left="720" w:hanging="360"/>
      </w:pPr>
      <w:rPr>
        <w:rFonts w:ascii="Symbol" w:hAnsi="Symbol"/>
      </w:rPr>
    </w:lvl>
    <w:lvl w:ilvl="4" w:tplc="3A3EDD9A">
      <w:start w:val="1"/>
      <w:numFmt w:val="bullet"/>
      <w:lvlText w:val=""/>
      <w:lvlJc w:val="left"/>
      <w:pPr>
        <w:ind w:left="720" w:hanging="360"/>
      </w:pPr>
      <w:rPr>
        <w:rFonts w:ascii="Symbol" w:hAnsi="Symbol"/>
      </w:rPr>
    </w:lvl>
    <w:lvl w:ilvl="5" w:tplc="06F2D83C">
      <w:start w:val="1"/>
      <w:numFmt w:val="bullet"/>
      <w:lvlText w:val=""/>
      <w:lvlJc w:val="left"/>
      <w:pPr>
        <w:ind w:left="720" w:hanging="360"/>
      </w:pPr>
      <w:rPr>
        <w:rFonts w:ascii="Symbol" w:hAnsi="Symbol"/>
      </w:rPr>
    </w:lvl>
    <w:lvl w:ilvl="6" w:tplc="F99ECD36">
      <w:start w:val="1"/>
      <w:numFmt w:val="bullet"/>
      <w:lvlText w:val=""/>
      <w:lvlJc w:val="left"/>
      <w:pPr>
        <w:ind w:left="720" w:hanging="360"/>
      </w:pPr>
      <w:rPr>
        <w:rFonts w:ascii="Symbol" w:hAnsi="Symbol"/>
      </w:rPr>
    </w:lvl>
    <w:lvl w:ilvl="7" w:tplc="0CA690C8">
      <w:start w:val="1"/>
      <w:numFmt w:val="bullet"/>
      <w:lvlText w:val=""/>
      <w:lvlJc w:val="left"/>
      <w:pPr>
        <w:ind w:left="720" w:hanging="360"/>
      </w:pPr>
      <w:rPr>
        <w:rFonts w:ascii="Symbol" w:hAnsi="Symbol"/>
      </w:rPr>
    </w:lvl>
    <w:lvl w:ilvl="8" w:tplc="CEF4FDB4">
      <w:start w:val="1"/>
      <w:numFmt w:val="bullet"/>
      <w:lvlText w:val=""/>
      <w:lvlJc w:val="left"/>
      <w:pPr>
        <w:ind w:left="720" w:hanging="360"/>
      </w:pPr>
      <w:rPr>
        <w:rFonts w:ascii="Symbol" w:hAnsi="Symbol"/>
      </w:rPr>
    </w:lvl>
  </w:abstractNum>
  <w:abstractNum w:abstractNumId="20" w15:restartNumberingAfterBreak="0">
    <w:nsid w:val="1E4165CE"/>
    <w:multiLevelType w:val="multilevel"/>
    <w:tmpl w:val="9E54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6F4E7D"/>
    <w:multiLevelType w:val="hybridMultilevel"/>
    <w:tmpl w:val="CD34E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4D41EE8"/>
    <w:multiLevelType w:val="hybridMultilevel"/>
    <w:tmpl w:val="B83C6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C92C17"/>
    <w:multiLevelType w:val="hybridMultilevel"/>
    <w:tmpl w:val="4AD64C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890645C"/>
    <w:multiLevelType w:val="hybridMultilevel"/>
    <w:tmpl w:val="D9F4DF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134515F"/>
    <w:multiLevelType w:val="hybridMultilevel"/>
    <w:tmpl w:val="F3F00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6D6A77"/>
    <w:multiLevelType w:val="multilevel"/>
    <w:tmpl w:val="5FFA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36761D30"/>
    <w:multiLevelType w:val="hybridMultilevel"/>
    <w:tmpl w:val="C1488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B8A6FE1"/>
    <w:multiLevelType w:val="multilevel"/>
    <w:tmpl w:val="C96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46975810"/>
    <w:multiLevelType w:val="multilevel"/>
    <w:tmpl w:val="4C4A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E92D34"/>
    <w:multiLevelType w:val="multilevel"/>
    <w:tmpl w:val="D382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176B5B"/>
    <w:multiLevelType w:val="hybridMultilevel"/>
    <w:tmpl w:val="A70AB5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F5664D6"/>
    <w:multiLevelType w:val="hybridMultilevel"/>
    <w:tmpl w:val="52CE4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68E5A58"/>
    <w:multiLevelType w:val="hybridMultilevel"/>
    <w:tmpl w:val="5F72F1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833678D"/>
    <w:multiLevelType w:val="hybridMultilevel"/>
    <w:tmpl w:val="01B022A4"/>
    <w:lvl w:ilvl="0" w:tplc="0C090001">
      <w:start w:val="1"/>
      <w:numFmt w:val="bullet"/>
      <w:lvlText w:val=""/>
      <w:lvlJc w:val="left"/>
      <w:pPr>
        <w:ind w:left="360" w:hanging="360"/>
      </w:pPr>
      <w:rPr>
        <w:rFonts w:ascii="Symbol" w:hAnsi="Symbol" w:hint="default"/>
      </w:rPr>
    </w:lvl>
    <w:lvl w:ilvl="1" w:tplc="3BFECE6A">
      <w:start w:val="1"/>
      <w:numFmt w:val="bullet"/>
      <w:pStyle w:val="ListBullet2"/>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A984A32"/>
    <w:multiLevelType w:val="hybridMultilevel"/>
    <w:tmpl w:val="5FF81C9A"/>
    <w:lvl w:ilvl="0" w:tplc="164E333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360EC8"/>
    <w:multiLevelType w:val="multilevel"/>
    <w:tmpl w:val="64B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140D07"/>
    <w:multiLevelType w:val="hybridMultilevel"/>
    <w:tmpl w:val="C992A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16A638B"/>
    <w:multiLevelType w:val="hybridMultilevel"/>
    <w:tmpl w:val="3E9A1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EA4525"/>
    <w:multiLevelType w:val="hybridMultilevel"/>
    <w:tmpl w:val="9640B88C"/>
    <w:lvl w:ilvl="0" w:tplc="164E333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A674151"/>
    <w:multiLevelType w:val="hybridMultilevel"/>
    <w:tmpl w:val="EF0C2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274621"/>
    <w:multiLevelType w:val="hybridMultilevel"/>
    <w:tmpl w:val="35FA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68C2739"/>
    <w:multiLevelType w:val="hybridMultilevel"/>
    <w:tmpl w:val="C72EA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6FC7E47"/>
    <w:multiLevelType w:val="hybridMultilevel"/>
    <w:tmpl w:val="763AF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9B017ED"/>
    <w:multiLevelType w:val="multilevel"/>
    <w:tmpl w:val="39E0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37"/>
  </w:num>
  <w:num w:numId="3" w16cid:durableId="99111382">
    <w:abstractNumId w:val="48"/>
  </w:num>
  <w:num w:numId="4" w16cid:durableId="1851481786">
    <w:abstractNumId w:val="10"/>
  </w:num>
  <w:num w:numId="5" w16cid:durableId="210196529">
    <w:abstractNumId w:val="10"/>
    <w:lvlOverride w:ilvl="0">
      <w:startOverride w:val="1"/>
    </w:lvlOverride>
  </w:num>
  <w:num w:numId="6" w16cid:durableId="1810857969">
    <w:abstractNumId w:val="12"/>
  </w:num>
  <w:num w:numId="7" w16cid:durableId="1996758693">
    <w:abstractNumId w:val="31"/>
  </w:num>
  <w:num w:numId="8" w16cid:durableId="1674914654">
    <w:abstractNumId w:val="4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53"/>
  </w:num>
  <w:num w:numId="17" w16cid:durableId="1161384352">
    <w:abstractNumId w:val="17"/>
  </w:num>
  <w:num w:numId="18" w16cid:durableId="1115442587">
    <w:abstractNumId w:val="21"/>
  </w:num>
  <w:num w:numId="19" w16cid:durableId="913049504">
    <w:abstractNumId w:val="28"/>
  </w:num>
  <w:num w:numId="20" w16cid:durableId="1185171215">
    <w:abstractNumId w:val="17"/>
  </w:num>
  <w:num w:numId="21" w16cid:durableId="1306743019">
    <w:abstractNumId w:val="28"/>
  </w:num>
  <w:num w:numId="22" w16cid:durableId="1809544992">
    <w:abstractNumId w:val="53"/>
  </w:num>
  <w:num w:numId="23" w16cid:durableId="638191149">
    <w:abstractNumId w:val="37"/>
  </w:num>
  <w:num w:numId="24" w16cid:durableId="503975017">
    <w:abstractNumId w:val="48"/>
  </w:num>
  <w:num w:numId="25" w16cid:durableId="215359669">
    <w:abstractNumId w:val="10"/>
  </w:num>
  <w:num w:numId="26" w16cid:durableId="352608886">
    <w:abstractNumId w:val="36"/>
  </w:num>
  <w:num w:numId="27" w16cid:durableId="208495381">
    <w:abstractNumId w:val="44"/>
  </w:num>
  <w:num w:numId="28" w16cid:durableId="23288013">
    <w:abstractNumId w:val="45"/>
  </w:num>
  <w:num w:numId="29" w16cid:durableId="555893379">
    <w:abstractNumId w:val="40"/>
  </w:num>
  <w:num w:numId="30" w16cid:durableId="1656103206">
    <w:abstractNumId w:val="39"/>
  </w:num>
  <w:num w:numId="31" w16cid:durableId="48262099">
    <w:abstractNumId w:val="38"/>
  </w:num>
  <w:num w:numId="32" w16cid:durableId="1151605787">
    <w:abstractNumId w:val="49"/>
  </w:num>
  <w:num w:numId="33" w16cid:durableId="1097095152">
    <w:abstractNumId w:val="52"/>
  </w:num>
  <w:num w:numId="34" w16cid:durableId="384253497">
    <w:abstractNumId w:val="30"/>
  </w:num>
  <w:num w:numId="35" w16cid:durableId="1328047892">
    <w:abstractNumId w:val="20"/>
  </w:num>
  <w:num w:numId="36" w16cid:durableId="1229880633">
    <w:abstractNumId w:val="15"/>
  </w:num>
  <w:num w:numId="37" w16cid:durableId="194318310">
    <w:abstractNumId w:val="27"/>
  </w:num>
  <w:num w:numId="38" w16cid:durableId="533347453">
    <w:abstractNumId w:val="13"/>
  </w:num>
  <w:num w:numId="39" w16cid:durableId="1014264214">
    <w:abstractNumId w:val="32"/>
  </w:num>
  <w:num w:numId="40" w16cid:durableId="242034749">
    <w:abstractNumId w:val="41"/>
  </w:num>
  <w:num w:numId="41" w16cid:durableId="1067607405">
    <w:abstractNumId w:val="19"/>
  </w:num>
  <w:num w:numId="42" w16cid:durableId="1440759942">
    <w:abstractNumId w:val="18"/>
  </w:num>
  <w:num w:numId="43" w16cid:durableId="1083793842">
    <w:abstractNumId w:val="29"/>
  </w:num>
  <w:num w:numId="44" w16cid:durableId="1990748706">
    <w:abstractNumId w:val="43"/>
  </w:num>
  <w:num w:numId="45" w16cid:durableId="2077317255">
    <w:abstractNumId w:val="14"/>
  </w:num>
  <w:num w:numId="46" w16cid:durableId="895237363">
    <w:abstractNumId w:val="47"/>
  </w:num>
  <w:num w:numId="47" w16cid:durableId="637295896">
    <w:abstractNumId w:val="22"/>
  </w:num>
  <w:num w:numId="48" w16cid:durableId="344284705">
    <w:abstractNumId w:val="35"/>
  </w:num>
  <w:num w:numId="49" w16cid:durableId="1868256886">
    <w:abstractNumId w:val="23"/>
  </w:num>
  <w:num w:numId="50" w16cid:durableId="1428186818">
    <w:abstractNumId w:val="50"/>
  </w:num>
  <w:num w:numId="51" w16cid:durableId="1358434745">
    <w:abstractNumId w:val="24"/>
  </w:num>
  <w:num w:numId="52" w16cid:durableId="807672206">
    <w:abstractNumId w:val="11"/>
  </w:num>
  <w:num w:numId="53" w16cid:durableId="485557461">
    <w:abstractNumId w:val="8"/>
  </w:num>
  <w:num w:numId="54" w16cid:durableId="341593899">
    <w:abstractNumId w:val="42"/>
  </w:num>
  <w:num w:numId="55" w16cid:durableId="1595163462">
    <w:abstractNumId w:val="25"/>
  </w:num>
  <w:num w:numId="56" w16cid:durableId="495149525">
    <w:abstractNumId w:val="16"/>
  </w:num>
  <w:num w:numId="57" w16cid:durableId="1321276954">
    <w:abstractNumId w:val="33"/>
  </w:num>
  <w:num w:numId="58" w16cid:durableId="1364600133">
    <w:abstractNumId w:val="9"/>
  </w:num>
  <w:num w:numId="59" w16cid:durableId="1088773489">
    <w:abstractNumId w:val="51"/>
  </w:num>
  <w:num w:numId="60" w16cid:durableId="934635365">
    <w:abstractNumId w:val="34"/>
  </w:num>
  <w:num w:numId="61" w16cid:durableId="19046752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7B1"/>
    <w:rsid w:val="00003743"/>
    <w:rsid w:val="000047B4"/>
    <w:rsid w:val="00004C0E"/>
    <w:rsid w:val="00005627"/>
    <w:rsid w:val="00005712"/>
    <w:rsid w:val="00006B6E"/>
    <w:rsid w:val="00007FD8"/>
    <w:rsid w:val="000117F0"/>
    <w:rsid w:val="000117F8"/>
    <w:rsid w:val="00013481"/>
    <w:rsid w:val="0001460F"/>
    <w:rsid w:val="00014DB3"/>
    <w:rsid w:val="00016F72"/>
    <w:rsid w:val="000171B4"/>
    <w:rsid w:val="00020AFE"/>
    <w:rsid w:val="00021C33"/>
    <w:rsid w:val="00022629"/>
    <w:rsid w:val="00022914"/>
    <w:rsid w:val="0002405E"/>
    <w:rsid w:val="0002574C"/>
    <w:rsid w:val="00026139"/>
    <w:rsid w:val="00026A7E"/>
    <w:rsid w:val="00027601"/>
    <w:rsid w:val="00027E6F"/>
    <w:rsid w:val="000303D0"/>
    <w:rsid w:val="00031304"/>
    <w:rsid w:val="00033321"/>
    <w:rsid w:val="000338E5"/>
    <w:rsid w:val="00033B15"/>
    <w:rsid w:val="00033ECC"/>
    <w:rsid w:val="0003422F"/>
    <w:rsid w:val="0003455B"/>
    <w:rsid w:val="00034F73"/>
    <w:rsid w:val="00040517"/>
    <w:rsid w:val="00041096"/>
    <w:rsid w:val="000428FE"/>
    <w:rsid w:val="00043DC0"/>
    <w:rsid w:val="00043EDF"/>
    <w:rsid w:val="00044BD9"/>
    <w:rsid w:val="00044C08"/>
    <w:rsid w:val="00044D17"/>
    <w:rsid w:val="00046FF0"/>
    <w:rsid w:val="00050176"/>
    <w:rsid w:val="00050342"/>
    <w:rsid w:val="00052B22"/>
    <w:rsid w:val="000539EC"/>
    <w:rsid w:val="0005555E"/>
    <w:rsid w:val="00060478"/>
    <w:rsid w:val="000604E1"/>
    <w:rsid w:val="00062A0B"/>
    <w:rsid w:val="000646FA"/>
    <w:rsid w:val="00067456"/>
    <w:rsid w:val="00067469"/>
    <w:rsid w:val="00067864"/>
    <w:rsid w:val="00071506"/>
    <w:rsid w:val="0007154F"/>
    <w:rsid w:val="00081AB1"/>
    <w:rsid w:val="00082BD3"/>
    <w:rsid w:val="00090316"/>
    <w:rsid w:val="00090700"/>
    <w:rsid w:val="00093981"/>
    <w:rsid w:val="00096FB5"/>
    <w:rsid w:val="000977C0"/>
    <w:rsid w:val="00097A15"/>
    <w:rsid w:val="000B057C"/>
    <w:rsid w:val="000B067A"/>
    <w:rsid w:val="000B0CD8"/>
    <w:rsid w:val="000B1540"/>
    <w:rsid w:val="000B1E53"/>
    <w:rsid w:val="000B22A2"/>
    <w:rsid w:val="000B301D"/>
    <w:rsid w:val="000B3026"/>
    <w:rsid w:val="000B33FD"/>
    <w:rsid w:val="000B4ABA"/>
    <w:rsid w:val="000C4B16"/>
    <w:rsid w:val="000C50C3"/>
    <w:rsid w:val="000C5E14"/>
    <w:rsid w:val="000D1B5B"/>
    <w:rsid w:val="000D21F6"/>
    <w:rsid w:val="000D38F2"/>
    <w:rsid w:val="000D4500"/>
    <w:rsid w:val="000D4C68"/>
    <w:rsid w:val="000D5578"/>
    <w:rsid w:val="000D7AEA"/>
    <w:rsid w:val="000E0792"/>
    <w:rsid w:val="000E0C12"/>
    <w:rsid w:val="000E1AB7"/>
    <w:rsid w:val="000E2002"/>
    <w:rsid w:val="000E2320"/>
    <w:rsid w:val="000E23D6"/>
    <w:rsid w:val="000E2C66"/>
    <w:rsid w:val="000E3463"/>
    <w:rsid w:val="000E4656"/>
    <w:rsid w:val="000E631A"/>
    <w:rsid w:val="000E7062"/>
    <w:rsid w:val="000F1078"/>
    <w:rsid w:val="000F123C"/>
    <w:rsid w:val="000F253B"/>
    <w:rsid w:val="000F2846"/>
    <w:rsid w:val="000F2FED"/>
    <w:rsid w:val="000F4E99"/>
    <w:rsid w:val="000F6868"/>
    <w:rsid w:val="000F7D7A"/>
    <w:rsid w:val="000F7D7C"/>
    <w:rsid w:val="00102E16"/>
    <w:rsid w:val="0010323E"/>
    <w:rsid w:val="00103E0E"/>
    <w:rsid w:val="00104B36"/>
    <w:rsid w:val="00105545"/>
    <w:rsid w:val="0010616D"/>
    <w:rsid w:val="00110478"/>
    <w:rsid w:val="0011711B"/>
    <w:rsid w:val="00117F8A"/>
    <w:rsid w:val="00121B9B"/>
    <w:rsid w:val="001221DC"/>
    <w:rsid w:val="00122ADC"/>
    <w:rsid w:val="00124078"/>
    <w:rsid w:val="001240EC"/>
    <w:rsid w:val="001254E2"/>
    <w:rsid w:val="00125532"/>
    <w:rsid w:val="00125B05"/>
    <w:rsid w:val="001276ED"/>
    <w:rsid w:val="00130F59"/>
    <w:rsid w:val="001314C9"/>
    <w:rsid w:val="00131BCD"/>
    <w:rsid w:val="00132B05"/>
    <w:rsid w:val="001334F5"/>
    <w:rsid w:val="00133EC0"/>
    <w:rsid w:val="00136340"/>
    <w:rsid w:val="001411E0"/>
    <w:rsid w:val="00141CE5"/>
    <w:rsid w:val="00144908"/>
    <w:rsid w:val="00145300"/>
    <w:rsid w:val="00151DCF"/>
    <w:rsid w:val="0015574B"/>
    <w:rsid w:val="00156D96"/>
    <w:rsid w:val="001571C7"/>
    <w:rsid w:val="00157DD4"/>
    <w:rsid w:val="00161094"/>
    <w:rsid w:val="0016550B"/>
    <w:rsid w:val="001715BC"/>
    <w:rsid w:val="001737C5"/>
    <w:rsid w:val="0017665C"/>
    <w:rsid w:val="00177AD2"/>
    <w:rsid w:val="001809FD"/>
    <w:rsid w:val="001815A8"/>
    <w:rsid w:val="00182640"/>
    <w:rsid w:val="00183D15"/>
    <w:rsid w:val="001840FA"/>
    <w:rsid w:val="00184D3F"/>
    <w:rsid w:val="00185DAA"/>
    <w:rsid w:val="00186FEC"/>
    <w:rsid w:val="00187632"/>
    <w:rsid w:val="00190079"/>
    <w:rsid w:val="001918D4"/>
    <w:rsid w:val="001951DD"/>
    <w:rsid w:val="00195D6E"/>
    <w:rsid w:val="00196129"/>
    <w:rsid w:val="0019622E"/>
    <w:rsid w:val="001966A7"/>
    <w:rsid w:val="001A069C"/>
    <w:rsid w:val="001A121C"/>
    <w:rsid w:val="001A2395"/>
    <w:rsid w:val="001A4627"/>
    <w:rsid w:val="001A4979"/>
    <w:rsid w:val="001A60FD"/>
    <w:rsid w:val="001A748D"/>
    <w:rsid w:val="001B0F82"/>
    <w:rsid w:val="001B15A1"/>
    <w:rsid w:val="001B15D3"/>
    <w:rsid w:val="001B22B0"/>
    <w:rsid w:val="001B31D9"/>
    <w:rsid w:val="001B3443"/>
    <w:rsid w:val="001B3925"/>
    <w:rsid w:val="001B60E3"/>
    <w:rsid w:val="001B7E3D"/>
    <w:rsid w:val="001C001A"/>
    <w:rsid w:val="001C0326"/>
    <w:rsid w:val="001C192F"/>
    <w:rsid w:val="001C19BE"/>
    <w:rsid w:val="001C3C42"/>
    <w:rsid w:val="001C4372"/>
    <w:rsid w:val="001C4476"/>
    <w:rsid w:val="001C6E5C"/>
    <w:rsid w:val="001C7312"/>
    <w:rsid w:val="001C7671"/>
    <w:rsid w:val="001D1231"/>
    <w:rsid w:val="001D13FE"/>
    <w:rsid w:val="001D1EC8"/>
    <w:rsid w:val="001D3B92"/>
    <w:rsid w:val="001D5237"/>
    <w:rsid w:val="001D52FC"/>
    <w:rsid w:val="001D7869"/>
    <w:rsid w:val="001D7C99"/>
    <w:rsid w:val="001E0FDA"/>
    <w:rsid w:val="001E487F"/>
    <w:rsid w:val="001E4B59"/>
    <w:rsid w:val="001E528E"/>
    <w:rsid w:val="001E5BCE"/>
    <w:rsid w:val="001E70A5"/>
    <w:rsid w:val="001F2156"/>
    <w:rsid w:val="001F3250"/>
    <w:rsid w:val="001F34FF"/>
    <w:rsid w:val="001F46E8"/>
    <w:rsid w:val="001F59C4"/>
    <w:rsid w:val="001F65B9"/>
    <w:rsid w:val="001F73B0"/>
    <w:rsid w:val="001F7F85"/>
    <w:rsid w:val="002002B7"/>
    <w:rsid w:val="00200DCE"/>
    <w:rsid w:val="00200E69"/>
    <w:rsid w:val="002013B2"/>
    <w:rsid w:val="002022D3"/>
    <w:rsid w:val="002026CD"/>
    <w:rsid w:val="00202DBB"/>
    <w:rsid w:val="002033FC"/>
    <w:rsid w:val="002044BB"/>
    <w:rsid w:val="00205637"/>
    <w:rsid w:val="00206CB6"/>
    <w:rsid w:val="0020723B"/>
    <w:rsid w:val="002075E7"/>
    <w:rsid w:val="00210B09"/>
    <w:rsid w:val="00210C9E"/>
    <w:rsid w:val="00211840"/>
    <w:rsid w:val="00215B0F"/>
    <w:rsid w:val="00220E5F"/>
    <w:rsid w:val="002212B5"/>
    <w:rsid w:val="00222D79"/>
    <w:rsid w:val="0022305C"/>
    <w:rsid w:val="002239E7"/>
    <w:rsid w:val="00224E41"/>
    <w:rsid w:val="00225398"/>
    <w:rsid w:val="00226063"/>
    <w:rsid w:val="00226668"/>
    <w:rsid w:val="002302F2"/>
    <w:rsid w:val="002332B2"/>
    <w:rsid w:val="00233809"/>
    <w:rsid w:val="002346DE"/>
    <w:rsid w:val="00234823"/>
    <w:rsid w:val="00236477"/>
    <w:rsid w:val="00236E27"/>
    <w:rsid w:val="00236F7E"/>
    <w:rsid w:val="00240046"/>
    <w:rsid w:val="00241F00"/>
    <w:rsid w:val="00246242"/>
    <w:rsid w:val="00247620"/>
    <w:rsid w:val="0024797F"/>
    <w:rsid w:val="0025031D"/>
    <w:rsid w:val="00250A81"/>
    <w:rsid w:val="0025119E"/>
    <w:rsid w:val="00251269"/>
    <w:rsid w:val="002522CB"/>
    <w:rsid w:val="002535C0"/>
    <w:rsid w:val="002579FE"/>
    <w:rsid w:val="00260EC6"/>
    <w:rsid w:val="0026311C"/>
    <w:rsid w:val="0026668C"/>
    <w:rsid w:val="00266AC1"/>
    <w:rsid w:val="002675D3"/>
    <w:rsid w:val="0027067F"/>
    <w:rsid w:val="0027178C"/>
    <w:rsid w:val="002719FA"/>
    <w:rsid w:val="00271E9B"/>
    <w:rsid w:val="00272668"/>
    <w:rsid w:val="002726E9"/>
    <w:rsid w:val="00272E8F"/>
    <w:rsid w:val="0027330B"/>
    <w:rsid w:val="0027449B"/>
    <w:rsid w:val="00275BC0"/>
    <w:rsid w:val="0027779B"/>
    <w:rsid w:val="002803AD"/>
    <w:rsid w:val="00282052"/>
    <w:rsid w:val="002824C9"/>
    <w:rsid w:val="002831A3"/>
    <w:rsid w:val="0028519E"/>
    <w:rsid w:val="002856A5"/>
    <w:rsid w:val="002858D4"/>
    <w:rsid w:val="002870B6"/>
    <w:rsid w:val="002872ED"/>
    <w:rsid w:val="0028787D"/>
    <w:rsid w:val="00290274"/>
    <w:rsid w:val="002905C2"/>
    <w:rsid w:val="00293CE5"/>
    <w:rsid w:val="00294621"/>
    <w:rsid w:val="002959DB"/>
    <w:rsid w:val="00295AF2"/>
    <w:rsid w:val="00295C91"/>
    <w:rsid w:val="00297151"/>
    <w:rsid w:val="00297C81"/>
    <w:rsid w:val="002A103D"/>
    <w:rsid w:val="002A3568"/>
    <w:rsid w:val="002A5132"/>
    <w:rsid w:val="002A5DA8"/>
    <w:rsid w:val="002A6CE0"/>
    <w:rsid w:val="002A7502"/>
    <w:rsid w:val="002B0562"/>
    <w:rsid w:val="002B0ECB"/>
    <w:rsid w:val="002B16E6"/>
    <w:rsid w:val="002B20E6"/>
    <w:rsid w:val="002B27C5"/>
    <w:rsid w:val="002B40F7"/>
    <w:rsid w:val="002B42A3"/>
    <w:rsid w:val="002B6978"/>
    <w:rsid w:val="002B7D33"/>
    <w:rsid w:val="002C0CDD"/>
    <w:rsid w:val="002C38C4"/>
    <w:rsid w:val="002C3CB0"/>
    <w:rsid w:val="002C40F5"/>
    <w:rsid w:val="002C4E6C"/>
    <w:rsid w:val="002C755C"/>
    <w:rsid w:val="002C788D"/>
    <w:rsid w:val="002D07B2"/>
    <w:rsid w:val="002D4924"/>
    <w:rsid w:val="002D5CE9"/>
    <w:rsid w:val="002E1A1D"/>
    <w:rsid w:val="002E2949"/>
    <w:rsid w:val="002E2C12"/>
    <w:rsid w:val="002E3CB7"/>
    <w:rsid w:val="002E3F10"/>
    <w:rsid w:val="002E4081"/>
    <w:rsid w:val="002E5B78"/>
    <w:rsid w:val="002E62C0"/>
    <w:rsid w:val="002F22A1"/>
    <w:rsid w:val="002F3AE3"/>
    <w:rsid w:val="002F4A79"/>
    <w:rsid w:val="002F66A6"/>
    <w:rsid w:val="002F7E3D"/>
    <w:rsid w:val="0030464B"/>
    <w:rsid w:val="003047D2"/>
    <w:rsid w:val="00305B3A"/>
    <w:rsid w:val="00305D47"/>
    <w:rsid w:val="00307818"/>
    <w:rsid w:val="0030786C"/>
    <w:rsid w:val="003122AD"/>
    <w:rsid w:val="003141B7"/>
    <w:rsid w:val="00315E34"/>
    <w:rsid w:val="003170BA"/>
    <w:rsid w:val="003233DE"/>
    <w:rsid w:val="003241FC"/>
    <w:rsid w:val="0032466B"/>
    <w:rsid w:val="00326FB9"/>
    <w:rsid w:val="003279FD"/>
    <w:rsid w:val="003330EB"/>
    <w:rsid w:val="0033447D"/>
    <w:rsid w:val="00335289"/>
    <w:rsid w:val="00336583"/>
    <w:rsid w:val="00336967"/>
    <w:rsid w:val="00337F2C"/>
    <w:rsid w:val="00340157"/>
    <w:rsid w:val="003415FD"/>
    <w:rsid w:val="003429F0"/>
    <w:rsid w:val="0034534B"/>
    <w:rsid w:val="00345A82"/>
    <w:rsid w:val="0035097A"/>
    <w:rsid w:val="003520AB"/>
    <w:rsid w:val="00353234"/>
    <w:rsid w:val="003540A4"/>
    <w:rsid w:val="00355309"/>
    <w:rsid w:val="00355C3C"/>
    <w:rsid w:val="00356942"/>
    <w:rsid w:val="00357BCC"/>
    <w:rsid w:val="00360E4E"/>
    <w:rsid w:val="0036274F"/>
    <w:rsid w:val="00363D07"/>
    <w:rsid w:val="00365796"/>
    <w:rsid w:val="00365AD8"/>
    <w:rsid w:val="00366281"/>
    <w:rsid w:val="003700DA"/>
    <w:rsid w:val="00370523"/>
    <w:rsid w:val="00370AAA"/>
    <w:rsid w:val="00372161"/>
    <w:rsid w:val="00372C72"/>
    <w:rsid w:val="003734B3"/>
    <w:rsid w:val="00373639"/>
    <w:rsid w:val="0037404B"/>
    <w:rsid w:val="00375F77"/>
    <w:rsid w:val="00377421"/>
    <w:rsid w:val="00381BBE"/>
    <w:rsid w:val="003824C0"/>
    <w:rsid w:val="00382903"/>
    <w:rsid w:val="00384044"/>
    <w:rsid w:val="00384189"/>
    <w:rsid w:val="003846FF"/>
    <w:rsid w:val="00385531"/>
    <w:rsid w:val="003857D4"/>
    <w:rsid w:val="00385AD4"/>
    <w:rsid w:val="003867DE"/>
    <w:rsid w:val="00386C56"/>
    <w:rsid w:val="00387924"/>
    <w:rsid w:val="003906BB"/>
    <w:rsid w:val="003916FB"/>
    <w:rsid w:val="00391B2B"/>
    <w:rsid w:val="00392117"/>
    <w:rsid w:val="00393497"/>
    <w:rsid w:val="003936BE"/>
    <w:rsid w:val="0039384D"/>
    <w:rsid w:val="003955BA"/>
    <w:rsid w:val="00395C23"/>
    <w:rsid w:val="0039601A"/>
    <w:rsid w:val="003A2E4F"/>
    <w:rsid w:val="003A39FF"/>
    <w:rsid w:val="003A4438"/>
    <w:rsid w:val="003A44CD"/>
    <w:rsid w:val="003A5013"/>
    <w:rsid w:val="003A5078"/>
    <w:rsid w:val="003A62DD"/>
    <w:rsid w:val="003A6B25"/>
    <w:rsid w:val="003A775A"/>
    <w:rsid w:val="003B213A"/>
    <w:rsid w:val="003B43AD"/>
    <w:rsid w:val="003C0FEC"/>
    <w:rsid w:val="003C1A82"/>
    <w:rsid w:val="003C2AC8"/>
    <w:rsid w:val="003C6618"/>
    <w:rsid w:val="003C7FBB"/>
    <w:rsid w:val="003D033A"/>
    <w:rsid w:val="003D17F9"/>
    <w:rsid w:val="003D2D88"/>
    <w:rsid w:val="003D3AA8"/>
    <w:rsid w:val="003D41EA"/>
    <w:rsid w:val="003D4850"/>
    <w:rsid w:val="003D535A"/>
    <w:rsid w:val="003E0BCB"/>
    <w:rsid w:val="003E10F6"/>
    <w:rsid w:val="003E5265"/>
    <w:rsid w:val="003F0955"/>
    <w:rsid w:val="003F1818"/>
    <w:rsid w:val="003F2F3C"/>
    <w:rsid w:val="003F5F4D"/>
    <w:rsid w:val="003F646F"/>
    <w:rsid w:val="003F6571"/>
    <w:rsid w:val="003F76C5"/>
    <w:rsid w:val="003F786E"/>
    <w:rsid w:val="0040035A"/>
    <w:rsid w:val="0040076B"/>
    <w:rsid w:val="00400F00"/>
    <w:rsid w:val="0040299C"/>
    <w:rsid w:val="00404475"/>
    <w:rsid w:val="004047C5"/>
    <w:rsid w:val="00404F8B"/>
    <w:rsid w:val="00405256"/>
    <w:rsid w:val="00406ABE"/>
    <w:rsid w:val="00410031"/>
    <w:rsid w:val="00415C81"/>
    <w:rsid w:val="004164B5"/>
    <w:rsid w:val="0042407F"/>
    <w:rsid w:val="00424D64"/>
    <w:rsid w:val="00432378"/>
    <w:rsid w:val="00433E67"/>
    <w:rsid w:val="00440152"/>
    <w:rsid w:val="00440D65"/>
    <w:rsid w:val="00441E33"/>
    <w:rsid w:val="004435E6"/>
    <w:rsid w:val="004446BE"/>
    <w:rsid w:val="00447E31"/>
    <w:rsid w:val="00451378"/>
    <w:rsid w:val="00452959"/>
    <w:rsid w:val="00453923"/>
    <w:rsid w:val="00454B9B"/>
    <w:rsid w:val="00457858"/>
    <w:rsid w:val="00460B0B"/>
    <w:rsid w:val="00460CA9"/>
    <w:rsid w:val="00461023"/>
    <w:rsid w:val="00461C97"/>
    <w:rsid w:val="00462D17"/>
    <w:rsid w:val="00462FAC"/>
    <w:rsid w:val="00464631"/>
    <w:rsid w:val="004646B8"/>
    <w:rsid w:val="00464B79"/>
    <w:rsid w:val="004665CE"/>
    <w:rsid w:val="00466710"/>
    <w:rsid w:val="00467BBF"/>
    <w:rsid w:val="00470140"/>
    <w:rsid w:val="004740C2"/>
    <w:rsid w:val="00474722"/>
    <w:rsid w:val="004805F5"/>
    <w:rsid w:val="00483AF7"/>
    <w:rsid w:val="0048593C"/>
    <w:rsid w:val="00486339"/>
    <w:rsid w:val="004867E2"/>
    <w:rsid w:val="00487D82"/>
    <w:rsid w:val="004929A9"/>
    <w:rsid w:val="00496D68"/>
    <w:rsid w:val="00497F49"/>
    <w:rsid w:val="004A099A"/>
    <w:rsid w:val="004A4063"/>
    <w:rsid w:val="004A75B8"/>
    <w:rsid w:val="004A78D9"/>
    <w:rsid w:val="004B1916"/>
    <w:rsid w:val="004B1CB4"/>
    <w:rsid w:val="004B32AB"/>
    <w:rsid w:val="004B64F8"/>
    <w:rsid w:val="004B75B9"/>
    <w:rsid w:val="004B7E29"/>
    <w:rsid w:val="004C0904"/>
    <w:rsid w:val="004C16AD"/>
    <w:rsid w:val="004C49C7"/>
    <w:rsid w:val="004C5747"/>
    <w:rsid w:val="004C57B5"/>
    <w:rsid w:val="004C6BCF"/>
    <w:rsid w:val="004D4439"/>
    <w:rsid w:val="004D58BF"/>
    <w:rsid w:val="004D7B2C"/>
    <w:rsid w:val="004E20C8"/>
    <w:rsid w:val="004E250E"/>
    <w:rsid w:val="004E396E"/>
    <w:rsid w:val="004E4335"/>
    <w:rsid w:val="004F0AF6"/>
    <w:rsid w:val="004F13EE"/>
    <w:rsid w:val="004F2022"/>
    <w:rsid w:val="004F5B1C"/>
    <w:rsid w:val="004F7C05"/>
    <w:rsid w:val="00501C94"/>
    <w:rsid w:val="00501D40"/>
    <w:rsid w:val="00503293"/>
    <w:rsid w:val="00503AC7"/>
    <w:rsid w:val="00504447"/>
    <w:rsid w:val="00504711"/>
    <w:rsid w:val="00506432"/>
    <w:rsid w:val="00506E82"/>
    <w:rsid w:val="0050799C"/>
    <w:rsid w:val="00514957"/>
    <w:rsid w:val="00515457"/>
    <w:rsid w:val="005170A4"/>
    <w:rsid w:val="0052051D"/>
    <w:rsid w:val="00522B61"/>
    <w:rsid w:val="005238CE"/>
    <w:rsid w:val="00524F7E"/>
    <w:rsid w:val="005253C8"/>
    <w:rsid w:val="00525AF4"/>
    <w:rsid w:val="005270AE"/>
    <w:rsid w:val="00530493"/>
    <w:rsid w:val="00530A1F"/>
    <w:rsid w:val="00530C38"/>
    <w:rsid w:val="005321DC"/>
    <w:rsid w:val="00536BE9"/>
    <w:rsid w:val="00540C52"/>
    <w:rsid w:val="00543785"/>
    <w:rsid w:val="00545B63"/>
    <w:rsid w:val="00545EE6"/>
    <w:rsid w:val="00546C76"/>
    <w:rsid w:val="00551E98"/>
    <w:rsid w:val="00554F65"/>
    <w:rsid w:val="005550E7"/>
    <w:rsid w:val="005564FB"/>
    <w:rsid w:val="005572C7"/>
    <w:rsid w:val="005604C2"/>
    <w:rsid w:val="0056457E"/>
    <w:rsid w:val="00565017"/>
    <w:rsid w:val="005650ED"/>
    <w:rsid w:val="00570130"/>
    <w:rsid w:val="005709C1"/>
    <w:rsid w:val="005729E5"/>
    <w:rsid w:val="00575447"/>
    <w:rsid w:val="00575754"/>
    <w:rsid w:val="00575E6E"/>
    <w:rsid w:val="005774B5"/>
    <w:rsid w:val="00581FBA"/>
    <w:rsid w:val="00581FF3"/>
    <w:rsid w:val="00583DC7"/>
    <w:rsid w:val="005851AC"/>
    <w:rsid w:val="00590816"/>
    <w:rsid w:val="00590BC0"/>
    <w:rsid w:val="00591E20"/>
    <w:rsid w:val="00593989"/>
    <w:rsid w:val="00593CBA"/>
    <w:rsid w:val="00594E25"/>
    <w:rsid w:val="00595408"/>
    <w:rsid w:val="00595E84"/>
    <w:rsid w:val="005A0C59"/>
    <w:rsid w:val="005A1264"/>
    <w:rsid w:val="005A23B5"/>
    <w:rsid w:val="005A48EB"/>
    <w:rsid w:val="005A4D27"/>
    <w:rsid w:val="005A6CFB"/>
    <w:rsid w:val="005A793E"/>
    <w:rsid w:val="005A7F9E"/>
    <w:rsid w:val="005B1144"/>
    <w:rsid w:val="005B2ED7"/>
    <w:rsid w:val="005B3399"/>
    <w:rsid w:val="005B4414"/>
    <w:rsid w:val="005B5705"/>
    <w:rsid w:val="005C0C4C"/>
    <w:rsid w:val="005C12F2"/>
    <w:rsid w:val="005C4C8D"/>
    <w:rsid w:val="005C57AD"/>
    <w:rsid w:val="005C5AEB"/>
    <w:rsid w:val="005D00A1"/>
    <w:rsid w:val="005D02D7"/>
    <w:rsid w:val="005D0844"/>
    <w:rsid w:val="005D1194"/>
    <w:rsid w:val="005D1DB1"/>
    <w:rsid w:val="005D54DD"/>
    <w:rsid w:val="005D54FF"/>
    <w:rsid w:val="005D5F9C"/>
    <w:rsid w:val="005D673A"/>
    <w:rsid w:val="005E0A3F"/>
    <w:rsid w:val="005E0DE2"/>
    <w:rsid w:val="005E1A12"/>
    <w:rsid w:val="005E24A3"/>
    <w:rsid w:val="005E2A0E"/>
    <w:rsid w:val="005E4FFE"/>
    <w:rsid w:val="005E5124"/>
    <w:rsid w:val="005E6883"/>
    <w:rsid w:val="005E772F"/>
    <w:rsid w:val="005E7830"/>
    <w:rsid w:val="005E7A19"/>
    <w:rsid w:val="005F0AAF"/>
    <w:rsid w:val="005F0B9D"/>
    <w:rsid w:val="005F0E07"/>
    <w:rsid w:val="005F4A74"/>
    <w:rsid w:val="005F4ECA"/>
    <w:rsid w:val="00603F32"/>
    <w:rsid w:val="006041BE"/>
    <w:rsid w:val="006043C7"/>
    <w:rsid w:val="00606A38"/>
    <w:rsid w:val="00607712"/>
    <w:rsid w:val="00611AD1"/>
    <w:rsid w:val="00611FF7"/>
    <w:rsid w:val="00612514"/>
    <w:rsid w:val="006142E4"/>
    <w:rsid w:val="0061485E"/>
    <w:rsid w:val="00614D69"/>
    <w:rsid w:val="00615205"/>
    <w:rsid w:val="00617AB0"/>
    <w:rsid w:val="00624427"/>
    <w:rsid w:val="00624B52"/>
    <w:rsid w:val="00630794"/>
    <w:rsid w:val="00631DF4"/>
    <w:rsid w:val="00632150"/>
    <w:rsid w:val="00632B5E"/>
    <w:rsid w:val="00632EDD"/>
    <w:rsid w:val="006331E4"/>
    <w:rsid w:val="00634175"/>
    <w:rsid w:val="00637207"/>
    <w:rsid w:val="006408AC"/>
    <w:rsid w:val="00642AD8"/>
    <w:rsid w:val="00642D19"/>
    <w:rsid w:val="00643499"/>
    <w:rsid w:val="0064369A"/>
    <w:rsid w:val="00643FB9"/>
    <w:rsid w:val="0064484D"/>
    <w:rsid w:val="00650D96"/>
    <w:rsid w:val="006511B6"/>
    <w:rsid w:val="00651302"/>
    <w:rsid w:val="00656BA6"/>
    <w:rsid w:val="00657FF8"/>
    <w:rsid w:val="00660540"/>
    <w:rsid w:val="006625AD"/>
    <w:rsid w:val="00670BDF"/>
    <w:rsid w:val="00670D99"/>
    <w:rsid w:val="00670E2B"/>
    <w:rsid w:val="00671149"/>
    <w:rsid w:val="00671EFA"/>
    <w:rsid w:val="00671F14"/>
    <w:rsid w:val="006727FC"/>
    <w:rsid w:val="00672EC7"/>
    <w:rsid w:val="006734BB"/>
    <w:rsid w:val="00674A74"/>
    <w:rsid w:val="0067697A"/>
    <w:rsid w:val="00677865"/>
    <w:rsid w:val="006816D5"/>
    <w:rsid w:val="006821EB"/>
    <w:rsid w:val="00682DD4"/>
    <w:rsid w:val="00684AE9"/>
    <w:rsid w:val="00686C56"/>
    <w:rsid w:val="006927C3"/>
    <w:rsid w:val="00693681"/>
    <w:rsid w:val="006952A3"/>
    <w:rsid w:val="00695C5E"/>
    <w:rsid w:val="006A06F7"/>
    <w:rsid w:val="006A23D0"/>
    <w:rsid w:val="006A4B73"/>
    <w:rsid w:val="006B2286"/>
    <w:rsid w:val="006B261E"/>
    <w:rsid w:val="006B449B"/>
    <w:rsid w:val="006B56BB"/>
    <w:rsid w:val="006C06B0"/>
    <w:rsid w:val="006C08D4"/>
    <w:rsid w:val="006C1C09"/>
    <w:rsid w:val="006C42AC"/>
    <w:rsid w:val="006C5860"/>
    <w:rsid w:val="006C77A8"/>
    <w:rsid w:val="006C7F49"/>
    <w:rsid w:val="006D044B"/>
    <w:rsid w:val="006D14A6"/>
    <w:rsid w:val="006D4098"/>
    <w:rsid w:val="006D5CB9"/>
    <w:rsid w:val="006D5E54"/>
    <w:rsid w:val="006D7600"/>
    <w:rsid w:val="006D7681"/>
    <w:rsid w:val="006D7B2E"/>
    <w:rsid w:val="006E02EA"/>
    <w:rsid w:val="006E0968"/>
    <w:rsid w:val="006E21B4"/>
    <w:rsid w:val="006E2AF6"/>
    <w:rsid w:val="006E38C6"/>
    <w:rsid w:val="006E39A9"/>
    <w:rsid w:val="006E4FF9"/>
    <w:rsid w:val="006E6ECC"/>
    <w:rsid w:val="006F44AB"/>
    <w:rsid w:val="006F4EF4"/>
    <w:rsid w:val="006F5E68"/>
    <w:rsid w:val="006F62FC"/>
    <w:rsid w:val="006F7F7A"/>
    <w:rsid w:val="00700283"/>
    <w:rsid w:val="00701275"/>
    <w:rsid w:val="00704B7F"/>
    <w:rsid w:val="00707F56"/>
    <w:rsid w:val="00710465"/>
    <w:rsid w:val="007108A9"/>
    <w:rsid w:val="007110DC"/>
    <w:rsid w:val="00711A98"/>
    <w:rsid w:val="00713558"/>
    <w:rsid w:val="00713E59"/>
    <w:rsid w:val="007151F2"/>
    <w:rsid w:val="00715904"/>
    <w:rsid w:val="00715F06"/>
    <w:rsid w:val="0071600A"/>
    <w:rsid w:val="00716020"/>
    <w:rsid w:val="00717FB9"/>
    <w:rsid w:val="00720D08"/>
    <w:rsid w:val="0072611C"/>
    <w:rsid w:val="007263B9"/>
    <w:rsid w:val="007263E3"/>
    <w:rsid w:val="00727820"/>
    <w:rsid w:val="007301DC"/>
    <w:rsid w:val="007332CD"/>
    <w:rsid w:val="007334F8"/>
    <w:rsid w:val="00733694"/>
    <w:rsid w:val="007339CD"/>
    <w:rsid w:val="007359D8"/>
    <w:rsid w:val="007362D4"/>
    <w:rsid w:val="00737353"/>
    <w:rsid w:val="00741837"/>
    <w:rsid w:val="0074280B"/>
    <w:rsid w:val="00747214"/>
    <w:rsid w:val="007474CC"/>
    <w:rsid w:val="0075151B"/>
    <w:rsid w:val="00753045"/>
    <w:rsid w:val="00753832"/>
    <w:rsid w:val="00753DC2"/>
    <w:rsid w:val="00754522"/>
    <w:rsid w:val="00756536"/>
    <w:rsid w:val="00760904"/>
    <w:rsid w:val="0076672A"/>
    <w:rsid w:val="00767078"/>
    <w:rsid w:val="00770EAD"/>
    <w:rsid w:val="00771E15"/>
    <w:rsid w:val="0077275F"/>
    <w:rsid w:val="00772E8E"/>
    <w:rsid w:val="00773513"/>
    <w:rsid w:val="00773CA4"/>
    <w:rsid w:val="00775E45"/>
    <w:rsid w:val="00776E74"/>
    <w:rsid w:val="007771B6"/>
    <w:rsid w:val="00777EF2"/>
    <w:rsid w:val="0078027F"/>
    <w:rsid w:val="00780D07"/>
    <w:rsid w:val="007848B6"/>
    <w:rsid w:val="00785169"/>
    <w:rsid w:val="00786714"/>
    <w:rsid w:val="007947F3"/>
    <w:rsid w:val="007952A8"/>
    <w:rsid w:val="007954AB"/>
    <w:rsid w:val="007A14C5"/>
    <w:rsid w:val="007A36A4"/>
    <w:rsid w:val="007A4A10"/>
    <w:rsid w:val="007A4F66"/>
    <w:rsid w:val="007A69F5"/>
    <w:rsid w:val="007A7B8F"/>
    <w:rsid w:val="007B0302"/>
    <w:rsid w:val="007B0337"/>
    <w:rsid w:val="007B1760"/>
    <w:rsid w:val="007B504C"/>
    <w:rsid w:val="007C0EA6"/>
    <w:rsid w:val="007C10D1"/>
    <w:rsid w:val="007C1D46"/>
    <w:rsid w:val="007C1FDC"/>
    <w:rsid w:val="007C31AF"/>
    <w:rsid w:val="007C4ED5"/>
    <w:rsid w:val="007C551C"/>
    <w:rsid w:val="007C58F2"/>
    <w:rsid w:val="007C598E"/>
    <w:rsid w:val="007C6D9C"/>
    <w:rsid w:val="007C7DDB"/>
    <w:rsid w:val="007D043B"/>
    <w:rsid w:val="007D087D"/>
    <w:rsid w:val="007D2CC7"/>
    <w:rsid w:val="007D3B4A"/>
    <w:rsid w:val="007D4BB1"/>
    <w:rsid w:val="007D6378"/>
    <w:rsid w:val="007D673D"/>
    <w:rsid w:val="007D6EE9"/>
    <w:rsid w:val="007D7A21"/>
    <w:rsid w:val="007D7D32"/>
    <w:rsid w:val="007E0FB8"/>
    <w:rsid w:val="007E22AF"/>
    <w:rsid w:val="007E279A"/>
    <w:rsid w:val="007E473A"/>
    <w:rsid w:val="007E4D09"/>
    <w:rsid w:val="007E65AF"/>
    <w:rsid w:val="007E6710"/>
    <w:rsid w:val="007E692B"/>
    <w:rsid w:val="007E7284"/>
    <w:rsid w:val="007E7A4F"/>
    <w:rsid w:val="007F2220"/>
    <w:rsid w:val="007F2D1E"/>
    <w:rsid w:val="007F3098"/>
    <w:rsid w:val="007F4B3E"/>
    <w:rsid w:val="007F6289"/>
    <w:rsid w:val="007F7D83"/>
    <w:rsid w:val="007F7E6F"/>
    <w:rsid w:val="00801E5F"/>
    <w:rsid w:val="00803292"/>
    <w:rsid w:val="00803AF5"/>
    <w:rsid w:val="00807AB4"/>
    <w:rsid w:val="00811C35"/>
    <w:rsid w:val="0081217D"/>
    <w:rsid w:val="008123D8"/>
    <w:rsid w:val="008127AF"/>
    <w:rsid w:val="00812B46"/>
    <w:rsid w:val="00815700"/>
    <w:rsid w:val="00815E91"/>
    <w:rsid w:val="008171B6"/>
    <w:rsid w:val="00820A57"/>
    <w:rsid w:val="00822E9E"/>
    <w:rsid w:val="00824114"/>
    <w:rsid w:val="008264EB"/>
    <w:rsid w:val="0082690A"/>
    <w:rsid w:val="00826B8F"/>
    <w:rsid w:val="00827072"/>
    <w:rsid w:val="00827689"/>
    <w:rsid w:val="00831E8A"/>
    <w:rsid w:val="00832A67"/>
    <w:rsid w:val="00835925"/>
    <w:rsid w:val="00835C76"/>
    <w:rsid w:val="008370BB"/>
    <w:rsid w:val="008376E2"/>
    <w:rsid w:val="00841942"/>
    <w:rsid w:val="00843049"/>
    <w:rsid w:val="00843082"/>
    <w:rsid w:val="00851F46"/>
    <w:rsid w:val="0085209B"/>
    <w:rsid w:val="00852395"/>
    <w:rsid w:val="00853F51"/>
    <w:rsid w:val="00856490"/>
    <w:rsid w:val="00856B66"/>
    <w:rsid w:val="00860177"/>
    <w:rsid w:val="008601AC"/>
    <w:rsid w:val="00860F4F"/>
    <w:rsid w:val="00861A5F"/>
    <w:rsid w:val="00863C12"/>
    <w:rsid w:val="008644AD"/>
    <w:rsid w:val="00865735"/>
    <w:rsid w:val="00865DDB"/>
    <w:rsid w:val="00867538"/>
    <w:rsid w:val="00867626"/>
    <w:rsid w:val="0087206B"/>
    <w:rsid w:val="00872DDF"/>
    <w:rsid w:val="00873D90"/>
    <w:rsid w:val="00873FC8"/>
    <w:rsid w:val="008752B9"/>
    <w:rsid w:val="00876B3B"/>
    <w:rsid w:val="00877483"/>
    <w:rsid w:val="00877B8C"/>
    <w:rsid w:val="0088187F"/>
    <w:rsid w:val="0088422A"/>
    <w:rsid w:val="00884C63"/>
    <w:rsid w:val="0088508D"/>
    <w:rsid w:val="00885908"/>
    <w:rsid w:val="008864B7"/>
    <w:rsid w:val="00890067"/>
    <w:rsid w:val="00890826"/>
    <w:rsid w:val="00891DAA"/>
    <w:rsid w:val="00891DC1"/>
    <w:rsid w:val="00893175"/>
    <w:rsid w:val="00893E77"/>
    <w:rsid w:val="0089677E"/>
    <w:rsid w:val="00897992"/>
    <w:rsid w:val="00897BC8"/>
    <w:rsid w:val="008A1258"/>
    <w:rsid w:val="008A307B"/>
    <w:rsid w:val="008A4B20"/>
    <w:rsid w:val="008A7438"/>
    <w:rsid w:val="008B1334"/>
    <w:rsid w:val="008B1990"/>
    <w:rsid w:val="008B25C7"/>
    <w:rsid w:val="008B2F98"/>
    <w:rsid w:val="008C0278"/>
    <w:rsid w:val="008C24E9"/>
    <w:rsid w:val="008C6D2E"/>
    <w:rsid w:val="008C6ED4"/>
    <w:rsid w:val="008D0533"/>
    <w:rsid w:val="008D0F66"/>
    <w:rsid w:val="008D192E"/>
    <w:rsid w:val="008D1FF7"/>
    <w:rsid w:val="008D34ED"/>
    <w:rsid w:val="008D42CB"/>
    <w:rsid w:val="008D48C9"/>
    <w:rsid w:val="008D6381"/>
    <w:rsid w:val="008D6901"/>
    <w:rsid w:val="008E0C77"/>
    <w:rsid w:val="008E4EC1"/>
    <w:rsid w:val="008E625F"/>
    <w:rsid w:val="008E67CC"/>
    <w:rsid w:val="008F1288"/>
    <w:rsid w:val="008F164D"/>
    <w:rsid w:val="008F264D"/>
    <w:rsid w:val="008F46CE"/>
    <w:rsid w:val="008F623E"/>
    <w:rsid w:val="008F735D"/>
    <w:rsid w:val="008F7434"/>
    <w:rsid w:val="009036AE"/>
    <w:rsid w:val="00903832"/>
    <w:rsid w:val="009040E9"/>
    <w:rsid w:val="009052E8"/>
    <w:rsid w:val="009074E1"/>
    <w:rsid w:val="00910080"/>
    <w:rsid w:val="00910B5F"/>
    <w:rsid w:val="009112F7"/>
    <w:rsid w:val="009122AF"/>
    <w:rsid w:val="00912D54"/>
    <w:rsid w:val="0091389F"/>
    <w:rsid w:val="00914D74"/>
    <w:rsid w:val="00916770"/>
    <w:rsid w:val="009208F7"/>
    <w:rsid w:val="00921649"/>
    <w:rsid w:val="00922517"/>
    <w:rsid w:val="00922722"/>
    <w:rsid w:val="00923E21"/>
    <w:rsid w:val="00923FFA"/>
    <w:rsid w:val="0092451D"/>
    <w:rsid w:val="00925796"/>
    <w:rsid w:val="00925BD4"/>
    <w:rsid w:val="009261E6"/>
    <w:rsid w:val="00926293"/>
    <w:rsid w:val="009268E1"/>
    <w:rsid w:val="009271EE"/>
    <w:rsid w:val="009344AE"/>
    <w:rsid w:val="009344DE"/>
    <w:rsid w:val="00935392"/>
    <w:rsid w:val="0094030B"/>
    <w:rsid w:val="00941197"/>
    <w:rsid w:val="00943014"/>
    <w:rsid w:val="0094310B"/>
    <w:rsid w:val="00945E7F"/>
    <w:rsid w:val="0094620B"/>
    <w:rsid w:val="00953412"/>
    <w:rsid w:val="00953505"/>
    <w:rsid w:val="009557C1"/>
    <w:rsid w:val="00955B0C"/>
    <w:rsid w:val="00960A2B"/>
    <w:rsid w:val="00960D6E"/>
    <w:rsid w:val="00960FA5"/>
    <w:rsid w:val="0096240D"/>
    <w:rsid w:val="009664BF"/>
    <w:rsid w:val="009666E5"/>
    <w:rsid w:val="009671E2"/>
    <w:rsid w:val="00967428"/>
    <w:rsid w:val="00973C1A"/>
    <w:rsid w:val="00974B59"/>
    <w:rsid w:val="00976B98"/>
    <w:rsid w:val="00981B5A"/>
    <w:rsid w:val="00981BBD"/>
    <w:rsid w:val="00981DFC"/>
    <w:rsid w:val="0098340B"/>
    <w:rsid w:val="00986830"/>
    <w:rsid w:val="00992256"/>
    <w:rsid w:val="009924C3"/>
    <w:rsid w:val="009926AD"/>
    <w:rsid w:val="00993102"/>
    <w:rsid w:val="009940D0"/>
    <w:rsid w:val="009A0537"/>
    <w:rsid w:val="009A1A93"/>
    <w:rsid w:val="009A431A"/>
    <w:rsid w:val="009A497B"/>
    <w:rsid w:val="009A78A8"/>
    <w:rsid w:val="009B00EB"/>
    <w:rsid w:val="009B1570"/>
    <w:rsid w:val="009B1DBE"/>
    <w:rsid w:val="009B5444"/>
    <w:rsid w:val="009B55B4"/>
    <w:rsid w:val="009B5B08"/>
    <w:rsid w:val="009B657B"/>
    <w:rsid w:val="009B78B9"/>
    <w:rsid w:val="009B7D23"/>
    <w:rsid w:val="009C19AD"/>
    <w:rsid w:val="009C1A57"/>
    <w:rsid w:val="009C1B18"/>
    <w:rsid w:val="009C1BA2"/>
    <w:rsid w:val="009C3676"/>
    <w:rsid w:val="009C45E2"/>
    <w:rsid w:val="009C56DF"/>
    <w:rsid w:val="009C6B41"/>
    <w:rsid w:val="009C6F10"/>
    <w:rsid w:val="009D10CB"/>
    <w:rsid w:val="009D148F"/>
    <w:rsid w:val="009D1B66"/>
    <w:rsid w:val="009D25C5"/>
    <w:rsid w:val="009D3D70"/>
    <w:rsid w:val="009D4517"/>
    <w:rsid w:val="009D64A0"/>
    <w:rsid w:val="009D6E31"/>
    <w:rsid w:val="009E2332"/>
    <w:rsid w:val="009E31B9"/>
    <w:rsid w:val="009E35F8"/>
    <w:rsid w:val="009E6F7E"/>
    <w:rsid w:val="009E7705"/>
    <w:rsid w:val="009E7A57"/>
    <w:rsid w:val="009E7FC7"/>
    <w:rsid w:val="009F0A0C"/>
    <w:rsid w:val="009F2223"/>
    <w:rsid w:val="009F3178"/>
    <w:rsid w:val="009F3512"/>
    <w:rsid w:val="009F4803"/>
    <w:rsid w:val="009F4F6A"/>
    <w:rsid w:val="009F6AA9"/>
    <w:rsid w:val="009F72FC"/>
    <w:rsid w:val="00A020E7"/>
    <w:rsid w:val="00A02F06"/>
    <w:rsid w:val="00A04804"/>
    <w:rsid w:val="00A04CA4"/>
    <w:rsid w:val="00A121EF"/>
    <w:rsid w:val="00A13EB5"/>
    <w:rsid w:val="00A153DA"/>
    <w:rsid w:val="00A16E36"/>
    <w:rsid w:val="00A2167E"/>
    <w:rsid w:val="00A22A8D"/>
    <w:rsid w:val="00A233D5"/>
    <w:rsid w:val="00A24961"/>
    <w:rsid w:val="00A24B10"/>
    <w:rsid w:val="00A25149"/>
    <w:rsid w:val="00A26256"/>
    <w:rsid w:val="00A277EF"/>
    <w:rsid w:val="00A30E9B"/>
    <w:rsid w:val="00A31241"/>
    <w:rsid w:val="00A31C6B"/>
    <w:rsid w:val="00A32030"/>
    <w:rsid w:val="00A32D6D"/>
    <w:rsid w:val="00A4250A"/>
    <w:rsid w:val="00A44DF4"/>
    <w:rsid w:val="00A4512D"/>
    <w:rsid w:val="00A50244"/>
    <w:rsid w:val="00A50267"/>
    <w:rsid w:val="00A54D27"/>
    <w:rsid w:val="00A54F09"/>
    <w:rsid w:val="00A55B1E"/>
    <w:rsid w:val="00A6026B"/>
    <w:rsid w:val="00A61AFB"/>
    <w:rsid w:val="00A627D7"/>
    <w:rsid w:val="00A65197"/>
    <w:rsid w:val="00A656C7"/>
    <w:rsid w:val="00A705AF"/>
    <w:rsid w:val="00A719F6"/>
    <w:rsid w:val="00A72454"/>
    <w:rsid w:val="00A7272A"/>
    <w:rsid w:val="00A729C7"/>
    <w:rsid w:val="00A7479B"/>
    <w:rsid w:val="00A77270"/>
    <w:rsid w:val="00A77696"/>
    <w:rsid w:val="00A80557"/>
    <w:rsid w:val="00A81D33"/>
    <w:rsid w:val="00A829F6"/>
    <w:rsid w:val="00A830D9"/>
    <w:rsid w:val="00A8341C"/>
    <w:rsid w:val="00A840C0"/>
    <w:rsid w:val="00A901F7"/>
    <w:rsid w:val="00A930AE"/>
    <w:rsid w:val="00A952E1"/>
    <w:rsid w:val="00AA1A95"/>
    <w:rsid w:val="00AA260F"/>
    <w:rsid w:val="00AA262B"/>
    <w:rsid w:val="00AA2B1B"/>
    <w:rsid w:val="00AA3208"/>
    <w:rsid w:val="00AA4AE8"/>
    <w:rsid w:val="00AA4F0C"/>
    <w:rsid w:val="00AB0044"/>
    <w:rsid w:val="00AB0AAB"/>
    <w:rsid w:val="00AB1EE7"/>
    <w:rsid w:val="00AB2874"/>
    <w:rsid w:val="00AB4B37"/>
    <w:rsid w:val="00AB5762"/>
    <w:rsid w:val="00AB5897"/>
    <w:rsid w:val="00AB62C4"/>
    <w:rsid w:val="00AB7058"/>
    <w:rsid w:val="00AC06C5"/>
    <w:rsid w:val="00AC10A9"/>
    <w:rsid w:val="00AC2022"/>
    <w:rsid w:val="00AC2679"/>
    <w:rsid w:val="00AC465C"/>
    <w:rsid w:val="00AC4BE4"/>
    <w:rsid w:val="00AD05E6"/>
    <w:rsid w:val="00AD0D3F"/>
    <w:rsid w:val="00AD5F60"/>
    <w:rsid w:val="00AD67D4"/>
    <w:rsid w:val="00AE02DF"/>
    <w:rsid w:val="00AE0C88"/>
    <w:rsid w:val="00AE0CA1"/>
    <w:rsid w:val="00AE11B1"/>
    <w:rsid w:val="00AE1D7D"/>
    <w:rsid w:val="00AE237B"/>
    <w:rsid w:val="00AE26F4"/>
    <w:rsid w:val="00AE2A8B"/>
    <w:rsid w:val="00AE3F64"/>
    <w:rsid w:val="00AE4761"/>
    <w:rsid w:val="00AE51EA"/>
    <w:rsid w:val="00AE7927"/>
    <w:rsid w:val="00AF0877"/>
    <w:rsid w:val="00AF1DB0"/>
    <w:rsid w:val="00AF204B"/>
    <w:rsid w:val="00AF69B4"/>
    <w:rsid w:val="00AF7386"/>
    <w:rsid w:val="00AF7934"/>
    <w:rsid w:val="00B00B81"/>
    <w:rsid w:val="00B01565"/>
    <w:rsid w:val="00B022AC"/>
    <w:rsid w:val="00B04183"/>
    <w:rsid w:val="00B04580"/>
    <w:rsid w:val="00B04B09"/>
    <w:rsid w:val="00B050BE"/>
    <w:rsid w:val="00B07A42"/>
    <w:rsid w:val="00B1347D"/>
    <w:rsid w:val="00B16A51"/>
    <w:rsid w:val="00B16E33"/>
    <w:rsid w:val="00B1718E"/>
    <w:rsid w:val="00B20565"/>
    <w:rsid w:val="00B24174"/>
    <w:rsid w:val="00B24C56"/>
    <w:rsid w:val="00B24E20"/>
    <w:rsid w:val="00B30F02"/>
    <w:rsid w:val="00B32222"/>
    <w:rsid w:val="00B323A9"/>
    <w:rsid w:val="00B3269F"/>
    <w:rsid w:val="00B329C1"/>
    <w:rsid w:val="00B34EB4"/>
    <w:rsid w:val="00B35CEF"/>
    <w:rsid w:val="00B3618D"/>
    <w:rsid w:val="00B36233"/>
    <w:rsid w:val="00B37804"/>
    <w:rsid w:val="00B402EF"/>
    <w:rsid w:val="00B40504"/>
    <w:rsid w:val="00B41508"/>
    <w:rsid w:val="00B4259D"/>
    <w:rsid w:val="00B42851"/>
    <w:rsid w:val="00B442F6"/>
    <w:rsid w:val="00B44543"/>
    <w:rsid w:val="00B455E8"/>
    <w:rsid w:val="00B45AC7"/>
    <w:rsid w:val="00B46CDB"/>
    <w:rsid w:val="00B503BD"/>
    <w:rsid w:val="00B51880"/>
    <w:rsid w:val="00B52B95"/>
    <w:rsid w:val="00B5372F"/>
    <w:rsid w:val="00B53987"/>
    <w:rsid w:val="00B53A94"/>
    <w:rsid w:val="00B61129"/>
    <w:rsid w:val="00B6161F"/>
    <w:rsid w:val="00B627E0"/>
    <w:rsid w:val="00B63342"/>
    <w:rsid w:val="00B64DEF"/>
    <w:rsid w:val="00B65A08"/>
    <w:rsid w:val="00B67E7F"/>
    <w:rsid w:val="00B74D4D"/>
    <w:rsid w:val="00B77784"/>
    <w:rsid w:val="00B777B2"/>
    <w:rsid w:val="00B839B2"/>
    <w:rsid w:val="00B84618"/>
    <w:rsid w:val="00B85335"/>
    <w:rsid w:val="00B859AB"/>
    <w:rsid w:val="00B87D94"/>
    <w:rsid w:val="00B87E48"/>
    <w:rsid w:val="00B911C7"/>
    <w:rsid w:val="00B94252"/>
    <w:rsid w:val="00B94416"/>
    <w:rsid w:val="00B9715A"/>
    <w:rsid w:val="00BA107B"/>
    <w:rsid w:val="00BA14BE"/>
    <w:rsid w:val="00BA2732"/>
    <w:rsid w:val="00BA290B"/>
    <w:rsid w:val="00BA293D"/>
    <w:rsid w:val="00BA2994"/>
    <w:rsid w:val="00BA2DF2"/>
    <w:rsid w:val="00BA31E7"/>
    <w:rsid w:val="00BA3229"/>
    <w:rsid w:val="00BA3270"/>
    <w:rsid w:val="00BA49BC"/>
    <w:rsid w:val="00BA56B7"/>
    <w:rsid w:val="00BA7A1E"/>
    <w:rsid w:val="00BB08E5"/>
    <w:rsid w:val="00BB2F6C"/>
    <w:rsid w:val="00BB3875"/>
    <w:rsid w:val="00BB4DB4"/>
    <w:rsid w:val="00BB5860"/>
    <w:rsid w:val="00BB6AAD"/>
    <w:rsid w:val="00BC1442"/>
    <w:rsid w:val="00BC4A19"/>
    <w:rsid w:val="00BC4E6D"/>
    <w:rsid w:val="00BC7ACD"/>
    <w:rsid w:val="00BD0617"/>
    <w:rsid w:val="00BD0AA4"/>
    <w:rsid w:val="00BD0B6D"/>
    <w:rsid w:val="00BD122F"/>
    <w:rsid w:val="00BD2ACD"/>
    <w:rsid w:val="00BD2E9B"/>
    <w:rsid w:val="00BD32B4"/>
    <w:rsid w:val="00BD4B2C"/>
    <w:rsid w:val="00BD4B92"/>
    <w:rsid w:val="00BD50AE"/>
    <w:rsid w:val="00BD5154"/>
    <w:rsid w:val="00BD5CB8"/>
    <w:rsid w:val="00BD758E"/>
    <w:rsid w:val="00BD7FB2"/>
    <w:rsid w:val="00BE2153"/>
    <w:rsid w:val="00BE3E1B"/>
    <w:rsid w:val="00BF195E"/>
    <w:rsid w:val="00BF1C10"/>
    <w:rsid w:val="00BF1D17"/>
    <w:rsid w:val="00BF248E"/>
    <w:rsid w:val="00BF486D"/>
    <w:rsid w:val="00BF7DCD"/>
    <w:rsid w:val="00C0064D"/>
    <w:rsid w:val="00C00823"/>
    <w:rsid w:val="00C00930"/>
    <w:rsid w:val="00C04EC3"/>
    <w:rsid w:val="00C05A55"/>
    <w:rsid w:val="00C05D6E"/>
    <w:rsid w:val="00C060AD"/>
    <w:rsid w:val="00C067E4"/>
    <w:rsid w:val="00C10345"/>
    <w:rsid w:val="00C103F4"/>
    <w:rsid w:val="00C10B89"/>
    <w:rsid w:val="00C113BF"/>
    <w:rsid w:val="00C113C8"/>
    <w:rsid w:val="00C11FB4"/>
    <w:rsid w:val="00C12486"/>
    <w:rsid w:val="00C125A0"/>
    <w:rsid w:val="00C13CCA"/>
    <w:rsid w:val="00C14D0D"/>
    <w:rsid w:val="00C17CF5"/>
    <w:rsid w:val="00C2176E"/>
    <w:rsid w:val="00C22C61"/>
    <w:rsid w:val="00C231BF"/>
    <w:rsid w:val="00C23430"/>
    <w:rsid w:val="00C2623A"/>
    <w:rsid w:val="00C27D67"/>
    <w:rsid w:val="00C33A33"/>
    <w:rsid w:val="00C33D2D"/>
    <w:rsid w:val="00C34D30"/>
    <w:rsid w:val="00C3535C"/>
    <w:rsid w:val="00C35C46"/>
    <w:rsid w:val="00C35EF5"/>
    <w:rsid w:val="00C36677"/>
    <w:rsid w:val="00C4631F"/>
    <w:rsid w:val="00C47CDE"/>
    <w:rsid w:val="00C5058C"/>
    <w:rsid w:val="00C50E0C"/>
    <w:rsid w:val="00C50E16"/>
    <w:rsid w:val="00C55258"/>
    <w:rsid w:val="00C56FB6"/>
    <w:rsid w:val="00C6000D"/>
    <w:rsid w:val="00C60CAA"/>
    <w:rsid w:val="00C63685"/>
    <w:rsid w:val="00C65D6D"/>
    <w:rsid w:val="00C725A7"/>
    <w:rsid w:val="00C743C9"/>
    <w:rsid w:val="00C7487E"/>
    <w:rsid w:val="00C766AA"/>
    <w:rsid w:val="00C76A92"/>
    <w:rsid w:val="00C77628"/>
    <w:rsid w:val="00C802EF"/>
    <w:rsid w:val="00C808E2"/>
    <w:rsid w:val="00C8183A"/>
    <w:rsid w:val="00C8297D"/>
    <w:rsid w:val="00C82A00"/>
    <w:rsid w:val="00C82EEB"/>
    <w:rsid w:val="00C85CE8"/>
    <w:rsid w:val="00C86BE8"/>
    <w:rsid w:val="00C87284"/>
    <w:rsid w:val="00C930EB"/>
    <w:rsid w:val="00C955A0"/>
    <w:rsid w:val="00C95874"/>
    <w:rsid w:val="00C96246"/>
    <w:rsid w:val="00C971DC"/>
    <w:rsid w:val="00CA16B7"/>
    <w:rsid w:val="00CA2AD7"/>
    <w:rsid w:val="00CA62AE"/>
    <w:rsid w:val="00CA6901"/>
    <w:rsid w:val="00CB0F70"/>
    <w:rsid w:val="00CB39BA"/>
    <w:rsid w:val="00CB437F"/>
    <w:rsid w:val="00CB5B1A"/>
    <w:rsid w:val="00CC054A"/>
    <w:rsid w:val="00CC0CF4"/>
    <w:rsid w:val="00CC220B"/>
    <w:rsid w:val="00CC2EB8"/>
    <w:rsid w:val="00CC4FC5"/>
    <w:rsid w:val="00CC5C43"/>
    <w:rsid w:val="00CD02AE"/>
    <w:rsid w:val="00CD2A4F"/>
    <w:rsid w:val="00CD409B"/>
    <w:rsid w:val="00CD42EB"/>
    <w:rsid w:val="00CD4433"/>
    <w:rsid w:val="00CE03CA"/>
    <w:rsid w:val="00CE1705"/>
    <w:rsid w:val="00CE22F1"/>
    <w:rsid w:val="00CE40AF"/>
    <w:rsid w:val="00CE50F2"/>
    <w:rsid w:val="00CE6502"/>
    <w:rsid w:val="00CE7041"/>
    <w:rsid w:val="00CF0B57"/>
    <w:rsid w:val="00CF2C7F"/>
    <w:rsid w:val="00CF3BAA"/>
    <w:rsid w:val="00CF3CDF"/>
    <w:rsid w:val="00CF57C1"/>
    <w:rsid w:val="00CF6349"/>
    <w:rsid w:val="00CF7395"/>
    <w:rsid w:val="00CF7D3C"/>
    <w:rsid w:val="00D01F09"/>
    <w:rsid w:val="00D027E1"/>
    <w:rsid w:val="00D059CD"/>
    <w:rsid w:val="00D05D33"/>
    <w:rsid w:val="00D06E25"/>
    <w:rsid w:val="00D109F8"/>
    <w:rsid w:val="00D13321"/>
    <w:rsid w:val="00D147EB"/>
    <w:rsid w:val="00D177FB"/>
    <w:rsid w:val="00D24716"/>
    <w:rsid w:val="00D331A3"/>
    <w:rsid w:val="00D34224"/>
    <w:rsid w:val="00D34667"/>
    <w:rsid w:val="00D35380"/>
    <w:rsid w:val="00D36B68"/>
    <w:rsid w:val="00D3755E"/>
    <w:rsid w:val="00D401E1"/>
    <w:rsid w:val="00D4025D"/>
    <w:rsid w:val="00D408B4"/>
    <w:rsid w:val="00D433DE"/>
    <w:rsid w:val="00D43CF1"/>
    <w:rsid w:val="00D50537"/>
    <w:rsid w:val="00D5091A"/>
    <w:rsid w:val="00D50BC2"/>
    <w:rsid w:val="00D524C8"/>
    <w:rsid w:val="00D54B07"/>
    <w:rsid w:val="00D56C5F"/>
    <w:rsid w:val="00D56F95"/>
    <w:rsid w:val="00D57787"/>
    <w:rsid w:val="00D6215D"/>
    <w:rsid w:val="00D624DB"/>
    <w:rsid w:val="00D62939"/>
    <w:rsid w:val="00D62EA1"/>
    <w:rsid w:val="00D65099"/>
    <w:rsid w:val="00D674B8"/>
    <w:rsid w:val="00D70BF6"/>
    <w:rsid w:val="00D70E24"/>
    <w:rsid w:val="00D71863"/>
    <w:rsid w:val="00D72B61"/>
    <w:rsid w:val="00D730AC"/>
    <w:rsid w:val="00D7314D"/>
    <w:rsid w:val="00D744DE"/>
    <w:rsid w:val="00D818A0"/>
    <w:rsid w:val="00D82D7C"/>
    <w:rsid w:val="00D866B6"/>
    <w:rsid w:val="00D876B6"/>
    <w:rsid w:val="00D87BCF"/>
    <w:rsid w:val="00DA0BE9"/>
    <w:rsid w:val="00DA1818"/>
    <w:rsid w:val="00DA2F7B"/>
    <w:rsid w:val="00DA3D1D"/>
    <w:rsid w:val="00DA4257"/>
    <w:rsid w:val="00DA4BC8"/>
    <w:rsid w:val="00DA6CB8"/>
    <w:rsid w:val="00DB09D8"/>
    <w:rsid w:val="00DB3320"/>
    <w:rsid w:val="00DB6286"/>
    <w:rsid w:val="00DB645F"/>
    <w:rsid w:val="00DB65DF"/>
    <w:rsid w:val="00DB6E2C"/>
    <w:rsid w:val="00DB76E9"/>
    <w:rsid w:val="00DC0738"/>
    <w:rsid w:val="00DC0A67"/>
    <w:rsid w:val="00DC1D5E"/>
    <w:rsid w:val="00DC5220"/>
    <w:rsid w:val="00DC5ACD"/>
    <w:rsid w:val="00DC5E27"/>
    <w:rsid w:val="00DC7CBE"/>
    <w:rsid w:val="00DC7ECB"/>
    <w:rsid w:val="00DD2061"/>
    <w:rsid w:val="00DD2862"/>
    <w:rsid w:val="00DD6120"/>
    <w:rsid w:val="00DD63C9"/>
    <w:rsid w:val="00DD7DAB"/>
    <w:rsid w:val="00DE203F"/>
    <w:rsid w:val="00DE3355"/>
    <w:rsid w:val="00DE4746"/>
    <w:rsid w:val="00DE57FE"/>
    <w:rsid w:val="00DF0C60"/>
    <w:rsid w:val="00DF486F"/>
    <w:rsid w:val="00DF5B5B"/>
    <w:rsid w:val="00DF7505"/>
    <w:rsid w:val="00DF7619"/>
    <w:rsid w:val="00DF7BDE"/>
    <w:rsid w:val="00E00E30"/>
    <w:rsid w:val="00E01552"/>
    <w:rsid w:val="00E042D8"/>
    <w:rsid w:val="00E07EE7"/>
    <w:rsid w:val="00E109AC"/>
    <w:rsid w:val="00E1103B"/>
    <w:rsid w:val="00E12986"/>
    <w:rsid w:val="00E15B65"/>
    <w:rsid w:val="00E16E69"/>
    <w:rsid w:val="00E17B44"/>
    <w:rsid w:val="00E20CEA"/>
    <w:rsid w:val="00E20F27"/>
    <w:rsid w:val="00E214BF"/>
    <w:rsid w:val="00E21726"/>
    <w:rsid w:val="00E22443"/>
    <w:rsid w:val="00E2368D"/>
    <w:rsid w:val="00E25B1F"/>
    <w:rsid w:val="00E27D0C"/>
    <w:rsid w:val="00E27FEA"/>
    <w:rsid w:val="00E31726"/>
    <w:rsid w:val="00E33C8F"/>
    <w:rsid w:val="00E35D42"/>
    <w:rsid w:val="00E4086F"/>
    <w:rsid w:val="00E41374"/>
    <w:rsid w:val="00E41C0F"/>
    <w:rsid w:val="00E42BCE"/>
    <w:rsid w:val="00E42F15"/>
    <w:rsid w:val="00E43B3C"/>
    <w:rsid w:val="00E43BAC"/>
    <w:rsid w:val="00E43CC5"/>
    <w:rsid w:val="00E44EAF"/>
    <w:rsid w:val="00E50188"/>
    <w:rsid w:val="00E50BB3"/>
    <w:rsid w:val="00E515CB"/>
    <w:rsid w:val="00E5166F"/>
    <w:rsid w:val="00E5205F"/>
    <w:rsid w:val="00E52260"/>
    <w:rsid w:val="00E53EC6"/>
    <w:rsid w:val="00E57C38"/>
    <w:rsid w:val="00E639B6"/>
    <w:rsid w:val="00E63B96"/>
    <w:rsid w:val="00E6434B"/>
    <w:rsid w:val="00E6463D"/>
    <w:rsid w:val="00E64FFA"/>
    <w:rsid w:val="00E66AD3"/>
    <w:rsid w:val="00E66E6F"/>
    <w:rsid w:val="00E7035F"/>
    <w:rsid w:val="00E71E2B"/>
    <w:rsid w:val="00E72150"/>
    <w:rsid w:val="00E72E9B"/>
    <w:rsid w:val="00E83823"/>
    <w:rsid w:val="00E83902"/>
    <w:rsid w:val="00E850C3"/>
    <w:rsid w:val="00E86636"/>
    <w:rsid w:val="00E877D3"/>
    <w:rsid w:val="00E87DF2"/>
    <w:rsid w:val="00E919CB"/>
    <w:rsid w:val="00E91B51"/>
    <w:rsid w:val="00E92F12"/>
    <w:rsid w:val="00E9462E"/>
    <w:rsid w:val="00E946A4"/>
    <w:rsid w:val="00E95414"/>
    <w:rsid w:val="00E96E63"/>
    <w:rsid w:val="00E96ED9"/>
    <w:rsid w:val="00EA0A2C"/>
    <w:rsid w:val="00EA405A"/>
    <w:rsid w:val="00EA470E"/>
    <w:rsid w:val="00EA47A7"/>
    <w:rsid w:val="00EA57EB"/>
    <w:rsid w:val="00EA5C6A"/>
    <w:rsid w:val="00EA60C3"/>
    <w:rsid w:val="00EA6911"/>
    <w:rsid w:val="00EB288F"/>
    <w:rsid w:val="00EB3226"/>
    <w:rsid w:val="00EB5239"/>
    <w:rsid w:val="00EC213A"/>
    <w:rsid w:val="00EC3100"/>
    <w:rsid w:val="00EC50B0"/>
    <w:rsid w:val="00EC63F0"/>
    <w:rsid w:val="00EC6518"/>
    <w:rsid w:val="00EC7744"/>
    <w:rsid w:val="00EC7A39"/>
    <w:rsid w:val="00ED06F4"/>
    <w:rsid w:val="00ED0DAD"/>
    <w:rsid w:val="00ED0E58"/>
    <w:rsid w:val="00ED0F46"/>
    <w:rsid w:val="00ED1101"/>
    <w:rsid w:val="00ED2373"/>
    <w:rsid w:val="00ED2898"/>
    <w:rsid w:val="00ED37D3"/>
    <w:rsid w:val="00ED3B48"/>
    <w:rsid w:val="00ED749F"/>
    <w:rsid w:val="00EE3E8A"/>
    <w:rsid w:val="00EF09B1"/>
    <w:rsid w:val="00EF251F"/>
    <w:rsid w:val="00EF58B8"/>
    <w:rsid w:val="00EF5AC9"/>
    <w:rsid w:val="00EF6ECA"/>
    <w:rsid w:val="00F000D5"/>
    <w:rsid w:val="00F013AA"/>
    <w:rsid w:val="00F024E1"/>
    <w:rsid w:val="00F06C10"/>
    <w:rsid w:val="00F1096F"/>
    <w:rsid w:val="00F12589"/>
    <w:rsid w:val="00F12595"/>
    <w:rsid w:val="00F134D9"/>
    <w:rsid w:val="00F1403D"/>
    <w:rsid w:val="00F1463F"/>
    <w:rsid w:val="00F14AFE"/>
    <w:rsid w:val="00F16751"/>
    <w:rsid w:val="00F2054A"/>
    <w:rsid w:val="00F21302"/>
    <w:rsid w:val="00F21FAD"/>
    <w:rsid w:val="00F22490"/>
    <w:rsid w:val="00F2430D"/>
    <w:rsid w:val="00F24F95"/>
    <w:rsid w:val="00F253E3"/>
    <w:rsid w:val="00F25829"/>
    <w:rsid w:val="00F2584A"/>
    <w:rsid w:val="00F25A00"/>
    <w:rsid w:val="00F2613B"/>
    <w:rsid w:val="00F2675D"/>
    <w:rsid w:val="00F27992"/>
    <w:rsid w:val="00F30316"/>
    <w:rsid w:val="00F30E22"/>
    <w:rsid w:val="00F314C1"/>
    <w:rsid w:val="00F321DE"/>
    <w:rsid w:val="00F325AC"/>
    <w:rsid w:val="00F33777"/>
    <w:rsid w:val="00F33CFC"/>
    <w:rsid w:val="00F35D07"/>
    <w:rsid w:val="00F40198"/>
    <w:rsid w:val="00F40648"/>
    <w:rsid w:val="00F47DA2"/>
    <w:rsid w:val="00F47F2A"/>
    <w:rsid w:val="00F503F1"/>
    <w:rsid w:val="00F519FC"/>
    <w:rsid w:val="00F5605B"/>
    <w:rsid w:val="00F6010B"/>
    <w:rsid w:val="00F60928"/>
    <w:rsid w:val="00F6239D"/>
    <w:rsid w:val="00F63ABB"/>
    <w:rsid w:val="00F65EDE"/>
    <w:rsid w:val="00F661BC"/>
    <w:rsid w:val="00F715D2"/>
    <w:rsid w:val="00F7274F"/>
    <w:rsid w:val="00F74E84"/>
    <w:rsid w:val="00F74FC3"/>
    <w:rsid w:val="00F7575C"/>
    <w:rsid w:val="00F76BD1"/>
    <w:rsid w:val="00F76FA8"/>
    <w:rsid w:val="00F77CC5"/>
    <w:rsid w:val="00F800F3"/>
    <w:rsid w:val="00F81793"/>
    <w:rsid w:val="00F912D9"/>
    <w:rsid w:val="00F93F08"/>
    <w:rsid w:val="00F94CED"/>
    <w:rsid w:val="00F95069"/>
    <w:rsid w:val="00F95155"/>
    <w:rsid w:val="00F97B44"/>
    <w:rsid w:val="00FA0236"/>
    <w:rsid w:val="00FA02BB"/>
    <w:rsid w:val="00FA0912"/>
    <w:rsid w:val="00FA1272"/>
    <w:rsid w:val="00FA1FDA"/>
    <w:rsid w:val="00FA2CEE"/>
    <w:rsid w:val="00FA318C"/>
    <w:rsid w:val="00FA5A6F"/>
    <w:rsid w:val="00FA66AD"/>
    <w:rsid w:val="00FA6E9C"/>
    <w:rsid w:val="00FA7842"/>
    <w:rsid w:val="00FB0F12"/>
    <w:rsid w:val="00FB1DD6"/>
    <w:rsid w:val="00FB2BD5"/>
    <w:rsid w:val="00FB38FB"/>
    <w:rsid w:val="00FB3B14"/>
    <w:rsid w:val="00FB6F92"/>
    <w:rsid w:val="00FB714E"/>
    <w:rsid w:val="00FC026E"/>
    <w:rsid w:val="00FC0C97"/>
    <w:rsid w:val="00FC4CE8"/>
    <w:rsid w:val="00FC5066"/>
    <w:rsid w:val="00FC5124"/>
    <w:rsid w:val="00FC7CF1"/>
    <w:rsid w:val="00FD194E"/>
    <w:rsid w:val="00FD4731"/>
    <w:rsid w:val="00FD56EB"/>
    <w:rsid w:val="00FD63E3"/>
    <w:rsid w:val="00FD6768"/>
    <w:rsid w:val="00FD6BCB"/>
    <w:rsid w:val="00FD7603"/>
    <w:rsid w:val="00FE26E7"/>
    <w:rsid w:val="00FE2F1F"/>
    <w:rsid w:val="00FE3CE5"/>
    <w:rsid w:val="00FF0AB0"/>
    <w:rsid w:val="00FF28AC"/>
    <w:rsid w:val="00FF28EA"/>
    <w:rsid w:val="00FF29B2"/>
    <w:rsid w:val="00FF7165"/>
    <w:rsid w:val="00FF777D"/>
    <w:rsid w:val="00FF799C"/>
    <w:rsid w:val="00FF7F62"/>
    <w:rsid w:val="075412C5"/>
    <w:rsid w:val="08BD4137"/>
    <w:rsid w:val="0C4AD456"/>
    <w:rsid w:val="0C6EB585"/>
    <w:rsid w:val="107731E2"/>
    <w:rsid w:val="130590EA"/>
    <w:rsid w:val="1934B1F0"/>
    <w:rsid w:val="233CDDF3"/>
    <w:rsid w:val="24CBF4AA"/>
    <w:rsid w:val="2B3798FA"/>
    <w:rsid w:val="2F1CAADE"/>
    <w:rsid w:val="33EF0FBE"/>
    <w:rsid w:val="35F13D35"/>
    <w:rsid w:val="3C0D67CD"/>
    <w:rsid w:val="4B3280D6"/>
    <w:rsid w:val="4BB0C73F"/>
    <w:rsid w:val="4EE3F200"/>
    <w:rsid w:val="503D1712"/>
    <w:rsid w:val="58CD6D5B"/>
    <w:rsid w:val="5AE4CC10"/>
    <w:rsid w:val="6245DC4C"/>
    <w:rsid w:val="66458764"/>
    <w:rsid w:val="66FC498A"/>
    <w:rsid w:val="6B248DE1"/>
    <w:rsid w:val="73CA2AAA"/>
    <w:rsid w:val="76844A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0F67B3C2-FF80-4F26-B8D4-6304EADC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A4B73"/>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Normal"/>
    <w:rsid w:val="001F46E8"/>
    <w:pPr>
      <w:numPr>
        <w:ilvl w:val="1"/>
        <w:numId w:val="30"/>
      </w:numPr>
      <w:ind w:left="709"/>
      <w:contextualSpacing/>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6A4B73"/>
    <w:pPr>
      <w:spacing w:before="60" w:after="60"/>
    </w:pPr>
    <w:rPr>
      <w:rFonts w:ascii="Arial" w:hAnsi="Arial"/>
      <w:color w:val="000000" w:themeColor="text1"/>
      <w:sz w:val="21"/>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815E91"/>
    <w:pPr>
      <w:numPr>
        <w:numId w:val="24"/>
      </w:numPr>
    </w:pPr>
    <w:rPr>
      <w:sz w:val="20"/>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6A4B73"/>
    <w:pPr>
      <w:keepNext/>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rsid w:val="00497F49"/>
    <w:rPr>
      <w:rFonts w:ascii="Arial" w:hAnsi="Arial" w:cs="Arial"/>
      <w:b/>
      <w:bCs/>
      <w:iCs/>
      <w:color w:val="358189"/>
      <w:sz w:val="36"/>
      <w:szCs w:val="28"/>
      <w:lang w:eastAsia="en-US"/>
    </w:rPr>
  </w:style>
  <w:style w:type="paragraph" w:styleId="Revision">
    <w:name w:val="Revision"/>
    <w:hidden/>
    <w:uiPriority w:val="99"/>
    <w:semiHidden/>
    <w:rsid w:val="00067469"/>
    <w:rPr>
      <w:rFonts w:ascii="Arial" w:hAnsi="Arial"/>
      <w:color w:val="000000" w:themeColor="text1"/>
      <w:sz w:val="22"/>
      <w:szCs w:val="24"/>
      <w:lang w:eastAsia="en-US"/>
    </w:rPr>
  </w:style>
  <w:style w:type="character" w:styleId="CommentReference">
    <w:name w:val="annotation reference"/>
    <w:basedOn w:val="DefaultParagraphFont"/>
    <w:uiPriority w:val="99"/>
    <w:unhideWhenUsed/>
    <w:rsid w:val="00E5205F"/>
    <w:rPr>
      <w:sz w:val="16"/>
      <w:szCs w:val="16"/>
    </w:rPr>
  </w:style>
  <w:style w:type="paragraph" w:styleId="CommentText">
    <w:name w:val="annotation text"/>
    <w:basedOn w:val="Normal"/>
    <w:link w:val="CommentTextChar"/>
    <w:uiPriority w:val="99"/>
    <w:unhideWhenUsed/>
    <w:rsid w:val="00E5205F"/>
    <w:pPr>
      <w:spacing w:line="240" w:lineRule="auto"/>
    </w:pPr>
    <w:rPr>
      <w:sz w:val="20"/>
      <w:szCs w:val="20"/>
    </w:rPr>
  </w:style>
  <w:style w:type="character" w:customStyle="1" w:styleId="CommentTextChar">
    <w:name w:val="Comment Text Char"/>
    <w:basedOn w:val="DefaultParagraphFont"/>
    <w:link w:val="CommentText"/>
    <w:uiPriority w:val="99"/>
    <w:rsid w:val="00E5205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E5205F"/>
    <w:rPr>
      <w:b/>
      <w:bCs/>
    </w:rPr>
  </w:style>
  <w:style w:type="character" w:customStyle="1" w:styleId="CommentSubjectChar">
    <w:name w:val="Comment Subject Char"/>
    <w:basedOn w:val="CommentTextChar"/>
    <w:link w:val="CommentSubject"/>
    <w:semiHidden/>
    <w:rsid w:val="00E5205F"/>
    <w:rPr>
      <w:rFonts w:ascii="Arial" w:hAnsi="Arial"/>
      <w:b/>
      <w:bCs/>
      <w:color w:val="000000" w:themeColor="text1"/>
      <w:lang w:eastAsia="en-US"/>
    </w:rPr>
  </w:style>
  <w:style w:type="character" w:styleId="Mention">
    <w:name w:val="Mention"/>
    <w:basedOn w:val="DefaultParagraphFont"/>
    <w:uiPriority w:val="99"/>
    <w:unhideWhenUsed/>
    <w:rsid w:val="00E5205F"/>
    <w:rPr>
      <w:color w:val="2B579A"/>
      <w:shd w:val="clear" w:color="auto" w:fill="E1DFDD"/>
    </w:rPr>
  </w:style>
  <w:style w:type="character" w:styleId="UnresolvedMention">
    <w:name w:val="Unresolved Mention"/>
    <w:basedOn w:val="DefaultParagraphFont"/>
    <w:uiPriority w:val="99"/>
    <w:semiHidden/>
    <w:unhideWhenUsed/>
    <w:rsid w:val="00671149"/>
    <w:rPr>
      <w:color w:val="605E5C"/>
      <w:shd w:val="clear" w:color="auto" w:fill="E1DFDD"/>
    </w:rPr>
  </w:style>
  <w:style w:type="table" w:styleId="ListTable4-Accent3">
    <w:name w:val="List Table 4 Accent 3"/>
    <w:basedOn w:val="TableNormal"/>
    <w:uiPriority w:val="49"/>
    <w:rsid w:val="00695C5E"/>
    <w:tblPr>
      <w:tblStyleRowBandSize w:val="1"/>
      <w:tblStyleColBandSize w:val="1"/>
      <w:tblBorders>
        <w:top w:val="single" w:sz="4" w:space="0" w:color="3FB7FF" w:themeColor="accent3" w:themeTint="99"/>
        <w:left w:val="single" w:sz="4" w:space="0" w:color="3FB7FF" w:themeColor="accent3" w:themeTint="99"/>
        <w:bottom w:val="single" w:sz="4" w:space="0" w:color="3FB7FF" w:themeColor="accent3" w:themeTint="99"/>
        <w:right w:val="single" w:sz="4" w:space="0" w:color="3FB7FF" w:themeColor="accent3" w:themeTint="99"/>
        <w:insideH w:val="single" w:sz="4" w:space="0" w:color="3FB7FF" w:themeColor="accent3" w:themeTint="99"/>
      </w:tblBorders>
    </w:tblPr>
    <w:tblStylePr w:type="firstRow">
      <w:rPr>
        <w:b/>
        <w:bCs/>
        <w:color w:val="FFFFFF" w:themeColor="background1"/>
      </w:rPr>
      <w:tblPr/>
      <w:tcPr>
        <w:tcBorders>
          <w:top w:val="single" w:sz="4" w:space="0" w:color="0078BF" w:themeColor="accent3"/>
          <w:left w:val="single" w:sz="4" w:space="0" w:color="0078BF" w:themeColor="accent3"/>
          <w:bottom w:val="single" w:sz="4" w:space="0" w:color="0078BF" w:themeColor="accent3"/>
          <w:right w:val="single" w:sz="4" w:space="0" w:color="0078BF" w:themeColor="accent3"/>
          <w:insideH w:val="nil"/>
        </w:tcBorders>
        <w:shd w:val="clear" w:color="auto" w:fill="0078BF" w:themeFill="accent3"/>
      </w:tcPr>
    </w:tblStylePr>
    <w:tblStylePr w:type="lastRow">
      <w:rPr>
        <w:b/>
        <w:bCs/>
      </w:rPr>
      <w:tblPr/>
      <w:tcPr>
        <w:tcBorders>
          <w:top w:val="double" w:sz="4" w:space="0" w:color="3FB7FF" w:themeColor="accent3" w:themeTint="99"/>
        </w:tcBorders>
      </w:tcPr>
    </w:tblStylePr>
    <w:tblStylePr w:type="firstCol">
      <w:rPr>
        <w:b/>
        <w:bCs/>
      </w:rPr>
    </w:tblStylePr>
    <w:tblStylePr w:type="lastCol">
      <w:rPr>
        <w:b/>
        <w:bCs/>
      </w:rPr>
    </w:tblStylePr>
    <w:tblStylePr w:type="band1Vert">
      <w:tblPr/>
      <w:tcPr>
        <w:shd w:val="clear" w:color="auto" w:fill="BFE7FF" w:themeFill="accent3" w:themeFillTint="33"/>
      </w:tcPr>
    </w:tblStylePr>
    <w:tblStylePr w:type="band1Horz">
      <w:tblPr/>
      <w:tcPr>
        <w:shd w:val="clear" w:color="auto" w:fill="BFE7FF" w:themeFill="accent3" w:themeFillTint="33"/>
      </w:tcPr>
    </w:tblStylePr>
  </w:style>
  <w:style w:type="table" w:styleId="ListTable4-Accent5">
    <w:name w:val="List Table 4 Accent 5"/>
    <w:basedOn w:val="TableNormal"/>
    <w:uiPriority w:val="49"/>
    <w:rsid w:val="00695C5E"/>
    <w:tblPr>
      <w:tblStyleRowBandSize w:val="1"/>
      <w:tblStyleColBandSize w:val="1"/>
      <w:tblBorders>
        <w:top w:val="single" w:sz="4" w:space="0" w:color="82C3D8" w:themeColor="accent5" w:themeTint="99"/>
        <w:left w:val="single" w:sz="4" w:space="0" w:color="82C3D8" w:themeColor="accent5" w:themeTint="99"/>
        <w:bottom w:val="single" w:sz="4" w:space="0" w:color="82C3D8" w:themeColor="accent5" w:themeTint="99"/>
        <w:right w:val="single" w:sz="4" w:space="0" w:color="82C3D8" w:themeColor="accent5" w:themeTint="99"/>
        <w:insideH w:val="single" w:sz="4" w:space="0" w:color="82C3D8" w:themeColor="accent5" w:themeTint="99"/>
      </w:tblBorders>
    </w:tblPr>
    <w:tblStylePr w:type="firstRow">
      <w:rPr>
        <w:b/>
        <w:bCs/>
        <w:color w:val="FFFFFF" w:themeColor="background1"/>
      </w:rPr>
      <w:tblPr/>
      <w:tcPr>
        <w:tcBorders>
          <w:top w:val="single" w:sz="4" w:space="0" w:color="3998B5" w:themeColor="accent5"/>
          <w:left w:val="single" w:sz="4" w:space="0" w:color="3998B5" w:themeColor="accent5"/>
          <w:bottom w:val="single" w:sz="4" w:space="0" w:color="3998B5" w:themeColor="accent5"/>
          <w:right w:val="single" w:sz="4" w:space="0" w:color="3998B5" w:themeColor="accent5"/>
          <w:insideH w:val="nil"/>
        </w:tcBorders>
        <w:shd w:val="clear" w:color="auto" w:fill="3998B5" w:themeFill="accent5"/>
      </w:tcPr>
    </w:tblStylePr>
    <w:tblStylePr w:type="lastRow">
      <w:rPr>
        <w:b/>
        <w:bCs/>
      </w:rPr>
      <w:tblPr/>
      <w:tcPr>
        <w:tcBorders>
          <w:top w:val="double" w:sz="4" w:space="0" w:color="82C3D8" w:themeColor="accent5" w:themeTint="99"/>
        </w:tcBorders>
      </w:tc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ListTable3-Accent5">
    <w:name w:val="List Table 3 Accent 5"/>
    <w:basedOn w:val="TableNormal"/>
    <w:uiPriority w:val="48"/>
    <w:rsid w:val="00695C5E"/>
    <w:tblPr>
      <w:tblStyleRowBandSize w:val="1"/>
      <w:tblStyleColBandSize w:val="1"/>
      <w:tblBorders>
        <w:top w:val="single" w:sz="4" w:space="0" w:color="3998B5" w:themeColor="accent5"/>
        <w:left w:val="single" w:sz="4" w:space="0" w:color="3998B5" w:themeColor="accent5"/>
        <w:bottom w:val="single" w:sz="4" w:space="0" w:color="3998B5" w:themeColor="accent5"/>
        <w:right w:val="single" w:sz="4" w:space="0" w:color="3998B5" w:themeColor="accent5"/>
      </w:tblBorders>
    </w:tblPr>
    <w:tblStylePr w:type="firstRow">
      <w:rPr>
        <w:b/>
        <w:bCs/>
        <w:color w:val="FFFFFF" w:themeColor="background1"/>
      </w:rPr>
      <w:tblPr/>
      <w:tcPr>
        <w:shd w:val="clear" w:color="auto" w:fill="3998B5" w:themeFill="accent5"/>
      </w:tcPr>
    </w:tblStylePr>
    <w:tblStylePr w:type="lastRow">
      <w:rPr>
        <w:b/>
        <w:bCs/>
      </w:rPr>
      <w:tblPr/>
      <w:tcPr>
        <w:tcBorders>
          <w:top w:val="double" w:sz="4" w:space="0" w:color="3998B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98B5" w:themeColor="accent5"/>
          <w:right w:val="single" w:sz="4" w:space="0" w:color="3998B5" w:themeColor="accent5"/>
        </w:tcBorders>
      </w:tcPr>
    </w:tblStylePr>
    <w:tblStylePr w:type="band1Horz">
      <w:tblPr/>
      <w:tcPr>
        <w:tcBorders>
          <w:top w:val="single" w:sz="4" w:space="0" w:color="3998B5" w:themeColor="accent5"/>
          <w:bottom w:val="single" w:sz="4" w:space="0" w:color="3998B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98B5" w:themeColor="accent5"/>
          <w:left w:val="nil"/>
        </w:tcBorders>
      </w:tcPr>
    </w:tblStylePr>
    <w:tblStylePr w:type="swCell">
      <w:tblPr/>
      <w:tcPr>
        <w:tcBorders>
          <w:top w:val="double" w:sz="4" w:space="0" w:color="3998B5" w:themeColor="accent5"/>
          <w:right w:val="nil"/>
        </w:tcBorders>
      </w:tcPr>
    </w:tblStylePr>
  </w:style>
  <w:style w:type="character" w:styleId="FollowedHyperlink">
    <w:name w:val="FollowedHyperlink"/>
    <w:basedOn w:val="DefaultParagraphFont"/>
    <w:semiHidden/>
    <w:unhideWhenUsed/>
    <w:rsid w:val="00CC054A"/>
    <w:rPr>
      <w:color w:val="800080" w:themeColor="followedHyperlink"/>
      <w:u w:val="single"/>
    </w:rPr>
  </w:style>
  <w:style w:type="table" w:styleId="TableGridLight">
    <w:name w:val="Grid Table Light"/>
    <w:basedOn w:val="TableNormal"/>
    <w:uiPriority w:val="40"/>
    <w:rsid w:val="00815E91"/>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 w:type="paragraph" w:styleId="TOCHeading">
    <w:name w:val="TOC Heading"/>
    <w:basedOn w:val="Heading1"/>
    <w:next w:val="Normal"/>
    <w:uiPriority w:val="39"/>
    <w:unhideWhenUsed/>
    <w:qFormat/>
    <w:rsid w:val="00BA31E7"/>
    <w:pPr>
      <w:keepLines/>
      <w:spacing w:after="0" w:line="259" w:lineRule="auto"/>
      <w:outlineLvl w:val="9"/>
    </w:pPr>
    <w:rPr>
      <w:rFonts w:eastAsiaTheme="majorEastAsia" w:cstheme="majorBidi"/>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815E91"/>
    <w:pPr>
      <w:tabs>
        <w:tab w:val="right" w:leader="dot" w:pos="9060"/>
      </w:tabs>
      <w:spacing w:after="100"/>
    </w:pPr>
    <w:rPr>
      <w:rFonts w:asciiTheme="minorHAnsi" w:eastAsiaTheme="minorEastAsia" w:hAnsiTheme="minorHAnsi" w:cstheme="minorBidi"/>
      <w:noProof/>
      <w:color w:val="auto"/>
      <w:kern w:val="2"/>
      <w:sz w:val="24"/>
      <w:lang w:eastAsia="en-AU"/>
      <w14:ligatures w14:val="standardContextual"/>
    </w:rPr>
  </w:style>
  <w:style w:type="paragraph" w:styleId="TOC2">
    <w:name w:val="toc 2"/>
    <w:basedOn w:val="Normal"/>
    <w:next w:val="Normal"/>
    <w:autoRedefine/>
    <w:uiPriority w:val="39"/>
    <w:unhideWhenUsed/>
    <w:rsid w:val="00815E91"/>
    <w:pPr>
      <w:tabs>
        <w:tab w:val="right" w:leader="dot" w:pos="9060"/>
      </w:tabs>
      <w:spacing w:after="100"/>
      <w:ind w:left="220"/>
    </w:pPr>
    <w:rPr>
      <w:rFonts w:asciiTheme="minorHAnsi" w:eastAsiaTheme="minorEastAsia" w:hAnsiTheme="minorHAnsi" w:cstheme="minorBidi"/>
      <w:noProof/>
      <w:color w:val="auto"/>
      <w:kern w:val="2"/>
      <w:sz w:val="24"/>
      <w:lang w:eastAsia="en-AU"/>
      <w14:ligatures w14:val="standardContextual"/>
    </w:rPr>
  </w:style>
  <w:style w:type="paragraph" w:styleId="TOC3">
    <w:name w:val="toc 3"/>
    <w:basedOn w:val="Normal"/>
    <w:next w:val="Normal"/>
    <w:autoRedefine/>
    <w:uiPriority w:val="39"/>
    <w:unhideWhenUsed/>
    <w:rsid w:val="00815E91"/>
    <w:pPr>
      <w:tabs>
        <w:tab w:val="right" w:leader="dot" w:pos="9060"/>
      </w:tabs>
      <w:spacing w:after="100"/>
      <w:ind w:left="440"/>
    </w:pPr>
    <w:rPr>
      <w:rFonts w:asciiTheme="minorHAnsi" w:eastAsiaTheme="minorEastAsia" w:hAnsiTheme="minorHAnsi" w:cstheme="minorBidi"/>
      <w:noProof/>
      <w:color w:val="auto"/>
      <w:kern w:val="2"/>
      <w:sz w:val="24"/>
      <w:lang w:eastAsia="en-AU"/>
      <w14:ligatures w14:val="standardContextual"/>
    </w:rPr>
  </w:style>
  <w:style w:type="paragraph" w:customStyle="1" w:styleId="paragraph">
    <w:name w:val="paragraph"/>
    <w:basedOn w:val="Normal"/>
    <w:rsid w:val="00614D69"/>
    <w:pPr>
      <w:spacing w:before="100" w:beforeAutospacing="1" w:after="100" w:afterAutospacing="1" w:line="240" w:lineRule="auto"/>
    </w:pPr>
    <w:rPr>
      <w:rFonts w:ascii="Times New Roman" w:hAnsi="Times New Roman"/>
      <w:color w:val="auto"/>
      <w:sz w:val="24"/>
      <w:lang w:eastAsia="en-AU"/>
    </w:rPr>
  </w:style>
  <w:style w:type="character" w:customStyle="1" w:styleId="normaltextrun">
    <w:name w:val="normaltextrun"/>
    <w:basedOn w:val="DefaultParagraphFont"/>
    <w:rsid w:val="00614D69"/>
  </w:style>
  <w:style w:type="table" w:styleId="GridTable5Dark-Accent5">
    <w:name w:val="Grid Table 5 Dark Accent 5"/>
    <w:basedOn w:val="TableNormal"/>
    <w:uiPriority w:val="50"/>
    <w:rsid w:val="00611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B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998B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998B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998B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998B5" w:themeFill="accent5"/>
      </w:tcPr>
    </w:tblStylePr>
    <w:tblStylePr w:type="band1Vert">
      <w:tblPr/>
      <w:tcPr>
        <w:shd w:val="clear" w:color="auto" w:fill="ACD7E5" w:themeFill="accent5" w:themeFillTint="66"/>
      </w:tcPr>
    </w:tblStylePr>
    <w:tblStylePr w:type="band1Horz">
      <w:tblPr/>
      <w:tcPr>
        <w:shd w:val="clear" w:color="auto" w:fill="ACD7E5"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56815">
      <w:bodyDiv w:val="1"/>
      <w:marLeft w:val="0"/>
      <w:marRight w:val="0"/>
      <w:marTop w:val="0"/>
      <w:marBottom w:val="0"/>
      <w:divBdr>
        <w:top w:val="none" w:sz="0" w:space="0" w:color="auto"/>
        <w:left w:val="none" w:sz="0" w:space="0" w:color="auto"/>
        <w:bottom w:val="none" w:sz="0" w:space="0" w:color="auto"/>
        <w:right w:val="none" w:sz="0" w:space="0" w:color="auto"/>
      </w:divBdr>
      <w:divsChild>
        <w:div w:id="735779083">
          <w:marLeft w:val="0"/>
          <w:marRight w:val="0"/>
          <w:marTop w:val="0"/>
          <w:marBottom w:val="0"/>
          <w:divBdr>
            <w:top w:val="none" w:sz="0" w:space="0" w:color="auto"/>
            <w:left w:val="none" w:sz="0" w:space="0" w:color="auto"/>
            <w:bottom w:val="none" w:sz="0" w:space="0" w:color="auto"/>
            <w:right w:val="none" w:sz="0" w:space="0" w:color="auto"/>
          </w:divBdr>
        </w:div>
        <w:div w:id="743988483">
          <w:marLeft w:val="0"/>
          <w:marRight w:val="0"/>
          <w:marTop w:val="0"/>
          <w:marBottom w:val="0"/>
          <w:divBdr>
            <w:top w:val="none" w:sz="0" w:space="0" w:color="auto"/>
            <w:left w:val="none" w:sz="0" w:space="0" w:color="auto"/>
            <w:bottom w:val="none" w:sz="0" w:space="0" w:color="auto"/>
            <w:right w:val="none" w:sz="0" w:space="0" w:color="auto"/>
          </w:divBdr>
        </w:div>
        <w:div w:id="925110690">
          <w:marLeft w:val="0"/>
          <w:marRight w:val="0"/>
          <w:marTop w:val="0"/>
          <w:marBottom w:val="0"/>
          <w:divBdr>
            <w:top w:val="none" w:sz="0" w:space="0" w:color="auto"/>
            <w:left w:val="none" w:sz="0" w:space="0" w:color="auto"/>
            <w:bottom w:val="none" w:sz="0" w:space="0" w:color="auto"/>
            <w:right w:val="none" w:sz="0" w:space="0" w:color="auto"/>
          </w:divBdr>
        </w:div>
        <w:div w:id="1108430057">
          <w:marLeft w:val="0"/>
          <w:marRight w:val="0"/>
          <w:marTop w:val="0"/>
          <w:marBottom w:val="0"/>
          <w:divBdr>
            <w:top w:val="none" w:sz="0" w:space="0" w:color="auto"/>
            <w:left w:val="none" w:sz="0" w:space="0" w:color="auto"/>
            <w:bottom w:val="none" w:sz="0" w:space="0" w:color="auto"/>
            <w:right w:val="none" w:sz="0" w:space="0" w:color="auto"/>
          </w:divBdr>
        </w:div>
        <w:div w:id="1465348697">
          <w:marLeft w:val="0"/>
          <w:marRight w:val="0"/>
          <w:marTop w:val="0"/>
          <w:marBottom w:val="0"/>
          <w:divBdr>
            <w:top w:val="none" w:sz="0" w:space="0" w:color="auto"/>
            <w:left w:val="none" w:sz="0" w:space="0" w:color="auto"/>
            <w:bottom w:val="none" w:sz="0" w:space="0" w:color="auto"/>
            <w:right w:val="none" w:sz="0" w:space="0" w:color="auto"/>
          </w:divBdr>
        </w:div>
        <w:div w:id="2136361073">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1307391">
      <w:bodyDiv w:val="1"/>
      <w:marLeft w:val="0"/>
      <w:marRight w:val="0"/>
      <w:marTop w:val="0"/>
      <w:marBottom w:val="0"/>
      <w:divBdr>
        <w:top w:val="none" w:sz="0" w:space="0" w:color="auto"/>
        <w:left w:val="none" w:sz="0" w:space="0" w:color="auto"/>
        <w:bottom w:val="none" w:sz="0" w:space="0" w:color="auto"/>
        <w:right w:val="none" w:sz="0" w:space="0" w:color="auto"/>
      </w:divBdr>
      <w:divsChild>
        <w:div w:id="68700066">
          <w:marLeft w:val="0"/>
          <w:marRight w:val="0"/>
          <w:marTop w:val="0"/>
          <w:marBottom w:val="0"/>
          <w:divBdr>
            <w:top w:val="none" w:sz="0" w:space="0" w:color="auto"/>
            <w:left w:val="none" w:sz="0" w:space="0" w:color="auto"/>
            <w:bottom w:val="none" w:sz="0" w:space="0" w:color="auto"/>
            <w:right w:val="none" w:sz="0" w:space="0" w:color="auto"/>
          </w:divBdr>
        </w:div>
        <w:div w:id="927619373">
          <w:marLeft w:val="0"/>
          <w:marRight w:val="0"/>
          <w:marTop w:val="0"/>
          <w:marBottom w:val="0"/>
          <w:divBdr>
            <w:top w:val="none" w:sz="0" w:space="0" w:color="auto"/>
            <w:left w:val="none" w:sz="0" w:space="0" w:color="auto"/>
            <w:bottom w:val="none" w:sz="0" w:space="0" w:color="auto"/>
            <w:right w:val="none" w:sz="0" w:space="0" w:color="auto"/>
          </w:divBdr>
        </w:div>
        <w:div w:id="1136752889">
          <w:marLeft w:val="0"/>
          <w:marRight w:val="0"/>
          <w:marTop w:val="0"/>
          <w:marBottom w:val="0"/>
          <w:divBdr>
            <w:top w:val="none" w:sz="0" w:space="0" w:color="auto"/>
            <w:left w:val="none" w:sz="0" w:space="0" w:color="auto"/>
            <w:bottom w:val="none" w:sz="0" w:space="0" w:color="auto"/>
            <w:right w:val="none" w:sz="0" w:space="0" w:color="auto"/>
          </w:divBdr>
        </w:div>
      </w:divsChild>
    </w:div>
    <w:div w:id="601302666">
      <w:bodyDiv w:val="1"/>
      <w:marLeft w:val="0"/>
      <w:marRight w:val="0"/>
      <w:marTop w:val="0"/>
      <w:marBottom w:val="0"/>
      <w:divBdr>
        <w:top w:val="none" w:sz="0" w:space="0" w:color="auto"/>
        <w:left w:val="none" w:sz="0" w:space="0" w:color="auto"/>
        <w:bottom w:val="none" w:sz="0" w:space="0" w:color="auto"/>
        <w:right w:val="none" w:sz="0" w:space="0" w:color="auto"/>
      </w:divBdr>
      <w:divsChild>
        <w:div w:id="1073310914">
          <w:marLeft w:val="0"/>
          <w:marRight w:val="0"/>
          <w:marTop w:val="0"/>
          <w:marBottom w:val="0"/>
          <w:divBdr>
            <w:top w:val="none" w:sz="0" w:space="0" w:color="auto"/>
            <w:left w:val="none" w:sz="0" w:space="0" w:color="auto"/>
            <w:bottom w:val="none" w:sz="0" w:space="0" w:color="auto"/>
            <w:right w:val="none" w:sz="0" w:space="0" w:color="auto"/>
          </w:divBdr>
        </w:div>
        <w:div w:id="1748456305">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70609036">
      <w:bodyDiv w:val="1"/>
      <w:marLeft w:val="0"/>
      <w:marRight w:val="0"/>
      <w:marTop w:val="0"/>
      <w:marBottom w:val="0"/>
      <w:divBdr>
        <w:top w:val="none" w:sz="0" w:space="0" w:color="auto"/>
        <w:left w:val="none" w:sz="0" w:space="0" w:color="auto"/>
        <w:bottom w:val="none" w:sz="0" w:space="0" w:color="auto"/>
        <w:right w:val="none" w:sz="0" w:space="0" w:color="auto"/>
      </w:divBdr>
      <w:divsChild>
        <w:div w:id="1149396078">
          <w:marLeft w:val="0"/>
          <w:marRight w:val="0"/>
          <w:marTop w:val="0"/>
          <w:marBottom w:val="0"/>
          <w:divBdr>
            <w:top w:val="none" w:sz="0" w:space="0" w:color="auto"/>
            <w:left w:val="none" w:sz="0" w:space="0" w:color="auto"/>
            <w:bottom w:val="none" w:sz="0" w:space="0" w:color="auto"/>
            <w:right w:val="none" w:sz="0" w:space="0" w:color="auto"/>
          </w:divBdr>
        </w:div>
        <w:div w:id="2143301523">
          <w:marLeft w:val="0"/>
          <w:marRight w:val="0"/>
          <w:marTop w:val="0"/>
          <w:marBottom w:val="0"/>
          <w:divBdr>
            <w:top w:val="none" w:sz="0" w:space="0" w:color="auto"/>
            <w:left w:val="none" w:sz="0" w:space="0" w:color="auto"/>
            <w:bottom w:val="none" w:sz="0" w:space="0" w:color="auto"/>
            <w:right w:val="none" w:sz="0" w:space="0" w:color="auto"/>
          </w:divBdr>
        </w:div>
      </w:divsChild>
    </w:div>
    <w:div w:id="981425526">
      <w:bodyDiv w:val="1"/>
      <w:marLeft w:val="0"/>
      <w:marRight w:val="0"/>
      <w:marTop w:val="0"/>
      <w:marBottom w:val="0"/>
      <w:divBdr>
        <w:top w:val="none" w:sz="0" w:space="0" w:color="auto"/>
        <w:left w:val="none" w:sz="0" w:space="0" w:color="auto"/>
        <w:bottom w:val="none" w:sz="0" w:space="0" w:color="auto"/>
        <w:right w:val="none" w:sz="0" w:space="0" w:color="auto"/>
      </w:divBdr>
      <w:divsChild>
        <w:div w:id="108555324">
          <w:marLeft w:val="0"/>
          <w:marRight w:val="0"/>
          <w:marTop w:val="0"/>
          <w:marBottom w:val="0"/>
          <w:divBdr>
            <w:top w:val="none" w:sz="0" w:space="0" w:color="auto"/>
            <w:left w:val="none" w:sz="0" w:space="0" w:color="auto"/>
            <w:bottom w:val="none" w:sz="0" w:space="0" w:color="auto"/>
            <w:right w:val="none" w:sz="0" w:space="0" w:color="auto"/>
          </w:divBdr>
        </w:div>
        <w:div w:id="1537309936">
          <w:marLeft w:val="0"/>
          <w:marRight w:val="0"/>
          <w:marTop w:val="0"/>
          <w:marBottom w:val="0"/>
          <w:divBdr>
            <w:top w:val="none" w:sz="0" w:space="0" w:color="auto"/>
            <w:left w:val="none" w:sz="0" w:space="0" w:color="auto"/>
            <w:bottom w:val="none" w:sz="0" w:space="0" w:color="auto"/>
            <w:right w:val="none" w:sz="0" w:space="0" w:color="auto"/>
          </w:divBdr>
        </w:div>
      </w:divsChild>
    </w:div>
    <w:div w:id="1138569435">
      <w:bodyDiv w:val="1"/>
      <w:marLeft w:val="0"/>
      <w:marRight w:val="0"/>
      <w:marTop w:val="0"/>
      <w:marBottom w:val="0"/>
      <w:divBdr>
        <w:top w:val="none" w:sz="0" w:space="0" w:color="auto"/>
        <w:left w:val="none" w:sz="0" w:space="0" w:color="auto"/>
        <w:bottom w:val="none" w:sz="0" w:space="0" w:color="auto"/>
        <w:right w:val="none" w:sz="0" w:space="0" w:color="auto"/>
      </w:divBdr>
      <w:divsChild>
        <w:div w:id="877282788">
          <w:marLeft w:val="0"/>
          <w:marRight w:val="0"/>
          <w:marTop w:val="0"/>
          <w:marBottom w:val="0"/>
          <w:divBdr>
            <w:top w:val="none" w:sz="0" w:space="0" w:color="auto"/>
            <w:left w:val="none" w:sz="0" w:space="0" w:color="auto"/>
            <w:bottom w:val="none" w:sz="0" w:space="0" w:color="auto"/>
            <w:right w:val="none" w:sz="0" w:space="0" w:color="auto"/>
          </w:divBdr>
        </w:div>
        <w:div w:id="1328677493">
          <w:marLeft w:val="0"/>
          <w:marRight w:val="0"/>
          <w:marTop w:val="0"/>
          <w:marBottom w:val="0"/>
          <w:divBdr>
            <w:top w:val="none" w:sz="0" w:space="0" w:color="auto"/>
            <w:left w:val="none" w:sz="0" w:space="0" w:color="auto"/>
            <w:bottom w:val="none" w:sz="0" w:space="0" w:color="auto"/>
            <w:right w:val="none" w:sz="0" w:space="0" w:color="auto"/>
          </w:divBdr>
        </w:div>
        <w:div w:id="1359115487">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5111095">
      <w:bodyDiv w:val="1"/>
      <w:marLeft w:val="0"/>
      <w:marRight w:val="0"/>
      <w:marTop w:val="0"/>
      <w:marBottom w:val="0"/>
      <w:divBdr>
        <w:top w:val="none" w:sz="0" w:space="0" w:color="auto"/>
        <w:left w:val="none" w:sz="0" w:space="0" w:color="auto"/>
        <w:bottom w:val="none" w:sz="0" w:space="0" w:color="auto"/>
        <w:right w:val="none" w:sz="0" w:space="0" w:color="auto"/>
      </w:divBdr>
      <w:divsChild>
        <w:div w:id="344526123">
          <w:marLeft w:val="0"/>
          <w:marRight w:val="0"/>
          <w:marTop w:val="0"/>
          <w:marBottom w:val="0"/>
          <w:divBdr>
            <w:top w:val="none" w:sz="0" w:space="0" w:color="auto"/>
            <w:left w:val="none" w:sz="0" w:space="0" w:color="auto"/>
            <w:bottom w:val="none" w:sz="0" w:space="0" w:color="auto"/>
            <w:right w:val="none" w:sz="0" w:space="0" w:color="auto"/>
          </w:divBdr>
        </w:div>
        <w:div w:id="751780610">
          <w:marLeft w:val="0"/>
          <w:marRight w:val="0"/>
          <w:marTop w:val="0"/>
          <w:marBottom w:val="0"/>
          <w:divBdr>
            <w:top w:val="none" w:sz="0" w:space="0" w:color="auto"/>
            <w:left w:val="none" w:sz="0" w:space="0" w:color="auto"/>
            <w:bottom w:val="none" w:sz="0" w:space="0" w:color="auto"/>
            <w:right w:val="none" w:sz="0" w:space="0" w:color="auto"/>
          </w:divBdr>
        </w:div>
      </w:divsChild>
    </w:div>
    <w:div w:id="1687513337">
      <w:bodyDiv w:val="1"/>
      <w:marLeft w:val="0"/>
      <w:marRight w:val="0"/>
      <w:marTop w:val="0"/>
      <w:marBottom w:val="0"/>
      <w:divBdr>
        <w:top w:val="none" w:sz="0" w:space="0" w:color="auto"/>
        <w:left w:val="none" w:sz="0" w:space="0" w:color="auto"/>
        <w:bottom w:val="none" w:sz="0" w:space="0" w:color="auto"/>
        <w:right w:val="none" w:sz="0" w:space="0" w:color="auto"/>
      </w:divBdr>
      <w:divsChild>
        <w:div w:id="105807585">
          <w:marLeft w:val="0"/>
          <w:marRight w:val="0"/>
          <w:marTop w:val="0"/>
          <w:marBottom w:val="0"/>
          <w:divBdr>
            <w:top w:val="none" w:sz="0" w:space="0" w:color="auto"/>
            <w:left w:val="none" w:sz="0" w:space="0" w:color="auto"/>
            <w:bottom w:val="none" w:sz="0" w:space="0" w:color="auto"/>
            <w:right w:val="none" w:sz="0" w:space="0" w:color="auto"/>
          </w:divBdr>
        </w:div>
        <w:div w:id="613177421">
          <w:marLeft w:val="0"/>
          <w:marRight w:val="0"/>
          <w:marTop w:val="0"/>
          <w:marBottom w:val="0"/>
          <w:divBdr>
            <w:top w:val="none" w:sz="0" w:space="0" w:color="auto"/>
            <w:left w:val="none" w:sz="0" w:space="0" w:color="auto"/>
            <w:bottom w:val="none" w:sz="0" w:space="0" w:color="auto"/>
            <w:right w:val="none" w:sz="0" w:space="0" w:color="auto"/>
          </w:divBdr>
        </w:div>
        <w:div w:id="667172981">
          <w:marLeft w:val="0"/>
          <w:marRight w:val="0"/>
          <w:marTop w:val="0"/>
          <w:marBottom w:val="0"/>
          <w:divBdr>
            <w:top w:val="none" w:sz="0" w:space="0" w:color="auto"/>
            <w:left w:val="none" w:sz="0" w:space="0" w:color="auto"/>
            <w:bottom w:val="none" w:sz="0" w:space="0" w:color="auto"/>
            <w:right w:val="none" w:sz="0" w:space="0" w:color="auto"/>
          </w:divBdr>
        </w:div>
      </w:divsChild>
    </w:div>
    <w:div w:id="1761608174">
      <w:bodyDiv w:val="1"/>
      <w:marLeft w:val="0"/>
      <w:marRight w:val="0"/>
      <w:marTop w:val="0"/>
      <w:marBottom w:val="0"/>
      <w:divBdr>
        <w:top w:val="none" w:sz="0" w:space="0" w:color="auto"/>
        <w:left w:val="none" w:sz="0" w:space="0" w:color="auto"/>
        <w:bottom w:val="none" w:sz="0" w:space="0" w:color="auto"/>
        <w:right w:val="none" w:sz="0" w:space="0" w:color="auto"/>
      </w:divBdr>
    </w:div>
    <w:div w:id="1786584477">
      <w:bodyDiv w:val="1"/>
      <w:marLeft w:val="0"/>
      <w:marRight w:val="0"/>
      <w:marTop w:val="0"/>
      <w:marBottom w:val="0"/>
      <w:divBdr>
        <w:top w:val="none" w:sz="0" w:space="0" w:color="auto"/>
        <w:left w:val="none" w:sz="0" w:space="0" w:color="auto"/>
        <w:bottom w:val="none" w:sz="0" w:space="0" w:color="auto"/>
        <w:right w:val="none" w:sz="0" w:space="0" w:color="auto"/>
      </w:divBdr>
      <w:divsChild>
        <w:div w:id="354505288">
          <w:marLeft w:val="0"/>
          <w:marRight w:val="0"/>
          <w:marTop w:val="0"/>
          <w:marBottom w:val="0"/>
          <w:divBdr>
            <w:top w:val="none" w:sz="0" w:space="0" w:color="auto"/>
            <w:left w:val="none" w:sz="0" w:space="0" w:color="auto"/>
            <w:bottom w:val="none" w:sz="0" w:space="0" w:color="auto"/>
            <w:right w:val="none" w:sz="0" w:space="0" w:color="auto"/>
          </w:divBdr>
        </w:div>
        <w:div w:id="747776716">
          <w:marLeft w:val="0"/>
          <w:marRight w:val="0"/>
          <w:marTop w:val="0"/>
          <w:marBottom w:val="0"/>
          <w:divBdr>
            <w:top w:val="none" w:sz="0" w:space="0" w:color="auto"/>
            <w:left w:val="none" w:sz="0" w:space="0" w:color="auto"/>
            <w:bottom w:val="none" w:sz="0" w:space="0" w:color="auto"/>
            <w:right w:val="none" w:sz="0" w:space="0" w:color="auto"/>
          </w:divBdr>
        </w:div>
        <w:div w:id="1604147607">
          <w:marLeft w:val="0"/>
          <w:marRight w:val="0"/>
          <w:marTop w:val="0"/>
          <w:marBottom w:val="0"/>
          <w:divBdr>
            <w:top w:val="none" w:sz="0" w:space="0" w:color="auto"/>
            <w:left w:val="none" w:sz="0" w:space="0" w:color="auto"/>
            <w:bottom w:val="none" w:sz="0" w:space="0" w:color="auto"/>
            <w:right w:val="none" w:sz="0" w:space="0" w:color="auto"/>
          </w:divBdr>
        </w:div>
      </w:divsChild>
    </w:div>
    <w:div w:id="1913546024">
      <w:bodyDiv w:val="1"/>
      <w:marLeft w:val="0"/>
      <w:marRight w:val="0"/>
      <w:marTop w:val="0"/>
      <w:marBottom w:val="0"/>
      <w:divBdr>
        <w:top w:val="none" w:sz="0" w:space="0" w:color="auto"/>
        <w:left w:val="none" w:sz="0" w:space="0" w:color="auto"/>
        <w:bottom w:val="none" w:sz="0" w:space="0" w:color="auto"/>
        <w:right w:val="none" w:sz="0" w:space="0" w:color="auto"/>
      </w:divBdr>
    </w:div>
    <w:div w:id="2103336210">
      <w:bodyDiv w:val="1"/>
      <w:marLeft w:val="0"/>
      <w:marRight w:val="0"/>
      <w:marTop w:val="0"/>
      <w:marBottom w:val="0"/>
      <w:divBdr>
        <w:top w:val="none" w:sz="0" w:space="0" w:color="auto"/>
        <w:left w:val="none" w:sz="0" w:space="0" w:color="auto"/>
        <w:bottom w:val="none" w:sz="0" w:space="0" w:color="auto"/>
        <w:right w:val="none" w:sz="0" w:space="0" w:color="auto"/>
      </w:divBdr>
      <w:divsChild>
        <w:div w:id="858203482">
          <w:marLeft w:val="0"/>
          <w:marRight w:val="0"/>
          <w:marTop w:val="0"/>
          <w:marBottom w:val="0"/>
          <w:divBdr>
            <w:top w:val="none" w:sz="0" w:space="0" w:color="auto"/>
            <w:left w:val="none" w:sz="0" w:space="0" w:color="auto"/>
            <w:bottom w:val="none" w:sz="0" w:space="0" w:color="auto"/>
            <w:right w:val="none" w:sz="0" w:space="0" w:color="auto"/>
          </w:divBdr>
        </w:div>
        <w:div w:id="1059784324">
          <w:marLeft w:val="0"/>
          <w:marRight w:val="0"/>
          <w:marTop w:val="0"/>
          <w:marBottom w:val="0"/>
          <w:divBdr>
            <w:top w:val="none" w:sz="0" w:space="0" w:color="auto"/>
            <w:left w:val="none" w:sz="0" w:space="0" w:color="auto"/>
            <w:bottom w:val="none" w:sz="0" w:space="0" w:color="auto"/>
            <w:right w:val="none" w:sz="0" w:space="0" w:color="auto"/>
          </w:divBdr>
        </w:div>
        <w:div w:id="1154759192">
          <w:marLeft w:val="0"/>
          <w:marRight w:val="0"/>
          <w:marTop w:val="0"/>
          <w:marBottom w:val="0"/>
          <w:divBdr>
            <w:top w:val="none" w:sz="0" w:space="0" w:color="auto"/>
            <w:left w:val="none" w:sz="0" w:space="0" w:color="auto"/>
            <w:bottom w:val="none" w:sz="0" w:space="0" w:color="auto"/>
            <w:right w:val="none" w:sz="0" w:space="0" w:color="auto"/>
          </w:divBdr>
        </w:div>
        <w:div w:id="1674793998">
          <w:marLeft w:val="0"/>
          <w:marRight w:val="0"/>
          <w:marTop w:val="0"/>
          <w:marBottom w:val="0"/>
          <w:divBdr>
            <w:top w:val="none" w:sz="0" w:space="0" w:color="auto"/>
            <w:left w:val="none" w:sz="0" w:space="0" w:color="auto"/>
            <w:bottom w:val="none" w:sz="0" w:space="0" w:color="auto"/>
            <w:right w:val="none" w:sz="0" w:space="0" w:color="auto"/>
          </w:divBdr>
        </w:div>
        <w:div w:id="1681617548">
          <w:marLeft w:val="0"/>
          <w:marRight w:val="0"/>
          <w:marTop w:val="0"/>
          <w:marBottom w:val="0"/>
          <w:divBdr>
            <w:top w:val="none" w:sz="0" w:space="0" w:color="auto"/>
            <w:left w:val="none" w:sz="0" w:space="0" w:color="auto"/>
            <w:bottom w:val="none" w:sz="0" w:space="0" w:color="auto"/>
            <w:right w:val="none" w:sz="0" w:space="0" w:color="auto"/>
          </w:divBdr>
        </w:div>
        <w:div w:id="1951937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aged-care-act/about/registered-supporters-in-aged-ca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alth.gov.au/our-work/aged-care-act/about/registered-supporters-in-aged-care" TargetMode="External"/><Relationship Id="rId17" Type="http://schemas.openxmlformats.org/officeDocument/2006/relationships/hyperlink" Target="https://www.legislation.gov.au/C2024A00104/asmade/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resources/publications/registered-supporters-gloss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resources/publications/aged-care-providers-policy?language=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ged-care-act/about/registered-supporters-in-aged-car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A745B-0465-4567-802D-BBCEB8B5D508}">
  <ds:schemaRefs>
    <ds:schemaRef ds:uri="http://schemas.openxmlformats.org/officeDocument/2006/bibliography"/>
  </ds:schemaRefs>
</ds:datastoreItem>
</file>

<file path=customXml/itemProps2.xml><?xml version="1.0" encoding="utf-8"?>
<ds:datastoreItem xmlns:ds="http://schemas.openxmlformats.org/officeDocument/2006/customXml" ds:itemID="{40134720-1595-4C75-9605-50D64E9A2B77}">
  <ds:schemaRefs>
    <ds:schemaRef ds:uri="http://schemas.microsoft.com/sharepoint/v3/contenttype/forms"/>
  </ds:schemaRefs>
</ds:datastoreItem>
</file>

<file path=customXml/itemProps3.xml><?xml version="1.0" encoding="utf-8"?>
<ds:datastoreItem xmlns:ds="http://schemas.openxmlformats.org/officeDocument/2006/customXml" ds:itemID="{9B29FCED-388C-4902-A31C-13DBB1352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0C45BB-349A-4D8D-82D4-AE953581E1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6097</Words>
  <Characters>32498</Characters>
  <Application>Microsoft Office Word</Application>
  <DocSecurity>0</DocSecurity>
  <Lines>590</Lines>
  <Paragraphs>414</Paragraphs>
  <ScaleCrop>false</ScaleCrop>
  <HeadingPairs>
    <vt:vector size="2" baseType="variant">
      <vt:variant>
        <vt:lpstr>Title</vt:lpstr>
      </vt:variant>
      <vt:variant>
        <vt:i4>1</vt:i4>
      </vt:variant>
    </vt:vector>
  </HeadingPairs>
  <TitlesOfParts>
    <vt:vector size="1" baseType="lpstr">
      <vt:lpstr>Cancellation of Registration policy</vt:lpstr>
    </vt:vector>
  </TitlesOfParts>
  <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of Registration policy</dc:title>
  <dc:subject>Aged Care</dc:subject>
  <dc:creator>Australian Government Department of Health, Disability and Ageing</dc:creator>
  <cp:keywords>Cancellation of Registration; Registered Supporters</cp:keywords>
  <cp:lastModifiedBy>MASCHKE, Elvia</cp:lastModifiedBy>
  <cp:revision>9</cp:revision>
  <cp:lastPrinted>2025-10-22T02:56:00Z</cp:lastPrinted>
  <dcterms:created xsi:type="dcterms:W3CDTF">2025-10-20T11:11:00Z</dcterms:created>
  <dcterms:modified xsi:type="dcterms:W3CDTF">2025-10-22T02:59:00Z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76c14f0,2b54242c,33abc3d6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7b899c32,2e574afa,149c1364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2025-10-20T11:11:53Z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86e06d5d-3e82-4203-82d8-75bacee6ce26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