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6076" w14:textId="77777777" w:rsidR="005C3FE6" w:rsidRDefault="005C3FE6" w:rsidP="3DEB8111">
      <w:pPr>
        <w:pStyle w:val="Title"/>
        <w:spacing w:after="120"/>
        <w:rPr>
          <w:b/>
          <w:color w:val="004A23" w:themeColor="text2" w:themeShade="80"/>
          <w:sz w:val="48"/>
          <w:szCs w:val="48"/>
          <w:lang w:eastAsia="en-US"/>
        </w:rPr>
      </w:pPr>
    </w:p>
    <w:p w14:paraId="3A343D3F" w14:textId="1A1B2902" w:rsidR="00B13065" w:rsidRPr="00CC2AFA" w:rsidRDefault="0033226E" w:rsidP="008605DD">
      <w:pPr>
        <w:pStyle w:val="Title"/>
        <w:spacing w:after="120" w:line="276" w:lineRule="auto"/>
        <w:rPr>
          <w:rFonts w:ascii="Arial" w:hAnsi="Arial" w:cs="Arial"/>
          <w:b/>
          <w:color w:val="004A23" w:themeColor="text2" w:themeShade="80"/>
          <w:sz w:val="52"/>
          <w:szCs w:val="52"/>
          <w:lang w:eastAsia="en-US"/>
        </w:rPr>
      </w:pPr>
      <w:sdt>
        <w:sdtPr>
          <w:rPr>
            <w:rFonts w:ascii="Arial" w:hAnsi="Arial" w:cs="Arial"/>
            <w:b/>
            <w:color w:val="004A23" w:themeColor="text2" w:themeShade="80"/>
            <w:sz w:val="54"/>
            <w:szCs w:val="54"/>
            <w:lang w:eastAsia="en-US"/>
          </w:rPr>
          <w:alias w:val="Title"/>
          <w:tag w:val=""/>
          <w:id w:val="-992257587"/>
          <w:placeholder>
            <w:docPart w:val="773042A8F4E342C782FF4184E3652BF0"/>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color w:val="004A23" w:themeColor="text2" w:themeShade="80"/>
              <w:sz w:val="54"/>
              <w:szCs w:val="54"/>
              <w:lang w:eastAsia="en-US"/>
            </w:rPr>
            <w:t>Bulk Billing Practice Incentive Program: Program Guidelines</w:t>
          </w:r>
        </w:sdtContent>
      </w:sdt>
    </w:p>
    <w:p w14:paraId="448D97F8" w14:textId="3680A6A3" w:rsidR="009E30CD" w:rsidRPr="00CC2AFA" w:rsidRDefault="00CB62E2" w:rsidP="00B30C10">
      <w:pPr>
        <w:pStyle w:val="Title"/>
        <w:spacing w:before="240" w:after="120"/>
        <w:contextualSpacing w:val="0"/>
        <w:rPr>
          <w:rFonts w:ascii="Arial" w:hAnsi="Arial" w:cs="Arial"/>
          <w:color w:val="004A23" w:themeColor="text2" w:themeShade="80"/>
          <w:sz w:val="52"/>
          <w:szCs w:val="52"/>
        </w:rPr>
      </w:pPr>
      <w:r w:rsidRPr="00CC2AFA">
        <w:rPr>
          <w:rFonts w:ascii="Arial" w:hAnsi="Arial" w:cs="Arial"/>
          <w:caps w:val="0"/>
          <w:color w:val="004A23" w:themeColor="text2" w:themeShade="80"/>
          <w:sz w:val="52"/>
          <w:szCs w:val="52"/>
          <w:lang w:eastAsia="en-US"/>
        </w:rPr>
        <w:t>Program Guidelines</w:t>
      </w:r>
    </w:p>
    <w:p w14:paraId="133EB769" w14:textId="77777777" w:rsidR="005A778B" w:rsidRPr="006203A5" w:rsidRDefault="005A778B" w:rsidP="00615A7A">
      <w:pPr>
        <w:spacing w:after="120"/>
        <w:rPr>
          <w:rFonts w:ascii="Arial" w:hAnsi="Arial" w:cs="Arial"/>
          <w:sz w:val="36"/>
          <w:szCs w:val="36"/>
        </w:rPr>
      </w:pPr>
    </w:p>
    <w:p w14:paraId="7D342C8D" w14:textId="77777777" w:rsidR="00C91041" w:rsidRPr="00F43394" w:rsidRDefault="00C91041" w:rsidP="00615A7A">
      <w:pPr>
        <w:spacing w:after="120"/>
        <w:rPr>
          <w:rFonts w:ascii="Arial" w:hAnsi="Arial" w:cs="Arial"/>
          <w:color w:val="004A23" w:themeColor="text2" w:themeShade="80"/>
          <w:sz w:val="32"/>
          <w:szCs w:val="32"/>
        </w:rPr>
      </w:pPr>
      <w:r w:rsidRPr="00F43394">
        <w:rPr>
          <w:rFonts w:ascii="Arial" w:hAnsi="Arial" w:cs="Arial"/>
          <w:color w:val="004A23" w:themeColor="text2" w:themeShade="80"/>
          <w:sz w:val="32"/>
          <w:szCs w:val="32"/>
        </w:rPr>
        <w:t>Commonwealth policy and administering entity: Department of Health, Disability and Ageing</w:t>
      </w:r>
    </w:p>
    <w:p w14:paraId="45B48477" w14:textId="396C929C" w:rsidR="00AD664A" w:rsidRPr="00F43394" w:rsidRDefault="00C91041" w:rsidP="00615A7A">
      <w:pPr>
        <w:spacing w:after="120"/>
        <w:rPr>
          <w:rFonts w:ascii="Arial" w:hAnsi="Arial" w:cs="Arial"/>
          <w:color w:val="004A23" w:themeColor="text2" w:themeShade="80"/>
          <w:sz w:val="32"/>
          <w:szCs w:val="32"/>
        </w:rPr>
      </w:pPr>
      <w:r w:rsidRPr="00F43394">
        <w:rPr>
          <w:rFonts w:ascii="Arial" w:hAnsi="Arial" w:cs="Arial"/>
          <w:color w:val="004A23" w:themeColor="text2" w:themeShade="80"/>
          <w:sz w:val="32"/>
          <w:szCs w:val="32"/>
        </w:rPr>
        <w:t xml:space="preserve">Date guidelines published: </w:t>
      </w:r>
      <w:r w:rsidR="00EA6049" w:rsidRPr="00F43394">
        <w:rPr>
          <w:rFonts w:ascii="Arial" w:hAnsi="Arial" w:cs="Arial"/>
          <w:color w:val="004A23" w:themeColor="text2" w:themeShade="80"/>
          <w:sz w:val="32"/>
          <w:szCs w:val="32"/>
        </w:rPr>
        <w:t>2</w:t>
      </w:r>
      <w:r w:rsidR="00E43A2D">
        <w:rPr>
          <w:rFonts w:ascii="Arial" w:hAnsi="Arial" w:cs="Arial"/>
          <w:color w:val="004A23" w:themeColor="text2" w:themeShade="80"/>
          <w:sz w:val="32"/>
          <w:szCs w:val="32"/>
        </w:rPr>
        <w:t>3</w:t>
      </w:r>
      <w:r w:rsidR="6CD6F1CC" w:rsidRPr="00F43394">
        <w:rPr>
          <w:rFonts w:ascii="Arial" w:hAnsi="Arial" w:cs="Arial"/>
          <w:color w:val="004A23" w:themeColor="text2" w:themeShade="80"/>
          <w:sz w:val="32"/>
          <w:szCs w:val="32"/>
        </w:rPr>
        <w:t xml:space="preserve"> October</w:t>
      </w:r>
      <w:r w:rsidRPr="00F43394">
        <w:rPr>
          <w:rFonts w:ascii="Arial" w:hAnsi="Arial" w:cs="Arial"/>
          <w:color w:val="004A23" w:themeColor="text2" w:themeShade="80"/>
          <w:sz w:val="32"/>
          <w:szCs w:val="32"/>
        </w:rPr>
        <w:t xml:space="preserve"> 2025 </w:t>
      </w:r>
    </w:p>
    <w:p w14:paraId="579C60A3" w14:textId="66A48CFD" w:rsidR="00CC63E4" w:rsidRPr="00F43394" w:rsidRDefault="00CC63E4" w:rsidP="00615A7A">
      <w:pPr>
        <w:spacing w:after="120"/>
        <w:rPr>
          <w:rFonts w:ascii="Arial" w:hAnsi="Arial" w:cs="Arial"/>
          <w:color w:val="004A23" w:themeColor="text2" w:themeShade="80"/>
          <w:sz w:val="32"/>
          <w:szCs w:val="32"/>
        </w:rPr>
      </w:pPr>
      <w:r w:rsidRPr="00F43394">
        <w:rPr>
          <w:rFonts w:ascii="Arial" w:hAnsi="Arial" w:cs="Arial"/>
          <w:color w:val="004A23" w:themeColor="text2" w:themeShade="80"/>
          <w:sz w:val="32"/>
          <w:szCs w:val="32"/>
        </w:rPr>
        <w:t>GO ID: GO</w:t>
      </w:r>
      <w:r w:rsidR="00EA6049" w:rsidRPr="00F43394">
        <w:rPr>
          <w:rFonts w:ascii="Arial" w:hAnsi="Arial" w:cs="Arial"/>
          <w:color w:val="004A23" w:themeColor="text2" w:themeShade="80"/>
          <w:sz w:val="32"/>
          <w:szCs w:val="32"/>
        </w:rPr>
        <w:t>7944</w:t>
      </w:r>
    </w:p>
    <w:p w14:paraId="1711F521" w14:textId="77777777" w:rsidR="00AB1CFE" w:rsidRPr="00F43394" w:rsidRDefault="00AB1CFE" w:rsidP="00615A7A">
      <w:pPr>
        <w:spacing w:after="120"/>
        <w:rPr>
          <w:rFonts w:ascii="Arial" w:hAnsi="Arial" w:cs="Arial"/>
          <w:sz w:val="36"/>
          <w:szCs w:val="36"/>
        </w:rPr>
      </w:pPr>
    </w:p>
    <w:p w14:paraId="52464F49" w14:textId="0CD5F123" w:rsidR="009A41BB" w:rsidRPr="006203A5" w:rsidRDefault="3619EE1E" w:rsidP="00615A7A">
      <w:pPr>
        <w:spacing w:after="120"/>
        <w:rPr>
          <w:rFonts w:ascii="Arial" w:hAnsi="Arial" w:cs="Arial"/>
          <w:color w:val="004A23" w:themeColor="text2" w:themeShade="80"/>
          <w:sz w:val="32"/>
          <w:szCs w:val="32"/>
        </w:rPr>
        <w:sectPr w:rsidR="009A41BB" w:rsidRPr="006203A5" w:rsidSect="00A52C2A">
          <w:headerReference w:type="even" r:id="rId11"/>
          <w:headerReference w:type="default" r:id="rId12"/>
          <w:footerReference w:type="even" r:id="rId13"/>
          <w:footerReference w:type="default" r:id="rId14"/>
          <w:headerReference w:type="first" r:id="rId15"/>
          <w:footerReference w:type="first" r:id="rId16"/>
          <w:pgSz w:w="11906" w:h="16838" w:code="9"/>
          <w:pgMar w:top="1134" w:right="1021" w:bottom="1701" w:left="1021" w:header="567" w:footer="1814" w:gutter="0"/>
          <w:cols w:space="708"/>
          <w:titlePg/>
          <w:docGrid w:linePitch="360"/>
        </w:sectPr>
      </w:pPr>
      <w:r w:rsidRPr="00F43394">
        <w:rPr>
          <w:rFonts w:ascii="Arial" w:hAnsi="Arial" w:cs="Arial"/>
          <w:noProof/>
          <w:color w:val="004A23" w:themeColor="text2" w:themeShade="80"/>
          <w:sz w:val="32"/>
          <w:szCs w:val="32"/>
        </w:rPr>
        <mc:AlternateContent>
          <mc:Choice Requires="wps">
            <w:drawing>
              <wp:anchor distT="0" distB="0" distL="114300" distR="114300" simplePos="0" relativeHeight="251658240" behindDoc="1" locked="0" layoutInCell="1" allowOverlap="1" wp14:anchorId="3E960032" wp14:editId="77898918">
                <wp:simplePos x="0" y="0"/>
                <wp:positionH relativeFrom="column">
                  <wp:posOffset>-707183</wp:posOffset>
                </wp:positionH>
                <wp:positionV relativeFrom="paragraph">
                  <wp:posOffset>486529</wp:posOffset>
                </wp:positionV>
                <wp:extent cx="7674964" cy="6075668"/>
                <wp:effectExtent l="0" t="0" r="2540" b="1905"/>
                <wp:wrapNone/>
                <wp:docPr id="14566054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4964" cy="6075668"/>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3A3734" id="Rectangle 1" o:spid="_x0000_s1026" alt="&quot;&quot;" style="position:absolute;margin-left:-55.7pt;margin-top:38.3pt;width:604.35pt;height:47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" fillcolor="#ffe19c [1941]" stroked="f" strokeweight="1pt"/>
            </w:pict>
          </mc:Fallback>
        </mc:AlternateContent>
      </w:r>
      <w:r w:rsidR="00C91041" w:rsidRPr="00F43394" w:rsidDel="00223D23">
        <w:rPr>
          <w:rFonts w:ascii="Arial" w:hAnsi="Arial" w:cs="Arial"/>
          <w:color w:val="004A23" w:themeColor="text2" w:themeShade="80"/>
          <w:sz w:val="32"/>
          <w:szCs w:val="32"/>
        </w:rPr>
        <w:t>Type o</w:t>
      </w:r>
      <w:r w:rsidR="00102284" w:rsidRPr="00F43394" w:rsidDel="00223D23">
        <w:rPr>
          <w:rFonts w:ascii="Arial" w:hAnsi="Arial" w:cs="Arial"/>
          <w:color w:val="004A23" w:themeColor="text2" w:themeShade="80"/>
          <w:sz w:val="32"/>
          <w:szCs w:val="32"/>
        </w:rPr>
        <w:t>f funding</w:t>
      </w:r>
      <w:r w:rsidR="00C91041" w:rsidRPr="00F43394" w:rsidDel="00223D23">
        <w:rPr>
          <w:rFonts w:ascii="Arial" w:hAnsi="Arial" w:cs="Arial"/>
          <w:b/>
          <w:bCs/>
          <w:color w:val="004A23" w:themeColor="text2" w:themeShade="80"/>
          <w:sz w:val="32"/>
          <w:szCs w:val="32"/>
        </w:rPr>
        <w:t>:</w:t>
      </w:r>
      <w:r w:rsidR="00C91041" w:rsidRPr="006203A5" w:rsidDel="00223D23">
        <w:rPr>
          <w:rFonts w:ascii="Arial" w:hAnsi="Arial" w:cs="Arial"/>
          <w:color w:val="004A23" w:themeColor="text2" w:themeShade="80"/>
          <w:sz w:val="32"/>
          <w:szCs w:val="32"/>
        </w:rPr>
        <w:t xml:space="preserve"> Demand-driven (eligibility-based)</w:t>
      </w:r>
    </w:p>
    <w:bookmarkStart w:id="0" w:name="_Toc211860752" w:displacedByCustomXml="next"/>
    <w:sdt>
      <w:sdtPr>
        <w:rPr>
          <w:rFonts w:ascii="Arial" w:eastAsiaTheme="minorEastAsia" w:hAnsi="Arial" w:cs="Arial"/>
          <w:b w:val="0"/>
          <w:bCs w:val="0"/>
          <w:color w:val="auto"/>
          <w:sz w:val="22"/>
          <w:szCs w:val="22"/>
          <w:lang w:eastAsia="zh-CN"/>
        </w:rPr>
        <w:id w:val="1552404036"/>
        <w:docPartObj>
          <w:docPartGallery w:val="Table of Contents"/>
          <w:docPartUnique/>
        </w:docPartObj>
      </w:sdtPr>
      <w:sdtEndPr/>
      <w:sdtContent>
        <w:p w14:paraId="5E6C315E" w14:textId="7C8EDC7E" w:rsidR="009E30CD" w:rsidRPr="00743E75" w:rsidRDefault="006F67B4" w:rsidP="00615A7A">
          <w:pPr>
            <w:pStyle w:val="Heading1"/>
            <w:numPr>
              <w:ilvl w:val="0"/>
              <w:numId w:val="0"/>
            </w:numPr>
            <w:spacing w:after="120"/>
            <w:rPr>
              <w:rFonts w:ascii="Arial" w:hAnsi="Arial" w:cs="Arial"/>
              <w:color w:val="004B1B"/>
            </w:rPr>
          </w:pPr>
          <w:r w:rsidRPr="00743E75">
            <w:rPr>
              <w:rFonts w:ascii="Arial" w:hAnsi="Arial" w:cs="Arial"/>
              <w:color w:val="004B1B"/>
            </w:rPr>
            <w:t>Contents</w:t>
          </w:r>
          <w:bookmarkEnd w:id="0"/>
        </w:p>
        <w:p w14:paraId="7AF59949" w14:textId="73B291FC" w:rsidR="00AB6904" w:rsidRPr="00426734" w:rsidRDefault="000E6AD0">
          <w:pPr>
            <w:pStyle w:val="TOC1"/>
            <w:rPr>
              <w:rFonts w:ascii="Arial" w:hAnsi="Arial" w:cs="Arial"/>
              <w:b w:val="0"/>
              <w:noProof/>
              <w:kern w:val="2"/>
              <w:sz w:val="24"/>
              <w:szCs w:val="24"/>
              <w:u w:val="none"/>
              <w:lang w:eastAsia="en-AU"/>
              <w14:ligatures w14:val="standardContextual"/>
            </w:rPr>
          </w:pPr>
          <w:r w:rsidRPr="00426734">
            <w:rPr>
              <w:rFonts w:ascii="Arial" w:hAnsi="Arial" w:cs="Arial"/>
            </w:rPr>
            <w:fldChar w:fldCharType="begin"/>
          </w:r>
          <w:r w:rsidR="0057499E" w:rsidRPr="00426734">
            <w:rPr>
              <w:rFonts w:ascii="Arial" w:hAnsi="Arial" w:cs="Arial"/>
            </w:rPr>
            <w:instrText>TOC \o "1-3" \z \u \h</w:instrText>
          </w:r>
          <w:r w:rsidRPr="00426734">
            <w:rPr>
              <w:rFonts w:ascii="Arial" w:hAnsi="Arial" w:cs="Arial"/>
            </w:rPr>
            <w:fldChar w:fldCharType="separate"/>
          </w:r>
          <w:hyperlink w:anchor="_Toc211860752" w:history="1">
            <w:r w:rsidR="00AB6904" w:rsidRPr="00426734">
              <w:rPr>
                <w:rStyle w:val="Hyperlink"/>
                <w:rFonts w:cs="Arial"/>
                <w:noProof/>
              </w:rPr>
              <w:t>Contents</w:t>
            </w:r>
            <w:r w:rsidR="00AB6904" w:rsidRPr="00426734">
              <w:rPr>
                <w:rFonts w:ascii="Arial" w:hAnsi="Arial" w:cs="Arial"/>
                <w:noProof/>
                <w:webHidden/>
              </w:rPr>
              <w:tab/>
            </w:r>
            <w:r w:rsidR="00AB6904" w:rsidRPr="00426734">
              <w:rPr>
                <w:rFonts w:ascii="Arial" w:hAnsi="Arial" w:cs="Arial"/>
                <w:noProof/>
                <w:webHidden/>
              </w:rPr>
              <w:fldChar w:fldCharType="begin"/>
            </w:r>
            <w:r w:rsidR="00AB6904" w:rsidRPr="00426734">
              <w:rPr>
                <w:rFonts w:ascii="Arial" w:hAnsi="Arial" w:cs="Arial"/>
                <w:noProof/>
                <w:webHidden/>
              </w:rPr>
              <w:instrText xml:space="preserve"> PAGEREF _Toc211860752 \h </w:instrText>
            </w:r>
            <w:r w:rsidR="00AB6904" w:rsidRPr="00426734">
              <w:rPr>
                <w:rFonts w:ascii="Arial" w:hAnsi="Arial" w:cs="Arial"/>
                <w:noProof/>
                <w:webHidden/>
              </w:rPr>
            </w:r>
            <w:r w:rsidR="00AB6904" w:rsidRPr="00426734">
              <w:rPr>
                <w:rFonts w:ascii="Arial" w:hAnsi="Arial" w:cs="Arial"/>
                <w:noProof/>
                <w:webHidden/>
              </w:rPr>
              <w:fldChar w:fldCharType="separate"/>
            </w:r>
            <w:r w:rsidR="00322219">
              <w:rPr>
                <w:rFonts w:ascii="Arial" w:hAnsi="Arial" w:cs="Arial"/>
                <w:noProof/>
                <w:webHidden/>
              </w:rPr>
              <w:t>2</w:t>
            </w:r>
            <w:r w:rsidR="00AB6904" w:rsidRPr="00426734">
              <w:rPr>
                <w:rFonts w:ascii="Arial" w:hAnsi="Arial" w:cs="Arial"/>
                <w:noProof/>
                <w:webHidden/>
              </w:rPr>
              <w:fldChar w:fldCharType="end"/>
            </w:r>
          </w:hyperlink>
        </w:p>
        <w:p w14:paraId="3B069289" w14:textId="0D11E726"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753" w:history="1">
            <w:r w:rsidRPr="00426734">
              <w:rPr>
                <w:rStyle w:val="Hyperlink"/>
                <w:rFonts w:cs="Arial"/>
                <w:noProof/>
              </w:rPr>
              <w:t>1</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Introduction</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_Toc211860753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5</w:t>
            </w:r>
            <w:r w:rsidRPr="00426734">
              <w:rPr>
                <w:rFonts w:ascii="Arial" w:hAnsi="Arial" w:cs="Arial"/>
                <w:noProof/>
                <w:webHidden/>
              </w:rPr>
              <w:fldChar w:fldCharType="end"/>
            </w:r>
          </w:hyperlink>
        </w:p>
        <w:p w14:paraId="063065EB" w14:textId="02D02421"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54" w:history="1">
            <w:r w:rsidRPr="00426734">
              <w:rPr>
                <w:rStyle w:val="Hyperlink"/>
                <w:rFonts w:cs="Arial"/>
                <w:noProof/>
              </w:rPr>
              <w:t>1.1</w:t>
            </w:r>
            <w:r w:rsidRPr="00426734">
              <w:rPr>
                <w:rFonts w:ascii="Arial" w:hAnsi="Arial" w:cs="Arial"/>
                <w:noProof/>
                <w:kern w:val="2"/>
                <w:sz w:val="24"/>
                <w:szCs w:val="24"/>
                <w:lang w:eastAsia="en-AU"/>
                <w14:ligatures w14:val="standardContextual"/>
              </w:rPr>
              <w:tab/>
            </w:r>
            <w:r w:rsidRPr="00426734">
              <w:rPr>
                <w:rStyle w:val="Hyperlink"/>
                <w:rFonts w:cs="Arial"/>
                <w:noProof/>
              </w:rPr>
              <w:t>About the program</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_Toc211860754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5</w:t>
            </w:r>
            <w:r w:rsidRPr="00426734">
              <w:rPr>
                <w:rFonts w:ascii="Arial" w:hAnsi="Arial" w:cs="Arial"/>
                <w:noProof/>
                <w:webHidden/>
              </w:rPr>
              <w:fldChar w:fldCharType="end"/>
            </w:r>
          </w:hyperlink>
        </w:p>
        <w:p w14:paraId="09C29B2D" w14:textId="4B145241"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55" w:history="1">
            <w:r w:rsidRPr="00426734">
              <w:rPr>
                <w:rStyle w:val="Hyperlink"/>
                <w:rFonts w:cs="Arial"/>
                <w:noProof/>
              </w:rPr>
              <w:t>1.2</w:t>
            </w:r>
            <w:r w:rsidRPr="00426734">
              <w:rPr>
                <w:rFonts w:ascii="Arial" w:hAnsi="Arial" w:cs="Arial"/>
                <w:noProof/>
                <w:kern w:val="2"/>
                <w:sz w:val="24"/>
                <w:szCs w:val="24"/>
                <w:lang w:eastAsia="en-AU"/>
                <w14:ligatures w14:val="standardContextual"/>
              </w:rPr>
              <w:tab/>
            </w:r>
            <w:r w:rsidRPr="00426734">
              <w:rPr>
                <w:rStyle w:val="Hyperlink"/>
                <w:rFonts w:cs="Arial"/>
                <w:noProof/>
              </w:rPr>
              <w:t>Need for reform</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_Toc211860755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5</w:t>
            </w:r>
            <w:r w:rsidRPr="00426734">
              <w:rPr>
                <w:rFonts w:ascii="Arial" w:hAnsi="Arial" w:cs="Arial"/>
                <w:noProof/>
                <w:webHidden/>
              </w:rPr>
              <w:fldChar w:fldCharType="end"/>
            </w:r>
          </w:hyperlink>
        </w:p>
        <w:p w14:paraId="09C7C6AC" w14:textId="6E52F9B8"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56" w:history="1">
            <w:r w:rsidRPr="00426734">
              <w:rPr>
                <w:rStyle w:val="Hyperlink"/>
                <w:rFonts w:cs="Arial"/>
                <w:noProof/>
              </w:rPr>
              <w:t>1.3</w:t>
            </w:r>
            <w:r w:rsidRPr="00426734">
              <w:rPr>
                <w:rFonts w:ascii="Arial" w:hAnsi="Arial" w:cs="Arial"/>
                <w:noProof/>
                <w:kern w:val="2"/>
                <w:sz w:val="24"/>
                <w:szCs w:val="24"/>
                <w:lang w:eastAsia="en-AU"/>
                <w14:ligatures w14:val="standardContextual"/>
              </w:rPr>
              <w:tab/>
            </w:r>
            <w:r w:rsidRPr="00426734">
              <w:rPr>
                <w:rStyle w:val="Hyperlink"/>
                <w:rFonts w:cs="Arial"/>
                <w:noProof/>
              </w:rPr>
              <w:t>MyMedicare</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_Toc211860756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6</w:t>
            </w:r>
            <w:r w:rsidRPr="00426734">
              <w:rPr>
                <w:rFonts w:ascii="Arial" w:hAnsi="Arial" w:cs="Arial"/>
                <w:noProof/>
                <w:webHidden/>
              </w:rPr>
              <w:fldChar w:fldCharType="end"/>
            </w:r>
          </w:hyperlink>
        </w:p>
        <w:p w14:paraId="501D663C" w14:textId="23E3C55A"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57" w:history="1">
            <w:r w:rsidRPr="00426734">
              <w:rPr>
                <w:rStyle w:val="Hyperlink"/>
                <w:rFonts w:cs="Arial"/>
                <w:noProof/>
              </w:rPr>
              <w:t>1.4</w:t>
            </w:r>
            <w:r w:rsidRPr="00426734">
              <w:rPr>
                <w:rFonts w:ascii="Arial" w:hAnsi="Arial" w:cs="Arial"/>
                <w:noProof/>
                <w:kern w:val="2"/>
                <w:sz w:val="24"/>
                <w:szCs w:val="24"/>
                <w:lang w:eastAsia="en-AU"/>
                <w14:ligatures w14:val="standardContextual"/>
              </w:rPr>
              <w:tab/>
            </w:r>
            <w:r w:rsidRPr="00426734">
              <w:rPr>
                <w:rStyle w:val="Hyperlink"/>
                <w:rFonts w:cs="Arial"/>
                <w:noProof/>
              </w:rPr>
              <w:t>Bulk Billing Practice Incentive Program</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_Toc211860757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6</w:t>
            </w:r>
            <w:r w:rsidRPr="00426734">
              <w:rPr>
                <w:rFonts w:ascii="Arial" w:hAnsi="Arial" w:cs="Arial"/>
                <w:noProof/>
                <w:webHidden/>
              </w:rPr>
              <w:fldChar w:fldCharType="end"/>
            </w:r>
          </w:hyperlink>
        </w:p>
        <w:p w14:paraId="12E7FD04" w14:textId="295F2523"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58" w:history="1">
            <w:r w:rsidRPr="00426734">
              <w:rPr>
                <w:rStyle w:val="Hyperlink"/>
                <w:rFonts w:cs="Arial"/>
                <w:noProof/>
              </w:rPr>
              <w:t>1.5</w:t>
            </w:r>
            <w:r w:rsidRPr="00426734">
              <w:rPr>
                <w:rFonts w:ascii="Arial" w:hAnsi="Arial" w:cs="Arial"/>
                <w:noProof/>
                <w:kern w:val="2"/>
                <w:sz w:val="24"/>
                <w:szCs w:val="24"/>
                <w:lang w:eastAsia="en-AU"/>
                <w14:ligatures w14:val="standardContextual"/>
              </w:rPr>
              <w:tab/>
            </w:r>
            <w:r w:rsidRPr="00426734">
              <w:rPr>
                <w:rStyle w:val="Hyperlink"/>
                <w:rFonts w:cs="Arial"/>
                <w:noProof/>
              </w:rPr>
              <w:t>Benefits for Australians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_Toc211860758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6</w:t>
            </w:r>
            <w:r w:rsidRPr="00426734">
              <w:rPr>
                <w:rFonts w:ascii="Arial" w:hAnsi="Arial" w:cs="Arial"/>
                <w:noProof/>
                <w:webHidden/>
              </w:rPr>
              <w:fldChar w:fldCharType="end"/>
            </w:r>
          </w:hyperlink>
        </w:p>
        <w:p w14:paraId="68E24789" w14:textId="734A3546"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59" w:history="1">
            <w:r w:rsidRPr="00426734">
              <w:rPr>
                <w:rStyle w:val="Hyperlink"/>
                <w:rFonts w:cs="Arial"/>
                <w:noProof/>
              </w:rPr>
              <w:t>1.6</w:t>
            </w:r>
            <w:r w:rsidRPr="00426734">
              <w:rPr>
                <w:rFonts w:ascii="Arial" w:hAnsi="Arial" w:cs="Arial"/>
                <w:noProof/>
                <w:kern w:val="2"/>
                <w:sz w:val="24"/>
                <w:szCs w:val="24"/>
                <w:lang w:eastAsia="en-AU"/>
                <w14:ligatures w14:val="standardContextual"/>
              </w:rPr>
              <w:tab/>
            </w:r>
            <w:r w:rsidRPr="00426734">
              <w:rPr>
                <w:rStyle w:val="Hyperlink"/>
                <w:rFonts w:cs="Arial"/>
                <w:noProof/>
              </w:rPr>
              <w:t>Benefits for providers and practices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_Toc211860759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7</w:t>
            </w:r>
            <w:r w:rsidRPr="00426734">
              <w:rPr>
                <w:rFonts w:ascii="Arial" w:hAnsi="Arial" w:cs="Arial"/>
                <w:noProof/>
                <w:webHidden/>
              </w:rPr>
              <w:fldChar w:fldCharType="end"/>
            </w:r>
          </w:hyperlink>
        </w:p>
        <w:p w14:paraId="4BDF3EBE" w14:textId="4941175B"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760" w:history="1">
            <w:r w:rsidRPr="00426734">
              <w:rPr>
                <w:rStyle w:val="Hyperlink"/>
                <w:rFonts w:cs="Arial"/>
                <w:noProof/>
              </w:rPr>
              <w:t>2</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Eligibility criteria – Who is eligible to apply</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_Toc211860760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7</w:t>
            </w:r>
            <w:r w:rsidRPr="00426734">
              <w:rPr>
                <w:rFonts w:ascii="Arial" w:hAnsi="Arial" w:cs="Arial"/>
                <w:noProof/>
                <w:webHidden/>
              </w:rPr>
              <w:fldChar w:fldCharType="end"/>
            </w:r>
          </w:hyperlink>
        </w:p>
        <w:p w14:paraId="4E76CF0C" w14:textId="1E2F857A"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61" w:history="1">
            <w:r w:rsidRPr="00426734">
              <w:rPr>
                <w:rStyle w:val="Hyperlink"/>
                <w:rFonts w:cs="Arial"/>
                <w:noProof/>
              </w:rPr>
              <w:t>2.1</w:t>
            </w:r>
            <w:r w:rsidRPr="00426734">
              <w:rPr>
                <w:rFonts w:ascii="Arial" w:hAnsi="Arial" w:cs="Arial"/>
                <w:noProof/>
                <w:kern w:val="2"/>
                <w:sz w:val="24"/>
                <w:szCs w:val="24"/>
                <w:lang w:eastAsia="en-AU"/>
                <w14:ligatures w14:val="standardContextual"/>
              </w:rPr>
              <w:tab/>
            </w:r>
            <w:r w:rsidRPr="00426734">
              <w:rPr>
                <w:rStyle w:val="Hyperlink"/>
                <w:rFonts w:cs="Arial"/>
                <w:noProof/>
              </w:rPr>
              <w:t>Practice eligibility</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_Toc211860761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7</w:t>
            </w:r>
            <w:r w:rsidRPr="00426734">
              <w:rPr>
                <w:rFonts w:ascii="Arial" w:hAnsi="Arial" w:cs="Arial"/>
                <w:noProof/>
                <w:webHidden/>
              </w:rPr>
              <w:fldChar w:fldCharType="end"/>
            </w:r>
          </w:hyperlink>
        </w:p>
        <w:p w14:paraId="3EF1D8E6" w14:textId="13DE2C63"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62" w:history="1">
            <w:r w:rsidRPr="00426734">
              <w:rPr>
                <w:rStyle w:val="Hyperlink"/>
                <w:rFonts w:cs="Arial"/>
                <w:noProof/>
              </w:rPr>
              <w:t>2.1.1</w:t>
            </w:r>
            <w:r w:rsidRPr="00426734">
              <w:rPr>
                <w:rFonts w:ascii="Arial" w:eastAsiaTheme="minorEastAsia" w:hAnsi="Arial" w:cs="Arial"/>
                <w:i w:val="0"/>
                <w:iCs w:val="0"/>
                <w:noProof/>
                <w:sz w:val="24"/>
                <w:szCs w:val="24"/>
                <w:lang w:eastAsia="en-AU"/>
              </w:rPr>
              <w:tab/>
            </w:r>
            <w:r w:rsidRPr="00426734">
              <w:rPr>
                <w:rStyle w:val="Hyperlink"/>
                <w:rFonts w:cs="Arial"/>
                <w:noProof/>
              </w:rPr>
              <w:t>Eligible practice types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_Toc211860762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7</w:t>
            </w:r>
            <w:r w:rsidRPr="00426734">
              <w:rPr>
                <w:rFonts w:ascii="Arial" w:hAnsi="Arial" w:cs="Arial"/>
                <w:noProof/>
                <w:webHidden/>
              </w:rPr>
              <w:fldChar w:fldCharType="end"/>
            </w:r>
          </w:hyperlink>
        </w:p>
        <w:p w14:paraId="5F1ACBB7" w14:textId="7DA919FF"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63" w:history="1">
            <w:r w:rsidRPr="00426734">
              <w:rPr>
                <w:rStyle w:val="Hyperlink"/>
                <w:rFonts w:cs="Arial"/>
                <w:noProof/>
              </w:rPr>
              <w:t>2.1.2</w:t>
            </w:r>
            <w:r w:rsidRPr="00426734">
              <w:rPr>
                <w:rFonts w:ascii="Arial" w:eastAsiaTheme="minorEastAsia" w:hAnsi="Arial" w:cs="Arial"/>
                <w:i w:val="0"/>
                <w:iCs w:val="0"/>
                <w:noProof/>
                <w:sz w:val="24"/>
                <w:szCs w:val="24"/>
                <w:lang w:eastAsia="en-AU"/>
              </w:rPr>
              <w:tab/>
            </w:r>
            <w:r w:rsidRPr="00426734">
              <w:rPr>
                <w:rStyle w:val="Hyperlink"/>
                <w:rFonts w:cs="Arial"/>
                <w:noProof/>
              </w:rPr>
              <w:t>Practice structures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_Toc211860763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8</w:t>
            </w:r>
            <w:r w:rsidRPr="00426734">
              <w:rPr>
                <w:rFonts w:ascii="Arial" w:hAnsi="Arial" w:cs="Arial"/>
                <w:noProof/>
                <w:webHidden/>
              </w:rPr>
              <w:fldChar w:fldCharType="end"/>
            </w:r>
          </w:hyperlink>
        </w:p>
        <w:p w14:paraId="2206155B" w14:textId="3E3C11E8"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64" w:history="1">
            <w:r w:rsidRPr="00426734">
              <w:rPr>
                <w:rStyle w:val="Hyperlink"/>
                <w:rFonts w:cs="Arial"/>
                <w:noProof/>
              </w:rPr>
              <w:t>2.1.3</w:t>
            </w:r>
            <w:r w:rsidRPr="00426734">
              <w:rPr>
                <w:rFonts w:ascii="Arial" w:eastAsiaTheme="minorEastAsia" w:hAnsi="Arial" w:cs="Arial"/>
                <w:i w:val="0"/>
                <w:iCs w:val="0"/>
                <w:noProof/>
                <w:sz w:val="24"/>
                <w:szCs w:val="24"/>
                <w:lang w:eastAsia="en-AU"/>
              </w:rPr>
              <w:tab/>
            </w:r>
            <w:r w:rsidRPr="00426734">
              <w:rPr>
                <w:rStyle w:val="Hyperlink"/>
                <w:rFonts w:cs="Arial"/>
                <w:noProof/>
              </w:rPr>
              <w:t>Practices with multiple locations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_Toc211860764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9</w:t>
            </w:r>
            <w:r w:rsidRPr="00426734">
              <w:rPr>
                <w:rFonts w:ascii="Arial" w:hAnsi="Arial" w:cs="Arial"/>
                <w:noProof/>
                <w:webHidden/>
              </w:rPr>
              <w:fldChar w:fldCharType="end"/>
            </w:r>
          </w:hyperlink>
        </w:p>
        <w:p w14:paraId="5E6E10C9" w14:textId="6FBF2A7E"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65" w:history="1">
            <w:r w:rsidRPr="00426734">
              <w:rPr>
                <w:rStyle w:val="Hyperlink"/>
                <w:rFonts w:cs="Arial"/>
                <w:noProof/>
              </w:rPr>
              <w:t>2.1.4</w:t>
            </w:r>
            <w:r w:rsidRPr="00426734">
              <w:rPr>
                <w:rFonts w:ascii="Arial" w:eastAsiaTheme="minorEastAsia" w:hAnsi="Arial" w:cs="Arial"/>
                <w:i w:val="0"/>
                <w:iCs w:val="0"/>
                <w:noProof/>
                <w:sz w:val="24"/>
                <w:szCs w:val="24"/>
                <w:lang w:eastAsia="en-AU"/>
              </w:rPr>
              <w:tab/>
            </w:r>
            <w:r w:rsidRPr="00426734">
              <w:rPr>
                <w:rStyle w:val="Hyperlink"/>
                <w:rFonts w:cs="Arial"/>
                <w:noProof/>
              </w:rPr>
              <w:t>Practices co-located with other health services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_Toc211860765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9</w:t>
            </w:r>
            <w:r w:rsidRPr="00426734">
              <w:rPr>
                <w:rFonts w:ascii="Arial" w:hAnsi="Arial" w:cs="Arial"/>
                <w:noProof/>
                <w:webHidden/>
              </w:rPr>
              <w:fldChar w:fldCharType="end"/>
            </w:r>
          </w:hyperlink>
        </w:p>
        <w:p w14:paraId="3F86C8DC" w14:textId="66AB9B1D"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66" w:history="1">
            <w:r w:rsidRPr="00426734">
              <w:rPr>
                <w:rStyle w:val="Hyperlink"/>
                <w:rFonts w:cs="Arial"/>
                <w:noProof/>
              </w:rPr>
              <w:t>2.1.5</w:t>
            </w:r>
            <w:r w:rsidRPr="00426734">
              <w:rPr>
                <w:rFonts w:ascii="Arial" w:eastAsiaTheme="minorEastAsia" w:hAnsi="Arial" w:cs="Arial"/>
                <w:i w:val="0"/>
                <w:iCs w:val="0"/>
                <w:noProof/>
                <w:sz w:val="24"/>
                <w:szCs w:val="24"/>
                <w:lang w:eastAsia="en-AU"/>
              </w:rPr>
              <w:tab/>
            </w:r>
            <w:r w:rsidRPr="00426734">
              <w:rPr>
                <w:rStyle w:val="Hyperlink"/>
                <w:rFonts w:cs="Arial"/>
                <w:noProof/>
              </w:rPr>
              <w:t>MyMedicare registration</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_Toc211860766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9</w:t>
            </w:r>
            <w:r w:rsidRPr="00426734">
              <w:rPr>
                <w:rFonts w:ascii="Arial" w:hAnsi="Arial" w:cs="Arial"/>
                <w:noProof/>
                <w:webHidden/>
              </w:rPr>
              <w:fldChar w:fldCharType="end"/>
            </w:r>
          </w:hyperlink>
        </w:p>
        <w:p w14:paraId="30D47198" w14:textId="74590A5C"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67" w:history="1">
            <w:r w:rsidRPr="00426734">
              <w:rPr>
                <w:rStyle w:val="Hyperlink"/>
                <w:rFonts w:cs="Arial"/>
                <w:noProof/>
              </w:rPr>
              <w:t>2.1.6</w:t>
            </w:r>
            <w:r w:rsidRPr="00426734">
              <w:rPr>
                <w:rFonts w:ascii="Arial" w:eastAsiaTheme="minorEastAsia" w:hAnsi="Arial" w:cs="Arial"/>
                <w:i w:val="0"/>
                <w:iCs w:val="0"/>
                <w:noProof/>
                <w:sz w:val="24"/>
                <w:szCs w:val="24"/>
                <w:lang w:eastAsia="en-AU"/>
              </w:rPr>
              <w:tab/>
            </w:r>
            <w:r w:rsidRPr="00426734">
              <w:rPr>
                <w:rStyle w:val="Hyperlink"/>
                <w:rFonts w:cs="Arial"/>
                <w:noProof/>
              </w:rPr>
              <w:t>Accreditation exemption for BBPIP</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_Toc211860767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9</w:t>
            </w:r>
            <w:r w:rsidRPr="00426734">
              <w:rPr>
                <w:rFonts w:ascii="Arial" w:hAnsi="Arial" w:cs="Arial"/>
                <w:noProof/>
                <w:webHidden/>
              </w:rPr>
              <w:fldChar w:fldCharType="end"/>
            </w:r>
          </w:hyperlink>
        </w:p>
        <w:p w14:paraId="6116AD9B" w14:textId="76C7AFE9"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68" w:history="1">
            <w:r w:rsidRPr="00426734">
              <w:rPr>
                <w:rStyle w:val="Hyperlink"/>
                <w:rFonts w:cs="Arial"/>
                <w:noProof/>
              </w:rPr>
              <w:t>2.1.7</w:t>
            </w:r>
            <w:r w:rsidRPr="00426734">
              <w:rPr>
                <w:rFonts w:ascii="Arial" w:eastAsiaTheme="minorEastAsia" w:hAnsi="Arial" w:cs="Arial"/>
                <w:i w:val="0"/>
                <w:iCs w:val="0"/>
                <w:noProof/>
                <w:sz w:val="24"/>
                <w:szCs w:val="24"/>
                <w:lang w:eastAsia="en-AU"/>
              </w:rPr>
              <w:tab/>
            </w:r>
            <w:r w:rsidRPr="00426734">
              <w:rPr>
                <w:rStyle w:val="Hyperlink"/>
                <w:rFonts w:cs="Arial"/>
                <w:noProof/>
              </w:rPr>
              <w:t>BBPIP practice registration in Organisation Register</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_Toc211860768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10</w:t>
            </w:r>
            <w:r w:rsidRPr="00426734">
              <w:rPr>
                <w:rFonts w:ascii="Arial" w:hAnsi="Arial" w:cs="Arial"/>
                <w:noProof/>
                <w:webHidden/>
              </w:rPr>
              <w:fldChar w:fldCharType="end"/>
            </w:r>
          </w:hyperlink>
        </w:p>
        <w:p w14:paraId="3E0F07E6" w14:textId="57416BAE"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69" w:history="1">
            <w:r w:rsidRPr="00426734">
              <w:rPr>
                <w:rStyle w:val="Hyperlink"/>
                <w:rFonts w:cs="Arial"/>
                <w:noProof/>
              </w:rPr>
              <w:t>2.1.8</w:t>
            </w:r>
            <w:r w:rsidRPr="00426734">
              <w:rPr>
                <w:rFonts w:ascii="Arial" w:eastAsiaTheme="minorEastAsia" w:hAnsi="Arial" w:cs="Arial"/>
                <w:i w:val="0"/>
                <w:iCs w:val="0"/>
                <w:noProof/>
                <w:sz w:val="24"/>
                <w:szCs w:val="24"/>
                <w:lang w:eastAsia="en-AU"/>
              </w:rPr>
              <w:tab/>
            </w:r>
            <w:r w:rsidRPr="00426734">
              <w:rPr>
                <w:rStyle w:val="Hyperlink"/>
                <w:rFonts w:cs="Arial"/>
                <w:noProof/>
              </w:rPr>
              <w:t>Patient MyMedicare registration</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_Toc211860769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10</w:t>
            </w:r>
            <w:r w:rsidRPr="00426734">
              <w:rPr>
                <w:rFonts w:ascii="Arial" w:hAnsi="Arial" w:cs="Arial"/>
                <w:noProof/>
                <w:webHidden/>
              </w:rPr>
              <w:fldChar w:fldCharType="end"/>
            </w:r>
          </w:hyperlink>
        </w:p>
        <w:p w14:paraId="61AECE4E" w14:textId="64B3E9C3"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70" w:history="1">
            <w:r w:rsidRPr="00426734">
              <w:rPr>
                <w:rStyle w:val="Hyperlink"/>
                <w:rFonts w:cs="Arial"/>
                <w:noProof/>
              </w:rPr>
              <w:t>2.1.9</w:t>
            </w:r>
            <w:r w:rsidRPr="00426734">
              <w:rPr>
                <w:rFonts w:ascii="Arial" w:eastAsiaTheme="minorEastAsia" w:hAnsi="Arial" w:cs="Arial"/>
                <w:i w:val="0"/>
                <w:iCs w:val="0"/>
                <w:noProof/>
                <w:sz w:val="24"/>
                <w:szCs w:val="24"/>
                <w:lang w:eastAsia="en-AU"/>
              </w:rPr>
              <w:tab/>
            </w:r>
            <w:r w:rsidRPr="00426734">
              <w:rPr>
                <w:rStyle w:val="Hyperlink"/>
                <w:rFonts w:cs="Arial"/>
                <w:noProof/>
              </w:rPr>
              <w:t>Healthdirect and signage requirements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_Toc211860770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10</w:t>
            </w:r>
            <w:r w:rsidRPr="00426734">
              <w:rPr>
                <w:rFonts w:ascii="Arial" w:hAnsi="Arial" w:cs="Arial"/>
                <w:noProof/>
                <w:webHidden/>
              </w:rPr>
              <w:fldChar w:fldCharType="end"/>
            </w:r>
          </w:hyperlink>
        </w:p>
        <w:p w14:paraId="0A2D78AE" w14:textId="74793356" w:rsidR="00AB6904" w:rsidRPr="00426734" w:rsidRDefault="00AB6904">
          <w:pPr>
            <w:pStyle w:val="TOC3"/>
            <w:tabs>
              <w:tab w:val="left" w:pos="1440"/>
              <w:tab w:val="right" w:pos="9854"/>
            </w:tabs>
            <w:rPr>
              <w:rFonts w:ascii="Arial" w:eastAsiaTheme="minorEastAsia" w:hAnsi="Arial" w:cs="Arial"/>
              <w:i w:val="0"/>
              <w:iCs w:val="0"/>
              <w:noProof/>
              <w:sz w:val="24"/>
              <w:szCs w:val="24"/>
              <w:lang w:eastAsia="en-AU"/>
            </w:rPr>
          </w:pPr>
          <w:hyperlink w:anchor="_Toc211860771" w:history="1">
            <w:r w:rsidRPr="00426734">
              <w:rPr>
                <w:rStyle w:val="Hyperlink"/>
                <w:rFonts w:cs="Arial"/>
                <w:noProof/>
              </w:rPr>
              <w:t>2.1.10</w:t>
            </w:r>
            <w:r w:rsidRPr="00426734">
              <w:rPr>
                <w:rFonts w:ascii="Arial" w:eastAsiaTheme="minorEastAsia" w:hAnsi="Arial" w:cs="Arial"/>
                <w:i w:val="0"/>
                <w:iCs w:val="0"/>
                <w:noProof/>
                <w:sz w:val="24"/>
                <w:szCs w:val="24"/>
                <w:lang w:eastAsia="en-AU"/>
              </w:rPr>
              <w:tab/>
            </w:r>
            <w:r w:rsidRPr="00426734">
              <w:rPr>
                <w:rStyle w:val="Hyperlink"/>
                <w:rFonts w:cs="Arial"/>
                <w:noProof/>
              </w:rPr>
              <w:t>Change of business structure for BBPIP signage</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_Toc211860771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10</w:t>
            </w:r>
            <w:r w:rsidRPr="00426734">
              <w:rPr>
                <w:rFonts w:ascii="Arial" w:hAnsi="Arial" w:cs="Arial"/>
                <w:noProof/>
                <w:webHidden/>
              </w:rPr>
              <w:fldChar w:fldCharType="end"/>
            </w:r>
          </w:hyperlink>
        </w:p>
        <w:p w14:paraId="0D7B65BC" w14:textId="438C25D1" w:rsidR="00AB6904" w:rsidRPr="00426734" w:rsidRDefault="00AB6904">
          <w:pPr>
            <w:pStyle w:val="TOC3"/>
            <w:tabs>
              <w:tab w:val="left" w:pos="1440"/>
              <w:tab w:val="right" w:pos="9854"/>
            </w:tabs>
            <w:rPr>
              <w:rFonts w:ascii="Arial" w:eastAsiaTheme="minorEastAsia" w:hAnsi="Arial" w:cs="Arial"/>
              <w:i w:val="0"/>
              <w:iCs w:val="0"/>
              <w:noProof/>
              <w:sz w:val="24"/>
              <w:szCs w:val="24"/>
              <w:lang w:eastAsia="en-AU"/>
            </w:rPr>
          </w:pPr>
          <w:hyperlink w:anchor="_Toc211860772" w:history="1">
            <w:r w:rsidRPr="00426734">
              <w:rPr>
                <w:rStyle w:val="Hyperlink"/>
                <w:rFonts w:cs="Arial"/>
                <w:noProof/>
              </w:rPr>
              <w:t>2.1.11</w:t>
            </w:r>
            <w:r w:rsidRPr="00426734">
              <w:rPr>
                <w:rFonts w:ascii="Arial" w:eastAsiaTheme="minorEastAsia" w:hAnsi="Arial" w:cs="Arial"/>
                <w:i w:val="0"/>
                <w:iCs w:val="0"/>
                <w:noProof/>
                <w:sz w:val="24"/>
                <w:szCs w:val="24"/>
                <w:lang w:eastAsia="en-AU"/>
              </w:rPr>
              <w:tab/>
            </w:r>
            <w:r w:rsidRPr="00426734">
              <w:rPr>
                <w:rStyle w:val="Hyperlink"/>
                <w:rFonts w:cs="Arial"/>
                <w:noProof/>
              </w:rPr>
              <w:t>Not meeting signage requirements and BBPIP exclusion</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_Toc211860772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11</w:t>
            </w:r>
            <w:r w:rsidRPr="00426734">
              <w:rPr>
                <w:rFonts w:ascii="Arial" w:hAnsi="Arial" w:cs="Arial"/>
                <w:noProof/>
                <w:webHidden/>
              </w:rPr>
              <w:fldChar w:fldCharType="end"/>
            </w:r>
          </w:hyperlink>
        </w:p>
        <w:p w14:paraId="51FA8B74" w14:textId="2478F6CC"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73" w:history="1">
            <w:r w:rsidRPr="00426734">
              <w:rPr>
                <w:rStyle w:val="Hyperlink"/>
                <w:rFonts w:cs="Arial"/>
                <w:noProof/>
              </w:rPr>
              <w:t>2.2</w:t>
            </w:r>
            <w:r w:rsidRPr="00426734">
              <w:rPr>
                <w:rFonts w:ascii="Arial" w:hAnsi="Arial" w:cs="Arial"/>
                <w:noProof/>
                <w:kern w:val="2"/>
                <w:sz w:val="24"/>
                <w:szCs w:val="24"/>
                <w:lang w:eastAsia="en-AU"/>
                <w14:ligatures w14:val="standardContextual"/>
              </w:rPr>
              <w:tab/>
            </w:r>
            <w:r w:rsidRPr="00426734">
              <w:rPr>
                <w:rStyle w:val="Hyperlink"/>
                <w:rFonts w:cs="Arial"/>
                <w:noProof/>
              </w:rPr>
              <w:t>Provider eligibility</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_Toc211860773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11</w:t>
            </w:r>
            <w:r w:rsidRPr="00426734">
              <w:rPr>
                <w:rFonts w:ascii="Arial" w:hAnsi="Arial" w:cs="Arial"/>
                <w:noProof/>
                <w:webHidden/>
              </w:rPr>
              <w:fldChar w:fldCharType="end"/>
            </w:r>
          </w:hyperlink>
        </w:p>
        <w:p w14:paraId="13C4B6C9" w14:textId="661A04D4"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74" w:history="1">
            <w:r w:rsidRPr="00426734">
              <w:rPr>
                <w:rStyle w:val="Hyperlink"/>
                <w:rFonts w:cs="Arial"/>
                <w:noProof/>
              </w:rPr>
              <w:t>2.2.1</w:t>
            </w:r>
            <w:r w:rsidRPr="00426734">
              <w:rPr>
                <w:rFonts w:ascii="Arial" w:eastAsiaTheme="minorEastAsia" w:hAnsi="Arial" w:cs="Arial"/>
                <w:i w:val="0"/>
                <w:iCs w:val="0"/>
                <w:noProof/>
                <w:sz w:val="24"/>
                <w:szCs w:val="24"/>
                <w:lang w:eastAsia="en-AU"/>
              </w:rPr>
              <w:tab/>
            </w:r>
            <w:r w:rsidRPr="00426734">
              <w:rPr>
                <w:rStyle w:val="Hyperlink"/>
                <w:rFonts w:cs="Arial"/>
                <w:noProof/>
              </w:rPr>
              <w:t>Locums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_Toc211860774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11</w:t>
            </w:r>
            <w:r w:rsidRPr="00426734">
              <w:rPr>
                <w:rFonts w:ascii="Arial" w:hAnsi="Arial" w:cs="Arial"/>
                <w:noProof/>
                <w:webHidden/>
              </w:rPr>
              <w:fldChar w:fldCharType="end"/>
            </w:r>
          </w:hyperlink>
        </w:p>
        <w:p w14:paraId="7CA50818" w14:textId="766E9F43"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75" w:history="1">
            <w:r w:rsidRPr="00426734">
              <w:rPr>
                <w:rStyle w:val="Hyperlink"/>
                <w:rFonts w:cs="Arial"/>
                <w:bCs/>
                <w:noProof/>
              </w:rPr>
              <w:t>2.3</w:t>
            </w:r>
            <w:r w:rsidRPr="00426734">
              <w:rPr>
                <w:rFonts w:ascii="Arial" w:hAnsi="Arial" w:cs="Arial"/>
                <w:noProof/>
                <w:kern w:val="2"/>
                <w:sz w:val="24"/>
                <w:szCs w:val="24"/>
                <w:lang w:eastAsia="en-AU"/>
                <w14:ligatures w14:val="standardContextual"/>
              </w:rPr>
              <w:tab/>
            </w:r>
            <w:r w:rsidRPr="00426734">
              <w:rPr>
                <w:rStyle w:val="Hyperlink"/>
                <w:rFonts w:cs="Arial"/>
                <w:noProof/>
              </w:rPr>
              <w:t>Non-eligible practices and providers</w:t>
            </w:r>
            <w:r w:rsidRPr="00426734">
              <w:rPr>
                <w:rStyle w:val="Hyperlink"/>
                <w:rFonts w:cs="Arial"/>
                <w:bCs/>
                <w:noProof/>
              </w:rPr>
              <w:t xml:space="preserve"> -</w:t>
            </w:r>
            <w:r w:rsidRPr="00426734">
              <w:rPr>
                <w:rStyle w:val="Hyperlink"/>
                <w:rFonts w:cs="Arial"/>
                <w:noProof/>
              </w:rPr>
              <w:t xml:space="preserve"> </w:t>
            </w:r>
            <w:r w:rsidRPr="00426734">
              <w:rPr>
                <w:rStyle w:val="Hyperlink"/>
                <w:rFonts w:cs="Arial"/>
                <w:bCs/>
                <w:noProof/>
              </w:rPr>
              <w:t>Who is not eligible to apply</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_Toc211860775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11</w:t>
            </w:r>
            <w:r w:rsidRPr="00426734">
              <w:rPr>
                <w:rFonts w:ascii="Arial" w:hAnsi="Arial" w:cs="Arial"/>
                <w:noProof/>
                <w:webHidden/>
              </w:rPr>
              <w:fldChar w:fldCharType="end"/>
            </w:r>
          </w:hyperlink>
        </w:p>
        <w:p w14:paraId="62348112" w14:textId="23B387DA"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76" w:history="1">
            <w:r w:rsidRPr="00426734">
              <w:rPr>
                <w:rStyle w:val="Hyperlink"/>
                <w:rFonts w:cs="Arial"/>
                <w:noProof/>
              </w:rPr>
              <w:t>2.4</w:t>
            </w:r>
            <w:r w:rsidRPr="00426734">
              <w:rPr>
                <w:rFonts w:ascii="Arial" w:hAnsi="Arial" w:cs="Arial"/>
                <w:noProof/>
                <w:kern w:val="2"/>
                <w:sz w:val="24"/>
                <w:szCs w:val="24"/>
                <w:lang w:eastAsia="en-AU"/>
                <w14:ligatures w14:val="standardContextual"/>
              </w:rPr>
              <w:tab/>
            </w:r>
            <w:r w:rsidRPr="00426734">
              <w:rPr>
                <w:rStyle w:val="Hyperlink"/>
                <w:rFonts w:cs="Arial"/>
                <w:noProof/>
              </w:rPr>
              <w:t>Opt out and opt in processes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_Toc211860776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11</w:t>
            </w:r>
            <w:r w:rsidRPr="00426734">
              <w:rPr>
                <w:rFonts w:ascii="Arial" w:hAnsi="Arial" w:cs="Arial"/>
                <w:noProof/>
                <w:webHidden/>
              </w:rPr>
              <w:fldChar w:fldCharType="end"/>
            </w:r>
          </w:hyperlink>
        </w:p>
        <w:p w14:paraId="13486F3A" w14:textId="0762E18A"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777" w:history="1">
            <w:r w:rsidRPr="00426734">
              <w:rPr>
                <w:rStyle w:val="Hyperlink"/>
                <w:rFonts w:cs="Arial"/>
                <w:noProof/>
              </w:rPr>
              <w:t>3</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Bulk billing requirements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_Toc211860777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12</w:t>
            </w:r>
            <w:r w:rsidRPr="00426734">
              <w:rPr>
                <w:rFonts w:ascii="Arial" w:hAnsi="Arial" w:cs="Arial"/>
                <w:noProof/>
                <w:webHidden/>
              </w:rPr>
              <w:fldChar w:fldCharType="end"/>
            </w:r>
          </w:hyperlink>
        </w:p>
        <w:p w14:paraId="5CDFB5D2" w14:textId="19191970"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78" w:history="1">
            <w:r w:rsidRPr="00426734">
              <w:rPr>
                <w:rStyle w:val="Hyperlink"/>
                <w:rFonts w:cs="Arial"/>
                <w:noProof/>
              </w:rPr>
              <w:t>3.1</w:t>
            </w:r>
            <w:r w:rsidRPr="00426734">
              <w:rPr>
                <w:rFonts w:ascii="Arial" w:hAnsi="Arial" w:cs="Arial"/>
                <w:noProof/>
                <w:kern w:val="2"/>
                <w:sz w:val="24"/>
                <w:szCs w:val="24"/>
                <w:lang w:eastAsia="en-AU"/>
                <w14:ligatures w14:val="standardContextual"/>
              </w:rPr>
              <w:tab/>
            </w:r>
            <w:r w:rsidRPr="00426734">
              <w:rPr>
                <w:rStyle w:val="Hyperlink"/>
                <w:rFonts w:cs="Arial"/>
                <w:noProof/>
              </w:rPr>
              <w:t>Eligible services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_Toc211860778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12</w:t>
            </w:r>
            <w:r w:rsidRPr="00426734">
              <w:rPr>
                <w:rFonts w:ascii="Arial" w:hAnsi="Arial" w:cs="Arial"/>
                <w:noProof/>
                <w:webHidden/>
              </w:rPr>
              <w:fldChar w:fldCharType="end"/>
            </w:r>
          </w:hyperlink>
        </w:p>
        <w:p w14:paraId="0D4F2A82" w14:textId="3A2C74FB"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79" w:history="1">
            <w:r w:rsidRPr="00426734">
              <w:rPr>
                <w:rStyle w:val="Hyperlink"/>
                <w:rFonts w:cs="Arial"/>
                <w:noProof/>
              </w:rPr>
              <w:t>3.1.1</w:t>
            </w:r>
            <w:r w:rsidRPr="00426734">
              <w:rPr>
                <w:rFonts w:ascii="Arial" w:eastAsiaTheme="minorEastAsia" w:hAnsi="Arial" w:cs="Arial"/>
                <w:i w:val="0"/>
                <w:iCs w:val="0"/>
                <w:noProof/>
                <w:sz w:val="24"/>
                <w:szCs w:val="24"/>
                <w:lang w:eastAsia="en-AU"/>
              </w:rPr>
              <w:tab/>
            </w:r>
            <w:r w:rsidRPr="00426734">
              <w:rPr>
                <w:rStyle w:val="Hyperlink"/>
                <w:rFonts w:cs="Arial"/>
                <w:noProof/>
              </w:rPr>
              <w:t>Claiming errors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_Toc211860779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12</w:t>
            </w:r>
            <w:r w:rsidRPr="00426734">
              <w:rPr>
                <w:rFonts w:ascii="Arial" w:hAnsi="Arial" w:cs="Arial"/>
                <w:noProof/>
                <w:webHidden/>
              </w:rPr>
              <w:fldChar w:fldCharType="end"/>
            </w:r>
          </w:hyperlink>
        </w:p>
        <w:p w14:paraId="311E8250" w14:textId="0236A246"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80" w:history="1">
            <w:r w:rsidRPr="00426734">
              <w:rPr>
                <w:rStyle w:val="Hyperlink"/>
                <w:rFonts w:cs="Arial"/>
                <w:noProof/>
              </w:rPr>
              <w:t>3.2</w:t>
            </w:r>
            <w:r w:rsidRPr="00426734">
              <w:rPr>
                <w:rFonts w:ascii="Arial" w:hAnsi="Arial" w:cs="Arial"/>
                <w:noProof/>
                <w:kern w:val="2"/>
                <w:sz w:val="24"/>
                <w:szCs w:val="24"/>
                <w:lang w:eastAsia="en-AU"/>
                <w14:ligatures w14:val="standardContextual"/>
              </w:rPr>
              <w:tab/>
            </w:r>
            <w:r w:rsidRPr="00426734">
              <w:rPr>
                <w:rStyle w:val="Hyperlink"/>
                <w:rFonts w:cs="Arial"/>
                <w:noProof/>
              </w:rPr>
              <w:t>Eligible patients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_Toc211860780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12</w:t>
            </w:r>
            <w:r w:rsidRPr="00426734">
              <w:rPr>
                <w:rFonts w:ascii="Arial" w:hAnsi="Arial" w:cs="Arial"/>
                <w:noProof/>
                <w:webHidden/>
              </w:rPr>
              <w:fldChar w:fldCharType="end"/>
            </w:r>
          </w:hyperlink>
        </w:p>
        <w:p w14:paraId="7A79FCAB" w14:textId="52DC87BB"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81" w:history="1">
            <w:r w:rsidRPr="00426734">
              <w:rPr>
                <w:rStyle w:val="Hyperlink"/>
                <w:rFonts w:cs="Arial"/>
                <w:noProof/>
              </w:rPr>
              <w:t>3.2.1</w:t>
            </w:r>
            <w:r w:rsidRPr="00426734">
              <w:rPr>
                <w:rFonts w:ascii="Arial" w:eastAsiaTheme="minorEastAsia" w:hAnsi="Arial" w:cs="Arial"/>
                <w:i w:val="0"/>
                <w:iCs w:val="0"/>
                <w:noProof/>
                <w:sz w:val="24"/>
                <w:szCs w:val="24"/>
                <w:lang w:eastAsia="en-AU"/>
              </w:rPr>
              <w:tab/>
            </w:r>
            <w:r w:rsidRPr="00426734">
              <w:rPr>
                <w:rStyle w:val="Hyperlink"/>
                <w:rFonts w:cs="Arial"/>
                <w:noProof/>
              </w:rPr>
              <w:t>Situations where a patient cannot be bulk billed</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_Toc211860781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13</w:t>
            </w:r>
            <w:r w:rsidRPr="00426734">
              <w:rPr>
                <w:rFonts w:ascii="Arial" w:hAnsi="Arial" w:cs="Arial"/>
                <w:noProof/>
                <w:webHidden/>
              </w:rPr>
              <w:fldChar w:fldCharType="end"/>
            </w:r>
          </w:hyperlink>
        </w:p>
        <w:p w14:paraId="34DF2282" w14:textId="25EA95AE"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82" w:history="1">
            <w:r w:rsidRPr="00426734">
              <w:rPr>
                <w:rStyle w:val="Hyperlink"/>
                <w:rFonts w:cs="Arial"/>
                <w:noProof/>
              </w:rPr>
              <w:t>3.3</w:t>
            </w:r>
            <w:r w:rsidRPr="00426734">
              <w:rPr>
                <w:rFonts w:ascii="Arial" w:hAnsi="Arial" w:cs="Arial"/>
                <w:noProof/>
                <w:kern w:val="2"/>
                <w:sz w:val="24"/>
                <w:szCs w:val="24"/>
                <w:lang w:eastAsia="en-AU"/>
                <w14:ligatures w14:val="standardContextual"/>
              </w:rPr>
              <w:tab/>
            </w:r>
            <w:r w:rsidRPr="00426734">
              <w:rPr>
                <w:rStyle w:val="Hyperlink"/>
                <w:rFonts w:cs="Arial"/>
                <w:noProof/>
              </w:rPr>
              <w:t>Provider bulk billing requirements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_Toc211860782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13</w:t>
            </w:r>
            <w:r w:rsidRPr="00426734">
              <w:rPr>
                <w:rFonts w:ascii="Arial" w:hAnsi="Arial" w:cs="Arial"/>
                <w:noProof/>
                <w:webHidden/>
              </w:rPr>
              <w:fldChar w:fldCharType="end"/>
            </w:r>
          </w:hyperlink>
        </w:p>
        <w:p w14:paraId="6F3BAEC3" w14:textId="5E6BA796"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783" w:history="1">
            <w:r w:rsidRPr="00426734">
              <w:rPr>
                <w:rStyle w:val="Hyperlink"/>
                <w:rFonts w:cs="Arial"/>
                <w:noProof/>
              </w:rPr>
              <w:t>4</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Incentive payments - Funding available</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_Toc211860783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13</w:t>
            </w:r>
            <w:r w:rsidRPr="00426734">
              <w:rPr>
                <w:rFonts w:ascii="Arial" w:hAnsi="Arial" w:cs="Arial"/>
                <w:noProof/>
                <w:webHidden/>
              </w:rPr>
              <w:fldChar w:fldCharType="end"/>
            </w:r>
          </w:hyperlink>
        </w:p>
        <w:p w14:paraId="5FAC715D" w14:textId="6AE7B52B"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84" w:history="1">
            <w:r w:rsidRPr="00426734">
              <w:rPr>
                <w:rStyle w:val="Hyperlink"/>
                <w:rFonts w:cs="Arial"/>
                <w:noProof/>
              </w:rPr>
              <w:t>4.1</w:t>
            </w:r>
            <w:r w:rsidRPr="00426734">
              <w:rPr>
                <w:rFonts w:ascii="Arial" w:hAnsi="Arial" w:cs="Arial"/>
                <w:noProof/>
                <w:kern w:val="2"/>
                <w:sz w:val="24"/>
                <w:szCs w:val="24"/>
                <w:lang w:eastAsia="en-AU"/>
                <w14:ligatures w14:val="standardContextual"/>
              </w:rPr>
              <w:tab/>
            </w:r>
            <w:r w:rsidRPr="00426734">
              <w:rPr>
                <w:rStyle w:val="Hyperlink"/>
                <w:rFonts w:cs="Arial"/>
                <w:noProof/>
              </w:rPr>
              <w:t>Funding period</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_Toc211860784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13</w:t>
            </w:r>
            <w:r w:rsidRPr="00426734">
              <w:rPr>
                <w:rFonts w:ascii="Arial" w:hAnsi="Arial" w:cs="Arial"/>
                <w:noProof/>
                <w:webHidden/>
              </w:rPr>
              <w:fldChar w:fldCharType="end"/>
            </w:r>
          </w:hyperlink>
        </w:p>
        <w:p w14:paraId="7585E6CE" w14:textId="5F8ADAA8"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85" w:history="1">
            <w:r w:rsidRPr="00426734">
              <w:rPr>
                <w:rStyle w:val="Hyperlink"/>
                <w:rFonts w:cs="Arial"/>
                <w:noProof/>
              </w:rPr>
              <w:t>4.2</w:t>
            </w:r>
            <w:r w:rsidRPr="00426734">
              <w:rPr>
                <w:rFonts w:ascii="Arial" w:hAnsi="Arial" w:cs="Arial"/>
                <w:noProof/>
                <w:kern w:val="2"/>
                <w:sz w:val="24"/>
                <w:szCs w:val="24"/>
                <w:lang w:eastAsia="en-AU"/>
                <w14:ligatures w14:val="standardContextual"/>
              </w:rPr>
              <w:tab/>
            </w:r>
            <w:r w:rsidRPr="00426734">
              <w:rPr>
                <w:rStyle w:val="Hyperlink"/>
                <w:rFonts w:cs="Arial"/>
                <w:noProof/>
              </w:rPr>
              <w:t>How BBPIP incentive payments are made</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_Toc211860785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13</w:t>
            </w:r>
            <w:r w:rsidRPr="00426734">
              <w:rPr>
                <w:rFonts w:ascii="Arial" w:hAnsi="Arial" w:cs="Arial"/>
                <w:noProof/>
                <w:webHidden/>
              </w:rPr>
              <w:fldChar w:fldCharType="end"/>
            </w:r>
          </w:hyperlink>
        </w:p>
        <w:p w14:paraId="2CF46DDD" w14:textId="4C0FDB35"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86" w:history="1">
            <w:r w:rsidRPr="00426734">
              <w:rPr>
                <w:rStyle w:val="Hyperlink"/>
                <w:rFonts w:cs="Arial"/>
                <w:noProof/>
              </w:rPr>
              <w:t>4.3</w:t>
            </w:r>
            <w:r w:rsidRPr="00426734">
              <w:rPr>
                <w:rFonts w:ascii="Arial" w:hAnsi="Arial" w:cs="Arial"/>
                <w:noProof/>
                <w:kern w:val="2"/>
                <w:sz w:val="24"/>
                <w:szCs w:val="24"/>
                <w:lang w:eastAsia="en-AU"/>
                <w14:ligatures w14:val="standardContextual"/>
              </w:rPr>
              <w:tab/>
            </w:r>
            <w:r w:rsidRPr="00426734">
              <w:rPr>
                <w:rStyle w:val="Hyperlink"/>
                <w:rFonts w:cs="Arial"/>
                <w:noProof/>
              </w:rPr>
              <w:t>Payment eligibility</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_Toc211860786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14</w:t>
            </w:r>
            <w:r w:rsidRPr="00426734">
              <w:rPr>
                <w:rFonts w:ascii="Arial" w:hAnsi="Arial" w:cs="Arial"/>
                <w:noProof/>
                <w:webHidden/>
              </w:rPr>
              <w:fldChar w:fldCharType="end"/>
            </w:r>
          </w:hyperlink>
        </w:p>
        <w:p w14:paraId="38278908" w14:textId="58E527C5"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87" w:history="1">
            <w:r w:rsidRPr="00426734">
              <w:rPr>
                <w:rStyle w:val="Hyperlink"/>
                <w:rFonts w:cs="Arial"/>
                <w:noProof/>
              </w:rPr>
              <w:t>4.4</w:t>
            </w:r>
            <w:r w:rsidRPr="00426734">
              <w:rPr>
                <w:rFonts w:ascii="Arial" w:hAnsi="Arial" w:cs="Arial"/>
                <w:noProof/>
                <w:kern w:val="2"/>
                <w:sz w:val="24"/>
                <w:szCs w:val="24"/>
                <w:lang w:eastAsia="en-AU"/>
                <w14:ligatures w14:val="standardContextual"/>
              </w:rPr>
              <w:tab/>
            </w:r>
            <w:r w:rsidRPr="00426734">
              <w:rPr>
                <w:rStyle w:val="Hyperlink"/>
                <w:rFonts w:cs="Arial"/>
                <w:noProof/>
              </w:rPr>
              <w:t>Payment amounts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_Toc211860787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14</w:t>
            </w:r>
            <w:r w:rsidRPr="00426734">
              <w:rPr>
                <w:rFonts w:ascii="Arial" w:hAnsi="Arial" w:cs="Arial"/>
                <w:noProof/>
                <w:webHidden/>
              </w:rPr>
              <w:fldChar w:fldCharType="end"/>
            </w:r>
          </w:hyperlink>
        </w:p>
        <w:p w14:paraId="5FC0D843" w14:textId="58DB2C39"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88" w:history="1">
            <w:r w:rsidRPr="00426734">
              <w:rPr>
                <w:rStyle w:val="Hyperlink"/>
                <w:rFonts w:cs="Arial"/>
                <w:noProof/>
              </w:rPr>
              <w:t>4.5</w:t>
            </w:r>
            <w:r w:rsidRPr="00426734">
              <w:rPr>
                <w:rFonts w:ascii="Arial" w:hAnsi="Arial" w:cs="Arial"/>
                <w:noProof/>
                <w:kern w:val="2"/>
                <w:sz w:val="24"/>
                <w:szCs w:val="24"/>
                <w:lang w:eastAsia="en-AU"/>
                <w14:ligatures w14:val="standardContextual"/>
              </w:rPr>
              <w:tab/>
            </w:r>
            <w:r w:rsidRPr="00426734">
              <w:rPr>
                <w:rStyle w:val="Hyperlink"/>
                <w:rFonts w:cs="Arial"/>
                <w:noProof/>
              </w:rPr>
              <w:t>Organisational Change and BBPIP incentive payments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_Toc211860788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15</w:t>
            </w:r>
            <w:r w:rsidRPr="00426734">
              <w:rPr>
                <w:rFonts w:ascii="Arial" w:hAnsi="Arial" w:cs="Arial"/>
                <w:noProof/>
                <w:webHidden/>
              </w:rPr>
              <w:fldChar w:fldCharType="end"/>
            </w:r>
          </w:hyperlink>
        </w:p>
        <w:p w14:paraId="043572D0" w14:textId="0A66FD76"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789" w:history="1">
            <w:r w:rsidRPr="00426734">
              <w:rPr>
                <w:rStyle w:val="Hyperlink"/>
                <w:rFonts w:cs="Arial"/>
                <w:noProof/>
              </w:rPr>
              <w:t>5</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Administration</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_Toc211860789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15</w:t>
            </w:r>
            <w:r w:rsidRPr="00426734">
              <w:rPr>
                <w:rFonts w:ascii="Arial" w:hAnsi="Arial" w:cs="Arial"/>
                <w:noProof/>
                <w:webHidden/>
              </w:rPr>
              <w:fldChar w:fldCharType="end"/>
            </w:r>
          </w:hyperlink>
        </w:p>
        <w:p w14:paraId="11823B54" w14:textId="6DB447E1"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90" w:history="1">
            <w:r w:rsidRPr="00426734">
              <w:rPr>
                <w:rStyle w:val="Hyperlink"/>
                <w:rFonts w:cs="Arial"/>
                <w:noProof/>
              </w:rPr>
              <w:t>5.1</w:t>
            </w:r>
            <w:r w:rsidRPr="00426734">
              <w:rPr>
                <w:rFonts w:ascii="Arial" w:hAnsi="Arial" w:cs="Arial"/>
                <w:noProof/>
                <w:kern w:val="2"/>
                <w:sz w:val="24"/>
                <w:szCs w:val="24"/>
                <w:lang w:eastAsia="en-AU"/>
                <w14:ligatures w14:val="standardContextual"/>
              </w:rPr>
              <w:tab/>
            </w:r>
            <w:r w:rsidRPr="00426734">
              <w:rPr>
                <w:rStyle w:val="Hyperlink"/>
                <w:rFonts w:cs="Arial"/>
                <w:noProof/>
              </w:rPr>
              <w:t>Program documents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_Toc211860790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15</w:t>
            </w:r>
            <w:r w:rsidRPr="00426734">
              <w:rPr>
                <w:rFonts w:ascii="Arial" w:hAnsi="Arial" w:cs="Arial"/>
                <w:noProof/>
                <w:webHidden/>
              </w:rPr>
              <w:fldChar w:fldCharType="end"/>
            </w:r>
          </w:hyperlink>
        </w:p>
        <w:p w14:paraId="4C2ACDF9" w14:textId="1E4FE90B"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91" w:history="1">
            <w:r w:rsidRPr="00426734">
              <w:rPr>
                <w:rStyle w:val="Hyperlink"/>
                <w:rFonts w:cs="Arial"/>
                <w:noProof/>
              </w:rPr>
              <w:t>5.2</w:t>
            </w:r>
            <w:r w:rsidRPr="00426734">
              <w:rPr>
                <w:rFonts w:ascii="Arial" w:hAnsi="Arial" w:cs="Arial"/>
                <w:noProof/>
                <w:kern w:val="2"/>
                <w:sz w:val="24"/>
                <w:szCs w:val="24"/>
                <w:lang w:eastAsia="en-AU"/>
                <w14:ligatures w14:val="standardContextual"/>
              </w:rPr>
              <w:tab/>
            </w:r>
            <w:r w:rsidRPr="00426734">
              <w:rPr>
                <w:rStyle w:val="Hyperlink"/>
                <w:rFonts w:cs="Arial"/>
                <w:noProof/>
              </w:rPr>
              <w:t>The funding arrangement</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_Toc211860791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15</w:t>
            </w:r>
            <w:r w:rsidRPr="00426734">
              <w:rPr>
                <w:rFonts w:ascii="Arial" w:hAnsi="Arial" w:cs="Arial"/>
                <w:noProof/>
                <w:webHidden/>
              </w:rPr>
              <w:fldChar w:fldCharType="end"/>
            </w:r>
          </w:hyperlink>
        </w:p>
        <w:p w14:paraId="212C95BC" w14:textId="330C1C9B"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792" w:history="1">
            <w:r w:rsidRPr="00426734">
              <w:rPr>
                <w:rStyle w:val="Hyperlink"/>
                <w:rFonts w:cs="Arial"/>
                <w:noProof/>
              </w:rPr>
              <w:t>6</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Payment assessments - Selection process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_Toc211860792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16</w:t>
            </w:r>
            <w:r w:rsidRPr="00426734">
              <w:rPr>
                <w:rFonts w:ascii="Arial" w:hAnsi="Arial" w:cs="Arial"/>
                <w:noProof/>
                <w:webHidden/>
              </w:rPr>
              <w:fldChar w:fldCharType="end"/>
            </w:r>
          </w:hyperlink>
        </w:p>
        <w:p w14:paraId="467923B0" w14:textId="383A672C"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93" w:history="1">
            <w:r w:rsidRPr="00426734">
              <w:rPr>
                <w:rStyle w:val="Hyperlink"/>
                <w:rFonts w:cs="Arial"/>
                <w:noProof/>
              </w:rPr>
              <w:t>6.1</w:t>
            </w:r>
            <w:r w:rsidRPr="00426734">
              <w:rPr>
                <w:rFonts w:ascii="Arial" w:hAnsi="Arial" w:cs="Arial"/>
                <w:noProof/>
                <w:kern w:val="2"/>
                <w:sz w:val="24"/>
                <w:szCs w:val="24"/>
                <w:lang w:eastAsia="en-AU"/>
                <w14:ligatures w14:val="standardContextual"/>
              </w:rPr>
              <w:tab/>
            </w:r>
            <w:r w:rsidRPr="00426734">
              <w:rPr>
                <w:rStyle w:val="Hyperlink"/>
                <w:rFonts w:cs="Arial"/>
                <w:noProof/>
              </w:rPr>
              <w:t>Payment assessments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_Toc211860793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17</w:t>
            </w:r>
            <w:r w:rsidRPr="00426734">
              <w:rPr>
                <w:rFonts w:ascii="Arial" w:hAnsi="Arial" w:cs="Arial"/>
                <w:noProof/>
                <w:webHidden/>
              </w:rPr>
              <w:fldChar w:fldCharType="end"/>
            </w:r>
          </w:hyperlink>
        </w:p>
        <w:p w14:paraId="305B0156" w14:textId="6ED7741E"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94" w:history="1">
            <w:r w:rsidRPr="00426734">
              <w:rPr>
                <w:rStyle w:val="Hyperlink"/>
                <w:rFonts w:cs="Arial"/>
                <w:noProof/>
              </w:rPr>
              <w:t>6.1.1</w:t>
            </w:r>
            <w:r w:rsidRPr="00426734">
              <w:rPr>
                <w:rFonts w:ascii="Arial" w:eastAsiaTheme="minorEastAsia" w:hAnsi="Arial" w:cs="Arial"/>
                <w:i w:val="0"/>
                <w:iCs w:val="0"/>
                <w:noProof/>
                <w:sz w:val="24"/>
                <w:szCs w:val="24"/>
                <w:lang w:eastAsia="en-AU"/>
              </w:rPr>
              <w:tab/>
            </w:r>
            <w:r w:rsidRPr="00426734">
              <w:rPr>
                <w:rStyle w:val="Hyperlink"/>
                <w:rFonts w:cs="Arial"/>
                <w:noProof/>
              </w:rPr>
              <w:t>Assessment periods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_Toc211860794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17</w:t>
            </w:r>
            <w:r w:rsidRPr="00426734">
              <w:rPr>
                <w:rFonts w:ascii="Arial" w:hAnsi="Arial" w:cs="Arial"/>
                <w:noProof/>
                <w:webHidden/>
              </w:rPr>
              <w:fldChar w:fldCharType="end"/>
            </w:r>
          </w:hyperlink>
        </w:p>
        <w:p w14:paraId="2E4F1763" w14:textId="2BA9BE7D"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95" w:history="1">
            <w:r w:rsidRPr="00426734">
              <w:rPr>
                <w:rStyle w:val="Hyperlink"/>
                <w:rFonts w:cs="Arial"/>
                <w:noProof/>
              </w:rPr>
              <w:t>6.1.2</w:t>
            </w:r>
            <w:r w:rsidRPr="00426734">
              <w:rPr>
                <w:rFonts w:ascii="Arial" w:eastAsiaTheme="minorEastAsia" w:hAnsi="Arial" w:cs="Arial"/>
                <w:i w:val="0"/>
                <w:iCs w:val="0"/>
                <w:noProof/>
                <w:sz w:val="24"/>
                <w:szCs w:val="24"/>
                <w:lang w:eastAsia="en-AU"/>
              </w:rPr>
              <w:tab/>
            </w:r>
            <w:r w:rsidRPr="00426734">
              <w:rPr>
                <w:rStyle w:val="Hyperlink"/>
                <w:rFonts w:cs="Arial"/>
                <w:noProof/>
              </w:rPr>
              <w:t>Assessment period start date</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_Toc211860795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17</w:t>
            </w:r>
            <w:r w:rsidRPr="00426734">
              <w:rPr>
                <w:rFonts w:ascii="Arial" w:hAnsi="Arial" w:cs="Arial"/>
                <w:noProof/>
                <w:webHidden/>
              </w:rPr>
              <w:fldChar w:fldCharType="end"/>
            </w:r>
          </w:hyperlink>
        </w:p>
        <w:p w14:paraId="2B40EDF5" w14:textId="7F87AB72"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96" w:history="1">
            <w:r w:rsidRPr="00426734">
              <w:rPr>
                <w:rStyle w:val="Hyperlink"/>
                <w:rFonts w:cs="Arial"/>
                <w:noProof/>
              </w:rPr>
              <w:t>6.1.3</w:t>
            </w:r>
            <w:r w:rsidRPr="00426734">
              <w:rPr>
                <w:rFonts w:ascii="Arial" w:eastAsiaTheme="minorEastAsia" w:hAnsi="Arial" w:cs="Arial"/>
                <w:i w:val="0"/>
                <w:iCs w:val="0"/>
                <w:noProof/>
                <w:sz w:val="24"/>
                <w:szCs w:val="24"/>
                <w:lang w:eastAsia="en-AU"/>
              </w:rPr>
              <w:tab/>
            </w:r>
            <w:r w:rsidRPr="00426734">
              <w:rPr>
                <w:rStyle w:val="Hyperlink"/>
                <w:rFonts w:cs="Arial"/>
                <w:noProof/>
              </w:rPr>
              <w:t>Assessment date</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_Toc211860796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17</w:t>
            </w:r>
            <w:r w:rsidRPr="00426734">
              <w:rPr>
                <w:rFonts w:ascii="Arial" w:hAnsi="Arial" w:cs="Arial"/>
                <w:noProof/>
                <w:webHidden/>
              </w:rPr>
              <w:fldChar w:fldCharType="end"/>
            </w:r>
          </w:hyperlink>
        </w:p>
        <w:p w14:paraId="74F5A44C" w14:textId="4D27F562"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97" w:history="1">
            <w:r w:rsidRPr="00426734">
              <w:rPr>
                <w:rStyle w:val="Hyperlink"/>
                <w:rFonts w:cs="Arial"/>
                <w:noProof/>
              </w:rPr>
              <w:t>6.1.4</w:t>
            </w:r>
            <w:r w:rsidRPr="00426734">
              <w:rPr>
                <w:rFonts w:ascii="Arial" w:eastAsiaTheme="minorEastAsia" w:hAnsi="Arial" w:cs="Arial"/>
                <w:i w:val="0"/>
                <w:iCs w:val="0"/>
                <w:noProof/>
                <w:sz w:val="24"/>
                <w:szCs w:val="24"/>
                <w:lang w:eastAsia="en-AU"/>
              </w:rPr>
              <w:tab/>
            </w:r>
            <w:r w:rsidRPr="00426734">
              <w:rPr>
                <w:rStyle w:val="Hyperlink"/>
                <w:rFonts w:cs="Arial"/>
                <w:noProof/>
              </w:rPr>
              <w:t>Assessment approach</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_Toc211860797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17</w:t>
            </w:r>
            <w:r w:rsidRPr="00426734">
              <w:rPr>
                <w:rFonts w:ascii="Arial" w:hAnsi="Arial" w:cs="Arial"/>
                <w:noProof/>
                <w:webHidden/>
              </w:rPr>
              <w:fldChar w:fldCharType="end"/>
            </w:r>
          </w:hyperlink>
        </w:p>
        <w:p w14:paraId="0EACDEB7" w14:textId="68E30C29"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798" w:history="1">
            <w:r w:rsidRPr="00426734">
              <w:rPr>
                <w:rStyle w:val="Hyperlink"/>
                <w:rFonts w:cs="Arial"/>
                <w:noProof/>
              </w:rPr>
              <w:t>6.1.5</w:t>
            </w:r>
            <w:r w:rsidRPr="00426734">
              <w:rPr>
                <w:rFonts w:ascii="Arial" w:eastAsiaTheme="minorEastAsia" w:hAnsi="Arial" w:cs="Arial"/>
                <w:i w:val="0"/>
                <w:iCs w:val="0"/>
                <w:noProof/>
                <w:sz w:val="24"/>
                <w:szCs w:val="24"/>
                <w:lang w:eastAsia="en-AU"/>
              </w:rPr>
              <w:tab/>
            </w:r>
            <w:r w:rsidRPr="00426734">
              <w:rPr>
                <w:rStyle w:val="Hyperlink"/>
                <w:rFonts w:cs="Arial"/>
                <w:noProof/>
              </w:rPr>
              <w:t>Partial and pro-rata payments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_Toc211860798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17</w:t>
            </w:r>
            <w:r w:rsidRPr="00426734">
              <w:rPr>
                <w:rFonts w:ascii="Arial" w:hAnsi="Arial" w:cs="Arial"/>
                <w:noProof/>
                <w:webHidden/>
              </w:rPr>
              <w:fldChar w:fldCharType="end"/>
            </w:r>
          </w:hyperlink>
        </w:p>
        <w:p w14:paraId="18E8C390" w14:textId="35A95902"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799" w:history="1">
            <w:r w:rsidRPr="00426734">
              <w:rPr>
                <w:rStyle w:val="Hyperlink"/>
                <w:rFonts w:cs="Arial"/>
                <w:noProof/>
              </w:rPr>
              <w:t>6.2</w:t>
            </w:r>
            <w:r w:rsidRPr="00426734">
              <w:rPr>
                <w:rFonts w:ascii="Arial" w:hAnsi="Arial" w:cs="Arial"/>
                <w:noProof/>
                <w:kern w:val="2"/>
                <w:sz w:val="24"/>
                <w:szCs w:val="24"/>
                <w:lang w:eastAsia="en-AU"/>
                <w14:ligatures w14:val="standardContextual"/>
              </w:rPr>
              <w:tab/>
            </w:r>
            <w:r w:rsidRPr="00426734">
              <w:rPr>
                <w:rStyle w:val="Hyperlink"/>
                <w:rFonts w:cs="Arial"/>
                <w:noProof/>
              </w:rPr>
              <w:t>Payment periods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_Toc211860799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18</w:t>
            </w:r>
            <w:r w:rsidRPr="00426734">
              <w:rPr>
                <w:rFonts w:ascii="Arial" w:hAnsi="Arial" w:cs="Arial"/>
                <w:noProof/>
                <w:webHidden/>
              </w:rPr>
              <w:fldChar w:fldCharType="end"/>
            </w:r>
          </w:hyperlink>
        </w:p>
        <w:p w14:paraId="34A31DD1" w14:textId="6E650772"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800" w:history="1">
            <w:r w:rsidRPr="00426734">
              <w:rPr>
                <w:rStyle w:val="Hyperlink"/>
                <w:rFonts w:cs="Arial"/>
                <w:noProof/>
              </w:rPr>
              <w:t>6.2.1</w:t>
            </w:r>
            <w:r w:rsidRPr="00426734">
              <w:rPr>
                <w:rFonts w:ascii="Arial" w:eastAsiaTheme="minorEastAsia" w:hAnsi="Arial" w:cs="Arial"/>
                <w:i w:val="0"/>
                <w:iCs w:val="0"/>
                <w:noProof/>
                <w:sz w:val="24"/>
                <w:szCs w:val="24"/>
                <w:lang w:eastAsia="en-AU"/>
              </w:rPr>
              <w:tab/>
            </w:r>
            <w:r w:rsidRPr="00426734">
              <w:rPr>
                <w:rStyle w:val="Hyperlink"/>
                <w:rFonts w:cs="Arial"/>
                <w:noProof/>
              </w:rPr>
              <w:t>Reassessments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_Toc211860800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18</w:t>
            </w:r>
            <w:r w:rsidRPr="00426734">
              <w:rPr>
                <w:rFonts w:ascii="Arial" w:hAnsi="Arial" w:cs="Arial"/>
                <w:noProof/>
                <w:webHidden/>
              </w:rPr>
              <w:fldChar w:fldCharType="end"/>
            </w:r>
          </w:hyperlink>
        </w:p>
        <w:p w14:paraId="70BB9EBC" w14:textId="667D1849"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801" w:history="1">
            <w:r w:rsidRPr="00426734">
              <w:rPr>
                <w:rStyle w:val="Hyperlink"/>
                <w:rFonts w:cs="Arial"/>
                <w:noProof/>
              </w:rPr>
              <w:t>7</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Notification of outcomes – Payment of Incentives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_Toc211860801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18</w:t>
            </w:r>
            <w:r w:rsidRPr="00426734">
              <w:rPr>
                <w:rFonts w:ascii="Arial" w:hAnsi="Arial" w:cs="Arial"/>
                <w:noProof/>
                <w:webHidden/>
              </w:rPr>
              <w:fldChar w:fldCharType="end"/>
            </w:r>
          </w:hyperlink>
        </w:p>
        <w:p w14:paraId="68C57AE5" w14:textId="3B0BB726"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02" w:history="1">
            <w:r w:rsidRPr="00426734">
              <w:rPr>
                <w:rStyle w:val="Hyperlink"/>
                <w:rFonts w:cs="Arial"/>
                <w:noProof/>
              </w:rPr>
              <w:t>7.1</w:t>
            </w:r>
            <w:r w:rsidRPr="00426734">
              <w:rPr>
                <w:rFonts w:ascii="Arial" w:hAnsi="Arial" w:cs="Arial"/>
                <w:noProof/>
                <w:kern w:val="2"/>
                <w:sz w:val="24"/>
                <w:szCs w:val="24"/>
                <w:lang w:eastAsia="en-AU"/>
                <w14:ligatures w14:val="standardContextual"/>
              </w:rPr>
              <w:tab/>
            </w:r>
            <w:r w:rsidRPr="00426734">
              <w:rPr>
                <w:rStyle w:val="Hyperlink"/>
                <w:rFonts w:cs="Arial"/>
                <w:noProof/>
              </w:rPr>
              <w:t>Payment delivery</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_Toc211860802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18</w:t>
            </w:r>
            <w:r w:rsidRPr="00426734">
              <w:rPr>
                <w:rFonts w:ascii="Arial" w:hAnsi="Arial" w:cs="Arial"/>
                <w:noProof/>
                <w:webHidden/>
              </w:rPr>
              <w:fldChar w:fldCharType="end"/>
            </w:r>
          </w:hyperlink>
        </w:p>
        <w:p w14:paraId="7B0892E8" w14:textId="3A22B886"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803" w:history="1">
            <w:r w:rsidRPr="00426734">
              <w:rPr>
                <w:rStyle w:val="Hyperlink"/>
                <w:rFonts w:cs="Arial"/>
                <w:noProof/>
              </w:rPr>
              <w:t>8</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What incentive payments can be used for</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_Toc211860803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19</w:t>
            </w:r>
            <w:r w:rsidRPr="00426734">
              <w:rPr>
                <w:rFonts w:ascii="Arial" w:hAnsi="Arial" w:cs="Arial"/>
                <w:noProof/>
                <w:webHidden/>
              </w:rPr>
              <w:fldChar w:fldCharType="end"/>
            </w:r>
          </w:hyperlink>
        </w:p>
        <w:p w14:paraId="12F8C7D1" w14:textId="6694645C"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804" w:history="1">
            <w:r w:rsidRPr="00426734">
              <w:rPr>
                <w:rStyle w:val="Hyperlink"/>
                <w:rFonts w:cs="Arial"/>
                <w:noProof/>
              </w:rPr>
              <w:t>9</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Announcement of payments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_Toc211860804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19</w:t>
            </w:r>
            <w:r w:rsidRPr="00426734">
              <w:rPr>
                <w:rFonts w:ascii="Arial" w:hAnsi="Arial" w:cs="Arial"/>
                <w:noProof/>
                <w:webHidden/>
              </w:rPr>
              <w:fldChar w:fldCharType="end"/>
            </w:r>
          </w:hyperlink>
        </w:p>
        <w:p w14:paraId="6D166860" w14:textId="1F96D11F"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05" w:history="1">
            <w:r w:rsidRPr="00426734">
              <w:rPr>
                <w:rStyle w:val="Hyperlink"/>
                <w:rFonts w:cs="Arial"/>
                <w:noProof/>
              </w:rPr>
              <w:t>9.1</w:t>
            </w:r>
            <w:r w:rsidRPr="00426734">
              <w:rPr>
                <w:rFonts w:ascii="Arial" w:hAnsi="Arial" w:cs="Arial"/>
                <w:noProof/>
                <w:kern w:val="2"/>
                <w:sz w:val="24"/>
                <w:szCs w:val="24"/>
                <w:lang w:eastAsia="en-AU"/>
                <w14:ligatures w14:val="standardContextual"/>
              </w:rPr>
              <w:tab/>
            </w:r>
            <w:r w:rsidRPr="00426734">
              <w:rPr>
                <w:rStyle w:val="Hyperlink"/>
                <w:rFonts w:cs="Arial"/>
                <w:noProof/>
              </w:rPr>
              <w:t>Legislative requirements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_Toc211860805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19</w:t>
            </w:r>
            <w:r w:rsidRPr="00426734">
              <w:rPr>
                <w:rFonts w:ascii="Arial" w:hAnsi="Arial" w:cs="Arial"/>
                <w:noProof/>
                <w:webHidden/>
              </w:rPr>
              <w:fldChar w:fldCharType="end"/>
            </w:r>
          </w:hyperlink>
        </w:p>
        <w:p w14:paraId="0FAF27B5" w14:textId="1B313352"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06" w:history="1">
            <w:r w:rsidRPr="00426734">
              <w:rPr>
                <w:rStyle w:val="Hyperlink"/>
                <w:rFonts w:cs="Arial"/>
                <w:noProof/>
              </w:rPr>
              <w:t>9.2</w:t>
            </w:r>
            <w:r w:rsidRPr="00426734">
              <w:rPr>
                <w:rFonts w:ascii="Arial" w:hAnsi="Arial" w:cs="Arial"/>
                <w:noProof/>
                <w:kern w:val="2"/>
                <w:sz w:val="24"/>
                <w:szCs w:val="24"/>
                <w:lang w:eastAsia="en-AU"/>
                <w14:ligatures w14:val="standardContextual"/>
              </w:rPr>
              <w:tab/>
            </w:r>
            <w:r w:rsidRPr="00426734">
              <w:rPr>
                <w:rStyle w:val="Hyperlink"/>
                <w:rFonts w:cs="Arial"/>
                <w:noProof/>
              </w:rPr>
              <w:t>Failure to meet program requirements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_Toc211860806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19</w:t>
            </w:r>
            <w:r w:rsidRPr="00426734">
              <w:rPr>
                <w:rFonts w:ascii="Arial" w:hAnsi="Arial" w:cs="Arial"/>
                <w:noProof/>
                <w:webHidden/>
              </w:rPr>
              <w:fldChar w:fldCharType="end"/>
            </w:r>
          </w:hyperlink>
        </w:p>
        <w:p w14:paraId="4D9315E8" w14:textId="663F857D"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807" w:history="1">
            <w:r w:rsidRPr="00426734">
              <w:rPr>
                <w:rStyle w:val="Hyperlink"/>
                <w:rFonts w:cs="Arial"/>
                <w:noProof/>
              </w:rPr>
              <w:t>9.2.1</w:t>
            </w:r>
            <w:r w:rsidRPr="00426734">
              <w:rPr>
                <w:rFonts w:ascii="Arial" w:eastAsiaTheme="minorEastAsia" w:hAnsi="Arial" w:cs="Arial"/>
                <w:i w:val="0"/>
                <w:iCs w:val="0"/>
                <w:noProof/>
                <w:sz w:val="24"/>
                <w:szCs w:val="24"/>
                <w:lang w:eastAsia="en-AU"/>
              </w:rPr>
              <w:tab/>
            </w:r>
            <w:r w:rsidRPr="00426734">
              <w:rPr>
                <w:rStyle w:val="Hyperlink"/>
                <w:rFonts w:cs="Arial"/>
                <w:noProof/>
              </w:rPr>
              <w:t>Withholding/refusing payments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_Toc211860807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20</w:t>
            </w:r>
            <w:r w:rsidRPr="00426734">
              <w:rPr>
                <w:rFonts w:ascii="Arial" w:hAnsi="Arial" w:cs="Arial"/>
                <w:noProof/>
                <w:webHidden/>
              </w:rPr>
              <w:fldChar w:fldCharType="end"/>
            </w:r>
          </w:hyperlink>
        </w:p>
        <w:p w14:paraId="1EBC463E" w14:textId="0FF15D94"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08" w:history="1">
            <w:r w:rsidRPr="00426734">
              <w:rPr>
                <w:rStyle w:val="Hyperlink"/>
                <w:rFonts w:cs="Arial"/>
                <w:noProof/>
              </w:rPr>
              <w:t>9.3</w:t>
            </w:r>
            <w:r w:rsidRPr="00426734">
              <w:rPr>
                <w:rFonts w:ascii="Arial" w:hAnsi="Arial" w:cs="Arial"/>
                <w:noProof/>
                <w:kern w:val="2"/>
                <w:sz w:val="24"/>
                <w:szCs w:val="24"/>
                <w:lang w:eastAsia="en-AU"/>
                <w14:ligatures w14:val="standardContextual"/>
              </w:rPr>
              <w:tab/>
            </w:r>
            <w:r w:rsidRPr="00426734">
              <w:rPr>
                <w:rStyle w:val="Hyperlink"/>
                <w:rFonts w:cs="Arial"/>
                <w:noProof/>
              </w:rPr>
              <w:t>Integrity and Compliance</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_Toc211860808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20</w:t>
            </w:r>
            <w:r w:rsidRPr="00426734">
              <w:rPr>
                <w:rFonts w:ascii="Arial" w:hAnsi="Arial" w:cs="Arial"/>
                <w:noProof/>
                <w:webHidden/>
              </w:rPr>
              <w:fldChar w:fldCharType="end"/>
            </w:r>
          </w:hyperlink>
        </w:p>
        <w:p w14:paraId="37DF6DA6" w14:textId="3CF12298" w:rsidR="00AB6904" w:rsidRPr="00426734" w:rsidRDefault="00AB6904">
          <w:pPr>
            <w:pStyle w:val="TOC3"/>
            <w:tabs>
              <w:tab w:val="left" w:pos="1200"/>
              <w:tab w:val="right" w:pos="9854"/>
            </w:tabs>
            <w:rPr>
              <w:rFonts w:ascii="Arial" w:eastAsiaTheme="minorEastAsia" w:hAnsi="Arial" w:cs="Arial"/>
              <w:i w:val="0"/>
              <w:iCs w:val="0"/>
              <w:noProof/>
              <w:sz w:val="24"/>
              <w:szCs w:val="24"/>
              <w:lang w:eastAsia="en-AU"/>
            </w:rPr>
          </w:pPr>
          <w:hyperlink w:anchor="_Toc211860809" w:history="1">
            <w:r w:rsidRPr="00426734">
              <w:rPr>
                <w:rStyle w:val="Hyperlink"/>
                <w:rFonts w:cs="Arial"/>
                <w:noProof/>
              </w:rPr>
              <w:t>9.3.1</w:t>
            </w:r>
            <w:r w:rsidRPr="00426734">
              <w:rPr>
                <w:rFonts w:ascii="Arial" w:eastAsiaTheme="minorEastAsia" w:hAnsi="Arial" w:cs="Arial"/>
                <w:i w:val="0"/>
                <w:iCs w:val="0"/>
                <w:noProof/>
                <w:sz w:val="24"/>
                <w:szCs w:val="24"/>
                <w:lang w:eastAsia="en-AU"/>
              </w:rPr>
              <w:tab/>
            </w:r>
            <w:r w:rsidRPr="00426734">
              <w:rPr>
                <w:rStyle w:val="Hyperlink"/>
                <w:rFonts w:cs="Arial"/>
                <w:noProof/>
              </w:rPr>
              <w:t>Debt recovery and offsetting payments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_Toc211860809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20</w:t>
            </w:r>
            <w:r w:rsidRPr="00426734">
              <w:rPr>
                <w:rFonts w:ascii="Arial" w:hAnsi="Arial" w:cs="Arial"/>
                <w:noProof/>
                <w:webHidden/>
              </w:rPr>
              <w:fldChar w:fldCharType="end"/>
            </w:r>
          </w:hyperlink>
        </w:p>
        <w:p w14:paraId="117E4AD4" w14:textId="7C4357EA"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10" w:history="1">
            <w:r w:rsidRPr="00426734">
              <w:rPr>
                <w:rStyle w:val="Hyperlink"/>
                <w:rFonts w:cs="Arial"/>
                <w:noProof/>
              </w:rPr>
              <w:t>9.4</w:t>
            </w:r>
            <w:r w:rsidRPr="00426734">
              <w:rPr>
                <w:rFonts w:ascii="Arial" w:hAnsi="Arial" w:cs="Arial"/>
                <w:noProof/>
                <w:kern w:val="2"/>
                <w:sz w:val="24"/>
                <w:szCs w:val="24"/>
                <w:lang w:eastAsia="en-AU"/>
                <w14:ligatures w14:val="standardContextual"/>
              </w:rPr>
              <w:tab/>
            </w:r>
            <w:r w:rsidRPr="00426734">
              <w:rPr>
                <w:rStyle w:val="Hyperlink"/>
                <w:rFonts w:cs="Arial"/>
                <w:noProof/>
              </w:rPr>
              <w:t>Exceptional circumstances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_Toc211860810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21</w:t>
            </w:r>
            <w:r w:rsidRPr="00426734">
              <w:rPr>
                <w:rFonts w:ascii="Arial" w:hAnsi="Arial" w:cs="Arial"/>
                <w:noProof/>
                <w:webHidden/>
              </w:rPr>
              <w:fldChar w:fldCharType="end"/>
            </w:r>
          </w:hyperlink>
        </w:p>
        <w:p w14:paraId="35097278" w14:textId="4DC135A9"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11" w:history="1">
            <w:r w:rsidRPr="00426734">
              <w:rPr>
                <w:rStyle w:val="Hyperlink"/>
                <w:rFonts w:cs="Arial"/>
                <w:noProof/>
              </w:rPr>
              <w:t>9.5</w:t>
            </w:r>
            <w:r w:rsidRPr="00426734">
              <w:rPr>
                <w:rFonts w:ascii="Arial" w:hAnsi="Arial" w:cs="Arial"/>
                <w:noProof/>
                <w:kern w:val="2"/>
                <w:sz w:val="24"/>
                <w:szCs w:val="24"/>
                <w:lang w:eastAsia="en-AU"/>
                <w14:ligatures w14:val="standardContextual"/>
              </w:rPr>
              <w:tab/>
            </w:r>
            <w:r w:rsidRPr="00426734">
              <w:rPr>
                <w:rStyle w:val="Hyperlink"/>
                <w:rFonts w:cs="Arial"/>
                <w:noProof/>
              </w:rPr>
              <w:t>Conflicts of interest</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_Toc211860811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21</w:t>
            </w:r>
            <w:r w:rsidRPr="00426734">
              <w:rPr>
                <w:rFonts w:ascii="Arial" w:hAnsi="Arial" w:cs="Arial"/>
                <w:noProof/>
                <w:webHidden/>
              </w:rPr>
              <w:fldChar w:fldCharType="end"/>
            </w:r>
          </w:hyperlink>
        </w:p>
        <w:p w14:paraId="46793C10" w14:textId="5CC3B8FF"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12" w:history="1">
            <w:r w:rsidRPr="00426734">
              <w:rPr>
                <w:rStyle w:val="Hyperlink"/>
                <w:rFonts w:cs="Arial"/>
                <w:noProof/>
              </w:rPr>
              <w:t>9.6</w:t>
            </w:r>
            <w:r w:rsidRPr="00426734">
              <w:rPr>
                <w:rFonts w:ascii="Arial" w:hAnsi="Arial" w:cs="Arial"/>
                <w:noProof/>
                <w:kern w:val="2"/>
                <w:sz w:val="24"/>
                <w:szCs w:val="24"/>
                <w:lang w:eastAsia="en-AU"/>
                <w14:ligatures w14:val="standardContextual"/>
              </w:rPr>
              <w:tab/>
            </w:r>
            <w:r w:rsidRPr="00426734">
              <w:rPr>
                <w:rStyle w:val="Hyperlink"/>
                <w:rFonts w:cs="Arial"/>
                <w:noProof/>
              </w:rPr>
              <w:t>Privacy and Data</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_Toc211860812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22</w:t>
            </w:r>
            <w:r w:rsidRPr="00426734">
              <w:rPr>
                <w:rFonts w:ascii="Arial" w:hAnsi="Arial" w:cs="Arial"/>
                <w:noProof/>
                <w:webHidden/>
              </w:rPr>
              <w:fldChar w:fldCharType="end"/>
            </w:r>
          </w:hyperlink>
        </w:p>
        <w:p w14:paraId="3401FCD1" w14:textId="2EC2F428"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13" w:history="1">
            <w:r w:rsidRPr="00426734">
              <w:rPr>
                <w:rStyle w:val="Hyperlink"/>
                <w:rFonts w:eastAsia="Times New Roman" w:cs="Arial"/>
                <w:noProof/>
              </w:rPr>
              <w:t>9.7</w:t>
            </w:r>
            <w:r w:rsidRPr="00426734">
              <w:rPr>
                <w:rFonts w:ascii="Arial" w:hAnsi="Arial" w:cs="Arial"/>
                <w:noProof/>
                <w:kern w:val="2"/>
                <w:sz w:val="24"/>
                <w:szCs w:val="24"/>
                <w:lang w:eastAsia="en-AU"/>
                <w14:ligatures w14:val="standardContextual"/>
              </w:rPr>
              <w:tab/>
            </w:r>
            <w:r w:rsidRPr="00426734">
              <w:rPr>
                <w:rStyle w:val="Hyperlink"/>
                <w:rFonts w:eastAsia="Times New Roman" w:cs="Arial"/>
                <w:noProof/>
              </w:rPr>
              <w:t>Confidential Information</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_Toc211860813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22</w:t>
            </w:r>
            <w:r w:rsidRPr="00426734">
              <w:rPr>
                <w:rFonts w:ascii="Arial" w:hAnsi="Arial" w:cs="Arial"/>
                <w:noProof/>
                <w:webHidden/>
              </w:rPr>
              <w:fldChar w:fldCharType="end"/>
            </w:r>
          </w:hyperlink>
        </w:p>
        <w:p w14:paraId="4B4CB0F2" w14:textId="6B509BAD"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14" w:history="1">
            <w:r w:rsidRPr="00426734">
              <w:rPr>
                <w:rStyle w:val="Hyperlink"/>
                <w:rFonts w:eastAsia="Times New Roman" w:cs="Arial"/>
                <w:noProof/>
              </w:rPr>
              <w:t>9.8</w:t>
            </w:r>
            <w:r w:rsidRPr="00426734">
              <w:rPr>
                <w:rFonts w:ascii="Arial" w:hAnsi="Arial" w:cs="Arial"/>
                <w:noProof/>
                <w:kern w:val="2"/>
                <w:sz w:val="24"/>
                <w:szCs w:val="24"/>
                <w:lang w:eastAsia="en-AU"/>
                <w14:ligatures w14:val="standardContextual"/>
              </w:rPr>
              <w:tab/>
            </w:r>
            <w:r w:rsidRPr="00426734">
              <w:rPr>
                <w:rStyle w:val="Hyperlink"/>
                <w:rFonts w:cs="Arial"/>
                <w:noProof/>
              </w:rPr>
              <w:t>Freedom of Information (FOI) requests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_Toc211860814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23</w:t>
            </w:r>
            <w:r w:rsidRPr="00426734">
              <w:rPr>
                <w:rFonts w:ascii="Arial" w:hAnsi="Arial" w:cs="Arial"/>
                <w:noProof/>
                <w:webHidden/>
              </w:rPr>
              <w:fldChar w:fldCharType="end"/>
            </w:r>
          </w:hyperlink>
        </w:p>
        <w:p w14:paraId="582D17A4" w14:textId="2802BD17"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815" w:history="1">
            <w:r w:rsidRPr="00426734">
              <w:rPr>
                <w:rStyle w:val="Hyperlink"/>
                <w:rFonts w:cs="Arial"/>
                <w:noProof/>
              </w:rPr>
              <w:t>10</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Probity</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_Toc211860815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24</w:t>
            </w:r>
            <w:r w:rsidRPr="00426734">
              <w:rPr>
                <w:rFonts w:ascii="Arial" w:hAnsi="Arial" w:cs="Arial"/>
                <w:noProof/>
                <w:webHidden/>
              </w:rPr>
              <w:fldChar w:fldCharType="end"/>
            </w:r>
          </w:hyperlink>
        </w:p>
        <w:p w14:paraId="54F0E5B7" w14:textId="4CA6FFF7"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16" w:history="1">
            <w:r w:rsidRPr="00426734">
              <w:rPr>
                <w:rStyle w:val="Hyperlink"/>
                <w:rFonts w:cs="Arial"/>
                <w:noProof/>
              </w:rPr>
              <w:t>10.1</w:t>
            </w:r>
            <w:r w:rsidRPr="00426734">
              <w:rPr>
                <w:rFonts w:ascii="Arial" w:hAnsi="Arial" w:cs="Arial"/>
                <w:noProof/>
                <w:kern w:val="2"/>
                <w:sz w:val="24"/>
                <w:szCs w:val="24"/>
                <w:lang w:eastAsia="en-AU"/>
                <w14:ligatures w14:val="standardContextual"/>
              </w:rPr>
              <w:tab/>
            </w:r>
            <w:r w:rsidRPr="00426734">
              <w:rPr>
                <w:rStyle w:val="Hyperlink"/>
                <w:rFonts w:cs="Arial"/>
                <w:noProof/>
              </w:rPr>
              <w:t>National Anti-Corruption Commission Act 2022 (NACC Act)</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_Toc211860816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24</w:t>
            </w:r>
            <w:r w:rsidRPr="00426734">
              <w:rPr>
                <w:rFonts w:ascii="Arial" w:hAnsi="Arial" w:cs="Arial"/>
                <w:noProof/>
                <w:webHidden/>
              </w:rPr>
              <w:fldChar w:fldCharType="end"/>
            </w:r>
          </w:hyperlink>
        </w:p>
        <w:p w14:paraId="38A96FFA" w14:textId="20A26DDB"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17" w:history="1">
            <w:r w:rsidRPr="00426734">
              <w:rPr>
                <w:rStyle w:val="Hyperlink"/>
                <w:rFonts w:cs="Arial"/>
                <w:noProof/>
              </w:rPr>
              <w:t>10.2</w:t>
            </w:r>
            <w:r w:rsidRPr="00426734">
              <w:rPr>
                <w:rFonts w:ascii="Arial" w:hAnsi="Arial" w:cs="Arial"/>
                <w:noProof/>
                <w:kern w:val="2"/>
                <w:sz w:val="24"/>
                <w:szCs w:val="24"/>
                <w:lang w:eastAsia="en-AU"/>
                <w14:ligatures w14:val="standardContextual"/>
              </w:rPr>
              <w:tab/>
            </w:r>
            <w:r w:rsidRPr="00426734">
              <w:rPr>
                <w:rStyle w:val="Hyperlink"/>
                <w:rFonts w:cs="Arial"/>
                <w:noProof/>
              </w:rPr>
              <w:t>Review of Decision (RoD)</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_Toc211860817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24</w:t>
            </w:r>
            <w:r w:rsidRPr="00426734">
              <w:rPr>
                <w:rFonts w:ascii="Arial" w:hAnsi="Arial" w:cs="Arial"/>
                <w:noProof/>
                <w:webHidden/>
              </w:rPr>
              <w:fldChar w:fldCharType="end"/>
            </w:r>
          </w:hyperlink>
        </w:p>
        <w:p w14:paraId="5739A322" w14:textId="1B7B183E"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18" w:history="1">
            <w:r w:rsidRPr="00426734">
              <w:rPr>
                <w:rStyle w:val="Hyperlink"/>
                <w:rFonts w:cs="Arial"/>
                <w:noProof/>
              </w:rPr>
              <w:t>10.3</w:t>
            </w:r>
            <w:r w:rsidRPr="00426734">
              <w:rPr>
                <w:rFonts w:ascii="Arial" w:hAnsi="Arial" w:cs="Arial"/>
                <w:noProof/>
                <w:kern w:val="2"/>
                <w:sz w:val="24"/>
                <w:szCs w:val="24"/>
                <w:lang w:eastAsia="en-AU"/>
                <w14:ligatures w14:val="standardContextual"/>
              </w:rPr>
              <w:tab/>
            </w:r>
            <w:r w:rsidRPr="00426734">
              <w:rPr>
                <w:rStyle w:val="Hyperlink"/>
                <w:rFonts w:cs="Arial"/>
                <w:noProof/>
              </w:rPr>
              <w:t>Evaluation</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_Toc211860818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24</w:t>
            </w:r>
            <w:r w:rsidRPr="00426734">
              <w:rPr>
                <w:rFonts w:ascii="Arial" w:hAnsi="Arial" w:cs="Arial"/>
                <w:noProof/>
                <w:webHidden/>
              </w:rPr>
              <w:fldChar w:fldCharType="end"/>
            </w:r>
          </w:hyperlink>
        </w:p>
        <w:p w14:paraId="59343CF8" w14:textId="14D0B082"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819" w:history="1">
            <w:r w:rsidRPr="00426734">
              <w:rPr>
                <w:rStyle w:val="Hyperlink"/>
                <w:rFonts w:cs="Arial"/>
                <w:noProof/>
              </w:rPr>
              <w:t>11</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Tax</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_Toc211860819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24</w:t>
            </w:r>
            <w:r w:rsidRPr="00426734">
              <w:rPr>
                <w:rFonts w:ascii="Arial" w:hAnsi="Arial" w:cs="Arial"/>
                <w:noProof/>
                <w:webHidden/>
              </w:rPr>
              <w:fldChar w:fldCharType="end"/>
            </w:r>
          </w:hyperlink>
        </w:p>
        <w:p w14:paraId="4413EC55" w14:textId="77094A77"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820" w:history="1">
            <w:r w:rsidRPr="00426734">
              <w:rPr>
                <w:rStyle w:val="Hyperlink"/>
                <w:rFonts w:cs="Arial"/>
                <w:noProof/>
              </w:rPr>
              <w:t>12</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Further information, Feedback and Enquiries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_Toc211860820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25</w:t>
            </w:r>
            <w:r w:rsidRPr="00426734">
              <w:rPr>
                <w:rFonts w:ascii="Arial" w:hAnsi="Arial" w:cs="Arial"/>
                <w:noProof/>
                <w:webHidden/>
              </w:rPr>
              <w:fldChar w:fldCharType="end"/>
            </w:r>
          </w:hyperlink>
        </w:p>
        <w:p w14:paraId="4B5E447B" w14:textId="0E0A6F76"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821" w:history="1">
            <w:r w:rsidRPr="00426734">
              <w:rPr>
                <w:rStyle w:val="Hyperlink"/>
                <w:rFonts w:cs="Arial"/>
                <w:noProof/>
              </w:rPr>
              <w:t>13</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Complaints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_Toc211860821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25</w:t>
            </w:r>
            <w:r w:rsidRPr="00426734">
              <w:rPr>
                <w:rFonts w:ascii="Arial" w:hAnsi="Arial" w:cs="Arial"/>
                <w:noProof/>
                <w:webHidden/>
              </w:rPr>
              <w:fldChar w:fldCharType="end"/>
            </w:r>
          </w:hyperlink>
        </w:p>
        <w:p w14:paraId="7A760716" w14:textId="028BE5E1"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822" w:history="1">
            <w:r w:rsidRPr="00426734">
              <w:rPr>
                <w:rStyle w:val="Hyperlink"/>
                <w:rFonts w:cs="Arial"/>
                <w:noProof/>
              </w:rPr>
              <w:t>14</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Disclaimer</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_Toc211860822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25</w:t>
            </w:r>
            <w:r w:rsidRPr="00426734">
              <w:rPr>
                <w:rFonts w:ascii="Arial" w:hAnsi="Arial" w:cs="Arial"/>
                <w:noProof/>
                <w:webHidden/>
              </w:rPr>
              <w:fldChar w:fldCharType="end"/>
            </w:r>
          </w:hyperlink>
        </w:p>
        <w:p w14:paraId="1CFAC01E" w14:textId="7FDBB140" w:rsidR="00AB6904" w:rsidRPr="00426734" w:rsidRDefault="00AB6904">
          <w:pPr>
            <w:pStyle w:val="TOC1"/>
            <w:tabs>
              <w:tab w:val="left" w:pos="480"/>
            </w:tabs>
            <w:rPr>
              <w:rFonts w:ascii="Arial" w:hAnsi="Arial" w:cs="Arial"/>
              <w:b w:val="0"/>
              <w:noProof/>
              <w:kern w:val="2"/>
              <w:sz w:val="24"/>
              <w:szCs w:val="24"/>
              <w:u w:val="none"/>
              <w:lang w:eastAsia="en-AU"/>
              <w14:ligatures w14:val="standardContextual"/>
            </w:rPr>
          </w:pPr>
          <w:hyperlink w:anchor="_Toc211860823" w:history="1">
            <w:r w:rsidRPr="00426734">
              <w:rPr>
                <w:rStyle w:val="Hyperlink"/>
                <w:rFonts w:cs="Arial"/>
                <w:noProof/>
              </w:rPr>
              <w:t>15</w:t>
            </w:r>
            <w:r w:rsidRPr="00426734">
              <w:rPr>
                <w:rFonts w:ascii="Arial" w:hAnsi="Arial" w:cs="Arial"/>
                <w:b w:val="0"/>
                <w:noProof/>
                <w:kern w:val="2"/>
                <w:sz w:val="24"/>
                <w:szCs w:val="24"/>
                <w:u w:val="none"/>
                <w:lang w:eastAsia="en-AU"/>
                <w14:ligatures w14:val="standardContextual"/>
              </w:rPr>
              <w:tab/>
            </w:r>
            <w:r w:rsidRPr="00426734">
              <w:rPr>
                <w:rStyle w:val="Hyperlink"/>
                <w:rFonts w:cs="Arial"/>
                <w:noProof/>
              </w:rPr>
              <w:t>Appendix</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_Toc211860823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27</w:t>
            </w:r>
            <w:r w:rsidRPr="00426734">
              <w:rPr>
                <w:rFonts w:ascii="Arial" w:hAnsi="Arial" w:cs="Arial"/>
                <w:noProof/>
                <w:webHidden/>
              </w:rPr>
              <w:fldChar w:fldCharType="end"/>
            </w:r>
          </w:hyperlink>
        </w:p>
        <w:p w14:paraId="5AA912BE" w14:textId="6E30672F"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24" w:history="1">
            <w:r w:rsidRPr="00426734">
              <w:rPr>
                <w:rStyle w:val="Hyperlink"/>
                <w:rFonts w:cs="Arial"/>
                <w:noProof/>
              </w:rPr>
              <w:t>15.1</w:t>
            </w:r>
            <w:r w:rsidRPr="00426734">
              <w:rPr>
                <w:rFonts w:ascii="Arial" w:hAnsi="Arial" w:cs="Arial"/>
                <w:noProof/>
                <w:kern w:val="2"/>
                <w:sz w:val="24"/>
                <w:szCs w:val="24"/>
                <w:lang w:eastAsia="en-AU"/>
                <w14:ligatures w14:val="standardContextual"/>
              </w:rPr>
              <w:tab/>
            </w:r>
            <w:r w:rsidRPr="00426734">
              <w:rPr>
                <w:rStyle w:val="Hyperlink"/>
                <w:rFonts w:cs="Arial"/>
                <w:noProof/>
              </w:rPr>
              <w:t>Glossary of terms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_Toc211860824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27</w:t>
            </w:r>
            <w:r w:rsidRPr="00426734">
              <w:rPr>
                <w:rFonts w:ascii="Arial" w:hAnsi="Arial" w:cs="Arial"/>
                <w:noProof/>
                <w:webHidden/>
              </w:rPr>
              <w:fldChar w:fldCharType="end"/>
            </w:r>
          </w:hyperlink>
        </w:p>
        <w:p w14:paraId="2340E6AE" w14:textId="7F41EAAF"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25" w:history="1">
            <w:r w:rsidRPr="00426734">
              <w:rPr>
                <w:rStyle w:val="Hyperlink"/>
                <w:rFonts w:cs="Arial"/>
                <w:noProof/>
              </w:rPr>
              <w:t>15.2</w:t>
            </w:r>
            <w:r w:rsidRPr="00426734">
              <w:rPr>
                <w:rFonts w:ascii="Arial" w:hAnsi="Arial" w:cs="Arial"/>
                <w:noProof/>
                <w:kern w:val="2"/>
                <w:sz w:val="24"/>
                <w:szCs w:val="24"/>
                <w:lang w:eastAsia="en-AU"/>
                <w14:ligatures w14:val="standardContextual"/>
              </w:rPr>
              <w:tab/>
            </w:r>
            <w:r w:rsidRPr="00426734">
              <w:rPr>
                <w:rStyle w:val="Hyperlink"/>
                <w:rFonts w:cs="Arial"/>
                <w:noProof/>
              </w:rPr>
              <w:t>BBPIP eligible specialty codes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_Toc211860825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31</w:t>
            </w:r>
            <w:r w:rsidRPr="00426734">
              <w:rPr>
                <w:rFonts w:ascii="Arial" w:hAnsi="Arial" w:cs="Arial"/>
                <w:noProof/>
                <w:webHidden/>
              </w:rPr>
              <w:fldChar w:fldCharType="end"/>
            </w:r>
          </w:hyperlink>
        </w:p>
        <w:p w14:paraId="0BDE6B05" w14:textId="74913C8D" w:rsidR="00AB6904" w:rsidRPr="00426734" w:rsidRDefault="00AB6904">
          <w:pPr>
            <w:pStyle w:val="TOC2"/>
            <w:tabs>
              <w:tab w:val="left" w:pos="720"/>
              <w:tab w:val="right" w:pos="9854"/>
            </w:tabs>
            <w:rPr>
              <w:rFonts w:ascii="Arial" w:hAnsi="Arial" w:cs="Arial"/>
              <w:noProof/>
              <w:kern w:val="2"/>
              <w:sz w:val="24"/>
              <w:szCs w:val="24"/>
              <w:lang w:eastAsia="en-AU"/>
              <w14:ligatures w14:val="standardContextual"/>
            </w:rPr>
          </w:pPr>
          <w:hyperlink w:anchor="_Toc211860826" w:history="1">
            <w:r w:rsidRPr="00426734">
              <w:rPr>
                <w:rStyle w:val="Hyperlink"/>
                <w:rFonts w:cs="Arial"/>
                <w:noProof/>
              </w:rPr>
              <w:t>15.3</w:t>
            </w:r>
            <w:r w:rsidRPr="00426734">
              <w:rPr>
                <w:rFonts w:ascii="Arial" w:hAnsi="Arial" w:cs="Arial"/>
                <w:noProof/>
                <w:kern w:val="2"/>
                <w:sz w:val="24"/>
                <w:szCs w:val="24"/>
                <w:lang w:eastAsia="en-AU"/>
                <w14:ligatures w14:val="standardContextual"/>
              </w:rPr>
              <w:tab/>
            </w:r>
            <w:r w:rsidRPr="00426734">
              <w:rPr>
                <w:rStyle w:val="Hyperlink"/>
                <w:rFonts w:cs="Arial"/>
                <w:noProof/>
              </w:rPr>
              <w:t>BBPIP eligible MBS services</w:t>
            </w:r>
            <w:r w:rsidRPr="00426734">
              <w:rPr>
                <w:rFonts w:ascii="Arial" w:hAnsi="Arial" w:cs="Arial"/>
                <w:noProof/>
                <w:webHidden/>
              </w:rPr>
              <w:tab/>
            </w:r>
            <w:r w:rsidRPr="00426734">
              <w:rPr>
                <w:rFonts w:ascii="Arial" w:hAnsi="Arial" w:cs="Arial"/>
                <w:noProof/>
                <w:webHidden/>
              </w:rPr>
              <w:fldChar w:fldCharType="begin"/>
            </w:r>
            <w:r w:rsidRPr="00426734">
              <w:rPr>
                <w:rFonts w:ascii="Arial" w:hAnsi="Arial" w:cs="Arial"/>
                <w:noProof/>
                <w:webHidden/>
              </w:rPr>
              <w:instrText xml:space="preserve"> PAGEREF _Toc211860826 \h </w:instrText>
            </w:r>
            <w:r w:rsidRPr="00426734">
              <w:rPr>
                <w:rFonts w:ascii="Arial" w:hAnsi="Arial" w:cs="Arial"/>
                <w:noProof/>
                <w:webHidden/>
              </w:rPr>
            </w:r>
            <w:r w:rsidRPr="00426734">
              <w:rPr>
                <w:rFonts w:ascii="Arial" w:hAnsi="Arial" w:cs="Arial"/>
                <w:noProof/>
                <w:webHidden/>
              </w:rPr>
              <w:fldChar w:fldCharType="separate"/>
            </w:r>
            <w:r w:rsidR="00322219">
              <w:rPr>
                <w:rFonts w:ascii="Arial" w:hAnsi="Arial" w:cs="Arial"/>
                <w:noProof/>
                <w:webHidden/>
              </w:rPr>
              <w:t>33</w:t>
            </w:r>
            <w:r w:rsidRPr="00426734">
              <w:rPr>
                <w:rFonts w:ascii="Arial" w:hAnsi="Arial" w:cs="Arial"/>
                <w:noProof/>
                <w:webHidden/>
              </w:rPr>
              <w:fldChar w:fldCharType="end"/>
            </w:r>
          </w:hyperlink>
        </w:p>
        <w:p w14:paraId="5B3DBDB6" w14:textId="6EBC4F11" w:rsidR="000E6AD0" w:rsidRPr="00426734" w:rsidRDefault="000E6AD0" w:rsidP="00667B0B">
          <w:pPr>
            <w:pStyle w:val="TOC2"/>
            <w:tabs>
              <w:tab w:val="left" w:pos="660"/>
              <w:tab w:val="right" w:pos="9840"/>
            </w:tabs>
            <w:rPr>
              <w:rStyle w:val="Hyperlink"/>
              <w:rFonts w:cs="Arial"/>
              <w:noProof/>
              <w:kern w:val="2"/>
              <w:lang w:eastAsia="en-AU"/>
              <w14:ligatures w14:val="standardContextual"/>
            </w:rPr>
          </w:pPr>
          <w:r w:rsidRPr="00426734">
            <w:rPr>
              <w:rFonts w:ascii="Arial" w:hAnsi="Arial" w:cs="Arial"/>
            </w:rPr>
            <w:fldChar w:fldCharType="end"/>
          </w:r>
        </w:p>
      </w:sdtContent>
    </w:sdt>
    <w:p w14:paraId="77AEC6E0" w14:textId="7C550328" w:rsidR="009E30CD" w:rsidRPr="00426734" w:rsidRDefault="009E30CD" w:rsidP="00615A7A">
      <w:pPr>
        <w:spacing w:after="120"/>
        <w:rPr>
          <w:rFonts w:ascii="Arial" w:hAnsi="Arial" w:cs="Arial"/>
        </w:rPr>
      </w:pPr>
    </w:p>
    <w:p w14:paraId="2E0ABF76" w14:textId="5A373F72" w:rsidR="00C52F10" w:rsidRPr="002C3B3E" w:rsidRDefault="009E30CD" w:rsidP="002C3B3E">
      <w:pPr>
        <w:spacing w:after="120"/>
      </w:pPr>
      <w:r>
        <w:br w:type="page"/>
      </w:r>
    </w:p>
    <w:p w14:paraId="7014F996" w14:textId="3B9E19E2" w:rsidR="00A77E6C" w:rsidRPr="000E7901" w:rsidRDefault="00A77E6C" w:rsidP="00084806">
      <w:pPr>
        <w:pStyle w:val="Heading1"/>
        <w:rPr>
          <w:rFonts w:ascii="Arial" w:hAnsi="Arial" w:cs="Arial"/>
        </w:rPr>
      </w:pPr>
      <w:bookmarkStart w:id="1" w:name="_Toc207795585"/>
      <w:bookmarkStart w:id="2" w:name="_Toc207791212"/>
      <w:bookmarkStart w:id="3" w:name="_Toc207795586"/>
      <w:bookmarkStart w:id="4" w:name="_Toc209009619"/>
      <w:bookmarkStart w:id="5" w:name="_Toc210932890"/>
      <w:bookmarkStart w:id="6" w:name="_Toc211860753"/>
      <w:bookmarkEnd w:id="1"/>
      <w:r w:rsidRPr="000E7901">
        <w:rPr>
          <w:rFonts w:ascii="Arial" w:hAnsi="Arial" w:cs="Arial"/>
        </w:rPr>
        <w:lastRenderedPageBreak/>
        <w:t>Introduction</w:t>
      </w:r>
      <w:bookmarkEnd w:id="2"/>
      <w:bookmarkEnd w:id="3"/>
      <w:bookmarkEnd w:id="4"/>
      <w:bookmarkEnd w:id="5"/>
      <w:bookmarkEnd w:id="6"/>
    </w:p>
    <w:p w14:paraId="0B5C4D5F" w14:textId="11E430EC" w:rsidR="00817CB4" w:rsidRPr="000E7901" w:rsidRDefault="77AB13B1"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578056AA" w:rsidRPr="000E7901">
        <w:rPr>
          <w:rFonts w:ascii="Arial" w:eastAsia="Times New Roman" w:hAnsi="Arial" w:cs="Arial"/>
        </w:rPr>
        <w:t xml:space="preserve">Bulk Billing Practice Incentive Program </w:t>
      </w:r>
      <w:r w:rsidR="6FBE35B6" w:rsidRPr="000E7901">
        <w:rPr>
          <w:rFonts w:ascii="Arial" w:eastAsia="Times New Roman" w:hAnsi="Arial" w:cs="Arial"/>
        </w:rPr>
        <w:t>(BBPIP)</w:t>
      </w:r>
      <w:r w:rsidR="00882256" w:rsidRPr="000E7901">
        <w:rPr>
          <w:rFonts w:ascii="Arial" w:eastAsia="Times New Roman" w:hAnsi="Arial" w:cs="Arial"/>
        </w:rPr>
        <w:t xml:space="preserve"> Program </w:t>
      </w:r>
      <w:r w:rsidR="578056AA" w:rsidRPr="000E7901">
        <w:rPr>
          <w:rFonts w:ascii="Arial" w:eastAsia="Times New Roman" w:hAnsi="Arial" w:cs="Arial"/>
        </w:rPr>
        <w:t>Guidelines</w:t>
      </w:r>
      <w:r w:rsidRPr="000E7901">
        <w:rPr>
          <w:rFonts w:ascii="Arial" w:eastAsia="Times New Roman" w:hAnsi="Arial" w:cs="Arial"/>
        </w:rPr>
        <w:t xml:space="preserve"> (guidelines) provide guidance to practices and providers </w:t>
      </w:r>
      <w:r w:rsidR="578056AA" w:rsidRPr="000E7901">
        <w:rPr>
          <w:rFonts w:ascii="Arial" w:eastAsia="Times New Roman" w:hAnsi="Arial" w:cs="Arial"/>
        </w:rPr>
        <w:t xml:space="preserve">that participate in </w:t>
      </w:r>
      <w:r w:rsidR="6FBE35B6" w:rsidRPr="000E7901">
        <w:rPr>
          <w:rFonts w:ascii="Arial" w:eastAsia="Times New Roman" w:hAnsi="Arial" w:cs="Arial"/>
        </w:rPr>
        <w:t>BBPIP</w:t>
      </w:r>
      <w:r w:rsidR="578056AA" w:rsidRPr="000E7901">
        <w:rPr>
          <w:rFonts w:ascii="Arial" w:eastAsia="Times New Roman" w:hAnsi="Arial" w:cs="Arial"/>
        </w:rPr>
        <w:t xml:space="preserve">. </w:t>
      </w:r>
      <w:r w:rsidRPr="000E7901">
        <w:rPr>
          <w:rFonts w:ascii="Arial" w:eastAsia="Times New Roman" w:hAnsi="Arial" w:cs="Arial"/>
        </w:rPr>
        <w:t xml:space="preserve">The guidelines provide advice on the </w:t>
      </w:r>
      <w:r w:rsidR="578056AA" w:rsidRPr="000E7901">
        <w:rPr>
          <w:rFonts w:ascii="Arial" w:eastAsia="Times New Roman" w:hAnsi="Arial" w:cs="Arial"/>
        </w:rPr>
        <w:t>eligibility</w:t>
      </w:r>
      <w:r w:rsidRPr="000E7901">
        <w:rPr>
          <w:rFonts w:ascii="Arial" w:eastAsia="Times New Roman" w:hAnsi="Arial" w:cs="Arial"/>
        </w:rPr>
        <w:t xml:space="preserve"> requirements, assessment</w:t>
      </w:r>
      <w:r w:rsidR="3240AA8D" w:rsidRPr="000E7901">
        <w:rPr>
          <w:rFonts w:ascii="Arial" w:eastAsia="Times New Roman" w:hAnsi="Arial" w:cs="Arial"/>
        </w:rPr>
        <w:t xml:space="preserve"> approach</w:t>
      </w:r>
      <w:r w:rsidR="6FC12B83" w:rsidRPr="000E7901">
        <w:rPr>
          <w:rFonts w:ascii="Arial" w:eastAsia="Times New Roman" w:hAnsi="Arial" w:cs="Arial"/>
        </w:rPr>
        <w:t xml:space="preserve">, </w:t>
      </w:r>
      <w:r w:rsidR="2B8CCE81" w:rsidRPr="000E7901">
        <w:rPr>
          <w:rFonts w:ascii="Arial" w:eastAsia="Times New Roman" w:hAnsi="Arial" w:cs="Arial"/>
        </w:rPr>
        <w:t>payment</w:t>
      </w:r>
      <w:r w:rsidR="20B2E146" w:rsidRPr="000E7901">
        <w:rPr>
          <w:rFonts w:ascii="Arial" w:eastAsia="Times New Roman" w:hAnsi="Arial" w:cs="Arial"/>
        </w:rPr>
        <w:t xml:space="preserve"> system</w:t>
      </w:r>
      <w:r w:rsidR="2B8CCE81" w:rsidRPr="000E7901">
        <w:rPr>
          <w:rFonts w:ascii="Arial" w:eastAsia="Times New Roman" w:hAnsi="Arial" w:cs="Arial"/>
        </w:rPr>
        <w:t xml:space="preserve">, </w:t>
      </w:r>
      <w:r w:rsidRPr="000E7901">
        <w:rPr>
          <w:rFonts w:ascii="Arial" w:eastAsia="Times New Roman" w:hAnsi="Arial" w:cs="Arial"/>
        </w:rPr>
        <w:t xml:space="preserve">and </w:t>
      </w:r>
      <w:r w:rsidR="0A3D250E" w:rsidRPr="000E7901">
        <w:rPr>
          <w:rFonts w:ascii="Arial" w:eastAsia="Times New Roman" w:hAnsi="Arial" w:cs="Arial"/>
        </w:rPr>
        <w:t xml:space="preserve">the </w:t>
      </w:r>
      <w:r w:rsidRPr="000E7901">
        <w:rPr>
          <w:rFonts w:ascii="Arial" w:eastAsia="Times New Roman" w:hAnsi="Arial" w:cs="Arial"/>
        </w:rPr>
        <w:t>appeals process.</w:t>
      </w:r>
      <w:r w:rsidR="00B676B7" w:rsidRPr="000E7901">
        <w:rPr>
          <w:rFonts w:ascii="Arial" w:eastAsia="Times New Roman" w:hAnsi="Arial" w:cs="Arial"/>
        </w:rPr>
        <w:t xml:space="preserve"> Please note, the guidelines are subject to change. </w:t>
      </w:r>
      <w:r w:rsidR="00882256" w:rsidRPr="000E7901">
        <w:rPr>
          <w:rFonts w:ascii="Arial" w:eastAsia="Times New Roman" w:hAnsi="Arial" w:cs="Arial"/>
        </w:rPr>
        <w:t>Participating p</w:t>
      </w:r>
      <w:r w:rsidR="00123028" w:rsidRPr="000E7901">
        <w:rPr>
          <w:rFonts w:ascii="Arial" w:eastAsia="Times New Roman" w:hAnsi="Arial" w:cs="Arial"/>
        </w:rPr>
        <w:t>ractices</w:t>
      </w:r>
      <w:r w:rsidR="00A46ACF" w:rsidRPr="000E7901">
        <w:rPr>
          <w:rFonts w:ascii="Arial" w:eastAsia="Times New Roman" w:hAnsi="Arial" w:cs="Arial"/>
        </w:rPr>
        <w:t xml:space="preserve"> and providers</w:t>
      </w:r>
      <w:r w:rsidR="00123028" w:rsidRPr="000E7901">
        <w:rPr>
          <w:rFonts w:ascii="Arial" w:eastAsia="Times New Roman" w:hAnsi="Arial" w:cs="Arial"/>
        </w:rPr>
        <w:t xml:space="preserve"> are responsible for ensuring they </w:t>
      </w:r>
      <w:r w:rsidR="00D8121B" w:rsidRPr="000E7901">
        <w:rPr>
          <w:rFonts w:ascii="Arial" w:eastAsia="Times New Roman" w:hAnsi="Arial" w:cs="Arial"/>
        </w:rPr>
        <w:t xml:space="preserve">refer to the most recent guidelines </w:t>
      </w:r>
      <w:r w:rsidR="004276DD" w:rsidRPr="000E7901">
        <w:rPr>
          <w:rFonts w:ascii="Arial" w:eastAsia="Times New Roman" w:hAnsi="Arial" w:cs="Arial"/>
        </w:rPr>
        <w:t>published on</w:t>
      </w:r>
      <w:r w:rsidR="00FA1ABF" w:rsidRPr="000E7901">
        <w:rPr>
          <w:rFonts w:ascii="Arial" w:eastAsia="Times New Roman" w:hAnsi="Arial" w:cs="Arial"/>
        </w:rPr>
        <w:t xml:space="preserve"> </w:t>
      </w:r>
      <w:hyperlink r:id="rId17" w:history="1">
        <w:r w:rsidR="00AF2ED8" w:rsidRPr="00F60073">
          <w:rPr>
            <w:rStyle w:val="Hyperlink"/>
            <w:rFonts w:eastAsia="Times New Roman" w:cs="Arial"/>
            <w:color w:val="004B1B"/>
          </w:rPr>
          <w:t>GrantConnect</w:t>
        </w:r>
      </w:hyperlink>
      <w:r w:rsidR="00AF2ED8" w:rsidRPr="000E7901">
        <w:rPr>
          <w:rFonts w:ascii="Arial" w:eastAsia="Times New Roman" w:hAnsi="Arial" w:cs="Arial"/>
        </w:rPr>
        <w:t xml:space="preserve"> </w:t>
      </w:r>
      <w:r w:rsidR="00D92BD3" w:rsidRPr="000E7901">
        <w:rPr>
          <w:rFonts w:ascii="Arial" w:eastAsia="Times New Roman" w:hAnsi="Arial" w:cs="Arial"/>
        </w:rPr>
        <w:t xml:space="preserve">initially before being made </w:t>
      </w:r>
      <w:r w:rsidR="00AF2ED8" w:rsidRPr="000E7901">
        <w:rPr>
          <w:rFonts w:ascii="Arial" w:eastAsia="Times New Roman" w:hAnsi="Arial" w:cs="Arial"/>
        </w:rPr>
        <w:t>be available on</w:t>
      </w:r>
      <w:r w:rsidR="00FA1ABF" w:rsidRPr="000E7901">
        <w:rPr>
          <w:rFonts w:ascii="Arial" w:eastAsia="Times New Roman" w:hAnsi="Arial" w:cs="Arial"/>
        </w:rPr>
        <w:t xml:space="preserve"> </w:t>
      </w:r>
      <w:r w:rsidR="004276DD" w:rsidRPr="000E7901">
        <w:rPr>
          <w:rFonts w:ascii="Arial" w:eastAsia="Times New Roman" w:hAnsi="Arial" w:cs="Arial"/>
        </w:rPr>
        <w:t xml:space="preserve">the department’s webpage: </w:t>
      </w:r>
      <w:hyperlink r:id="rId18">
        <w:r w:rsidR="004276DD" w:rsidRPr="00F60073">
          <w:rPr>
            <w:rStyle w:val="Hyperlink"/>
            <w:rFonts w:eastAsia="Times New Roman" w:cs="Arial"/>
            <w:color w:val="004B1B"/>
          </w:rPr>
          <w:t>health.gov.au/BBPIP</w:t>
        </w:r>
      </w:hyperlink>
      <w:r w:rsidR="004276DD" w:rsidRPr="000E7901">
        <w:rPr>
          <w:rFonts w:ascii="Arial" w:eastAsia="Times New Roman" w:hAnsi="Arial" w:cs="Arial"/>
        </w:rPr>
        <w:t>.</w:t>
      </w:r>
    </w:p>
    <w:p w14:paraId="02BB2ACC" w14:textId="52D3C6DC" w:rsidR="62D01F0D" w:rsidRPr="000E7901" w:rsidRDefault="552AB024" w:rsidP="007549FB">
      <w:pPr>
        <w:spacing w:before="120" w:line="276" w:lineRule="auto"/>
        <w:rPr>
          <w:rFonts w:ascii="Arial" w:eastAsia="Aptos" w:hAnsi="Arial" w:cs="Arial"/>
        </w:rPr>
      </w:pPr>
      <w:r w:rsidRPr="000E7901">
        <w:rPr>
          <w:rFonts w:ascii="Arial" w:eastAsia="Aptos" w:hAnsi="Arial" w:cs="Arial"/>
        </w:rPr>
        <w:t xml:space="preserve">BBPIP is classified as a demand-driven (eligibility-based) grant program. </w:t>
      </w:r>
      <w:r w:rsidR="43F1A1F6" w:rsidRPr="000E7901">
        <w:rPr>
          <w:rFonts w:ascii="Arial" w:eastAsia="Aptos" w:hAnsi="Arial" w:cs="Arial"/>
        </w:rPr>
        <w:t xml:space="preserve">A demand-driven arrangement is a </w:t>
      </w:r>
      <w:r w:rsidR="31F95DEF" w:rsidRPr="000E7901">
        <w:rPr>
          <w:rFonts w:ascii="Arial" w:eastAsia="Aptos" w:hAnsi="Arial" w:cs="Arial"/>
        </w:rPr>
        <w:t>type of grant opportunity</w:t>
      </w:r>
      <w:r w:rsidR="43F1A1F6" w:rsidRPr="000E7901">
        <w:rPr>
          <w:rFonts w:ascii="Arial" w:eastAsia="Aptos" w:hAnsi="Arial" w:cs="Arial"/>
        </w:rPr>
        <w:t xml:space="preserve"> where all applicants who meet published eligibility criteria </w:t>
      </w:r>
      <w:r w:rsidR="00192967" w:rsidRPr="000E7901">
        <w:rPr>
          <w:rFonts w:ascii="Arial" w:eastAsia="Aptos" w:hAnsi="Arial" w:cs="Arial"/>
        </w:rPr>
        <w:t>receive</w:t>
      </w:r>
      <w:r w:rsidR="34ACE1DA" w:rsidRPr="000E7901">
        <w:rPr>
          <w:rFonts w:ascii="Arial" w:eastAsia="Aptos" w:hAnsi="Arial" w:cs="Arial"/>
        </w:rPr>
        <w:t xml:space="preserve"> f</w:t>
      </w:r>
      <w:r w:rsidR="00192967" w:rsidRPr="000E7901">
        <w:rPr>
          <w:rFonts w:ascii="Arial" w:eastAsia="Aptos" w:hAnsi="Arial" w:cs="Arial"/>
        </w:rPr>
        <w:t>unding</w:t>
      </w:r>
      <w:r w:rsidR="43F1A1F6" w:rsidRPr="000E7901">
        <w:rPr>
          <w:rFonts w:ascii="Arial" w:eastAsia="Aptos" w:hAnsi="Arial" w:cs="Arial"/>
        </w:rPr>
        <w:t xml:space="preserve"> rather than competing for a limited pool. </w:t>
      </w:r>
      <w:r w:rsidR="2A27B882" w:rsidRPr="000E7901">
        <w:rPr>
          <w:rFonts w:ascii="Arial" w:eastAsia="Aptos" w:hAnsi="Arial" w:cs="Arial"/>
        </w:rPr>
        <w:t>F</w:t>
      </w:r>
      <w:r w:rsidR="43F1A1F6" w:rsidRPr="000E7901">
        <w:rPr>
          <w:rFonts w:ascii="Arial" w:eastAsia="Aptos" w:hAnsi="Arial" w:cs="Arial"/>
        </w:rPr>
        <w:t>unding is provided in response to demand from eligible participant</w:t>
      </w:r>
      <w:r w:rsidR="65DE2529" w:rsidRPr="000E7901">
        <w:rPr>
          <w:rFonts w:ascii="Arial" w:eastAsia="Aptos" w:hAnsi="Arial" w:cs="Arial"/>
        </w:rPr>
        <w:t>s</w:t>
      </w:r>
      <w:r w:rsidR="2B0D27CE" w:rsidRPr="000E7901">
        <w:rPr>
          <w:rFonts w:ascii="Arial" w:eastAsia="Aptos" w:hAnsi="Arial" w:cs="Arial"/>
        </w:rPr>
        <w:t xml:space="preserve"> and t</w:t>
      </w:r>
      <w:r w:rsidR="644AACEB" w:rsidRPr="000E7901">
        <w:rPr>
          <w:rFonts w:ascii="Arial" w:eastAsia="Aptos" w:hAnsi="Arial" w:cs="Arial"/>
        </w:rPr>
        <w:t>h</w:t>
      </w:r>
      <w:r w:rsidR="2B0D27CE" w:rsidRPr="000E7901">
        <w:rPr>
          <w:rFonts w:ascii="Arial" w:eastAsia="Aptos" w:hAnsi="Arial" w:cs="Arial"/>
        </w:rPr>
        <w:t>ere is no competitive or merit-based assessment</w:t>
      </w:r>
      <w:r w:rsidR="65DE2529" w:rsidRPr="000E7901">
        <w:rPr>
          <w:rFonts w:ascii="Arial" w:eastAsia="Aptos" w:hAnsi="Arial" w:cs="Arial"/>
        </w:rPr>
        <w:t>. For BBPIP, funding</w:t>
      </w:r>
      <w:r w:rsidRPr="000E7901">
        <w:rPr>
          <w:rFonts w:ascii="Arial" w:eastAsia="Aptos" w:hAnsi="Arial" w:cs="Arial"/>
        </w:rPr>
        <w:t xml:space="preserve"> is provided to all eligible participating practices and providers who meet the criteria outlined in the </w:t>
      </w:r>
      <w:r w:rsidR="65DE2529" w:rsidRPr="000E7901">
        <w:rPr>
          <w:rFonts w:ascii="Arial" w:eastAsia="Aptos" w:hAnsi="Arial" w:cs="Arial"/>
        </w:rPr>
        <w:t xml:space="preserve">BBPIP </w:t>
      </w:r>
      <w:r w:rsidRPr="000E7901">
        <w:rPr>
          <w:rFonts w:ascii="Arial" w:eastAsia="Aptos" w:hAnsi="Arial" w:cs="Arial"/>
        </w:rPr>
        <w:t xml:space="preserve">Program Guidelines. </w:t>
      </w:r>
    </w:p>
    <w:p w14:paraId="76D567F4" w14:textId="755CF090" w:rsidR="00CC2756" w:rsidRPr="000E7901" w:rsidRDefault="3BD08BDD" w:rsidP="007549FB">
      <w:pPr>
        <w:pStyle w:val="Heading2"/>
        <w:spacing w:line="276" w:lineRule="auto"/>
        <w:rPr>
          <w:rFonts w:ascii="Arial" w:hAnsi="Arial" w:cs="Arial"/>
        </w:rPr>
      </w:pPr>
      <w:bookmarkStart w:id="7" w:name="_Toc207702616"/>
      <w:bookmarkStart w:id="8" w:name="_Toc207795587"/>
      <w:bookmarkStart w:id="9" w:name="_Toc209009620"/>
      <w:bookmarkStart w:id="10" w:name="_Toc210932891"/>
      <w:bookmarkStart w:id="11" w:name="_Toc211860754"/>
      <w:r w:rsidRPr="000E7901">
        <w:rPr>
          <w:rFonts w:ascii="Arial" w:hAnsi="Arial" w:cs="Arial"/>
        </w:rPr>
        <w:t xml:space="preserve">About the </w:t>
      </w:r>
      <w:bookmarkEnd w:id="7"/>
      <w:bookmarkEnd w:id="8"/>
      <w:r w:rsidR="00A55AF2" w:rsidRPr="000E7901">
        <w:rPr>
          <w:rFonts w:ascii="Arial" w:hAnsi="Arial" w:cs="Arial"/>
        </w:rPr>
        <w:t>program</w:t>
      </w:r>
      <w:bookmarkEnd w:id="9"/>
      <w:bookmarkEnd w:id="10"/>
      <w:bookmarkEnd w:id="11"/>
    </w:p>
    <w:p w14:paraId="1C37E458" w14:textId="51918B88" w:rsidR="004128A8" w:rsidRPr="000E7901" w:rsidRDefault="062AA402" w:rsidP="007549FB">
      <w:pPr>
        <w:spacing w:before="80" w:after="0" w:line="276" w:lineRule="auto"/>
        <w:rPr>
          <w:rFonts w:ascii="Arial" w:hAnsi="Arial" w:cs="Arial"/>
        </w:rPr>
      </w:pPr>
      <w:r w:rsidRPr="000E7901">
        <w:rPr>
          <w:rFonts w:ascii="Arial" w:hAnsi="Arial" w:cs="Arial"/>
        </w:rPr>
        <w:t xml:space="preserve">BBPIP was announced as part of the 2025-26 Budget as a component of </w:t>
      </w:r>
      <w:r w:rsidRPr="000E7901">
        <w:rPr>
          <w:rFonts w:ascii="Arial" w:hAnsi="Arial" w:cs="Arial"/>
          <w:i/>
          <w:iCs/>
        </w:rPr>
        <w:t>Outcome 2: Individual Health Benefits</w:t>
      </w:r>
      <w:r w:rsidRPr="000E7901">
        <w:rPr>
          <w:rFonts w:ascii="Arial" w:hAnsi="Arial" w:cs="Arial"/>
        </w:rPr>
        <w:t xml:space="preserve">, </w:t>
      </w:r>
      <w:r w:rsidRPr="000E7901">
        <w:rPr>
          <w:rFonts w:ascii="Arial" w:hAnsi="Arial" w:cs="Arial"/>
          <w:i/>
          <w:iCs/>
        </w:rPr>
        <w:t>Program 2.1 Medical Benefits</w:t>
      </w:r>
      <w:r w:rsidRPr="000E7901">
        <w:rPr>
          <w:rFonts w:ascii="Arial" w:hAnsi="Arial" w:cs="Arial"/>
        </w:rPr>
        <w:t xml:space="preserve"> of the department’s Portfolio Budget Statements 2025-26. </w:t>
      </w:r>
    </w:p>
    <w:p w14:paraId="273FC874" w14:textId="77777777" w:rsidR="004128A8" w:rsidRPr="000E7901" w:rsidRDefault="004128A8" w:rsidP="007549FB">
      <w:pPr>
        <w:spacing w:before="80" w:after="120" w:line="276" w:lineRule="auto"/>
        <w:rPr>
          <w:rFonts w:ascii="Arial" w:hAnsi="Arial" w:cs="Arial"/>
        </w:rPr>
      </w:pPr>
      <w:r w:rsidRPr="000E7901">
        <w:rPr>
          <w:rFonts w:ascii="Arial" w:hAnsi="Arial" w:cs="Arial"/>
        </w:rPr>
        <w:t>The objectives of Program 2.1 are to:</w:t>
      </w:r>
    </w:p>
    <w:p w14:paraId="3B9AE060" w14:textId="77777777" w:rsidR="00376938" w:rsidRDefault="004128A8" w:rsidP="007549FB">
      <w:pPr>
        <w:numPr>
          <w:ilvl w:val="0"/>
          <w:numId w:val="23"/>
        </w:numPr>
        <w:spacing w:after="0" w:line="276" w:lineRule="auto"/>
        <w:rPr>
          <w:rFonts w:ascii="Arial" w:hAnsi="Arial" w:cs="Arial"/>
        </w:rPr>
      </w:pPr>
      <w:r w:rsidRPr="000E7901">
        <w:rPr>
          <w:rFonts w:ascii="Arial" w:hAnsi="Arial" w:cs="Arial"/>
        </w:rPr>
        <w:t xml:space="preserve">deliver a modern, sustainable Medicare Benefits Schedule </w:t>
      </w:r>
      <w:r w:rsidR="002B7155" w:rsidRPr="000E7901">
        <w:rPr>
          <w:rFonts w:ascii="Arial" w:hAnsi="Arial" w:cs="Arial"/>
        </w:rPr>
        <w:t xml:space="preserve">(MBS) </w:t>
      </w:r>
      <w:r w:rsidRPr="000E7901">
        <w:rPr>
          <w:rFonts w:ascii="Arial" w:hAnsi="Arial" w:cs="Arial"/>
        </w:rPr>
        <w:t>that supports all Australians to access high-quality and cost-effective professional services</w:t>
      </w:r>
    </w:p>
    <w:p w14:paraId="11C8A491" w14:textId="53A9FEA5" w:rsidR="004128A8" w:rsidRPr="00376938" w:rsidRDefault="004128A8" w:rsidP="007549FB">
      <w:pPr>
        <w:numPr>
          <w:ilvl w:val="0"/>
          <w:numId w:val="23"/>
        </w:numPr>
        <w:spacing w:after="0" w:line="276" w:lineRule="auto"/>
        <w:rPr>
          <w:rFonts w:ascii="Arial" w:hAnsi="Arial" w:cs="Arial"/>
        </w:rPr>
      </w:pPr>
      <w:r w:rsidRPr="00376938">
        <w:rPr>
          <w:rFonts w:ascii="Arial" w:hAnsi="Arial" w:cs="Arial"/>
        </w:rPr>
        <w:t>work with consumers, health professionals, private health insurers, and states and territories to continue strengthening Medicare, and</w:t>
      </w:r>
    </w:p>
    <w:p w14:paraId="595DFEDA" w14:textId="37F64F0F" w:rsidR="004128A8" w:rsidRPr="000E7901" w:rsidRDefault="004128A8" w:rsidP="007549FB">
      <w:pPr>
        <w:numPr>
          <w:ilvl w:val="0"/>
          <w:numId w:val="23"/>
        </w:numPr>
        <w:spacing w:after="0" w:line="276" w:lineRule="auto"/>
        <w:rPr>
          <w:rFonts w:ascii="Arial" w:hAnsi="Arial" w:cs="Arial"/>
        </w:rPr>
      </w:pPr>
      <w:r w:rsidRPr="000E7901">
        <w:rPr>
          <w:rFonts w:ascii="Arial" w:hAnsi="Arial" w:cs="Arial"/>
        </w:rPr>
        <w:t>provide and improve access to medical and health services for all Australians through a contemporary MBS that is based on clinical evidence, and which supports the provision of high-quality services.</w:t>
      </w:r>
    </w:p>
    <w:p w14:paraId="27F5FEE7" w14:textId="515A8801" w:rsidR="00126F78" w:rsidRPr="000E7901" w:rsidRDefault="004128A8" w:rsidP="007549FB">
      <w:pPr>
        <w:spacing w:before="240" w:after="120" w:line="276" w:lineRule="auto"/>
        <w:rPr>
          <w:rFonts w:ascii="Arial" w:hAnsi="Arial" w:cs="Arial"/>
        </w:rPr>
      </w:pPr>
      <w:r w:rsidRPr="000E7901">
        <w:rPr>
          <w:rFonts w:ascii="Arial" w:hAnsi="Arial" w:cs="Arial"/>
        </w:rPr>
        <w:t>The intended outcome of Program 2.1 is ensuring improved access for all Australians to cost-effective and affordable medicines, medical, dental and hearing services; improved choice in health care services, through guaranteeing Medicare and the Pharmaceutical Benefits Scheme; supporting targeted assistance strategies and private health insurance.</w:t>
      </w:r>
      <w:bookmarkStart w:id="12" w:name="_Toc167109427"/>
      <w:bookmarkStart w:id="13" w:name="_Toc170119991"/>
    </w:p>
    <w:p w14:paraId="5BA9C204" w14:textId="77777777" w:rsidR="00800ABA" w:rsidRPr="000E7901" w:rsidRDefault="00800ABA" w:rsidP="007549FB">
      <w:pPr>
        <w:pStyle w:val="Heading2"/>
        <w:spacing w:before="240" w:line="276" w:lineRule="auto"/>
        <w:rPr>
          <w:rFonts w:ascii="Arial" w:hAnsi="Arial" w:cs="Arial"/>
        </w:rPr>
      </w:pPr>
      <w:bookmarkStart w:id="14" w:name="_Toc207791214"/>
      <w:bookmarkStart w:id="15" w:name="_Toc207795588"/>
      <w:bookmarkStart w:id="16" w:name="_Toc209009621"/>
      <w:bookmarkStart w:id="17" w:name="_Toc210932892"/>
      <w:bookmarkStart w:id="18" w:name="_Toc211860755"/>
      <w:r w:rsidRPr="000E7901">
        <w:rPr>
          <w:rFonts w:ascii="Arial" w:hAnsi="Arial" w:cs="Arial"/>
        </w:rPr>
        <w:t>Need for reform</w:t>
      </w:r>
      <w:bookmarkEnd w:id="14"/>
      <w:bookmarkEnd w:id="15"/>
      <w:bookmarkEnd w:id="16"/>
      <w:bookmarkEnd w:id="17"/>
      <w:bookmarkEnd w:id="18"/>
    </w:p>
    <w:bookmarkEnd w:id="12"/>
    <w:bookmarkEnd w:id="13"/>
    <w:p w14:paraId="7655CE22" w14:textId="3DB8A7AA" w:rsidR="0014270E" w:rsidRPr="000E7901" w:rsidRDefault="00A809F3" w:rsidP="007549FB">
      <w:pPr>
        <w:spacing w:before="80" w:after="120" w:line="276" w:lineRule="auto"/>
        <w:rPr>
          <w:rFonts w:ascii="Arial" w:hAnsi="Arial" w:cs="Arial"/>
        </w:rPr>
      </w:pPr>
      <w:r w:rsidRPr="000E7901">
        <w:rPr>
          <w:rFonts w:ascii="Arial" w:hAnsi="Arial" w:cs="Arial"/>
        </w:rPr>
        <w:t xml:space="preserve">Universal access to affordable primary care has long been the cornerstone of Australia’s Medicare system. </w:t>
      </w:r>
    </w:p>
    <w:p w14:paraId="41C5CBD6" w14:textId="3D228F32" w:rsidR="0008705C" w:rsidRPr="000E7901" w:rsidRDefault="1C7FB1FC" w:rsidP="007549FB">
      <w:pPr>
        <w:spacing w:after="120" w:line="276" w:lineRule="auto"/>
        <w:rPr>
          <w:rFonts w:ascii="Arial" w:hAnsi="Arial" w:cs="Arial"/>
        </w:rPr>
      </w:pPr>
      <w:r w:rsidRPr="000E7901">
        <w:rPr>
          <w:rFonts w:ascii="Arial" w:hAnsi="Arial" w:cs="Arial"/>
        </w:rPr>
        <w:t>M</w:t>
      </w:r>
      <w:r w:rsidR="0008705C" w:rsidRPr="000E7901">
        <w:rPr>
          <w:rFonts w:ascii="Arial" w:hAnsi="Arial" w:cs="Arial"/>
        </w:rPr>
        <w:t xml:space="preserve">any Australians do not have easy access to a </w:t>
      </w:r>
      <w:r w:rsidR="00306A56" w:rsidRPr="000E7901">
        <w:rPr>
          <w:rFonts w:ascii="Arial" w:hAnsi="Arial" w:cs="Arial"/>
        </w:rPr>
        <w:t>general practitioner (</w:t>
      </w:r>
      <w:r w:rsidR="0008705C" w:rsidRPr="000E7901">
        <w:rPr>
          <w:rFonts w:ascii="Arial" w:hAnsi="Arial" w:cs="Arial"/>
        </w:rPr>
        <w:t>GP</w:t>
      </w:r>
      <w:r w:rsidR="00306A56" w:rsidRPr="000E7901">
        <w:rPr>
          <w:rFonts w:ascii="Arial" w:hAnsi="Arial" w:cs="Arial"/>
        </w:rPr>
        <w:t>)</w:t>
      </w:r>
      <w:r w:rsidR="0008705C" w:rsidRPr="000E7901">
        <w:rPr>
          <w:rFonts w:ascii="Arial" w:hAnsi="Arial" w:cs="Arial"/>
        </w:rPr>
        <w:t xml:space="preserve"> that bulk bills their services. Th</w:t>
      </w:r>
      <w:r w:rsidR="2E4BA6C9" w:rsidRPr="000E7901">
        <w:rPr>
          <w:rFonts w:ascii="Arial" w:hAnsi="Arial" w:cs="Arial"/>
        </w:rPr>
        <w:t xml:space="preserve">e </w:t>
      </w:r>
      <w:r w:rsidR="0008705C" w:rsidRPr="000E7901">
        <w:rPr>
          <w:rFonts w:ascii="Arial" w:hAnsi="Arial" w:cs="Arial"/>
        </w:rPr>
        <w:t xml:space="preserve">recent decline in the bulk billing rate means patients are more frequently asked to contribute to the cost of </w:t>
      </w:r>
      <w:r w:rsidR="00967D62" w:rsidRPr="000E7901">
        <w:rPr>
          <w:rFonts w:ascii="Arial" w:hAnsi="Arial" w:cs="Arial"/>
        </w:rPr>
        <w:t xml:space="preserve">seeing their </w:t>
      </w:r>
      <w:r w:rsidR="0008705C" w:rsidRPr="000E7901">
        <w:rPr>
          <w:rFonts w:ascii="Arial" w:hAnsi="Arial" w:cs="Arial"/>
        </w:rPr>
        <w:t>GP. Many Australians are now delaying seeing their GP due to the cost of GP services and because they can no longer find a GP to bulk bill them.</w:t>
      </w:r>
    </w:p>
    <w:p w14:paraId="5FBDBB60" w14:textId="72F9AE5D" w:rsidR="00A809F3" w:rsidRPr="000E7901" w:rsidRDefault="00306A56" w:rsidP="007549FB">
      <w:pPr>
        <w:spacing w:after="120" w:line="276" w:lineRule="auto"/>
        <w:rPr>
          <w:rFonts w:ascii="Arial" w:hAnsi="Arial" w:cs="Arial"/>
        </w:rPr>
      </w:pPr>
      <w:r w:rsidRPr="000E7901">
        <w:rPr>
          <w:rFonts w:ascii="Arial" w:hAnsi="Arial" w:cs="Arial"/>
        </w:rPr>
        <w:t>BBPIP</w:t>
      </w:r>
      <w:r w:rsidR="00F07B8E" w:rsidRPr="000E7901">
        <w:rPr>
          <w:rFonts w:ascii="Arial" w:hAnsi="Arial" w:cs="Arial"/>
        </w:rPr>
        <w:t xml:space="preserve"> intends to deliver </w:t>
      </w:r>
      <w:r w:rsidR="003E611C" w:rsidRPr="000E7901">
        <w:rPr>
          <w:rFonts w:ascii="Arial" w:hAnsi="Arial" w:cs="Arial"/>
        </w:rPr>
        <w:t xml:space="preserve">affordable </w:t>
      </w:r>
      <w:r w:rsidR="00F07B8E" w:rsidRPr="000E7901">
        <w:rPr>
          <w:rFonts w:ascii="Arial" w:hAnsi="Arial" w:cs="Arial"/>
        </w:rPr>
        <w:t xml:space="preserve">access to primary care, through </w:t>
      </w:r>
      <w:r w:rsidR="6140A131" w:rsidRPr="000E7901">
        <w:rPr>
          <w:rFonts w:ascii="Arial" w:hAnsi="Arial" w:cs="Arial"/>
        </w:rPr>
        <w:t>improved</w:t>
      </w:r>
      <w:r w:rsidR="00F07B8E" w:rsidRPr="000E7901">
        <w:rPr>
          <w:rFonts w:ascii="Arial" w:hAnsi="Arial" w:cs="Arial"/>
        </w:rPr>
        <w:t xml:space="preserve"> </w:t>
      </w:r>
      <w:r w:rsidR="00B5112C" w:rsidRPr="000E7901">
        <w:rPr>
          <w:rFonts w:ascii="Arial" w:hAnsi="Arial" w:cs="Arial"/>
        </w:rPr>
        <w:t>access to</w:t>
      </w:r>
      <w:r w:rsidR="00F07B8E" w:rsidRPr="000E7901">
        <w:rPr>
          <w:rFonts w:ascii="Arial" w:hAnsi="Arial" w:cs="Arial"/>
        </w:rPr>
        <w:t xml:space="preserve"> bulk billing </w:t>
      </w:r>
      <w:r w:rsidR="00B5112C" w:rsidRPr="000E7901">
        <w:rPr>
          <w:rFonts w:ascii="Arial" w:hAnsi="Arial" w:cs="Arial"/>
        </w:rPr>
        <w:t>GP services</w:t>
      </w:r>
      <w:r w:rsidR="00F07B8E" w:rsidRPr="000E7901">
        <w:rPr>
          <w:rFonts w:ascii="Arial" w:hAnsi="Arial" w:cs="Arial"/>
        </w:rPr>
        <w:t>.</w:t>
      </w:r>
      <w:r w:rsidR="002E136E" w:rsidRPr="000E7901">
        <w:rPr>
          <w:rFonts w:ascii="Arial" w:hAnsi="Arial" w:cs="Arial"/>
        </w:rPr>
        <w:t xml:space="preserve"> </w:t>
      </w:r>
      <w:r w:rsidR="000B69C3" w:rsidRPr="000E7901">
        <w:rPr>
          <w:rFonts w:ascii="Arial" w:hAnsi="Arial" w:cs="Arial"/>
        </w:rPr>
        <w:t>BBPIP</w:t>
      </w:r>
      <w:r w:rsidR="002E136E" w:rsidRPr="000E7901">
        <w:rPr>
          <w:rFonts w:ascii="Arial" w:hAnsi="Arial" w:cs="Arial"/>
        </w:rPr>
        <w:t xml:space="preserve"> </w:t>
      </w:r>
      <w:r w:rsidR="00367D79" w:rsidRPr="000E7901">
        <w:rPr>
          <w:rFonts w:ascii="Arial" w:hAnsi="Arial" w:cs="Arial"/>
        </w:rPr>
        <w:t xml:space="preserve">complements </w:t>
      </w:r>
      <w:r w:rsidR="00521361" w:rsidRPr="000E7901">
        <w:rPr>
          <w:rFonts w:ascii="Arial" w:hAnsi="Arial" w:cs="Arial"/>
        </w:rPr>
        <w:t>the expansion of eligibility</w:t>
      </w:r>
      <w:r w:rsidR="00996804" w:rsidRPr="000E7901">
        <w:rPr>
          <w:rFonts w:ascii="Arial" w:hAnsi="Arial" w:cs="Arial"/>
        </w:rPr>
        <w:t xml:space="preserve"> </w:t>
      </w:r>
      <w:r w:rsidR="00C156B5" w:rsidRPr="000E7901">
        <w:rPr>
          <w:rFonts w:ascii="Arial" w:hAnsi="Arial" w:cs="Arial"/>
        </w:rPr>
        <w:t>for MBS bulk billing incentives (BBIs) to all Medicare-eligible patients</w:t>
      </w:r>
      <w:r w:rsidR="003E611C" w:rsidRPr="000E7901">
        <w:rPr>
          <w:rFonts w:ascii="Arial" w:hAnsi="Arial" w:cs="Arial"/>
        </w:rPr>
        <w:t xml:space="preserve"> </w:t>
      </w:r>
      <w:r w:rsidR="000B69C3" w:rsidRPr="000E7901">
        <w:rPr>
          <w:rFonts w:ascii="Arial" w:hAnsi="Arial" w:cs="Arial"/>
        </w:rPr>
        <w:t xml:space="preserve">also </w:t>
      </w:r>
      <w:r w:rsidR="00C13169" w:rsidRPr="000E7901">
        <w:rPr>
          <w:rFonts w:ascii="Arial" w:hAnsi="Arial" w:cs="Arial"/>
        </w:rPr>
        <w:t xml:space="preserve">announced in the </w:t>
      </w:r>
      <w:r w:rsidR="00FF610D" w:rsidRPr="000E7901">
        <w:rPr>
          <w:rFonts w:ascii="Arial" w:hAnsi="Arial" w:cs="Arial"/>
        </w:rPr>
        <w:t>2025-26 Budget</w:t>
      </w:r>
      <w:r w:rsidR="000B69C3" w:rsidRPr="000E7901">
        <w:rPr>
          <w:rFonts w:ascii="Arial" w:hAnsi="Arial" w:cs="Arial"/>
        </w:rPr>
        <w:t>.</w:t>
      </w:r>
    </w:p>
    <w:p w14:paraId="42821476" w14:textId="4562852B" w:rsidR="00FE4ECC" w:rsidRPr="000E7901" w:rsidRDefault="43D74608" w:rsidP="007549FB">
      <w:pPr>
        <w:spacing w:after="120" w:line="276" w:lineRule="auto"/>
        <w:rPr>
          <w:rFonts w:ascii="Arial" w:hAnsi="Arial" w:cs="Arial"/>
        </w:rPr>
      </w:pPr>
      <w:r w:rsidRPr="000E7901">
        <w:rPr>
          <w:rFonts w:ascii="Arial" w:hAnsi="Arial" w:cs="Arial"/>
        </w:rPr>
        <w:lastRenderedPageBreak/>
        <w:t xml:space="preserve">The combination of </w:t>
      </w:r>
      <w:r w:rsidR="6FBE35B6" w:rsidRPr="000E7901">
        <w:rPr>
          <w:rFonts w:ascii="Arial" w:hAnsi="Arial" w:cs="Arial"/>
        </w:rPr>
        <w:t>BBPIP</w:t>
      </w:r>
      <w:r w:rsidR="7748A863" w:rsidRPr="000E7901">
        <w:rPr>
          <w:rFonts w:ascii="Arial" w:hAnsi="Arial" w:cs="Arial"/>
        </w:rPr>
        <w:t xml:space="preserve"> </w:t>
      </w:r>
      <w:r w:rsidR="63A43AFC" w:rsidRPr="000E7901">
        <w:rPr>
          <w:rFonts w:ascii="Arial" w:hAnsi="Arial" w:cs="Arial"/>
        </w:rPr>
        <w:t>and</w:t>
      </w:r>
      <w:r w:rsidR="7748A863" w:rsidRPr="000E7901">
        <w:rPr>
          <w:rFonts w:ascii="Arial" w:hAnsi="Arial" w:cs="Arial"/>
        </w:rPr>
        <w:t xml:space="preserve"> expanded </w:t>
      </w:r>
      <w:r w:rsidR="4A0A7358" w:rsidRPr="000E7901">
        <w:rPr>
          <w:rFonts w:ascii="Arial" w:hAnsi="Arial" w:cs="Arial"/>
        </w:rPr>
        <w:t xml:space="preserve">eligibility for MBS </w:t>
      </w:r>
      <w:r w:rsidR="18D61DEE" w:rsidRPr="000E7901">
        <w:rPr>
          <w:rFonts w:ascii="Arial" w:hAnsi="Arial" w:cs="Arial"/>
        </w:rPr>
        <w:t xml:space="preserve">BBIs </w:t>
      </w:r>
      <w:r w:rsidR="7748A863" w:rsidRPr="000E7901">
        <w:rPr>
          <w:rFonts w:ascii="Arial" w:hAnsi="Arial" w:cs="Arial"/>
        </w:rPr>
        <w:t>will support the ongoing viability of bulk billing GP practices and encourage greater access to bulk billed services.</w:t>
      </w:r>
    </w:p>
    <w:p w14:paraId="0E0FB9CE" w14:textId="45C9461F" w:rsidR="00FC2758" w:rsidRPr="000E7901" w:rsidRDefault="006C19FB" w:rsidP="007549FB">
      <w:pPr>
        <w:spacing w:before="240" w:after="120" w:line="276" w:lineRule="auto"/>
        <w:rPr>
          <w:rFonts w:ascii="Arial" w:hAnsi="Arial" w:cs="Arial"/>
        </w:rPr>
      </w:pPr>
      <w:r w:rsidRPr="000E7901">
        <w:rPr>
          <w:rFonts w:ascii="Arial" w:hAnsi="Arial" w:cs="Arial"/>
        </w:rPr>
        <w:t>Providers and practices that do not participate in BBPIP will be able to claim relevant MBS BBI items for any Medicare-eligible patient they bulk bill.</w:t>
      </w:r>
      <w:bookmarkStart w:id="19" w:name="_Toc207791215"/>
      <w:bookmarkStart w:id="20" w:name="_Toc167109428"/>
      <w:bookmarkStart w:id="21" w:name="_Toc170119992"/>
    </w:p>
    <w:p w14:paraId="4A5A6354" w14:textId="77777777" w:rsidR="002B0F83" w:rsidRPr="000E7901" w:rsidRDefault="002B0F83" w:rsidP="007549FB">
      <w:pPr>
        <w:pStyle w:val="Heading2"/>
        <w:spacing w:before="240" w:line="276" w:lineRule="auto"/>
        <w:rPr>
          <w:rFonts w:ascii="Arial" w:hAnsi="Arial" w:cs="Arial"/>
        </w:rPr>
      </w:pPr>
      <w:bookmarkStart w:id="22" w:name="_Toc207795589"/>
      <w:bookmarkStart w:id="23" w:name="_Toc209009622"/>
      <w:bookmarkStart w:id="24" w:name="_Toc210932893"/>
      <w:bookmarkStart w:id="25" w:name="_Toc211860756"/>
      <w:r w:rsidRPr="000E7901">
        <w:rPr>
          <w:rFonts w:ascii="Arial" w:hAnsi="Arial" w:cs="Arial"/>
        </w:rPr>
        <w:t>MyMedicare</w:t>
      </w:r>
      <w:bookmarkEnd w:id="19"/>
      <w:bookmarkEnd w:id="22"/>
      <w:bookmarkEnd w:id="23"/>
      <w:bookmarkEnd w:id="24"/>
      <w:bookmarkEnd w:id="25"/>
    </w:p>
    <w:bookmarkEnd w:id="20"/>
    <w:bookmarkEnd w:id="21"/>
    <w:p w14:paraId="060104EA" w14:textId="45D3B6A6"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MyMedicare is a voluntary patient registration </w:t>
      </w:r>
      <w:r w:rsidR="650FA73B" w:rsidRPr="000E7901">
        <w:rPr>
          <w:rFonts w:ascii="Arial" w:eastAsia="Times New Roman" w:hAnsi="Arial" w:cs="Arial"/>
        </w:rPr>
        <w:t xml:space="preserve">system that is </w:t>
      </w:r>
      <w:r w:rsidRPr="000E7901">
        <w:rPr>
          <w:rFonts w:ascii="Arial" w:eastAsia="Times New Roman" w:hAnsi="Arial" w:cs="Arial"/>
        </w:rPr>
        <w:t xml:space="preserve">available to all patients, </w:t>
      </w:r>
      <w:r w:rsidR="28347EFD" w:rsidRPr="000E7901">
        <w:rPr>
          <w:rFonts w:ascii="Arial" w:eastAsia="Times New Roman" w:hAnsi="Arial" w:cs="Arial"/>
        </w:rPr>
        <w:t>general</w:t>
      </w:r>
      <w:r w:rsidRPr="000E7901">
        <w:rPr>
          <w:rFonts w:ascii="Arial" w:eastAsia="Times New Roman" w:hAnsi="Arial" w:cs="Arial"/>
        </w:rPr>
        <w:t xml:space="preserve"> practices and primary care providers who meet eligibility requirements. </w:t>
      </w:r>
    </w:p>
    <w:p w14:paraId="70264957" w14:textId="7DC58A50" w:rsidR="00817CB4" w:rsidRPr="000E7901" w:rsidRDefault="2752C9CE" w:rsidP="007549FB">
      <w:pPr>
        <w:spacing w:before="120" w:after="120" w:line="276" w:lineRule="auto"/>
        <w:rPr>
          <w:rFonts w:ascii="Arial" w:eastAsia="Times New Roman" w:hAnsi="Arial" w:cs="Arial"/>
        </w:rPr>
      </w:pPr>
      <w:r w:rsidRPr="000E7901">
        <w:rPr>
          <w:rFonts w:ascii="Arial" w:eastAsia="Times New Roman" w:hAnsi="Arial" w:cs="Arial"/>
        </w:rPr>
        <w:t xml:space="preserve">It is </w:t>
      </w:r>
      <w:r w:rsidR="22F0E5E2" w:rsidRPr="000E7901">
        <w:rPr>
          <w:rFonts w:ascii="Arial" w:eastAsia="Times New Roman" w:hAnsi="Arial" w:cs="Arial"/>
        </w:rPr>
        <w:t>part of</w:t>
      </w:r>
      <w:r w:rsidRPr="000E7901">
        <w:rPr>
          <w:rFonts w:ascii="Arial" w:eastAsia="Times New Roman" w:hAnsi="Arial" w:cs="Arial"/>
        </w:rPr>
        <w:t xml:space="preserve"> the government’s response to the Strengthening Medicare Taskforce’s recommendation to </w:t>
      </w:r>
      <w:r w:rsidR="7FC6B04F" w:rsidRPr="000E7901">
        <w:rPr>
          <w:rFonts w:ascii="Arial" w:eastAsia="Times New Roman" w:hAnsi="Arial" w:cs="Arial"/>
        </w:rPr>
        <w:t>improve</w:t>
      </w:r>
      <w:r w:rsidRPr="000E7901">
        <w:rPr>
          <w:rFonts w:ascii="Arial" w:eastAsia="Times New Roman" w:hAnsi="Arial" w:cs="Arial"/>
        </w:rPr>
        <w:t xml:space="preserve"> continuity of care, strengthen</w:t>
      </w:r>
      <w:r w:rsidR="08C7FDAE" w:rsidRPr="000E7901">
        <w:rPr>
          <w:rFonts w:ascii="Arial" w:eastAsia="Times New Roman" w:hAnsi="Arial" w:cs="Arial"/>
        </w:rPr>
        <w:t xml:space="preserve"> </w:t>
      </w:r>
      <w:r w:rsidR="28AF2DF5" w:rsidRPr="000E7901">
        <w:rPr>
          <w:rFonts w:ascii="Arial" w:eastAsia="Times New Roman" w:hAnsi="Arial" w:cs="Arial"/>
        </w:rPr>
        <w:t>the</w:t>
      </w:r>
      <w:r w:rsidRPr="000E7901">
        <w:rPr>
          <w:rFonts w:ascii="Arial" w:eastAsia="Times New Roman" w:hAnsi="Arial" w:cs="Arial"/>
        </w:rPr>
        <w:t xml:space="preserve"> relationship between the patient</w:t>
      </w:r>
      <w:r w:rsidR="374C47B4" w:rsidRPr="000E7901">
        <w:rPr>
          <w:rFonts w:ascii="Arial" w:eastAsia="Times New Roman" w:hAnsi="Arial" w:cs="Arial"/>
        </w:rPr>
        <w:t>s</w:t>
      </w:r>
      <w:r w:rsidRPr="000E7901">
        <w:rPr>
          <w:rFonts w:ascii="Arial" w:eastAsia="Times New Roman" w:hAnsi="Arial" w:cs="Arial"/>
        </w:rPr>
        <w:t xml:space="preserve"> and their care team, and </w:t>
      </w:r>
      <w:r w:rsidR="0254970A" w:rsidRPr="000E7901">
        <w:rPr>
          <w:rFonts w:ascii="Arial" w:eastAsia="Times New Roman" w:hAnsi="Arial" w:cs="Arial"/>
        </w:rPr>
        <w:t xml:space="preserve">enable </w:t>
      </w:r>
      <w:r w:rsidRPr="000E7901">
        <w:rPr>
          <w:rFonts w:ascii="Arial" w:eastAsia="Times New Roman" w:hAnsi="Arial" w:cs="Arial"/>
        </w:rPr>
        <w:t>more integrated, person-centred care</w:t>
      </w:r>
      <w:r w:rsidR="63299FC5" w:rsidRPr="000E7901">
        <w:rPr>
          <w:rFonts w:ascii="Arial" w:eastAsia="Times New Roman" w:hAnsi="Arial" w:cs="Arial"/>
        </w:rPr>
        <w:t>.</w:t>
      </w:r>
      <w:r w:rsidRPr="000E7901">
        <w:rPr>
          <w:rFonts w:ascii="Arial" w:eastAsia="Times New Roman" w:hAnsi="Arial" w:cs="Arial"/>
        </w:rPr>
        <w:t xml:space="preserve"> </w:t>
      </w:r>
    </w:p>
    <w:p w14:paraId="17CE4BA4" w14:textId="3CDBB773"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MyMedicare is the foundation </w:t>
      </w:r>
      <w:r w:rsidR="1C431F61" w:rsidRPr="000E7901">
        <w:rPr>
          <w:rFonts w:ascii="Arial" w:eastAsia="Times New Roman" w:hAnsi="Arial" w:cs="Arial"/>
        </w:rPr>
        <w:t>of</w:t>
      </w:r>
      <w:r w:rsidRPr="000E7901">
        <w:rPr>
          <w:rFonts w:ascii="Arial" w:eastAsia="Times New Roman" w:hAnsi="Arial" w:cs="Arial"/>
        </w:rPr>
        <w:t xml:space="preserve"> a stronger, more personalised Medicare</w:t>
      </w:r>
      <w:r w:rsidR="0D9C51A9" w:rsidRPr="000E7901">
        <w:rPr>
          <w:rFonts w:ascii="Arial" w:eastAsia="Times New Roman" w:hAnsi="Arial" w:cs="Arial"/>
        </w:rPr>
        <w:t>.</w:t>
      </w:r>
      <w:r w:rsidRPr="000E7901">
        <w:rPr>
          <w:rFonts w:ascii="Arial" w:eastAsia="Times New Roman" w:hAnsi="Arial" w:cs="Arial"/>
        </w:rPr>
        <w:t xml:space="preserve"> Patients receive tailored</w:t>
      </w:r>
      <w:r w:rsidR="00603047" w:rsidRPr="000E7901">
        <w:rPr>
          <w:rFonts w:ascii="Arial" w:eastAsia="Times New Roman" w:hAnsi="Arial" w:cs="Arial"/>
        </w:rPr>
        <w:t>,</w:t>
      </w:r>
      <w:r w:rsidRPr="000E7901">
        <w:rPr>
          <w:rFonts w:ascii="Arial" w:eastAsia="Times New Roman" w:hAnsi="Arial" w:cs="Arial"/>
        </w:rPr>
        <w:t xml:space="preserve"> </w:t>
      </w:r>
      <w:r w:rsidR="2DA0B42C" w:rsidRPr="000E7901">
        <w:rPr>
          <w:rFonts w:ascii="Arial" w:eastAsia="Times New Roman" w:hAnsi="Arial" w:cs="Arial"/>
        </w:rPr>
        <w:t>high-</w:t>
      </w:r>
      <w:r w:rsidRPr="000E7901">
        <w:rPr>
          <w:rFonts w:ascii="Arial" w:eastAsia="Times New Roman" w:hAnsi="Arial" w:cs="Arial"/>
        </w:rPr>
        <w:t>quality care from their regular general practice and primary care team.</w:t>
      </w:r>
    </w:p>
    <w:p w14:paraId="17F183B6" w14:textId="7B4CCA05" w:rsidR="00817CB4" w:rsidRPr="000E7901" w:rsidRDefault="51EEBD9E" w:rsidP="007549FB">
      <w:pPr>
        <w:spacing w:before="120" w:after="120" w:line="276" w:lineRule="auto"/>
        <w:rPr>
          <w:rFonts w:ascii="Arial" w:eastAsia="Times New Roman" w:hAnsi="Arial" w:cs="Arial"/>
        </w:rPr>
      </w:pPr>
      <w:r w:rsidRPr="000E7901">
        <w:rPr>
          <w:rFonts w:ascii="Arial" w:eastAsia="Times New Roman" w:hAnsi="Arial" w:cs="Arial"/>
        </w:rPr>
        <w:t xml:space="preserve">The Organisation Register and MyMedicare program </w:t>
      </w:r>
      <w:r w:rsidR="286F83B0" w:rsidRPr="000E7901">
        <w:rPr>
          <w:rFonts w:ascii="Arial" w:eastAsia="Times New Roman" w:hAnsi="Arial" w:cs="Arial"/>
        </w:rPr>
        <w:t xml:space="preserve">support </w:t>
      </w:r>
      <w:r w:rsidRPr="000E7901">
        <w:rPr>
          <w:rFonts w:ascii="Arial" w:eastAsia="Times New Roman" w:hAnsi="Arial" w:cs="Arial"/>
        </w:rPr>
        <w:t xml:space="preserve">a streamlined registration process for general practices and </w:t>
      </w:r>
      <w:r w:rsidR="46E3EE24" w:rsidRPr="000E7901">
        <w:rPr>
          <w:rFonts w:ascii="Arial" w:eastAsia="Times New Roman" w:hAnsi="Arial" w:cs="Arial"/>
        </w:rPr>
        <w:t>providers</w:t>
      </w:r>
      <w:r w:rsidRPr="000E7901">
        <w:rPr>
          <w:rFonts w:ascii="Arial" w:eastAsia="Times New Roman" w:hAnsi="Arial" w:cs="Arial"/>
        </w:rPr>
        <w:t xml:space="preserve"> in new</w:t>
      </w:r>
      <w:r w:rsidR="32F5837C" w:rsidRPr="000E7901">
        <w:rPr>
          <w:rFonts w:ascii="Arial" w:eastAsia="Times New Roman" w:hAnsi="Arial" w:cs="Arial"/>
        </w:rPr>
        <w:t>, existing and</w:t>
      </w:r>
      <w:r w:rsidRPr="000E7901">
        <w:rPr>
          <w:rFonts w:ascii="Arial" w:eastAsia="Times New Roman" w:hAnsi="Arial" w:cs="Arial"/>
        </w:rPr>
        <w:t xml:space="preserve"> health programs. </w:t>
      </w:r>
      <w:r w:rsidR="2752C9CE" w:rsidRPr="000E7901">
        <w:rPr>
          <w:rFonts w:ascii="Arial" w:eastAsia="Times New Roman" w:hAnsi="Arial" w:cs="Arial"/>
        </w:rPr>
        <w:t xml:space="preserve">The Organisation Register </w:t>
      </w:r>
      <w:r w:rsidR="612F9089" w:rsidRPr="000E7901">
        <w:rPr>
          <w:rFonts w:ascii="Arial" w:eastAsia="Times New Roman" w:hAnsi="Arial" w:cs="Arial"/>
        </w:rPr>
        <w:t>connects</w:t>
      </w:r>
      <w:r w:rsidR="2752C9CE" w:rsidRPr="000E7901">
        <w:rPr>
          <w:rFonts w:ascii="Arial" w:eastAsia="Times New Roman" w:hAnsi="Arial" w:cs="Arial"/>
        </w:rPr>
        <w:t xml:space="preserve"> general practice</w:t>
      </w:r>
      <w:r w:rsidR="399D983F" w:rsidRPr="000E7901">
        <w:rPr>
          <w:rFonts w:ascii="Arial" w:eastAsia="Times New Roman" w:hAnsi="Arial" w:cs="Arial"/>
        </w:rPr>
        <w:t>s</w:t>
      </w:r>
      <w:r w:rsidR="2752C9CE" w:rsidRPr="000E7901">
        <w:rPr>
          <w:rFonts w:ascii="Arial" w:eastAsia="Times New Roman" w:hAnsi="Arial" w:cs="Arial"/>
        </w:rPr>
        <w:t xml:space="preserve">, GPs, patients, MBS claiming and incentives in one central system. </w:t>
      </w:r>
      <w:r w:rsidR="29300DEE" w:rsidRPr="000E7901">
        <w:rPr>
          <w:rFonts w:ascii="Arial" w:eastAsia="Times New Roman" w:hAnsi="Arial" w:cs="Arial"/>
        </w:rPr>
        <w:t>The Organisation Register continues to expand to include other health organisations.</w:t>
      </w:r>
      <w:r w:rsidR="2752C9CE" w:rsidRPr="000E7901">
        <w:rPr>
          <w:rFonts w:ascii="Arial" w:eastAsia="Times New Roman" w:hAnsi="Arial" w:cs="Arial"/>
        </w:rPr>
        <w:t xml:space="preserve"> </w:t>
      </w:r>
      <w:r w:rsidR="71515EAB" w:rsidRPr="000E7901">
        <w:rPr>
          <w:rFonts w:ascii="Arial" w:eastAsia="Times New Roman" w:hAnsi="Arial" w:cs="Arial"/>
        </w:rPr>
        <w:t>BBPIP</w:t>
      </w:r>
      <w:r w:rsidR="1B9CA725" w:rsidRPr="000E7901">
        <w:rPr>
          <w:rFonts w:ascii="Arial" w:eastAsia="Times New Roman" w:hAnsi="Arial" w:cs="Arial"/>
        </w:rPr>
        <w:t xml:space="preserve"> incentive</w:t>
      </w:r>
      <w:r w:rsidR="71515EAB" w:rsidRPr="000E7901">
        <w:rPr>
          <w:rFonts w:ascii="Arial" w:eastAsia="Times New Roman" w:hAnsi="Arial" w:cs="Arial"/>
        </w:rPr>
        <w:t xml:space="preserve"> </w:t>
      </w:r>
      <w:r w:rsidR="2752C9CE" w:rsidRPr="000E7901">
        <w:rPr>
          <w:rFonts w:ascii="Arial" w:eastAsia="Times New Roman" w:hAnsi="Arial" w:cs="Arial"/>
        </w:rPr>
        <w:t xml:space="preserve">payments </w:t>
      </w:r>
      <w:r w:rsidR="00882256" w:rsidRPr="000E7901">
        <w:rPr>
          <w:rFonts w:ascii="Arial" w:eastAsia="Times New Roman" w:hAnsi="Arial" w:cs="Arial"/>
        </w:rPr>
        <w:t>are</w:t>
      </w:r>
      <w:r w:rsidR="2752C9CE" w:rsidRPr="000E7901">
        <w:rPr>
          <w:rFonts w:ascii="Arial" w:eastAsia="Times New Roman" w:hAnsi="Arial" w:cs="Arial"/>
        </w:rPr>
        <w:t xml:space="preserve"> accessed via the Organisation Payment Capability system</w:t>
      </w:r>
      <w:r w:rsidR="2458A23A" w:rsidRPr="000E7901">
        <w:rPr>
          <w:rFonts w:ascii="Arial" w:eastAsia="Times New Roman" w:hAnsi="Arial" w:cs="Arial"/>
        </w:rPr>
        <w:t>,</w:t>
      </w:r>
      <w:r w:rsidR="2752C9CE" w:rsidRPr="000E7901">
        <w:rPr>
          <w:rFonts w:ascii="Arial" w:eastAsia="Times New Roman" w:hAnsi="Arial" w:cs="Arial"/>
        </w:rPr>
        <w:t xml:space="preserve"> using information from the Organisation Register and MBS claiming.</w:t>
      </w:r>
    </w:p>
    <w:p w14:paraId="4A350C40" w14:textId="52EF31E4" w:rsidR="09A9C4D6" w:rsidRPr="000E7901" w:rsidRDefault="30455E29" w:rsidP="007549FB">
      <w:pPr>
        <w:spacing w:before="120" w:after="120" w:line="276" w:lineRule="auto"/>
        <w:rPr>
          <w:rFonts w:ascii="Arial" w:eastAsia="Times New Roman" w:hAnsi="Arial" w:cs="Arial"/>
        </w:rPr>
      </w:pPr>
      <w:r w:rsidRPr="000E7901">
        <w:rPr>
          <w:rFonts w:ascii="Arial" w:eastAsia="Times New Roman" w:hAnsi="Arial" w:cs="Arial"/>
        </w:rPr>
        <w:t xml:space="preserve">More information on the MyMedicare program can be found on the department’s </w:t>
      </w:r>
      <w:r w:rsidR="007FE371" w:rsidRPr="000E7901">
        <w:rPr>
          <w:rFonts w:ascii="Arial" w:eastAsia="Times New Roman" w:hAnsi="Arial" w:cs="Arial"/>
        </w:rPr>
        <w:t xml:space="preserve">webpage: </w:t>
      </w:r>
      <w:hyperlink r:id="rId19">
        <w:r w:rsidR="007FE371" w:rsidRPr="004329C6">
          <w:rPr>
            <w:rStyle w:val="Hyperlink"/>
            <w:rFonts w:eastAsia="Times New Roman" w:cs="Arial"/>
            <w:color w:val="004B1B"/>
          </w:rPr>
          <w:t>health.gov.au/our-work/</w:t>
        </w:r>
        <w:r w:rsidR="00426C9E" w:rsidRPr="004329C6">
          <w:rPr>
            <w:rStyle w:val="Hyperlink"/>
            <w:rFonts w:eastAsia="Times New Roman" w:cs="Arial"/>
            <w:color w:val="004B1B"/>
          </w:rPr>
          <w:t>M</w:t>
        </w:r>
        <w:r w:rsidR="007FE371" w:rsidRPr="004329C6">
          <w:rPr>
            <w:rStyle w:val="Hyperlink"/>
            <w:rFonts w:eastAsia="Times New Roman" w:cs="Arial"/>
            <w:color w:val="004B1B"/>
          </w:rPr>
          <w:t>y</w:t>
        </w:r>
        <w:r w:rsidR="00426C9E" w:rsidRPr="004329C6">
          <w:rPr>
            <w:rStyle w:val="Hyperlink"/>
            <w:rFonts w:eastAsia="Times New Roman" w:cs="Arial"/>
            <w:color w:val="004B1B"/>
          </w:rPr>
          <w:t>M</w:t>
        </w:r>
        <w:r w:rsidR="007FE371" w:rsidRPr="004329C6">
          <w:rPr>
            <w:rStyle w:val="Hyperlink"/>
            <w:rFonts w:eastAsia="Times New Roman" w:cs="Arial"/>
            <w:color w:val="004B1B"/>
          </w:rPr>
          <w:t>edicare</w:t>
        </w:r>
      </w:hyperlink>
      <w:r w:rsidR="007C65C4" w:rsidRPr="000E7901">
        <w:rPr>
          <w:rFonts w:ascii="Arial" w:hAnsi="Arial" w:cs="Arial"/>
        </w:rPr>
        <w:t>.</w:t>
      </w:r>
    </w:p>
    <w:p w14:paraId="47AE6DF4" w14:textId="2AE3A64B" w:rsidR="00817CB4" w:rsidRPr="000E7901" w:rsidRDefault="282FFE39" w:rsidP="007549FB">
      <w:pPr>
        <w:pStyle w:val="Heading2"/>
        <w:spacing w:line="276" w:lineRule="auto"/>
        <w:rPr>
          <w:rFonts w:ascii="Arial" w:hAnsi="Arial" w:cs="Arial"/>
        </w:rPr>
      </w:pPr>
      <w:r w:rsidRPr="000E7901">
        <w:rPr>
          <w:rFonts w:ascii="Arial" w:hAnsi="Arial" w:cs="Arial"/>
        </w:rPr>
        <w:t xml:space="preserve"> </w:t>
      </w:r>
      <w:bookmarkStart w:id="26" w:name="_Toc207795590"/>
      <w:bookmarkStart w:id="27" w:name="_Toc209009623"/>
      <w:bookmarkStart w:id="28" w:name="_Toc210932894"/>
      <w:bookmarkStart w:id="29" w:name="_Toc211860757"/>
      <w:r w:rsidR="6069BDD9" w:rsidRPr="000E7901">
        <w:rPr>
          <w:rFonts w:ascii="Arial" w:hAnsi="Arial" w:cs="Arial"/>
        </w:rPr>
        <w:t>Bulk Billing Practice Incentive Program</w:t>
      </w:r>
      <w:bookmarkEnd w:id="26"/>
      <w:bookmarkEnd w:id="27"/>
      <w:bookmarkEnd w:id="28"/>
      <w:bookmarkEnd w:id="29"/>
      <w:r w:rsidR="6069BDD9" w:rsidRPr="000E7901">
        <w:rPr>
          <w:rFonts w:ascii="Arial" w:hAnsi="Arial" w:cs="Arial"/>
        </w:rPr>
        <w:t xml:space="preserve"> </w:t>
      </w:r>
    </w:p>
    <w:p w14:paraId="3F280DA4" w14:textId="3CF073AD" w:rsidR="003132B6" w:rsidRPr="000E7901" w:rsidRDefault="39DBB144"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participating in </w:t>
      </w:r>
      <w:r w:rsidR="5397C7F3" w:rsidRPr="000E7901">
        <w:rPr>
          <w:rFonts w:ascii="Arial" w:eastAsia="Times New Roman" w:hAnsi="Arial" w:cs="Arial"/>
        </w:rPr>
        <w:t>BBPIP</w:t>
      </w:r>
      <w:r w:rsidRPr="000E7901">
        <w:rPr>
          <w:rFonts w:ascii="Arial" w:eastAsia="Times New Roman" w:hAnsi="Arial" w:cs="Arial"/>
        </w:rPr>
        <w:t xml:space="preserve"> receive an additional 12.5% incentive payment on</w:t>
      </w:r>
      <w:r w:rsidR="3F3E50E0" w:rsidRPr="000E7901">
        <w:rPr>
          <w:rFonts w:ascii="Arial" w:eastAsia="Times New Roman" w:hAnsi="Arial" w:cs="Arial"/>
        </w:rPr>
        <w:t xml:space="preserve"> every $1 of the</w:t>
      </w:r>
      <w:r w:rsidRPr="000E7901">
        <w:rPr>
          <w:rFonts w:ascii="Arial" w:eastAsia="Times New Roman" w:hAnsi="Arial" w:cs="Arial"/>
        </w:rPr>
        <w:t xml:space="preserve"> MBS benefits </w:t>
      </w:r>
      <w:r w:rsidR="00784550" w:rsidRPr="000E7901">
        <w:rPr>
          <w:rFonts w:ascii="Arial" w:eastAsia="Times New Roman" w:hAnsi="Arial" w:cs="Arial"/>
        </w:rPr>
        <w:t xml:space="preserve">paid </w:t>
      </w:r>
      <w:r w:rsidRPr="000E7901">
        <w:rPr>
          <w:rFonts w:ascii="Arial" w:eastAsia="Times New Roman" w:hAnsi="Arial" w:cs="Arial"/>
        </w:rPr>
        <w:t xml:space="preserve">from eligible services, split </w:t>
      </w:r>
      <w:r w:rsidR="5F46AA6D" w:rsidRPr="000E7901">
        <w:rPr>
          <w:rFonts w:ascii="Arial" w:eastAsia="Times New Roman" w:hAnsi="Arial" w:cs="Arial"/>
        </w:rPr>
        <w:t xml:space="preserve">evenly (50/50) </w:t>
      </w:r>
      <w:r w:rsidRPr="000E7901">
        <w:rPr>
          <w:rFonts w:ascii="Arial" w:eastAsia="Times New Roman" w:hAnsi="Arial" w:cs="Arial"/>
        </w:rPr>
        <w:t>between the GP and the practice</w:t>
      </w:r>
      <w:r w:rsidR="00265D26" w:rsidRPr="000E7901">
        <w:rPr>
          <w:rFonts w:ascii="Arial" w:eastAsia="Times New Roman" w:hAnsi="Arial" w:cs="Arial"/>
        </w:rPr>
        <w:t xml:space="preserve">. </w:t>
      </w:r>
    </w:p>
    <w:p w14:paraId="2C2F7FA6" w14:textId="64A4FB9F" w:rsidR="00973989" w:rsidRPr="000E7901" w:rsidRDefault="5E75E2C0" w:rsidP="007549FB">
      <w:pPr>
        <w:spacing w:after="120" w:line="276" w:lineRule="auto"/>
        <w:rPr>
          <w:rFonts w:ascii="Arial" w:hAnsi="Arial" w:cs="Arial"/>
        </w:rPr>
      </w:pPr>
      <w:r w:rsidRPr="000E7901">
        <w:rPr>
          <w:rFonts w:ascii="Arial" w:hAnsi="Arial" w:cs="Arial"/>
          <w:lang w:val="en-GB"/>
        </w:rPr>
        <w:t xml:space="preserve">Participating practices must bulk bill every eligible </w:t>
      </w:r>
      <w:r w:rsidR="443B0676" w:rsidRPr="000E7901">
        <w:rPr>
          <w:rFonts w:ascii="Arial" w:hAnsi="Arial" w:cs="Arial"/>
          <w:lang w:val="en-GB"/>
        </w:rPr>
        <w:t xml:space="preserve">MBS </w:t>
      </w:r>
      <w:r w:rsidRPr="000E7901">
        <w:rPr>
          <w:rFonts w:ascii="Arial" w:hAnsi="Arial" w:cs="Arial"/>
          <w:lang w:val="en-GB"/>
        </w:rPr>
        <w:t xml:space="preserve">service </w:t>
      </w:r>
      <w:r w:rsidR="002F31FF" w:rsidRPr="000E7901">
        <w:rPr>
          <w:rFonts w:ascii="Arial" w:eastAsia="Times New Roman" w:hAnsi="Arial" w:cs="Arial"/>
        </w:rPr>
        <w:t xml:space="preserve">(Outlined at </w:t>
      </w:r>
      <w:hyperlink w:anchor="_BBPIP_eligible_MBS" w:history="1">
        <w:r w:rsidR="002F31FF" w:rsidRPr="000E7901">
          <w:rPr>
            <w:rStyle w:val="Hyperlink"/>
            <w:rFonts w:eastAsia="Times New Roman" w:cs="Arial"/>
          </w:rPr>
          <w:t>Appendix 15.3</w:t>
        </w:r>
      </w:hyperlink>
      <w:r w:rsidR="002F31FF" w:rsidRPr="000E7901">
        <w:rPr>
          <w:rFonts w:ascii="Arial" w:eastAsia="Times New Roman" w:hAnsi="Arial" w:cs="Arial"/>
        </w:rPr>
        <w:t>)</w:t>
      </w:r>
      <w:r w:rsidRPr="000E7901">
        <w:rPr>
          <w:rFonts w:ascii="Arial" w:hAnsi="Arial" w:cs="Arial"/>
          <w:lang w:val="en-GB"/>
        </w:rPr>
        <w:t xml:space="preserve"> for </w:t>
      </w:r>
      <w:r w:rsidR="5228B2BE" w:rsidRPr="000E7901">
        <w:rPr>
          <w:rFonts w:ascii="Arial" w:hAnsi="Arial" w:cs="Arial"/>
          <w:lang w:val="en-GB"/>
        </w:rPr>
        <w:t xml:space="preserve">all </w:t>
      </w:r>
      <w:r w:rsidRPr="000E7901">
        <w:rPr>
          <w:rFonts w:ascii="Arial" w:hAnsi="Arial" w:cs="Arial"/>
          <w:lang w:val="en-GB"/>
        </w:rPr>
        <w:t xml:space="preserve">their Medicare-eligible patients to receive the incentive payment. </w:t>
      </w:r>
      <w:r w:rsidR="004D333D" w:rsidRPr="000E7901">
        <w:rPr>
          <w:rFonts w:ascii="Arial" w:hAnsi="Arial" w:cs="Arial"/>
          <w:lang w:val="en-GB"/>
        </w:rPr>
        <w:t xml:space="preserve">Eligible </w:t>
      </w:r>
      <w:r w:rsidR="00A0303E" w:rsidRPr="000E7901">
        <w:rPr>
          <w:rFonts w:ascii="Arial" w:hAnsi="Arial" w:cs="Arial"/>
          <w:lang w:val="en-GB"/>
        </w:rPr>
        <w:t>MBS</w:t>
      </w:r>
      <w:r w:rsidR="004D333D" w:rsidRPr="000E7901">
        <w:rPr>
          <w:rFonts w:ascii="Arial" w:hAnsi="Arial" w:cs="Arial"/>
          <w:lang w:val="en-GB"/>
        </w:rPr>
        <w:t xml:space="preserve"> services</w:t>
      </w:r>
      <w:r w:rsidRPr="000E7901">
        <w:rPr>
          <w:rFonts w:ascii="Arial" w:hAnsi="Arial" w:cs="Arial"/>
          <w:lang w:val="en-GB"/>
        </w:rPr>
        <w:t xml:space="preserve"> include the most common GP services such as time-tiered consultation items, health assessments, mental health treatment items, and chronic </w:t>
      </w:r>
      <w:r w:rsidR="00784550" w:rsidRPr="000E7901">
        <w:rPr>
          <w:rFonts w:ascii="Arial" w:hAnsi="Arial" w:cs="Arial"/>
          <w:lang w:val="en-GB"/>
        </w:rPr>
        <w:t xml:space="preserve">condition </w:t>
      </w:r>
      <w:r w:rsidRPr="000E7901">
        <w:rPr>
          <w:rFonts w:ascii="Arial" w:hAnsi="Arial" w:cs="Arial"/>
          <w:lang w:val="en-GB"/>
        </w:rPr>
        <w:t>management items.</w:t>
      </w:r>
      <w:r w:rsidR="004D333D" w:rsidRPr="000E7901">
        <w:rPr>
          <w:rFonts w:ascii="Arial" w:hAnsi="Arial" w:cs="Arial"/>
          <w:lang w:val="en-GB"/>
        </w:rPr>
        <w:t xml:space="preserve"> The BBPIP incentive payment is in addition to MBS benefits paid</w:t>
      </w:r>
      <w:r w:rsidR="00A64F8B" w:rsidRPr="000E7901">
        <w:rPr>
          <w:rFonts w:ascii="Arial" w:hAnsi="Arial" w:cs="Arial"/>
          <w:lang w:val="en-GB"/>
        </w:rPr>
        <w:t>,</w:t>
      </w:r>
      <w:r w:rsidR="004D333D" w:rsidRPr="000E7901">
        <w:rPr>
          <w:rFonts w:ascii="Arial" w:hAnsi="Arial" w:cs="Arial"/>
          <w:lang w:val="en-GB"/>
        </w:rPr>
        <w:t xml:space="preserve"> and </w:t>
      </w:r>
      <w:r w:rsidR="004D333D" w:rsidRPr="000E7901">
        <w:rPr>
          <w:rFonts w:ascii="Arial" w:hAnsi="Arial" w:cs="Arial"/>
        </w:rPr>
        <w:t>MBS BBIs are paid independently of the BBPIP incentive payments.</w:t>
      </w:r>
    </w:p>
    <w:p w14:paraId="6B4AE9A3" w14:textId="435B654D" w:rsidR="00B263A5" w:rsidRPr="000E7901" w:rsidRDefault="00B263A5" w:rsidP="007549FB">
      <w:pPr>
        <w:spacing w:after="120" w:line="276" w:lineRule="auto"/>
        <w:rPr>
          <w:rFonts w:ascii="Arial" w:hAnsi="Arial" w:cs="Arial"/>
          <w:lang w:val="en-GB"/>
        </w:rPr>
      </w:pPr>
      <w:r w:rsidRPr="000E7901">
        <w:rPr>
          <w:rFonts w:ascii="Arial" w:hAnsi="Arial" w:cs="Arial"/>
        </w:rPr>
        <w:t xml:space="preserve">BBPIP is </w:t>
      </w:r>
      <w:r w:rsidR="00065ED3" w:rsidRPr="000E7901">
        <w:rPr>
          <w:rFonts w:ascii="Arial" w:hAnsi="Arial" w:cs="Arial"/>
        </w:rPr>
        <w:t xml:space="preserve">managed by the Department of Health, Disability and Ageing (the department). </w:t>
      </w:r>
    </w:p>
    <w:p w14:paraId="7220A4B1" w14:textId="24FAF75B" w:rsidR="00817CB4" w:rsidRPr="000E7901" w:rsidRDefault="0B18997B" w:rsidP="007549FB">
      <w:pPr>
        <w:pStyle w:val="Heading2"/>
        <w:spacing w:line="276" w:lineRule="auto"/>
        <w:rPr>
          <w:rFonts w:ascii="Arial" w:hAnsi="Arial" w:cs="Arial"/>
        </w:rPr>
      </w:pPr>
      <w:bookmarkStart w:id="30" w:name="_Toc210932895"/>
      <w:bookmarkStart w:id="31" w:name="_Toc210989410"/>
      <w:bookmarkStart w:id="32" w:name="_Toc210932896"/>
      <w:bookmarkStart w:id="33" w:name="_Toc210989411"/>
      <w:bookmarkStart w:id="34" w:name="_Toc170119994"/>
      <w:bookmarkStart w:id="35" w:name="_Toc209009624"/>
      <w:bookmarkStart w:id="36" w:name="_Toc210932897"/>
      <w:bookmarkStart w:id="37" w:name="_Toc211860758"/>
      <w:bookmarkStart w:id="38" w:name="_Toc207795591"/>
      <w:bookmarkEnd w:id="30"/>
      <w:bookmarkEnd w:id="31"/>
      <w:bookmarkEnd w:id="32"/>
      <w:bookmarkEnd w:id="33"/>
      <w:r w:rsidRPr="000E7901">
        <w:rPr>
          <w:rFonts w:ascii="Arial" w:hAnsi="Arial" w:cs="Arial"/>
        </w:rPr>
        <w:t xml:space="preserve">Benefits for </w:t>
      </w:r>
      <w:bookmarkEnd w:id="34"/>
      <w:r w:rsidR="6069BDD9" w:rsidRPr="000E7901">
        <w:rPr>
          <w:rFonts w:ascii="Arial" w:hAnsi="Arial" w:cs="Arial"/>
        </w:rPr>
        <w:t>Australians</w:t>
      </w:r>
      <w:bookmarkEnd w:id="35"/>
      <w:bookmarkEnd w:id="36"/>
      <w:bookmarkEnd w:id="37"/>
      <w:r w:rsidR="6069BDD9" w:rsidRPr="000E7901">
        <w:rPr>
          <w:rFonts w:ascii="Arial" w:hAnsi="Arial" w:cs="Arial"/>
        </w:rPr>
        <w:t xml:space="preserve"> </w:t>
      </w:r>
      <w:bookmarkEnd w:id="38"/>
    </w:p>
    <w:p w14:paraId="695B02C0" w14:textId="5E32C52C"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Benefits </w:t>
      </w:r>
      <w:r w:rsidR="003F35D5" w:rsidRPr="000E7901">
        <w:rPr>
          <w:rFonts w:ascii="Arial" w:eastAsia="Times New Roman" w:hAnsi="Arial" w:cs="Arial"/>
        </w:rPr>
        <w:t xml:space="preserve">of BBPIP </w:t>
      </w:r>
      <w:r w:rsidRPr="000E7901">
        <w:rPr>
          <w:rFonts w:ascii="Arial" w:eastAsia="Times New Roman" w:hAnsi="Arial" w:cs="Arial"/>
        </w:rPr>
        <w:t xml:space="preserve">to </w:t>
      </w:r>
      <w:r w:rsidR="0014270E" w:rsidRPr="000E7901">
        <w:rPr>
          <w:rFonts w:ascii="Arial" w:eastAsia="Times New Roman" w:hAnsi="Arial" w:cs="Arial"/>
        </w:rPr>
        <w:t>Australians</w:t>
      </w:r>
      <w:r w:rsidRPr="000E7901">
        <w:rPr>
          <w:rFonts w:ascii="Arial" w:eastAsia="Times New Roman" w:hAnsi="Arial" w:cs="Arial"/>
        </w:rPr>
        <w:t xml:space="preserve"> include:</w:t>
      </w:r>
    </w:p>
    <w:p w14:paraId="0C1D8841" w14:textId="1294B584" w:rsidR="003A48F3" w:rsidRPr="000E7901" w:rsidRDefault="00915FFB"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Greater access to bulk billed services</w:t>
      </w:r>
    </w:p>
    <w:p w14:paraId="1B517911" w14:textId="6E0437EE" w:rsidR="00915FFB" w:rsidRPr="000E7901" w:rsidRDefault="5F0A0E9A"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A r</w:t>
      </w:r>
      <w:r w:rsidR="5AEF41B6" w:rsidRPr="000E7901">
        <w:rPr>
          <w:rFonts w:ascii="Arial" w:eastAsia="Times New Roman" w:hAnsi="Arial" w:cs="Arial"/>
        </w:rPr>
        <w:t>educ</w:t>
      </w:r>
      <w:r w:rsidRPr="000E7901">
        <w:rPr>
          <w:rFonts w:ascii="Arial" w:eastAsia="Times New Roman" w:hAnsi="Arial" w:cs="Arial"/>
        </w:rPr>
        <w:t>tion in</w:t>
      </w:r>
      <w:r w:rsidR="5AEF41B6" w:rsidRPr="000E7901">
        <w:rPr>
          <w:rFonts w:ascii="Arial" w:eastAsia="Times New Roman" w:hAnsi="Arial" w:cs="Arial"/>
        </w:rPr>
        <w:t xml:space="preserve"> patient out-of-pocket expenses</w:t>
      </w:r>
      <w:r w:rsidRPr="000E7901">
        <w:rPr>
          <w:rFonts w:ascii="Arial" w:eastAsia="Times New Roman" w:hAnsi="Arial" w:cs="Arial"/>
        </w:rPr>
        <w:t xml:space="preserve"> when visiting a practice</w:t>
      </w:r>
    </w:p>
    <w:p w14:paraId="67811A62" w14:textId="7887F37B" w:rsidR="47B637C8" w:rsidRPr="000E7901" w:rsidRDefault="47B637C8"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A</w:t>
      </w:r>
      <w:r w:rsidR="375EB268" w:rsidRPr="000E7901">
        <w:rPr>
          <w:rFonts w:ascii="Arial" w:eastAsia="Times New Roman" w:hAnsi="Arial" w:cs="Arial"/>
        </w:rPr>
        <w:t xml:space="preserve">ccessible healthcare for all </w:t>
      </w:r>
      <w:r w:rsidR="00BB5DEF" w:rsidRPr="000E7901">
        <w:rPr>
          <w:rFonts w:ascii="Arial" w:eastAsia="Times New Roman" w:hAnsi="Arial" w:cs="Arial"/>
        </w:rPr>
        <w:t>Medicare-eligible patients</w:t>
      </w:r>
    </w:p>
    <w:p w14:paraId="3CD26B34" w14:textId="0480F468" w:rsidR="00915FFB" w:rsidRPr="000E7901" w:rsidRDefault="003A48F3"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C</w:t>
      </w:r>
      <w:r w:rsidR="00360305" w:rsidRPr="000E7901">
        <w:rPr>
          <w:rFonts w:ascii="Arial" w:eastAsia="Times New Roman" w:hAnsi="Arial" w:cs="Arial"/>
        </w:rPr>
        <w:t xml:space="preserve">ertainty </w:t>
      </w:r>
      <w:r w:rsidR="00CC2D94" w:rsidRPr="000E7901">
        <w:rPr>
          <w:rFonts w:ascii="Arial" w:eastAsia="Times New Roman" w:hAnsi="Arial" w:cs="Arial"/>
        </w:rPr>
        <w:t>that</w:t>
      </w:r>
      <w:r w:rsidRPr="000E7901">
        <w:rPr>
          <w:rFonts w:ascii="Arial" w:eastAsia="Times New Roman" w:hAnsi="Arial" w:cs="Arial"/>
        </w:rPr>
        <w:t xml:space="preserve"> a patient</w:t>
      </w:r>
      <w:r w:rsidR="00CC2D94" w:rsidRPr="000E7901">
        <w:rPr>
          <w:rFonts w:ascii="Arial" w:eastAsia="Times New Roman" w:hAnsi="Arial" w:cs="Arial"/>
        </w:rPr>
        <w:t xml:space="preserve"> will be bulk billed </w:t>
      </w:r>
      <w:r w:rsidR="00BB5DEF" w:rsidRPr="000E7901">
        <w:rPr>
          <w:rFonts w:ascii="Arial" w:eastAsia="Times New Roman" w:hAnsi="Arial" w:cs="Arial"/>
        </w:rPr>
        <w:t xml:space="preserve">for eligible services </w:t>
      </w:r>
      <w:r w:rsidR="00CC2D94" w:rsidRPr="000E7901">
        <w:rPr>
          <w:rFonts w:ascii="Arial" w:eastAsia="Times New Roman" w:hAnsi="Arial" w:cs="Arial"/>
        </w:rPr>
        <w:t>if they attend a BBPIP</w:t>
      </w:r>
      <w:r w:rsidR="236B6442" w:rsidRPr="000E7901">
        <w:rPr>
          <w:rFonts w:ascii="Arial" w:eastAsia="Times New Roman" w:hAnsi="Arial" w:cs="Arial"/>
        </w:rPr>
        <w:t xml:space="preserve"> </w:t>
      </w:r>
      <w:r w:rsidR="004D08F6" w:rsidRPr="000E7901">
        <w:rPr>
          <w:rFonts w:ascii="Arial" w:eastAsia="Times New Roman" w:hAnsi="Arial" w:cs="Arial"/>
        </w:rPr>
        <w:t>participating</w:t>
      </w:r>
      <w:r w:rsidR="00CC2D94" w:rsidRPr="000E7901">
        <w:rPr>
          <w:rFonts w:ascii="Arial" w:eastAsia="Times New Roman" w:hAnsi="Arial" w:cs="Arial"/>
        </w:rPr>
        <w:t xml:space="preserve"> practice</w:t>
      </w:r>
      <w:r w:rsidR="007C65C4" w:rsidRPr="000E7901">
        <w:rPr>
          <w:rFonts w:ascii="Arial" w:eastAsia="Times New Roman" w:hAnsi="Arial" w:cs="Arial"/>
        </w:rPr>
        <w:t>.</w:t>
      </w:r>
    </w:p>
    <w:p w14:paraId="346103B2" w14:textId="77777777" w:rsidR="00817CB4" w:rsidRPr="000E7901" w:rsidRDefault="0B18997B" w:rsidP="007549FB">
      <w:pPr>
        <w:pStyle w:val="Heading2"/>
        <w:spacing w:line="276" w:lineRule="auto"/>
        <w:rPr>
          <w:rFonts w:ascii="Arial" w:hAnsi="Arial" w:cs="Arial"/>
        </w:rPr>
      </w:pPr>
      <w:bookmarkStart w:id="39" w:name="_Toc170119995"/>
      <w:bookmarkStart w:id="40" w:name="_Toc207795592"/>
      <w:bookmarkStart w:id="41" w:name="_Toc209009625"/>
      <w:bookmarkStart w:id="42" w:name="_Toc210932898"/>
      <w:bookmarkStart w:id="43" w:name="_Toc211860759"/>
      <w:r w:rsidRPr="000E7901">
        <w:rPr>
          <w:rFonts w:ascii="Arial" w:hAnsi="Arial" w:cs="Arial"/>
        </w:rPr>
        <w:lastRenderedPageBreak/>
        <w:t>Benefits for providers and practices</w:t>
      </w:r>
      <w:bookmarkEnd w:id="39"/>
      <w:bookmarkEnd w:id="40"/>
      <w:bookmarkEnd w:id="41"/>
      <w:bookmarkEnd w:id="42"/>
      <w:bookmarkEnd w:id="43"/>
    </w:p>
    <w:p w14:paraId="08D788D4" w14:textId="7D3C5124"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Benefits </w:t>
      </w:r>
      <w:r w:rsidR="003F35D5" w:rsidRPr="000E7901">
        <w:rPr>
          <w:rFonts w:ascii="Arial" w:eastAsia="Times New Roman" w:hAnsi="Arial" w:cs="Arial"/>
        </w:rPr>
        <w:t>of BBPIP</w:t>
      </w:r>
      <w:r w:rsidRPr="000E7901">
        <w:rPr>
          <w:rFonts w:ascii="Arial" w:eastAsia="Times New Roman" w:hAnsi="Arial" w:cs="Arial"/>
        </w:rPr>
        <w:t xml:space="preserve"> to practices and providers include:</w:t>
      </w:r>
    </w:p>
    <w:p w14:paraId="0EA3E475" w14:textId="59D02AE7" w:rsidR="00BA5F69" w:rsidRPr="000E7901" w:rsidRDefault="38903E36"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Increased p</w:t>
      </w:r>
      <w:r w:rsidR="27FDB0DC" w:rsidRPr="000E7901">
        <w:rPr>
          <w:rFonts w:ascii="Arial" w:eastAsia="Times New Roman" w:hAnsi="Arial" w:cs="Arial"/>
        </w:rPr>
        <w:t>ayments for fully bulk billing patients</w:t>
      </w:r>
    </w:p>
    <w:p w14:paraId="3D29FB8B" w14:textId="580780FC" w:rsidR="00BA5F69" w:rsidRPr="000E7901" w:rsidRDefault="1AE23C82"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Supporting the ongoing viability of bulk billing GP practices</w:t>
      </w:r>
    </w:p>
    <w:p w14:paraId="116DCB7E" w14:textId="0F3DBC8A" w:rsidR="6DCFE6E1" w:rsidRPr="000E7901" w:rsidRDefault="6DCFE6E1"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Improved patient satisfaction</w:t>
      </w:r>
    </w:p>
    <w:p w14:paraId="4BBD1375" w14:textId="20ED0BCD" w:rsidR="485E01D4" w:rsidRPr="000E7901" w:rsidRDefault="07D8A39B" w:rsidP="007549FB">
      <w:pPr>
        <w:pStyle w:val="ListParagraph"/>
        <w:numPr>
          <w:ilvl w:val="0"/>
          <w:numId w:val="13"/>
        </w:numPr>
        <w:spacing w:after="0" w:line="276" w:lineRule="auto"/>
        <w:contextualSpacing w:val="0"/>
        <w:rPr>
          <w:rFonts w:ascii="Arial" w:eastAsia="Times New Roman" w:hAnsi="Arial" w:cs="Arial"/>
        </w:rPr>
      </w:pPr>
      <w:r w:rsidRPr="000E7901">
        <w:rPr>
          <w:rFonts w:ascii="Arial" w:eastAsia="Times New Roman" w:hAnsi="Arial" w:cs="Arial"/>
        </w:rPr>
        <w:t xml:space="preserve">Increased practice visibility with </w:t>
      </w:r>
      <w:r w:rsidR="0082C6E7" w:rsidRPr="000E7901">
        <w:rPr>
          <w:rFonts w:ascii="Arial" w:eastAsia="Times New Roman" w:hAnsi="Arial" w:cs="Arial"/>
        </w:rPr>
        <w:t xml:space="preserve">Medicare Bulk Billing Practice </w:t>
      </w:r>
      <w:r w:rsidRPr="000E7901">
        <w:rPr>
          <w:rFonts w:ascii="Arial" w:eastAsia="Times New Roman" w:hAnsi="Arial" w:cs="Arial"/>
        </w:rPr>
        <w:t>branded signage</w:t>
      </w:r>
      <w:r w:rsidR="007C65C4" w:rsidRPr="000E7901">
        <w:rPr>
          <w:rFonts w:ascii="Arial" w:eastAsia="Times New Roman" w:hAnsi="Arial" w:cs="Arial"/>
        </w:rPr>
        <w:t>.</w:t>
      </w:r>
    </w:p>
    <w:p w14:paraId="2EC82123" w14:textId="5E3642B9" w:rsidR="006A6402" w:rsidRPr="000E7901" w:rsidRDefault="0B18997B" w:rsidP="007549FB">
      <w:pPr>
        <w:pStyle w:val="Heading1"/>
        <w:spacing w:line="276" w:lineRule="auto"/>
        <w:rPr>
          <w:rFonts w:ascii="Arial" w:hAnsi="Arial" w:cs="Arial"/>
        </w:rPr>
      </w:pPr>
      <w:bookmarkStart w:id="44" w:name="_Toc207795594"/>
      <w:bookmarkStart w:id="45" w:name="_Toc207795605"/>
      <w:bookmarkStart w:id="46" w:name="_Toc210932899"/>
      <w:bookmarkStart w:id="47" w:name="_Toc209009626"/>
      <w:bookmarkStart w:id="48" w:name="_Toc211860760"/>
      <w:bookmarkStart w:id="49" w:name="_Toc166066928"/>
      <w:bookmarkStart w:id="50" w:name="_Toc166068344"/>
      <w:bookmarkStart w:id="51" w:name="_Toc166068556"/>
      <w:bookmarkStart w:id="52" w:name="_Toc166069515"/>
      <w:bookmarkStart w:id="53" w:name="_Toc166069562"/>
      <w:bookmarkStart w:id="54" w:name="_Toc166136578"/>
      <w:bookmarkStart w:id="55" w:name="_Toc167109430"/>
      <w:bookmarkStart w:id="56" w:name="_Toc170119996"/>
      <w:bookmarkEnd w:id="44"/>
      <w:r w:rsidRPr="000E7901">
        <w:rPr>
          <w:rFonts w:ascii="Arial" w:hAnsi="Arial" w:cs="Arial"/>
        </w:rPr>
        <w:t xml:space="preserve">Eligibility </w:t>
      </w:r>
      <w:r w:rsidR="006A6402" w:rsidRPr="000E7901">
        <w:rPr>
          <w:rFonts w:ascii="Arial" w:hAnsi="Arial" w:cs="Arial"/>
        </w:rPr>
        <w:t>criteria</w:t>
      </w:r>
      <w:bookmarkEnd w:id="45"/>
      <w:r w:rsidR="00615A7A" w:rsidRPr="000E7901">
        <w:rPr>
          <w:rFonts w:ascii="Arial" w:hAnsi="Arial" w:cs="Arial"/>
        </w:rPr>
        <w:t xml:space="preserve"> </w:t>
      </w:r>
      <w:r w:rsidR="00615A7A" w:rsidRPr="000E7901">
        <w:rPr>
          <w:rFonts w:ascii="Arial" w:hAnsi="Arial" w:cs="Arial"/>
          <w:bCs w:val="0"/>
        </w:rPr>
        <w:t>–</w:t>
      </w:r>
      <w:r w:rsidR="00615A7A" w:rsidRPr="000E7901">
        <w:rPr>
          <w:rFonts w:ascii="Arial" w:hAnsi="Arial" w:cs="Arial"/>
          <w:b w:val="0"/>
        </w:rPr>
        <w:t xml:space="preserve"> </w:t>
      </w:r>
      <w:r w:rsidR="00615A7A" w:rsidRPr="000E7901">
        <w:rPr>
          <w:rFonts w:ascii="Arial" w:hAnsi="Arial" w:cs="Arial"/>
          <w:bCs w:val="0"/>
        </w:rPr>
        <w:t>Who is eligible</w:t>
      </w:r>
      <w:bookmarkEnd w:id="46"/>
      <w:r w:rsidR="00615A7A" w:rsidRPr="000E7901">
        <w:rPr>
          <w:rFonts w:ascii="Arial" w:hAnsi="Arial" w:cs="Arial"/>
          <w:bCs w:val="0"/>
        </w:rPr>
        <w:t xml:space="preserve"> </w:t>
      </w:r>
      <w:r w:rsidR="00615A7A" w:rsidRPr="000E7901" w:rsidDel="00B8088C">
        <w:rPr>
          <w:rFonts w:ascii="Arial" w:hAnsi="Arial" w:cs="Arial"/>
          <w:bCs w:val="0"/>
        </w:rPr>
        <w:t>to apply</w:t>
      </w:r>
      <w:bookmarkEnd w:id="47"/>
      <w:bookmarkEnd w:id="48"/>
    </w:p>
    <w:bookmarkEnd w:id="49"/>
    <w:bookmarkEnd w:id="50"/>
    <w:bookmarkEnd w:id="51"/>
    <w:bookmarkEnd w:id="52"/>
    <w:bookmarkEnd w:id="53"/>
    <w:bookmarkEnd w:id="54"/>
    <w:bookmarkEnd w:id="55"/>
    <w:bookmarkEnd w:id="56"/>
    <w:p w14:paraId="25115F41" w14:textId="45A2A775" w:rsidR="00817CB4" w:rsidRPr="000E7901" w:rsidRDefault="2A92B202" w:rsidP="007549FB">
      <w:pPr>
        <w:spacing w:before="120" w:after="120" w:line="276" w:lineRule="auto"/>
        <w:rPr>
          <w:rFonts w:ascii="Arial" w:eastAsia="Times New Roman" w:hAnsi="Arial" w:cs="Arial"/>
        </w:rPr>
      </w:pPr>
      <w:r w:rsidRPr="000E7901">
        <w:rPr>
          <w:rFonts w:ascii="Arial" w:eastAsia="Times New Roman" w:hAnsi="Arial" w:cs="Arial"/>
        </w:rPr>
        <w:t>This section sets out eligibility requirements for practices</w:t>
      </w:r>
      <w:r w:rsidR="00BB1293" w:rsidRPr="000E7901">
        <w:rPr>
          <w:rFonts w:ascii="Arial" w:eastAsia="Times New Roman" w:hAnsi="Arial" w:cs="Arial"/>
        </w:rPr>
        <w:t xml:space="preserve"> and </w:t>
      </w:r>
      <w:r w:rsidRPr="000E7901">
        <w:rPr>
          <w:rFonts w:ascii="Arial" w:eastAsia="Times New Roman" w:hAnsi="Arial" w:cs="Arial"/>
        </w:rPr>
        <w:t xml:space="preserve">providers </w:t>
      </w:r>
      <w:r w:rsidR="6B376A78" w:rsidRPr="000E7901">
        <w:rPr>
          <w:rFonts w:ascii="Arial" w:eastAsia="Times New Roman" w:hAnsi="Arial" w:cs="Arial"/>
        </w:rPr>
        <w:t xml:space="preserve">to </w:t>
      </w:r>
      <w:r w:rsidRPr="000E7901">
        <w:rPr>
          <w:rFonts w:ascii="Arial" w:eastAsia="Times New Roman" w:hAnsi="Arial" w:cs="Arial"/>
        </w:rPr>
        <w:t>participat</w:t>
      </w:r>
      <w:r w:rsidR="2EAE54A0" w:rsidRPr="000E7901">
        <w:rPr>
          <w:rFonts w:ascii="Arial" w:eastAsia="Times New Roman" w:hAnsi="Arial" w:cs="Arial"/>
        </w:rPr>
        <w:t>e</w:t>
      </w:r>
      <w:r w:rsidRPr="000E7901">
        <w:rPr>
          <w:rFonts w:ascii="Arial" w:eastAsia="Times New Roman" w:hAnsi="Arial" w:cs="Arial"/>
        </w:rPr>
        <w:t xml:space="preserve"> in </w:t>
      </w:r>
      <w:r w:rsidR="4AA045DE" w:rsidRPr="000E7901">
        <w:rPr>
          <w:rFonts w:ascii="Arial" w:eastAsia="Times New Roman" w:hAnsi="Arial" w:cs="Arial"/>
        </w:rPr>
        <w:t>BBPIP</w:t>
      </w:r>
      <w:r w:rsidRPr="000E7901">
        <w:rPr>
          <w:rFonts w:ascii="Arial" w:eastAsia="Times New Roman" w:hAnsi="Arial" w:cs="Arial"/>
        </w:rPr>
        <w:t xml:space="preserve">. All eligibility requirements must be met concurrently within an incentive </w:t>
      </w:r>
      <w:r w:rsidR="00BB1293" w:rsidRPr="000E7901">
        <w:rPr>
          <w:rFonts w:ascii="Arial" w:eastAsia="Times New Roman" w:hAnsi="Arial" w:cs="Arial"/>
        </w:rPr>
        <w:t xml:space="preserve">assessment </w:t>
      </w:r>
      <w:r w:rsidRPr="000E7901">
        <w:rPr>
          <w:rFonts w:ascii="Arial" w:eastAsia="Times New Roman" w:hAnsi="Arial" w:cs="Arial"/>
        </w:rPr>
        <w:t xml:space="preserve">period for the practice </w:t>
      </w:r>
      <w:r w:rsidR="00B263A5" w:rsidRPr="000E7901">
        <w:rPr>
          <w:rFonts w:ascii="Arial" w:eastAsia="Times New Roman" w:hAnsi="Arial" w:cs="Arial"/>
        </w:rPr>
        <w:t xml:space="preserve">and </w:t>
      </w:r>
      <w:r w:rsidR="00BB1293" w:rsidRPr="000E7901">
        <w:rPr>
          <w:rFonts w:ascii="Arial" w:eastAsia="Times New Roman" w:hAnsi="Arial" w:cs="Arial"/>
        </w:rPr>
        <w:t>p</w:t>
      </w:r>
      <w:r w:rsidRPr="000E7901">
        <w:rPr>
          <w:rFonts w:ascii="Arial" w:eastAsia="Times New Roman" w:hAnsi="Arial" w:cs="Arial"/>
        </w:rPr>
        <w:t>r</w:t>
      </w:r>
      <w:r w:rsidR="00BB1293" w:rsidRPr="000E7901">
        <w:rPr>
          <w:rFonts w:ascii="Arial" w:eastAsia="Times New Roman" w:hAnsi="Arial" w:cs="Arial"/>
        </w:rPr>
        <w:t>ovider</w:t>
      </w:r>
      <w:r w:rsidRPr="000E7901">
        <w:rPr>
          <w:rFonts w:ascii="Arial" w:eastAsia="Times New Roman" w:hAnsi="Arial" w:cs="Arial"/>
        </w:rPr>
        <w:t xml:space="preserve"> to be eligible for payment.</w:t>
      </w:r>
    </w:p>
    <w:p w14:paraId="7F697641" w14:textId="0CB770E9" w:rsidR="005D7FD4" w:rsidRPr="000E7901" w:rsidRDefault="00B263A5" w:rsidP="007549FB">
      <w:pPr>
        <w:spacing w:before="120" w:after="120" w:line="276" w:lineRule="auto"/>
        <w:rPr>
          <w:rFonts w:ascii="Arial" w:eastAsia="Times New Roman" w:hAnsi="Arial" w:cs="Arial"/>
        </w:rPr>
      </w:pPr>
      <w:r w:rsidRPr="000E7901">
        <w:rPr>
          <w:rFonts w:ascii="Arial" w:eastAsia="Times New Roman" w:hAnsi="Arial" w:cs="Arial"/>
        </w:rPr>
        <w:t>Incentive payment</w:t>
      </w:r>
      <w:r w:rsidR="004864B5" w:rsidRPr="000E7901">
        <w:rPr>
          <w:rFonts w:ascii="Arial" w:eastAsia="Times New Roman" w:hAnsi="Arial" w:cs="Arial"/>
        </w:rPr>
        <w:t>s</w:t>
      </w:r>
      <w:r w:rsidRPr="000E7901">
        <w:rPr>
          <w:rFonts w:ascii="Arial" w:eastAsia="Times New Roman" w:hAnsi="Arial" w:cs="Arial"/>
        </w:rPr>
        <w:t xml:space="preserve"> cannot be made if practices and all providers</w:t>
      </w:r>
      <w:r w:rsidR="005D7FD4" w:rsidRPr="000E7901">
        <w:rPr>
          <w:rFonts w:ascii="Arial" w:eastAsia="Times New Roman" w:hAnsi="Arial" w:cs="Arial"/>
        </w:rPr>
        <w:t xml:space="preserve"> do not </w:t>
      </w:r>
      <w:r w:rsidR="00EF57A2" w:rsidRPr="000E7901">
        <w:rPr>
          <w:rFonts w:ascii="Arial" w:eastAsia="Times New Roman" w:hAnsi="Arial" w:cs="Arial"/>
        </w:rPr>
        <w:t xml:space="preserve">jointly </w:t>
      </w:r>
      <w:r w:rsidR="005D7FD4" w:rsidRPr="000E7901">
        <w:rPr>
          <w:rFonts w:ascii="Arial" w:eastAsia="Times New Roman" w:hAnsi="Arial" w:cs="Arial"/>
        </w:rPr>
        <w:t>satisfy all the eligibility criteria.</w:t>
      </w:r>
    </w:p>
    <w:p w14:paraId="7CBCFE52" w14:textId="753E3D4E" w:rsidR="00817CB4" w:rsidRPr="000E7901" w:rsidRDefault="0B18997B" w:rsidP="007549FB">
      <w:pPr>
        <w:pStyle w:val="Heading2"/>
        <w:spacing w:line="276" w:lineRule="auto"/>
        <w:rPr>
          <w:rFonts w:ascii="Arial" w:hAnsi="Arial" w:cs="Arial"/>
        </w:rPr>
      </w:pPr>
      <w:bookmarkStart w:id="57" w:name="_Toc166066929"/>
      <w:bookmarkStart w:id="58" w:name="_Toc166068345"/>
      <w:bookmarkStart w:id="59" w:name="_Toc166068557"/>
      <w:bookmarkStart w:id="60" w:name="_Toc166069516"/>
      <w:bookmarkStart w:id="61" w:name="_Toc166069563"/>
      <w:bookmarkStart w:id="62" w:name="_Toc166136579"/>
      <w:bookmarkStart w:id="63" w:name="_Toc167109431"/>
      <w:bookmarkStart w:id="64" w:name="_Toc170119997"/>
      <w:bookmarkStart w:id="65" w:name="_Toc207795607"/>
      <w:bookmarkStart w:id="66" w:name="_Toc209009627"/>
      <w:bookmarkStart w:id="67" w:name="_Toc210932900"/>
      <w:bookmarkStart w:id="68" w:name="_Toc211860761"/>
      <w:r w:rsidRPr="000E7901">
        <w:rPr>
          <w:rFonts w:ascii="Arial" w:hAnsi="Arial" w:cs="Arial"/>
        </w:rPr>
        <w:t xml:space="preserve">Practice </w:t>
      </w:r>
      <w:bookmarkEnd w:id="57"/>
      <w:bookmarkEnd w:id="58"/>
      <w:bookmarkEnd w:id="59"/>
      <w:bookmarkEnd w:id="60"/>
      <w:bookmarkEnd w:id="61"/>
      <w:bookmarkEnd w:id="62"/>
      <w:bookmarkEnd w:id="63"/>
      <w:bookmarkEnd w:id="64"/>
      <w:r w:rsidR="002055E9" w:rsidRPr="000E7901">
        <w:rPr>
          <w:rFonts w:ascii="Arial" w:hAnsi="Arial" w:cs="Arial"/>
        </w:rPr>
        <w:t>e</w:t>
      </w:r>
      <w:r w:rsidR="6069BDD9" w:rsidRPr="000E7901">
        <w:rPr>
          <w:rFonts w:ascii="Arial" w:hAnsi="Arial" w:cs="Arial"/>
        </w:rPr>
        <w:t>ligibility</w:t>
      </w:r>
      <w:bookmarkEnd w:id="65"/>
      <w:bookmarkEnd w:id="66"/>
      <w:bookmarkEnd w:id="67"/>
      <w:bookmarkEnd w:id="68"/>
    </w:p>
    <w:p w14:paraId="2BD16F02" w14:textId="35501B5A" w:rsidR="0014270E" w:rsidRPr="000E7901" w:rsidRDefault="0014270E" w:rsidP="007549FB">
      <w:pPr>
        <w:spacing w:before="120" w:after="120" w:line="276" w:lineRule="auto"/>
        <w:rPr>
          <w:rFonts w:ascii="Arial" w:eastAsia="Times New Roman" w:hAnsi="Arial" w:cs="Arial"/>
        </w:rPr>
      </w:pPr>
      <w:r w:rsidRPr="000E7901">
        <w:rPr>
          <w:rFonts w:ascii="Arial" w:eastAsia="Times New Roman" w:hAnsi="Arial" w:cs="Arial"/>
        </w:rPr>
        <w:t xml:space="preserve">To participate in </w:t>
      </w:r>
      <w:r w:rsidR="0B29E93F" w:rsidRPr="000E7901">
        <w:rPr>
          <w:rFonts w:ascii="Arial" w:eastAsia="Times New Roman" w:hAnsi="Arial" w:cs="Arial"/>
        </w:rPr>
        <w:t>BBPIP</w:t>
      </w:r>
      <w:r w:rsidR="2A92B202" w:rsidRPr="000E7901">
        <w:rPr>
          <w:rFonts w:ascii="Arial" w:eastAsia="Times New Roman" w:hAnsi="Arial" w:cs="Arial"/>
        </w:rPr>
        <w:t xml:space="preserve">, practices </w:t>
      </w:r>
      <w:r w:rsidRPr="000E7901">
        <w:rPr>
          <w:rFonts w:ascii="Arial" w:eastAsia="Times New Roman" w:hAnsi="Arial" w:cs="Arial"/>
        </w:rPr>
        <w:t>must</w:t>
      </w:r>
      <w:r w:rsidR="00535F2E" w:rsidRPr="000E7901">
        <w:rPr>
          <w:rFonts w:ascii="Arial" w:eastAsia="Times New Roman" w:hAnsi="Arial" w:cs="Arial"/>
        </w:rPr>
        <w:t xml:space="preserve"> meet all the following requirements</w:t>
      </w:r>
      <w:r w:rsidRPr="000E7901">
        <w:rPr>
          <w:rFonts w:ascii="Arial" w:eastAsia="Times New Roman" w:hAnsi="Arial" w:cs="Arial"/>
        </w:rPr>
        <w:t>:</w:t>
      </w:r>
    </w:p>
    <w:p w14:paraId="2BCA3D22" w14:textId="2A755BA7" w:rsidR="00B65504" w:rsidRPr="000E7901" w:rsidRDefault="00B65504" w:rsidP="007549FB">
      <w:pPr>
        <w:pStyle w:val="ListParagraph"/>
        <w:numPr>
          <w:ilvl w:val="0"/>
          <w:numId w:val="11"/>
        </w:numPr>
        <w:spacing w:after="0" w:line="276" w:lineRule="auto"/>
        <w:ind w:left="714" w:hanging="357"/>
        <w:contextualSpacing w:val="0"/>
        <w:rPr>
          <w:rFonts w:ascii="Arial" w:eastAsia="Times New Roman" w:hAnsi="Arial" w:cs="Arial"/>
        </w:rPr>
      </w:pPr>
      <w:r w:rsidRPr="000E7901">
        <w:rPr>
          <w:rFonts w:ascii="Arial" w:eastAsia="Times New Roman" w:hAnsi="Arial" w:cs="Arial"/>
        </w:rPr>
        <w:t>Be an eligible practice type (</w:t>
      </w:r>
      <w:r w:rsidR="00F67D5D" w:rsidRPr="000E7901">
        <w:rPr>
          <w:rFonts w:ascii="Arial" w:eastAsia="Times New Roman" w:hAnsi="Arial" w:cs="Arial"/>
        </w:rPr>
        <w:t>o</w:t>
      </w:r>
      <w:r w:rsidRPr="000E7901">
        <w:rPr>
          <w:rFonts w:ascii="Arial" w:eastAsia="Times New Roman" w:hAnsi="Arial" w:cs="Arial"/>
        </w:rPr>
        <w:t xml:space="preserve">utlined </w:t>
      </w:r>
      <w:hyperlink w:anchor="_Eligible_practice_types" w:history="1">
        <w:r w:rsidRPr="000E7901">
          <w:rPr>
            <w:rStyle w:val="Hyperlink"/>
            <w:rFonts w:eastAsia="Times New Roman" w:cs="Arial"/>
          </w:rPr>
          <w:t xml:space="preserve">at </w:t>
        </w:r>
        <w:r w:rsidR="00627022" w:rsidRPr="000E7901">
          <w:rPr>
            <w:rStyle w:val="Hyperlink"/>
            <w:rFonts w:eastAsia="Times New Roman" w:cs="Arial"/>
          </w:rPr>
          <w:t xml:space="preserve">Section </w:t>
        </w:r>
        <w:r w:rsidR="00705AAF" w:rsidRPr="000E7901">
          <w:rPr>
            <w:rStyle w:val="Hyperlink"/>
            <w:rFonts w:eastAsia="Times New Roman" w:cs="Arial"/>
          </w:rPr>
          <w:t>2</w:t>
        </w:r>
        <w:r w:rsidR="00627022" w:rsidRPr="000E7901">
          <w:rPr>
            <w:rStyle w:val="Hyperlink"/>
            <w:rFonts w:eastAsia="Times New Roman" w:cs="Arial"/>
          </w:rPr>
          <w:t>.1.</w:t>
        </w:r>
        <w:r w:rsidR="00D97D4F" w:rsidRPr="000E7901">
          <w:rPr>
            <w:rStyle w:val="Hyperlink"/>
            <w:rFonts w:eastAsia="Times New Roman" w:cs="Arial"/>
          </w:rPr>
          <w:t>1</w:t>
        </w:r>
      </w:hyperlink>
      <w:r w:rsidRPr="000E7901">
        <w:rPr>
          <w:rFonts w:ascii="Arial" w:eastAsia="Times New Roman" w:hAnsi="Arial" w:cs="Arial"/>
        </w:rPr>
        <w:t>)</w:t>
      </w:r>
    </w:p>
    <w:p w14:paraId="48B55D2F" w14:textId="77777777" w:rsidR="00F33CA0" w:rsidRDefault="0014270E" w:rsidP="007549FB">
      <w:pPr>
        <w:pStyle w:val="ListParagraph"/>
        <w:numPr>
          <w:ilvl w:val="0"/>
          <w:numId w:val="11"/>
        </w:numPr>
        <w:spacing w:after="0" w:line="276" w:lineRule="auto"/>
        <w:ind w:left="714" w:hanging="357"/>
        <w:contextualSpacing w:val="0"/>
        <w:rPr>
          <w:rFonts w:ascii="Arial" w:eastAsia="Times New Roman" w:hAnsi="Arial" w:cs="Arial"/>
        </w:rPr>
      </w:pPr>
      <w:r w:rsidRPr="000E7901">
        <w:rPr>
          <w:rFonts w:ascii="Arial" w:eastAsia="Times New Roman" w:hAnsi="Arial" w:cs="Arial"/>
        </w:rPr>
        <w:t xml:space="preserve">Bulk bill all eligible </w:t>
      </w:r>
      <w:r w:rsidR="003A3929" w:rsidRPr="000E7901">
        <w:rPr>
          <w:rFonts w:ascii="Arial" w:eastAsia="Times New Roman" w:hAnsi="Arial" w:cs="Arial"/>
        </w:rPr>
        <w:t>MBS</w:t>
      </w:r>
      <w:r w:rsidRPr="000E7901">
        <w:rPr>
          <w:rFonts w:ascii="Arial" w:eastAsia="Times New Roman" w:hAnsi="Arial" w:cs="Arial"/>
        </w:rPr>
        <w:t xml:space="preserve"> services for all </w:t>
      </w:r>
      <w:r w:rsidR="00D97D4F" w:rsidRPr="000E7901">
        <w:rPr>
          <w:rFonts w:ascii="Arial" w:eastAsia="Times New Roman" w:hAnsi="Arial" w:cs="Arial"/>
        </w:rPr>
        <w:t>Medicare-</w:t>
      </w:r>
      <w:r w:rsidRPr="000E7901">
        <w:rPr>
          <w:rFonts w:ascii="Arial" w:eastAsia="Times New Roman" w:hAnsi="Arial" w:cs="Arial"/>
        </w:rPr>
        <w:t>eligible patients</w:t>
      </w:r>
      <w:r w:rsidR="71417375" w:rsidRPr="000E7901">
        <w:rPr>
          <w:rFonts w:ascii="Arial" w:eastAsia="Times New Roman" w:hAnsi="Arial" w:cs="Arial"/>
        </w:rPr>
        <w:t xml:space="preserve"> </w:t>
      </w:r>
      <w:r w:rsidR="60091C72" w:rsidRPr="000E7901">
        <w:rPr>
          <w:rFonts w:ascii="Arial" w:eastAsia="Times New Roman" w:hAnsi="Arial" w:cs="Arial"/>
        </w:rPr>
        <w:t>(</w:t>
      </w:r>
      <w:r w:rsidR="00F67D5D" w:rsidRPr="000E7901">
        <w:rPr>
          <w:rFonts w:ascii="Arial" w:eastAsia="Times New Roman" w:hAnsi="Arial" w:cs="Arial"/>
        </w:rPr>
        <w:t>o</w:t>
      </w:r>
      <w:r w:rsidR="60091C72" w:rsidRPr="000E7901">
        <w:rPr>
          <w:rFonts w:ascii="Arial" w:eastAsia="Times New Roman" w:hAnsi="Arial" w:cs="Arial"/>
        </w:rPr>
        <w:t xml:space="preserve">utlined </w:t>
      </w:r>
      <w:r w:rsidR="00627022" w:rsidRPr="000E7901">
        <w:rPr>
          <w:rFonts w:ascii="Arial" w:eastAsia="Times New Roman" w:hAnsi="Arial" w:cs="Arial"/>
        </w:rPr>
        <w:t xml:space="preserve">at </w:t>
      </w:r>
      <w:hyperlink w:anchor="_BBPIP_eligible_MBS" w:history="1">
        <w:r w:rsidR="00627022" w:rsidRPr="000E7901">
          <w:rPr>
            <w:rStyle w:val="Hyperlink"/>
            <w:rFonts w:eastAsia="Times New Roman" w:cs="Arial"/>
          </w:rPr>
          <w:t>Appendix 1</w:t>
        </w:r>
        <w:r w:rsidR="00705AAF" w:rsidRPr="000E7901">
          <w:rPr>
            <w:rStyle w:val="Hyperlink"/>
            <w:rFonts w:eastAsia="Times New Roman" w:cs="Arial"/>
          </w:rPr>
          <w:t>5</w:t>
        </w:r>
        <w:r w:rsidR="00627022" w:rsidRPr="000E7901">
          <w:rPr>
            <w:rStyle w:val="Hyperlink"/>
            <w:rFonts w:eastAsia="Times New Roman" w:cs="Arial"/>
          </w:rPr>
          <w:t>.3</w:t>
        </w:r>
      </w:hyperlink>
      <w:r w:rsidR="60091C72" w:rsidRPr="000E7901">
        <w:rPr>
          <w:rFonts w:ascii="Arial" w:eastAsia="Times New Roman" w:hAnsi="Arial" w:cs="Arial"/>
        </w:rPr>
        <w:t>)</w:t>
      </w:r>
    </w:p>
    <w:p w14:paraId="7C3A8331" w14:textId="4D22BCE4" w:rsidR="000A50A3" w:rsidRPr="00F33CA0" w:rsidRDefault="0CFEB85C" w:rsidP="007549FB">
      <w:pPr>
        <w:pStyle w:val="ListParagraph"/>
        <w:numPr>
          <w:ilvl w:val="0"/>
          <w:numId w:val="11"/>
        </w:numPr>
        <w:spacing w:after="0" w:line="276" w:lineRule="auto"/>
        <w:ind w:left="714" w:hanging="357"/>
        <w:contextualSpacing w:val="0"/>
        <w:rPr>
          <w:rFonts w:ascii="Arial" w:eastAsia="Times New Roman" w:hAnsi="Arial" w:cs="Arial"/>
        </w:rPr>
      </w:pPr>
      <w:r w:rsidRPr="00F33CA0">
        <w:rPr>
          <w:rFonts w:ascii="Arial" w:eastAsia="Times New Roman" w:hAnsi="Arial" w:cs="Arial"/>
        </w:rPr>
        <w:t>Have all</w:t>
      </w:r>
      <w:r w:rsidR="00643E6E" w:rsidRPr="00F33CA0">
        <w:rPr>
          <w:rFonts w:ascii="Arial" w:eastAsia="Times New Roman" w:hAnsi="Arial" w:cs="Arial"/>
        </w:rPr>
        <w:t xml:space="preserve"> eligible</w:t>
      </w:r>
      <w:r w:rsidRPr="00F33CA0">
        <w:rPr>
          <w:rFonts w:ascii="Arial" w:eastAsia="Times New Roman" w:hAnsi="Arial" w:cs="Arial"/>
        </w:rPr>
        <w:t xml:space="preserve"> providers </w:t>
      </w:r>
      <w:r w:rsidR="003A3929" w:rsidRPr="00F33CA0">
        <w:rPr>
          <w:rFonts w:ascii="Arial" w:eastAsia="Times New Roman" w:hAnsi="Arial" w:cs="Arial"/>
        </w:rPr>
        <w:t>(</w:t>
      </w:r>
      <w:r w:rsidR="00F67D5D" w:rsidRPr="00F33CA0">
        <w:rPr>
          <w:rFonts w:ascii="Arial" w:eastAsia="Times New Roman" w:hAnsi="Arial" w:cs="Arial"/>
        </w:rPr>
        <w:t>o</w:t>
      </w:r>
      <w:r w:rsidR="003A3929" w:rsidRPr="00F33CA0">
        <w:rPr>
          <w:rFonts w:ascii="Arial" w:eastAsia="Times New Roman" w:hAnsi="Arial" w:cs="Arial"/>
        </w:rPr>
        <w:t xml:space="preserve">utlined </w:t>
      </w:r>
      <w:hyperlink w:anchor="_Provider_eligibility" w:history="1">
        <w:r w:rsidR="003A3929" w:rsidRPr="00F33CA0">
          <w:rPr>
            <w:rStyle w:val="Hyperlink"/>
            <w:rFonts w:eastAsia="Times New Roman" w:cs="Arial"/>
          </w:rPr>
          <w:t>at Section 2.2</w:t>
        </w:r>
      </w:hyperlink>
      <w:r w:rsidR="003A3929" w:rsidRPr="00F33CA0">
        <w:rPr>
          <w:rFonts w:ascii="Arial" w:eastAsia="Times New Roman" w:hAnsi="Arial" w:cs="Arial"/>
        </w:rPr>
        <w:t xml:space="preserve">) </w:t>
      </w:r>
      <w:r w:rsidRPr="00F33CA0">
        <w:rPr>
          <w:rFonts w:ascii="Arial" w:eastAsia="Times New Roman" w:hAnsi="Arial" w:cs="Arial"/>
        </w:rPr>
        <w:t>at the</w:t>
      </w:r>
      <w:r w:rsidR="0732D6B8" w:rsidRPr="00F33CA0">
        <w:rPr>
          <w:rFonts w:ascii="Arial" w:eastAsia="Times New Roman" w:hAnsi="Arial" w:cs="Arial"/>
        </w:rPr>
        <w:t xml:space="preserve"> </w:t>
      </w:r>
      <w:r w:rsidRPr="00F33CA0">
        <w:rPr>
          <w:rFonts w:ascii="Arial" w:eastAsia="Times New Roman" w:hAnsi="Arial" w:cs="Arial"/>
        </w:rPr>
        <w:t xml:space="preserve">practice </w:t>
      </w:r>
      <w:r w:rsidR="58176E1D" w:rsidRPr="00F33CA0">
        <w:rPr>
          <w:rFonts w:ascii="Arial" w:eastAsia="Times New Roman" w:hAnsi="Arial" w:cs="Arial"/>
          <w:lang w:val="en-GB"/>
        </w:rPr>
        <w:t>participate in BBPIP</w:t>
      </w:r>
      <w:r w:rsidR="7533C220" w:rsidRPr="00F33CA0">
        <w:rPr>
          <w:rFonts w:ascii="Arial" w:eastAsia="Times New Roman" w:hAnsi="Arial" w:cs="Arial"/>
          <w:lang w:val="en-GB"/>
        </w:rPr>
        <w:t xml:space="preserve"> and </w:t>
      </w:r>
      <w:r w:rsidR="00B30004" w:rsidRPr="00F33CA0">
        <w:rPr>
          <w:rFonts w:ascii="Arial" w:eastAsia="Times New Roman" w:hAnsi="Arial" w:cs="Arial"/>
          <w:lang w:val="en-GB"/>
        </w:rPr>
        <w:t>linked</w:t>
      </w:r>
      <w:r w:rsidR="00065ED3" w:rsidRPr="00F33CA0">
        <w:rPr>
          <w:rFonts w:ascii="Arial" w:eastAsia="Times New Roman" w:hAnsi="Arial" w:cs="Arial"/>
          <w:lang w:val="en-GB"/>
        </w:rPr>
        <w:t xml:space="preserve"> to the practice</w:t>
      </w:r>
      <w:r w:rsidR="00B30004" w:rsidRPr="00F33CA0">
        <w:rPr>
          <w:rFonts w:ascii="Arial" w:eastAsia="Times New Roman" w:hAnsi="Arial" w:cs="Arial"/>
          <w:lang w:val="en-GB"/>
        </w:rPr>
        <w:t xml:space="preserve"> </w:t>
      </w:r>
      <w:r w:rsidR="7533C220" w:rsidRPr="00F33CA0">
        <w:rPr>
          <w:rFonts w:ascii="Arial" w:eastAsia="Times New Roman" w:hAnsi="Arial" w:cs="Arial"/>
          <w:lang w:val="en-GB"/>
        </w:rPr>
        <w:t>via the Organisation Register</w:t>
      </w:r>
    </w:p>
    <w:p w14:paraId="4B86B491" w14:textId="66A60754" w:rsidR="00EE462B" w:rsidRDefault="0014270E" w:rsidP="007549FB">
      <w:pPr>
        <w:pStyle w:val="ListParagraph"/>
        <w:numPr>
          <w:ilvl w:val="0"/>
          <w:numId w:val="11"/>
        </w:numPr>
        <w:spacing w:before="120" w:after="0" w:line="276" w:lineRule="auto"/>
        <w:ind w:left="714" w:hanging="357"/>
        <w:rPr>
          <w:rFonts w:ascii="Arial" w:eastAsia="Times New Roman" w:hAnsi="Arial" w:cs="Arial"/>
        </w:rPr>
      </w:pPr>
      <w:r w:rsidRPr="000E7901">
        <w:rPr>
          <w:rFonts w:ascii="Arial" w:eastAsia="Times New Roman" w:hAnsi="Arial" w:cs="Arial"/>
        </w:rPr>
        <w:t xml:space="preserve">Be registered in </w:t>
      </w:r>
      <w:hyperlink r:id="rId20">
        <w:r w:rsidRPr="00385545">
          <w:rPr>
            <w:rStyle w:val="Hyperlink"/>
            <w:rFonts w:eastAsia="Times New Roman" w:cs="Arial"/>
            <w:color w:val="004B1B"/>
          </w:rPr>
          <w:t>MyMedicare</w:t>
        </w:r>
      </w:hyperlink>
      <w:r w:rsidR="00AA780F" w:rsidRPr="000E7901">
        <w:rPr>
          <w:rFonts w:ascii="Arial" w:hAnsi="Arial" w:cs="Arial"/>
        </w:rPr>
        <w:t xml:space="preserve"> (with banking details added</w:t>
      </w:r>
      <w:r w:rsidR="00FB1932" w:rsidRPr="000E7901">
        <w:rPr>
          <w:rFonts w:ascii="Arial" w:hAnsi="Arial" w:cs="Arial"/>
        </w:rPr>
        <w:t xml:space="preserve"> for </w:t>
      </w:r>
      <w:r w:rsidR="000640A3" w:rsidRPr="000E7901">
        <w:rPr>
          <w:rFonts w:ascii="Arial" w:hAnsi="Arial" w:cs="Arial"/>
        </w:rPr>
        <w:t>all eligible providers</w:t>
      </w:r>
      <w:r w:rsidR="00AA780F" w:rsidRPr="000E7901">
        <w:rPr>
          <w:rFonts w:ascii="Arial" w:hAnsi="Arial" w:cs="Arial"/>
        </w:rPr>
        <w:t>)</w:t>
      </w:r>
      <w:r w:rsidR="00FF4B03" w:rsidRPr="000E7901">
        <w:rPr>
          <w:rFonts w:ascii="Arial" w:eastAsia="Times New Roman" w:hAnsi="Arial" w:cs="Arial"/>
        </w:rPr>
        <w:t xml:space="preserve">. Practices </w:t>
      </w:r>
      <w:r w:rsidR="00B30004" w:rsidRPr="000E7901">
        <w:rPr>
          <w:rFonts w:ascii="Arial" w:eastAsia="Times New Roman" w:hAnsi="Arial" w:cs="Arial"/>
        </w:rPr>
        <w:t>are</w:t>
      </w:r>
      <w:r w:rsidR="00FF4B03" w:rsidRPr="000E7901">
        <w:rPr>
          <w:rFonts w:ascii="Arial" w:eastAsia="Times New Roman" w:hAnsi="Arial" w:cs="Arial"/>
        </w:rPr>
        <w:t xml:space="preserve"> required to meet MyMedicare eligibility as outlined in the </w:t>
      </w:r>
      <w:hyperlink r:id="rId21">
        <w:r w:rsidR="00FF4B03" w:rsidRPr="00385545">
          <w:rPr>
            <w:rStyle w:val="Hyperlink"/>
            <w:rFonts w:eastAsia="Times New Roman" w:cs="Arial"/>
            <w:color w:val="004B1B"/>
          </w:rPr>
          <w:t>MyMedicare Program Guidelines</w:t>
        </w:r>
      </w:hyperlink>
      <w:r w:rsidR="00DE64B4" w:rsidRPr="000E7901">
        <w:rPr>
          <w:rFonts w:ascii="Arial" w:eastAsia="Times New Roman" w:hAnsi="Arial" w:cs="Arial"/>
        </w:rPr>
        <w:t>. Practices that are not already MyMedicare registered and wish to p</w:t>
      </w:r>
      <w:r w:rsidR="00A60F5D" w:rsidRPr="000E7901">
        <w:rPr>
          <w:rFonts w:ascii="Arial" w:eastAsia="Times New Roman" w:hAnsi="Arial" w:cs="Arial"/>
        </w:rPr>
        <w:t xml:space="preserve">articipate in BBPIP </w:t>
      </w:r>
      <w:r w:rsidR="00B30004" w:rsidRPr="000E7901">
        <w:rPr>
          <w:rFonts w:ascii="Arial" w:eastAsia="Times New Roman" w:hAnsi="Arial" w:cs="Arial"/>
        </w:rPr>
        <w:t>are</w:t>
      </w:r>
      <w:r w:rsidR="00A60F5D" w:rsidRPr="000E7901">
        <w:rPr>
          <w:rFonts w:ascii="Arial" w:eastAsia="Times New Roman" w:hAnsi="Arial" w:cs="Arial"/>
        </w:rPr>
        <w:t xml:space="preserve"> exempt from MyMedicare accreditation requirements</w:t>
      </w:r>
    </w:p>
    <w:p w14:paraId="2D95599D" w14:textId="45536707" w:rsidR="00EE462B" w:rsidRPr="000E7901" w:rsidRDefault="050477A0" w:rsidP="007549FB">
      <w:pPr>
        <w:pStyle w:val="ListParagraph"/>
        <w:numPr>
          <w:ilvl w:val="0"/>
          <w:numId w:val="11"/>
        </w:numPr>
        <w:spacing w:before="120" w:after="0" w:line="276" w:lineRule="auto"/>
        <w:ind w:left="714" w:hanging="357"/>
        <w:rPr>
          <w:rFonts w:ascii="Arial" w:hAnsi="Arial" w:cs="Arial"/>
        </w:rPr>
      </w:pPr>
      <w:hyperlink r:id="rId22" w:history="1">
        <w:r w:rsidRPr="00385545">
          <w:rPr>
            <w:rStyle w:val="Hyperlink"/>
            <w:rFonts w:cs="Arial"/>
            <w:color w:val="004B1B"/>
          </w:rPr>
          <w:t>Register to participate in BBPIP</w:t>
        </w:r>
      </w:hyperlink>
      <w:r w:rsidRPr="00EE462B">
        <w:rPr>
          <w:rFonts w:ascii="Arial" w:hAnsi="Arial" w:cs="Arial"/>
        </w:rPr>
        <w:t xml:space="preserve"> via the Organisation Register. Practices </w:t>
      </w:r>
      <w:r w:rsidR="003E611C" w:rsidRPr="00EE462B">
        <w:rPr>
          <w:rFonts w:ascii="Arial" w:hAnsi="Arial" w:cs="Arial"/>
        </w:rPr>
        <w:t>can</w:t>
      </w:r>
      <w:r w:rsidRPr="00EE462B">
        <w:rPr>
          <w:rFonts w:ascii="Arial" w:hAnsi="Arial" w:cs="Arial"/>
        </w:rPr>
        <w:t xml:space="preserve"> register to participate in BBPIP from 1 November 2025</w:t>
      </w:r>
      <w:r w:rsidR="003D45AE" w:rsidRPr="00EE462B">
        <w:rPr>
          <w:rFonts w:ascii="Arial" w:hAnsi="Arial" w:cs="Arial"/>
        </w:rPr>
        <w:t xml:space="preserve"> </w:t>
      </w:r>
    </w:p>
    <w:p w14:paraId="24381D8F" w14:textId="589F19BA" w:rsidR="00A64F8B" w:rsidRPr="003E3A88" w:rsidRDefault="00B30004" w:rsidP="003E3A88">
      <w:pPr>
        <w:pStyle w:val="ListParagraph"/>
        <w:numPr>
          <w:ilvl w:val="0"/>
          <w:numId w:val="11"/>
        </w:numPr>
        <w:spacing w:before="120" w:line="276" w:lineRule="auto"/>
        <w:ind w:left="714" w:hanging="357"/>
        <w:rPr>
          <w:rFonts w:ascii="Arial" w:eastAsia="Times New Roman" w:hAnsi="Arial" w:cs="Arial"/>
        </w:rPr>
      </w:pPr>
      <w:r w:rsidRPr="00EE462B">
        <w:rPr>
          <w:rFonts w:ascii="Arial" w:eastAsia="Times New Roman" w:hAnsi="Arial" w:cs="Arial"/>
        </w:rPr>
        <w:t xml:space="preserve">Advertise their participation in the program </w:t>
      </w:r>
      <w:r w:rsidR="00065ED3" w:rsidRPr="00EE462B">
        <w:rPr>
          <w:rFonts w:ascii="Arial" w:eastAsia="Times New Roman" w:hAnsi="Arial" w:cs="Arial"/>
        </w:rPr>
        <w:t>b</w:t>
      </w:r>
      <w:r w:rsidRPr="00EE462B">
        <w:rPr>
          <w:rFonts w:ascii="Arial" w:eastAsia="Times New Roman" w:hAnsi="Arial" w:cs="Arial"/>
        </w:rPr>
        <w:t>y meeting the</w:t>
      </w:r>
      <w:r w:rsidR="00521FEB" w:rsidRPr="00EE462B">
        <w:rPr>
          <w:rFonts w:ascii="Arial" w:eastAsia="Times New Roman" w:hAnsi="Arial" w:cs="Arial"/>
        </w:rPr>
        <w:t xml:space="preserve"> BBPIP</w:t>
      </w:r>
      <w:r w:rsidRPr="00EE462B">
        <w:rPr>
          <w:rFonts w:ascii="Arial" w:eastAsia="Times New Roman" w:hAnsi="Arial" w:cs="Arial"/>
        </w:rPr>
        <w:t xml:space="preserve"> </w:t>
      </w:r>
      <w:hyperlink r:id="rId23" w:history="1">
        <w:r w:rsidR="00434650" w:rsidRPr="00385545">
          <w:rPr>
            <w:rStyle w:val="Hyperlink"/>
            <w:rFonts w:eastAsia="Times New Roman" w:cs="Arial"/>
            <w:color w:val="004B1B"/>
          </w:rPr>
          <w:t xml:space="preserve">Healthdirect and </w:t>
        </w:r>
        <w:r w:rsidRPr="00385545">
          <w:rPr>
            <w:rStyle w:val="Hyperlink"/>
            <w:rFonts w:eastAsia="Times New Roman" w:cs="Arial"/>
            <w:color w:val="004B1B"/>
          </w:rPr>
          <w:t>S</w:t>
        </w:r>
        <w:r w:rsidR="00434650" w:rsidRPr="00385545">
          <w:rPr>
            <w:rStyle w:val="Hyperlink"/>
            <w:rFonts w:eastAsia="Times New Roman" w:cs="Arial"/>
            <w:color w:val="004B1B"/>
          </w:rPr>
          <w:t xml:space="preserve">ignage </w:t>
        </w:r>
        <w:r w:rsidR="001B717E" w:rsidRPr="00385545">
          <w:rPr>
            <w:rStyle w:val="Hyperlink"/>
            <w:rFonts w:eastAsia="Times New Roman" w:cs="Arial"/>
            <w:color w:val="004B1B"/>
          </w:rPr>
          <w:t>r</w:t>
        </w:r>
        <w:r w:rsidR="00434650" w:rsidRPr="00385545">
          <w:rPr>
            <w:rStyle w:val="Hyperlink"/>
            <w:rFonts w:eastAsia="Times New Roman" w:cs="Arial"/>
            <w:color w:val="004B1B"/>
          </w:rPr>
          <w:t>equirements</w:t>
        </w:r>
      </w:hyperlink>
      <w:r w:rsidR="00434650" w:rsidRPr="00EE462B">
        <w:rPr>
          <w:rFonts w:ascii="Arial" w:eastAsia="Times New Roman" w:hAnsi="Arial" w:cs="Arial"/>
        </w:rPr>
        <w:t xml:space="preserve"> </w:t>
      </w:r>
      <w:r w:rsidR="4EA07E25" w:rsidRPr="00EE462B">
        <w:rPr>
          <w:rFonts w:ascii="Arial" w:eastAsia="Times New Roman" w:hAnsi="Arial" w:cs="Arial"/>
        </w:rPr>
        <w:t>on the department’s webpage</w:t>
      </w:r>
      <w:r w:rsidR="4FE92F27" w:rsidRPr="00EE462B">
        <w:rPr>
          <w:rFonts w:ascii="Arial" w:eastAsia="Times New Roman" w:hAnsi="Arial" w:cs="Arial"/>
        </w:rPr>
        <w:t>.</w:t>
      </w:r>
    </w:p>
    <w:p w14:paraId="1CAD656B" w14:textId="777DC714" w:rsidR="00F7305E" w:rsidRPr="000E7901" w:rsidRDefault="000D6ECE" w:rsidP="007549FB">
      <w:pPr>
        <w:pStyle w:val="Heading3"/>
        <w:spacing w:line="276" w:lineRule="auto"/>
        <w:rPr>
          <w:rFonts w:ascii="Arial" w:hAnsi="Arial" w:cs="Arial"/>
        </w:rPr>
      </w:pPr>
      <w:bookmarkStart w:id="69" w:name="_Practice_Types"/>
      <w:bookmarkStart w:id="70" w:name="_Eligible_practice_types"/>
      <w:bookmarkStart w:id="71" w:name="_Toc207795608"/>
      <w:bookmarkStart w:id="72" w:name="_Toc209009628"/>
      <w:bookmarkStart w:id="73" w:name="_Toc210932901"/>
      <w:bookmarkStart w:id="74" w:name="_Toc211860762"/>
      <w:bookmarkEnd w:id="69"/>
      <w:bookmarkEnd w:id="70"/>
      <w:r w:rsidRPr="000E7901">
        <w:rPr>
          <w:rFonts w:ascii="Arial" w:hAnsi="Arial" w:cs="Arial"/>
        </w:rPr>
        <w:t xml:space="preserve">Eligible </w:t>
      </w:r>
      <w:r w:rsidR="002055E9" w:rsidRPr="000E7901">
        <w:rPr>
          <w:rFonts w:ascii="Arial" w:hAnsi="Arial" w:cs="Arial"/>
        </w:rPr>
        <w:t>p</w:t>
      </w:r>
      <w:r w:rsidR="00391962" w:rsidRPr="000E7901">
        <w:rPr>
          <w:rFonts w:ascii="Arial" w:hAnsi="Arial" w:cs="Arial"/>
        </w:rPr>
        <w:t xml:space="preserve">ractice </w:t>
      </w:r>
      <w:r w:rsidR="002055E9" w:rsidRPr="000E7901">
        <w:rPr>
          <w:rFonts w:ascii="Arial" w:hAnsi="Arial" w:cs="Arial"/>
        </w:rPr>
        <w:t>t</w:t>
      </w:r>
      <w:r w:rsidR="00C3652F" w:rsidRPr="000E7901">
        <w:rPr>
          <w:rFonts w:ascii="Arial" w:hAnsi="Arial" w:cs="Arial"/>
        </w:rPr>
        <w:t>ypes</w:t>
      </w:r>
      <w:bookmarkEnd w:id="71"/>
      <w:bookmarkEnd w:id="72"/>
      <w:bookmarkEnd w:id="73"/>
      <w:bookmarkEnd w:id="74"/>
    </w:p>
    <w:p w14:paraId="4110D9AA" w14:textId="77777777" w:rsidR="00AA541A" w:rsidRPr="000E7901" w:rsidRDefault="00B65504" w:rsidP="007549FB">
      <w:pPr>
        <w:spacing w:before="120" w:after="120" w:line="276" w:lineRule="auto"/>
        <w:rPr>
          <w:rFonts w:ascii="Arial" w:eastAsia="Aptos" w:hAnsi="Arial" w:cs="Arial"/>
        </w:rPr>
      </w:pPr>
      <w:r w:rsidRPr="000E7901">
        <w:rPr>
          <w:rFonts w:ascii="Arial" w:eastAsia="Aptos" w:hAnsi="Arial" w:cs="Arial"/>
        </w:rPr>
        <w:t xml:space="preserve">The following practice types are eligible </w:t>
      </w:r>
      <w:r w:rsidR="009F4653" w:rsidRPr="000E7901">
        <w:rPr>
          <w:rFonts w:ascii="Arial" w:eastAsia="Aptos" w:hAnsi="Arial" w:cs="Arial"/>
        </w:rPr>
        <w:t>to participate in BBPIP</w:t>
      </w:r>
      <w:r w:rsidR="00E45121" w:rsidRPr="000E7901">
        <w:rPr>
          <w:rFonts w:ascii="Arial" w:eastAsia="Aptos" w:hAnsi="Arial" w:cs="Arial"/>
        </w:rPr>
        <w:t>:</w:t>
      </w:r>
    </w:p>
    <w:p w14:paraId="4DF9137A" w14:textId="536ABE3C" w:rsidR="00303F41" w:rsidRPr="000E7901" w:rsidRDefault="784F407C" w:rsidP="007549FB">
      <w:pPr>
        <w:pStyle w:val="ListParagraph"/>
        <w:numPr>
          <w:ilvl w:val="0"/>
          <w:numId w:val="47"/>
        </w:numPr>
        <w:spacing w:line="276" w:lineRule="auto"/>
        <w:rPr>
          <w:rFonts w:ascii="Arial" w:eastAsia="Aptos" w:hAnsi="Arial" w:cs="Arial"/>
        </w:rPr>
      </w:pPr>
      <w:r w:rsidRPr="000E7901">
        <w:rPr>
          <w:rFonts w:ascii="Arial" w:hAnsi="Arial" w:cs="Arial"/>
          <w:b/>
        </w:rPr>
        <w:t>General Practices</w:t>
      </w:r>
      <w:r w:rsidRPr="000E7901">
        <w:rPr>
          <w:rFonts w:ascii="Arial" w:hAnsi="Arial" w:cs="Arial"/>
        </w:rPr>
        <w:t xml:space="preserve"> </w:t>
      </w:r>
      <w:r w:rsidR="473E54E5" w:rsidRPr="000E7901">
        <w:rPr>
          <w:rFonts w:ascii="Arial" w:hAnsi="Arial" w:cs="Arial"/>
        </w:rPr>
        <w:t xml:space="preserve">- </w:t>
      </w:r>
      <w:r w:rsidR="003B148C" w:rsidRPr="000E7901">
        <w:rPr>
          <w:rFonts w:ascii="Arial" w:hAnsi="Arial" w:cs="Arial"/>
        </w:rPr>
        <w:t xml:space="preserve">A general practice that provides patient-centred, continuing, comprehensive, coordinated primary health care to individuals, families and communities within a fixed, physical location, often referred to as ‘bricks-and-mortar’. </w:t>
      </w:r>
    </w:p>
    <w:p w14:paraId="1878F506" w14:textId="77777777" w:rsidR="00303F41" w:rsidRPr="000E7901" w:rsidRDefault="00303F41" w:rsidP="007549FB">
      <w:pPr>
        <w:pStyle w:val="ListParagraph"/>
        <w:numPr>
          <w:ilvl w:val="0"/>
          <w:numId w:val="11"/>
        </w:numPr>
        <w:spacing w:line="276" w:lineRule="auto"/>
        <w:ind w:left="714" w:hanging="357"/>
        <w:rPr>
          <w:rFonts w:ascii="Arial" w:hAnsi="Arial" w:cs="Arial"/>
        </w:rPr>
      </w:pPr>
      <w:r w:rsidRPr="000E7901">
        <w:rPr>
          <w:rFonts w:ascii="Arial" w:hAnsi="Arial" w:cs="Arial"/>
          <w:b/>
        </w:rPr>
        <w:t>Mobile Practice</w:t>
      </w:r>
      <w:r w:rsidRPr="000E7901">
        <w:rPr>
          <w:rFonts w:ascii="Arial" w:hAnsi="Arial" w:cs="Arial"/>
        </w:rPr>
        <w:t xml:space="preserve"> - A mobile practice that provides patient-centred, continuing, comprehensive, coordinated primary health care that operates without a dedicated physical premises that provides services and conducts consultations at multiple locations.</w:t>
      </w:r>
    </w:p>
    <w:p w14:paraId="31A6CEEC" w14:textId="77777777" w:rsidR="00303F41" w:rsidRPr="000E7901" w:rsidRDefault="00303F41"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Outreach Practice</w:t>
      </w:r>
      <w:r w:rsidRPr="000E7901">
        <w:rPr>
          <w:rFonts w:ascii="Arial" w:hAnsi="Arial" w:cs="Arial"/>
        </w:rPr>
        <w:t xml:space="preserve"> - An outreach practice that provides health care services to people living in regional, rural, and remote communities that does not have a traditional ‘bricks and mortar’ practice location. It brings outreach primary health care to patients where they live or spend time. </w:t>
      </w:r>
    </w:p>
    <w:p w14:paraId="5EE6C8E8" w14:textId="6CAE838E" w:rsidR="003B148C" w:rsidRPr="000E7901" w:rsidRDefault="00303F41"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lastRenderedPageBreak/>
        <w:t>Sole Provider Practice</w:t>
      </w:r>
      <w:r w:rsidRPr="000E7901">
        <w:rPr>
          <w:rFonts w:ascii="Arial" w:hAnsi="Arial" w:cs="Arial"/>
        </w:rPr>
        <w:t xml:space="preserve"> - Independent GPs and sole practitioners that provide patient-centred, continuing, comprehensive, coordinated primary health care to individuals, families and communities, either within a fixed, physical location or without a dedicated physical premise</w:t>
      </w:r>
      <w:r w:rsidR="5A61B5CA" w:rsidRPr="000E7901">
        <w:rPr>
          <w:rFonts w:ascii="Arial" w:hAnsi="Arial" w:cs="Arial"/>
        </w:rPr>
        <w:t>.</w:t>
      </w:r>
      <w:r w:rsidRPr="000E7901">
        <w:rPr>
          <w:rFonts w:ascii="Arial" w:hAnsi="Arial" w:cs="Arial"/>
        </w:rPr>
        <w:t xml:space="preserve"> </w:t>
      </w:r>
    </w:p>
    <w:p w14:paraId="578454DB" w14:textId="038B1C4A" w:rsidR="00303F41" w:rsidRPr="000E7901" w:rsidRDefault="00EF303A"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Aboriginal Community Controlled Health Service</w:t>
      </w:r>
      <w:r w:rsidR="00083056" w:rsidRPr="000E7901">
        <w:rPr>
          <w:rFonts w:ascii="Arial" w:hAnsi="Arial" w:cs="Arial"/>
          <w:b/>
        </w:rPr>
        <w:t>s</w:t>
      </w:r>
      <w:r w:rsidRPr="000E7901">
        <w:rPr>
          <w:rFonts w:ascii="Arial" w:hAnsi="Arial" w:cs="Arial"/>
          <w:b/>
        </w:rPr>
        <w:t xml:space="preserve"> (ACCHS)</w:t>
      </w:r>
      <w:r w:rsidRPr="000E7901">
        <w:rPr>
          <w:rFonts w:ascii="Arial" w:hAnsi="Arial" w:cs="Arial"/>
        </w:rPr>
        <w:t xml:space="preserve"> </w:t>
      </w:r>
      <w:r w:rsidR="00202774" w:rsidRPr="000E7901">
        <w:rPr>
          <w:rFonts w:ascii="Arial" w:hAnsi="Arial" w:cs="Arial"/>
        </w:rPr>
        <w:t>-</w:t>
      </w:r>
      <w:r w:rsidR="00202774" w:rsidRPr="000E7901">
        <w:rPr>
          <w:rFonts w:ascii="Arial" w:hAnsi="Arial" w:cs="Arial"/>
          <w:b/>
        </w:rPr>
        <w:t xml:space="preserve"> </w:t>
      </w:r>
      <w:r w:rsidR="00202774" w:rsidRPr="000E7901">
        <w:rPr>
          <w:rFonts w:ascii="Arial" w:hAnsi="Arial" w:cs="Arial"/>
        </w:rPr>
        <w:t>An ACCHS delivers holistic, comprehensive, and culturally appropriate health care to the community in various locations, comprising of smaller sites linked to the main practice site, or that operate as an extension of the main practice.</w:t>
      </w:r>
    </w:p>
    <w:p w14:paraId="22F27424" w14:textId="1532A775" w:rsidR="00AB1CFE" w:rsidRPr="000E7901" w:rsidRDefault="32280E76"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rPr>
        <w:t xml:space="preserve"> Aboriginal Medical Service</w:t>
      </w:r>
      <w:r w:rsidR="00083056" w:rsidRPr="000E7901">
        <w:rPr>
          <w:rFonts w:ascii="Arial" w:hAnsi="Arial" w:cs="Arial"/>
          <w:b/>
        </w:rPr>
        <w:t>s</w:t>
      </w:r>
      <w:r w:rsidR="00B54E01" w:rsidRPr="000E7901">
        <w:rPr>
          <w:rFonts w:ascii="Arial" w:hAnsi="Arial" w:cs="Arial"/>
          <w:b/>
        </w:rPr>
        <w:t xml:space="preserve"> (AMS)</w:t>
      </w:r>
      <w:r w:rsidRPr="000E7901">
        <w:rPr>
          <w:rFonts w:ascii="Arial" w:hAnsi="Arial" w:cs="Arial"/>
          <w:b/>
        </w:rPr>
        <w:t xml:space="preserve"> </w:t>
      </w:r>
      <w:r w:rsidR="00D34FAA" w:rsidRPr="000E7901">
        <w:rPr>
          <w:rFonts w:ascii="Arial" w:hAnsi="Arial" w:cs="Arial"/>
        </w:rPr>
        <w:t xml:space="preserve">- </w:t>
      </w:r>
      <w:r w:rsidR="00202774" w:rsidRPr="000E7901">
        <w:rPr>
          <w:rFonts w:ascii="Arial" w:hAnsi="Arial" w:cs="Arial"/>
        </w:rPr>
        <w:t>An AMS delivers holistic, comprehensive, and culturally appropriate health care to the community in various locations, comprising of smaller sites linked to the main practice site, or that operate as an extension of the main practice</w:t>
      </w:r>
      <w:r w:rsidR="00B60C1F" w:rsidRPr="000E7901">
        <w:rPr>
          <w:rFonts w:ascii="Arial" w:hAnsi="Arial" w:cs="Arial"/>
        </w:rPr>
        <w:t xml:space="preserve"> </w:t>
      </w:r>
    </w:p>
    <w:p w14:paraId="12041E1D" w14:textId="3C872115" w:rsidR="001570D1" w:rsidRPr="000E7901" w:rsidRDefault="001570D1" w:rsidP="007549FB">
      <w:pPr>
        <w:pStyle w:val="ListParagraph"/>
        <w:numPr>
          <w:ilvl w:val="0"/>
          <w:numId w:val="11"/>
        </w:numPr>
        <w:spacing w:before="240" w:after="0" w:line="276" w:lineRule="auto"/>
        <w:ind w:left="714" w:hanging="357"/>
        <w:rPr>
          <w:rFonts w:ascii="Arial" w:hAnsi="Arial" w:cs="Arial"/>
        </w:rPr>
      </w:pPr>
      <w:r w:rsidRPr="000E7901">
        <w:rPr>
          <w:rFonts w:ascii="Arial" w:hAnsi="Arial" w:cs="Arial"/>
          <w:b/>
          <w:bCs/>
        </w:rPr>
        <w:t>After Hours Services</w:t>
      </w:r>
      <w:r w:rsidRPr="000E7901">
        <w:rPr>
          <w:rFonts w:ascii="Arial" w:hAnsi="Arial" w:cs="Arial"/>
        </w:rPr>
        <w:t xml:space="preserve"> – A service that provides care outside the normal opening hours of a general practice, regardless of whether that service deputises for other general practices, or the care is provided physically in or outside of the clinic. </w:t>
      </w:r>
    </w:p>
    <w:p w14:paraId="78C92A42" w14:textId="0909D8DD" w:rsidR="00065ED3" w:rsidRPr="000E7901" w:rsidRDefault="001570D1" w:rsidP="007549FB">
      <w:pPr>
        <w:pStyle w:val="ListParagraph"/>
        <w:numPr>
          <w:ilvl w:val="0"/>
          <w:numId w:val="11"/>
        </w:numPr>
        <w:spacing w:after="0" w:line="276" w:lineRule="auto"/>
        <w:rPr>
          <w:rFonts w:ascii="Arial" w:hAnsi="Arial" w:cs="Arial"/>
        </w:rPr>
      </w:pPr>
      <w:r w:rsidRPr="000E7901">
        <w:rPr>
          <w:rFonts w:ascii="Arial" w:eastAsia="Aptos" w:hAnsi="Arial" w:cs="Arial"/>
          <w:b/>
        </w:rPr>
        <w:t xml:space="preserve">Medical Deputising Services </w:t>
      </w:r>
      <w:r w:rsidR="00D34FAA" w:rsidRPr="000E7901">
        <w:rPr>
          <w:rFonts w:ascii="Arial" w:hAnsi="Arial" w:cs="Arial"/>
        </w:rPr>
        <w:t>-</w:t>
      </w:r>
      <w:r w:rsidRPr="000E7901">
        <w:rPr>
          <w:rFonts w:ascii="Arial" w:hAnsi="Arial" w:cs="Arial"/>
        </w:rPr>
        <w:t xml:space="preserve"> A service that arranges for, or facilitates, the provision of medical services to a patient by a practitioner (deputising doctor) during the absence of, and at the request of, the patient’s regular GP.</w:t>
      </w:r>
    </w:p>
    <w:p w14:paraId="76A5ADFD" w14:textId="1CD37F59" w:rsidR="00804834" w:rsidRPr="000E7901" w:rsidRDefault="000271B5" w:rsidP="007549FB">
      <w:pPr>
        <w:spacing w:before="240" w:after="120" w:line="276" w:lineRule="auto"/>
        <w:rPr>
          <w:rFonts w:ascii="Arial" w:hAnsi="Arial" w:cs="Arial"/>
        </w:rPr>
      </w:pPr>
      <w:r w:rsidRPr="000E7901">
        <w:rPr>
          <w:rFonts w:ascii="Arial" w:hAnsi="Arial" w:cs="Arial"/>
        </w:rPr>
        <w:t>Practices participating in the following initiatives are eligible to participate in BBPIP if they meet the practice type eligibility criteria:</w:t>
      </w:r>
    </w:p>
    <w:p w14:paraId="43F8902B" w14:textId="60C13B19" w:rsidR="0000408B" w:rsidRPr="00F5774F" w:rsidRDefault="0000408B" w:rsidP="007549FB">
      <w:pPr>
        <w:pStyle w:val="ListParagraph"/>
        <w:numPr>
          <w:ilvl w:val="0"/>
          <w:numId w:val="35"/>
        </w:numPr>
        <w:spacing w:line="276" w:lineRule="auto"/>
        <w:rPr>
          <w:rFonts w:ascii="Arial" w:eastAsia="Aptos" w:hAnsi="Arial" w:cs="Arial"/>
          <w:color w:val="004B1B"/>
        </w:rPr>
      </w:pPr>
      <w:hyperlink r:id="rId24">
        <w:r w:rsidRPr="00F5774F">
          <w:rPr>
            <w:rStyle w:val="Hyperlink"/>
            <w:rFonts w:eastAsia="Aptos" w:cs="Arial"/>
            <w:color w:val="004B1B"/>
          </w:rPr>
          <w:t>COAG 19(2) Exemption Initiative – Improving Access to Primary Care in Rural and Remote Areas</w:t>
        </w:r>
      </w:hyperlink>
      <w:r w:rsidRPr="00F5774F">
        <w:rPr>
          <w:rFonts w:ascii="Arial" w:eastAsia="Aptos" w:hAnsi="Arial" w:cs="Arial"/>
          <w:color w:val="004B1B"/>
        </w:rPr>
        <w:t xml:space="preserve"> </w:t>
      </w:r>
    </w:p>
    <w:p w14:paraId="7E39D6FC" w14:textId="0F9D0078" w:rsidR="000271B5" w:rsidRPr="00F5774F" w:rsidRDefault="0000408B" w:rsidP="007549FB">
      <w:pPr>
        <w:pStyle w:val="ListParagraph"/>
        <w:numPr>
          <w:ilvl w:val="0"/>
          <w:numId w:val="35"/>
        </w:numPr>
        <w:spacing w:line="276" w:lineRule="auto"/>
        <w:rPr>
          <w:rFonts w:ascii="Arial" w:eastAsia="Aptos" w:hAnsi="Arial" w:cs="Arial"/>
          <w:color w:val="004B1B"/>
          <w:u w:val="single"/>
        </w:rPr>
      </w:pPr>
      <w:hyperlink r:id="rId25" w:history="1">
        <w:r w:rsidRPr="00F5774F">
          <w:rPr>
            <w:rStyle w:val="Hyperlink"/>
            <w:rFonts w:eastAsia="Aptos" w:cs="Arial"/>
            <w:color w:val="004B1B"/>
          </w:rPr>
          <w:t>Primary Health Networks: ACT Primary Care and Bulk Billing grant opportunity</w:t>
        </w:r>
      </w:hyperlink>
      <w:r w:rsidR="00A64F8B" w:rsidRPr="00F5774F">
        <w:rPr>
          <w:rFonts w:ascii="Arial" w:hAnsi="Arial" w:cs="Arial"/>
          <w:color w:val="004B1B"/>
        </w:rPr>
        <w:t>.</w:t>
      </w:r>
      <w:r w:rsidRPr="00F5774F">
        <w:rPr>
          <w:rFonts w:ascii="Arial" w:hAnsi="Arial" w:cs="Arial"/>
          <w:color w:val="004B1B"/>
        </w:rPr>
        <w:t xml:space="preserve"> </w:t>
      </w:r>
    </w:p>
    <w:p w14:paraId="55109654" w14:textId="77777777" w:rsidR="003C41E4" w:rsidRPr="000E7901" w:rsidRDefault="003C41E4" w:rsidP="007549FB">
      <w:pPr>
        <w:spacing w:before="120" w:after="120" w:line="276" w:lineRule="auto"/>
        <w:rPr>
          <w:rFonts w:ascii="Arial" w:eastAsia="Aptos" w:hAnsi="Arial" w:cs="Arial"/>
        </w:rPr>
      </w:pPr>
      <w:r w:rsidRPr="000E7901">
        <w:rPr>
          <w:rFonts w:ascii="Arial" w:eastAsia="Aptos" w:hAnsi="Arial" w:cs="Arial"/>
        </w:rPr>
        <w:t>The following practice types are not eligible to participate in BBPIP:</w:t>
      </w:r>
    </w:p>
    <w:p w14:paraId="786402CF" w14:textId="60406B57" w:rsidR="003C41E4" w:rsidRPr="000E7901" w:rsidRDefault="003C41E4" w:rsidP="007549FB">
      <w:pPr>
        <w:pStyle w:val="ListParagraph"/>
        <w:numPr>
          <w:ilvl w:val="0"/>
          <w:numId w:val="35"/>
        </w:numPr>
        <w:spacing w:line="276" w:lineRule="auto"/>
        <w:rPr>
          <w:rFonts w:ascii="Arial" w:eastAsia="Aptos" w:hAnsi="Arial" w:cs="Arial"/>
        </w:rPr>
      </w:pPr>
      <w:r w:rsidRPr="000E7901">
        <w:rPr>
          <w:rFonts w:ascii="Arial" w:eastAsia="Aptos" w:hAnsi="Arial" w:cs="Arial"/>
          <w:b/>
        </w:rPr>
        <w:t>Medicare Urgent Care Clinics</w:t>
      </w:r>
      <w:r w:rsidR="00A64F8B" w:rsidRPr="000E7901">
        <w:rPr>
          <w:rFonts w:ascii="Arial" w:eastAsia="Aptos" w:hAnsi="Arial" w:cs="Arial"/>
          <w:b/>
        </w:rPr>
        <w:t xml:space="preserve"> (UCCs)</w:t>
      </w:r>
      <w:r w:rsidRPr="000E7901">
        <w:rPr>
          <w:rFonts w:ascii="Arial" w:eastAsia="Aptos" w:hAnsi="Arial" w:cs="Arial"/>
          <w:b/>
        </w:rPr>
        <w:t xml:space="preserve"> </w:t>
      </w:r>
      <w:r w:rsidRPr="000E7901">
        <w:rPr>
          <w:rFonts w:ascii="Arial" w:eastAsia="Aptos" w:hAnsi="Arial" w:cs="Arial"/>
        </w:rPr>
        <w:t xml:space="preserve">- Medicare UCCs provide urgent care services for conditions and illnesses that are episodic and not immediately life-threatening, such as closed fractures, wounds, and minor burns. </w:t>
      </w:r>
    </w:p>
    <w:p w14:paraId="1A96CC07" w14:textId="62D30926" w:rsidR="00A21400" w:rsidRPr="000E7901" w:rsidRDefault="00A21400" w:rsidP="007549FB">
      <w:pPr>
        <w:pStyle w:val="Heading3"/>
        <w:spacing w:after="160" w:line="276" w:lineRule="auto"/>
        <w:rPr>
          <w:rFonts w:ascii="Arial" w:hAnsi="Arial" w:cs="Arial"/>
        </w:rPr>
      </w:pPr>
      <w:bookmarkStart w:id="75" w:name="_Toc210932902"/>
      <w:bookmarkStart w:id="76" w:name="_Toc210989417"/>
      <w:bookmarkStart w:id="77" w:name="_Toc207795612"/>
      <w:bookmarkStart w:id="78" w:name="_Toc209009629"/>
      <w:bookmarkStart w:id="79" w:name="_Toc210932903"/>
      <w:bookmarkStart w:id="80" w:name="_Toc211860763"/>
      <w:bookmarkEnd w:id="75"/>
      <w:bookmarkEnd w:id="76"/>
      <w:r w:rsidRPr="000E7901">
        <w:rPr>
          <w:rFonts w:ascii="Arial" w:hAnsi="Arial" w:cs="Arial"/>
        </w:rPr>
        <w:t xml:space="preserve">Practice </w:t>
      </w:r>
      <w:r w:rsidR="007476AD" w:rsidRPr="000E7901">
        <w:rPr>
          <w:rFonts w:ascii="Arial" w:hAnsi="Arial" w:cs="Arial"/>
        </w:rPr>
        <w:t>structures</w:t>
      </w:r>
      <w:bookmarkEnd w:id="77"/>
      <w:bookmarkEnd w:id="78"/>
      <w:bookmarkEnd w:id="79"/>
      <w:bookmarkEnd w:id="80"/>
    </w:p>
    <w:p w14:paraId="31156141" w14:textId="18150F43" w:rsidR="007476AD" w:rsidRPr="000E7901" w:rsidRDefault="00706ADD" w:rsidP="007549FB">
      <w:pPr>
        <w:spacing w:before="120" w:after="120" w:line="276" w:lineRule="auto"/>
        <w:rPr>
          <w:rFonts w:ascii="Arial" w:eastAsia="Times New Roman" w:hAnsi="Arial" w:cs="Arial"/>
        </w:rPr>
      </w:pPr>
      <w:r w:rsidRPr="000E7901">
        <w:rPr>
          <w:rFonts w:ascii="Arial" w:eastAsia="Times New Roman" w:hAnsi="Arial" w:cs="Arial"/>
        </w:rPr>
        <w:t>Practices will be defined by the organisational structure that is established in the Organisation Register</w:t>
      </w:r>
      <w:r w:rsidR="00E21C25" w:rsidRPr="000E7901">
        <w:rPr>
          <w:rFonts w:ascii="Arial" w:eastAsia="Times New Roman" w:hAnsi="Arial" w:cs="Arial"/>
        </w:rPr>
        <w:t>. Practices are required to ensure the information provided in the Organisation Register accurately reflects the structure of the practice</w:t>
      </w:r>
      <w:r w:rsidRPr="000E7901">
        <w:rPr>
          <w:rFonts w:ascii="Arial" w:eastAsia="Times New Roman" w:hAnsi="Arial" w:cs="Arial"/>
        </w:rPr>
        <w:t xml:space="preserve"> </w:t>
      </w:r>
      <w:r w:rsidR="00E179CE" w:rsidRPr="000E7901">
        <w:rPr>
          <w:rFonts w:ascii="Arial" w:eastAsia="Times New Roman" w:hAnsi="Arial" w:cs="Arial"/>
        </w:rPr>
        <w:t xml:space="preserve">and that all </w:t>
      </w:r>
      <w:r w:rsidR="008A5595" w:rsidRPr="000E7901">
        <w:rPr>
          <w:rFonts w:ascii="Arial" w:eastAsia="Times New Roman" w:hAnsi="Arial" w:cs="Arial"/>
        </w:rPr>
        <w:t xml:space="preserve">eligible </w:t>
      </w:r>
      <w:r w:rsidR="00E179CE" w:rsidRPr="000E7901">
        <w:rPr>
          <w:rFonts w:ascii="Arial" w:eastAsia="Times New Roman" w:hAnsi="Arial" w:cs="Arial"/>
        </w:rPr>
        <w:t>providers w</w:t>
      </w:r>
      <w:r w:rsidR="506AC0F7" w:rsidRPr="000E7901">
        <w:rPr>
          <w:rFonts w:ascii="Arial" w:eastAsia="Times New Roman" w:hAnsi="Arial" w:cs="Arial"/>
        </w:rPr>
        <w:t>ho provide services</w:t>
      </w:r>
      <w:r w:rsidR="00E179CE" w:rsidRPr="000E7901">
        <w:rPr>
          <w:rFonts w:ascii="Arial" w:eastAsia="Times New Roman" w:hAnsi="Arial" w:cs="Arial"/>
        </w:rPr>
        <w:t xml:space="preserve"> at the practice are correctly linked. </w:t>
      </w:r>
    </w:p>
    <w:p w14:paraId="31EAACFC" w14:textId="547D2778" w:rsidR="00A87367" w:rsidRPr="000E7901" w:rsidRDefault="00D47E8F" w:rsidP="007549FB">
      <w:pPr>
        <w:spacing w:before="120" w:after="120" w:line="276" w:lineRule="auto"/>
        <w:rPr>
          <w:rFonts w:ascii="Arial" w:eastAsia="Times New Roman" w:hAnsi="Arial" w:cs="Arial"/>
        </w:rPr>
      </w:pPr>
      <w:r w:rsidRPr="000E7901">
        <w:rPr>
          <w:rFonts w:ascii="Arial" w:eastAsia="Times New Roman" w:hAnsi="Arial" w:cs="Arial"/>
        </w:rPr>
        <w:t>A</w:t>
      </w:r>
      <w:r w:rsidR="00617430" w:rsidRPr="000E7901">
        <w:rPr>
          <w:rFonts w:ascii="Arial" w:eastAsia="Times New Roman" w:hAnsi="Arial" w:cs="Arial"/>
        </w:rPr>
        <w:t xml:space="preserve">CCHS and AMS </w:t>
      </w:r>
      <w:r w:rsidR="005C3D8A" w:rsidRPr="000E7901">
        <w:rPr>
          <w:rFonts w:ascii="Arial" w:eastAsia="Times New Roman" w:hAnsi="Arial" w:cs="Arial"/>
        </w:rPr>
        <w:t>that</w:t>
      </w:r>
      <w:r w:rsidR="009B704E" w:rsidRPr="000E7901">
        <w:rPr>
          <w:rFonts w:ascii="Arial" w:eastAsia="Times New Roman" w:hAnsi="Arial" w:cs="Arial"/>
        </w:rPr>
        <w:t xml:space="preserve"> choose</w:t>
      </w:r>
      <w:r w:rsidR="00CC4422" w:rsidRPr="000E7901">
        <w:rPr>
          <w:rFonts w:ascii="Arial" w:eastAsia="Times New Roman" w:hAnsi="Arial" w:cs="Arial"/>
          <w:lang w:val="en-GB"/>
        </w:rPr>
        <w:t xml:space="preserve"> register their </w:t>
      </w:r>
      <w:r w:rsidR="008E4F9B" w:rsidRPr="000E7901">
        <w:rPr>
          <w:rFonts w:ascii="Arial" w:eastAsia="Times New Roman" w:hAnsi="Arial" w:cs="Arial"/>
          <w:lang w:val="en-GB"/>
        </w:rPr>
        <w:t>O</w:t>
      </w:r>
      <w:r w:rsidR="00CC4422" w:rsidRPr="000E7901">
        <w:rPr>
          <w:rFonts w:ascii="Arial" w:eastAsia="Times New Roman" w:hAnsi="Arial" w:cs="Arial"/>
          <w:lang w:val="en-GB"/>
        </w:rPr>
        <w:t xml:space="preserve">rganisation </w:t>
      </w:r>
      <w:r w:rsidR="008E4F9B" w:rsidRPr="000E7901">
        <w:rPr>
          <w:rFonts w:ascii="Arial" w:eastAsia="Times New Roman" w:hAnsi="Arial" w:cs="Arial"/>
          <w:lang w:val="en-GB"/>
        </w:rPr>
        <w:t>S</w:t>
      </w:r>
      <w:r w:rsidR="00CC4422" w:rsidRPr="000E7901">
        <w:rPr>
          <w:rFonts w:ascii="Arial" w:eastAsia="Times New Roman" w:hAnsi="Arial" w:cs="Arial"/>
          <w:lang w:val="en-GB"/>
        </w:rPr>
        <w:t>ites using the ‘Hub and Spoke’ model</w:t>
      </w:r>
      <w:r w:rsidR="009B704E" w:rsidRPr="000E7901">
        <w:rPr>
          <w:rFonts w:ascii="Arial" w:eastAsia="Times New Roman" w:hAnsi="Arial" w:cs="Arial"/>
          <w:lang w:val="en-GB"/>
        </w:rPr>
        <w:t xml:space="preserve"> </w:t>
      </w:r>
      <w:r w:rsidR="00617430" w:rsidRPr="000E7901">
        <w:rPr>
          <w:rFonts w:ascii="Arial" w:eastAsia="Times New Roman" w:hAnsi="Arial" w:cs="Arial"/>
        </w:rPr>
        <w:t>are eligible to participate in BBPIP.</w:t>
      </w:r>
      <w:r w:rsidR="008F1DCE" w:rsidRPr="000E7901">
        <w:rPr>
          <w:rFonts w:ascii="Arial" w:hAnsi="Arial" w:cs="Arial"/>
          <w:color w:val="000000"/>
          <w:shd w:val="clear" w:color="auto" w:fill="FFFFFF"/>
          <w:lang w:val="en-GB"/>
        </w:rPr>
        <w:t xml:space="preserve"> </w:t>
      </w:r>
      <w:r w:rsidR="008F1DCE" w:rsidRPr="000E7901">
        <w:rPr>
          <w:rFonts w:ascii="Arial" w:eastAsia="Times New Roman" w:hAnsi="Arial" w:cs="Arial"/>
          <w:lang w:val="en-GB"/>
        </w:rPr>
        <w:t>Practices operating under this model are considered as a singular organisation for purposes of BBPIP</w:t>
      </w:r>
      <w:r w:rsidR="00326A73" w:rsidRPr="000E7901">
        <w:rPr>
          <w:rFonts w:ascii="Arial" w:eastAsia="Times New Roman" w:hAnsi="Arial" w:cs="Arial"/>
          <w:lang w:val="en-GB"/>
        </w:rPr>
        <w:t xml:space="preserve"> participation and incentive payment eligibility</w:t>
      </w:r>
      <w:r w:rsidR="008F1DCE" w:rsidRPr="000E7901">
        <w:rPr>
          <w:rFonts w:ascii="Arial" w:eastAsia="Times New Roman" w:hAnsi="Arial" w:cs="Arial"/>
          <w:lang w:val="en-GB"/>
        </w:rPr>
        <w:t>.</w:t>
      </w:r>
      <w:r w:rsidR="005F561D" w:rsidRPr="000E7901">
        <w:rPr>
          <w:rFonts w:ascii="Arial" w:eastAsia="Times New Roman" w:hAnsi="Arial" w:cs="Arial"/>
        </w:rPr>
        <w:t xml:space="preserve"> </w:t>
      </w:r>
      <w:r w:rsidR="00660C96" w:rsidRPr="000E7901">
        <w:rPr>
          <w:rFonts w:ascii="Arial" w:eastAsia="Times New Roman" w:hAnsi="Arial" w:cs="Arial"/>
        </w:rPr>
        <w:t xml:space="preserve">BBPIP eligible MBS services delivered </w:t>
      </w:r>
      <w:r w:rsidR="007F3253" w:rsidRPr="000E7901">
        <w:rPr>
          <w:rFonts w:ascii="Arial" w:eastAsia="Times New Roman" w:hAnsi="Arial" w:cs="Arial"/>
        </w:rPr>
        <w:t>by any eligible provider linked to the h</w:t>
      </w:r>
      <w:r w:rsidR="00357265" w:rsidRPr="000E7901">
        <w:rPr>
          <w:rFonts w:ascii="Arial" w:eastAsia="Times New Roman" w:hAnsi="Arial" w:cs="Arial"/>
        </w:rPr>
        <w:t xml:space="preserve">ub, at the hub or any of its spoke locations </w:t>
      </w:r>
      <w:r w:rsidR="00281D3D" w:rsidRPr="000E7901">
        <w:rPr>
          <w:rFonts w:ascii="Arial" w:eastAsia="Aptos" w:hAnsi="Arial" w:cs="Arial"/>
        </w:rPr>
        <w:t xml:space="preserve">are required to be bulk billed and are part of the BBPIP assessment and payment for </w:t>
      </w:r>
      <w:r w:rsidR="00DD6D8A" w:rsidRPr="000E7901">
        <w:rPr>
          <w:rFonts w:ascii="Arial" w:eastAsia="Aptos" w:hAnsi="Arial" w:cs="Arial"/>
        </w:rPr>
        <w:t>the</w:t>
      </w:r>
      <w:r w:rsidR="00281D3D" w:rsidRPr="000E7901">
        <w:rPr>
          <w:rFonts w:ascii="Arial" w:eastAsia="Aptos" w:hAnsi="Arial" w:cs="Arial"/>
        </w:rPr>
        <w:t xml:space="preserve"> practice.</w:t>
      </w:r>
    </w:p>
    <w:p w14:paraId="582B5EAB" w14:textId="0E2E8837" w:rsidR="00E179CE" w:rsidRPr="00113F8C" w:rsidRDefault="08E2761D" w:rsidP="007549FB">
      <w:pPr>
        <w:spacing w:after="120" w:line="276" w:lineRule="auto"/>
        <w:rPr>
          <w:rFonts w:ascii="Arial" w:hAnsi="Arial" w:cs="Arial"/>
          <w:color w:val="004B1B"/>
        </w:rPr>
      </w:pPr>
      <w:r w:rsidRPr="000E7901">
        <w:rPr>
          <w:rFonts w:ascii="Arial" w:hAnsi="Arial" w:cs="Arial"/>
        </w:rPr>
        <w:t>For further details on the Organisation Register, visit</w:t>
      </w:r>
      <w:r w:rsidR="31EF6C6A" w:rsidRPr="000E7901">
        <w:rPr>
          <w:rFonts w:ascii="Arial" w:hAnsi="Arial" w:cs="Arial"/>
        </w:rPr>
        <w:t>:</w:t>
      </w:r>
      <w:r w:rsidRPr="000E7901">
        <w:rPr>
          <w:rFonts w:ascii="Arial" w:hAnsi="Arial" w:cs="Arial"/>
        </w:rPr>
        <w:t xml:space="preserve"> </w:t>
      </w:r>
      <w:hyperlink r:id="rId26">
        <w:r w:rsidR="7DDAB942" w:rsidRPr="00113F8C">
          <w:rPr>
            <w:rStyle w:val="Hyperlink"/>
            <w:rFonts w:eastAsia="Aptos" w:cs="Arial"/>
            <w:color w:val="004B1B"/>
          </w:rPr>
          <w:t>Features of the Organisation Register - Health professionals - Services Australia</w:t>
        </w:r>
      </w:hyperlink>
      <w:r w:rsidR="007C65C4" w:rsidRPr="00113F8C">
        <w:rPr>
          <w:rFonts w:ascii="Arial" w:hAnsi="Arial" w:cs="Arial"/>
        </w:rPr>
        <w:t>.</w:t>
      </w:r>
    </w:p>
    <w:p w14:paraId="2B97EAED" w14:textId="22CB0D89" w:rsidR="003D0A67" w:rsidRPr="000E7901" w:rsidRDefault="007476AD" w:rsidP="007549FB">
      <w:pPr>
        <w:pStyle w:val="Heading3"/>
        <w:spacing w:line="276" w:lineRule="auto"/>
        <w:rPr>
          <w:rFonts w:ascii="Arial" w:hAnsi="Arial" w:cs="Arial"/>
          <w:color w:val="auto"/>
        </w:rPr>
      </w:pPr>
      <w:bookmarkStart w:id="81" w:name="_Toc207795613"/>
      <w:bookmarkStart w:id="82" w:name="_Toc209009630"/>
      <w:bookmarkStart w:id="83" w:name="_Toc210932904"/>
      <w:bookmarkStart w:id="84" w:name="_Toc211860764"/>
      <w:r w:rsidRPr="000E7901">
        <w:rPr>
          <w:rFonts w:ascii="Arial" w:hAnsi="Arial" w:cs="Arial"/>
        </w:rPr>
        <w:lastRenderedPageBreak/>
        <w:t xml:space="preserve">Practices with </w:t>
      </w:r>
      <w:r w:rsidR="002055E9" w:rsidRPr="000E7901">
        <w:rPr>
          <w:rFonts w:ascii="Arial" w:hAnsi="Arial" w:cs="Arial"/>
        </w:rPr>
        <w:t>m</w:t>
      </w:r>
      <w:r w:rsidRPr="000E7901">
        <w:rPr>
          <w:rFonts w:ascii="Arial" w:hAnsi="Arial" w:cs="Arial"/>
        </w:rPr>
        <w:t xml:space="preserve">ultiple </w:t>
      </w:r>
      <w:r w:rsidR="002055E9" w:rsidRPr="000E7901">
        <w:rPr>
          <w:rFonts w:ascii="Arial" w:hAnsi="Arial" w:cs="Arial"/>
        </w:rPr>
        <w:t>l</w:t>
      </w:r>
      <w:r w:rsidRPr="000E7901">
        <w:rPr>
          <w:rFonts w:ascii="Arial" w:hAnsi="Arial" w:cs="Arial"/>
        </w:rPr>
        <w:t>ocations</w:t>
      </w:r>
      <w:bookmarkEnd w:id="81"/>
      <w:bookmarkEnd w:id="82"/>
      <w:bookmarkEnd w:id="83"/>
      <w:bookmarkEnd w:id="84"/>
    </w:p>
    <w:p w14:paraId="4F9FB638" w14:textId="56CC3F4C" w:rsidR="00A64F8B" w:rsidRPr="000E7901" w:rsidRDefault="4F678BE4" w:rsidP="007549FB">
      <w:pPr>
        <w:spacing w:before="120" w:after="120" w:line="276" w:lineRule="auto"/>
        <w:rPr>
          <w:rFonts w:ascii="Arial" w:eastAsia="Times New Roman" w:hAnsi="Arial" w:cs="Arial"/>
        </w:rPr>
      </w:pPr>
      <w:r w:rsidRPr="000E7901">
        <w:rPr>
          <w:rFonts w:ascii="Arial" w:eastAsia="Times New Roman" w:hAnsi="Arial" w:cs="Arial"/>
        </w:rPr>
        <w:t xml:space="preserve">If a practice has multiple organisation sites, each location </w:t>
      </w:r>
      <w:r w:rsidR="00617430" w:rsidRPr="000E7901">
        <w:rPr>
          <w:rFonts w:ascii="Arial" w:eastAsia="Times New Roman" w:hAnsi="Arial" w:cs="Arial"/>
        </w:rPr>
        <w:t>is</w:t>
      </w:r>
      <w:r w:rsidRPr="000E7901">
        <w:rPr>
          <w:rFonts w:ascii="Arial" w:eastAsia="Times New Roman" w:hAnsi="Arial" w:cs="Arial"/>
        </w:rPr>
        <w:t xml:space="preserve"> able to decide if they participate in BBPIP. </w:t>
      </w:r>
      <w:r w:rsidR="31409F70" w:rsidRPr="000E7901">
        <w:rPr>
          <w:rFonts w:ascii="Arial" w:eastAsia="Times New Roman" w:hAnsi="Arial" w:cs="Arial"/>
        </w:rPr>
        <w:t>The Organisation Site,</w:t>
      </w:r>
      <w:r w:rsidRPr="000E7901">
        <w:rPr>
          <w:rFonts w:ascii="Arial" w:eastAsia="Times New Roman" w:hAnsi="Arial" w:cs="Arial"/>
        </w:rPr>
        <w:t xml:space="preserve"> the </w:t>
      </w:r>
      <w:r w:rsidR="31409F70" w:rsidRPr="000E7901">
        <w:rPr>
          <w:rFonts w:ascii="Arial" w:eastAsia="Times New Roman" w:hAnsi="Arial" w:cs="Arial"/>
        </w:rPr>
        <w:t xml:space="preserve">physical location at which an organisation operates, </w:t>
      </w:r>
      <w:r w:rsidR="00617430" w:rsidRPr="000E7901">
        <w:rPr>
          <w:rFonts w:ascii="Arial" w:eastAsia="Times New Roman" w:hAnsi="Arial" w:cs="Arial"/>
        </w:rPr>
        <w:t>is</w:t>
      </w:r>
      <w:r w:rsidR="31409F70" w:rsidRPr="000E7901">
        <w:rPr>
          <w:rFonts w:ascii="Arial" w:eastAsia="Times New Roman" w:hAnsi="Arial" w:cs="Arial"/>
        </w:rPr>
        <w:t xml:space="preserve"> considered a practice for BBPIP</w:t>
      </w:r>
      <w:r w:rsidR="26677FC2" w:rsidRPr="000E7901">
        <w:rPr>
          <w:rFonts w:ascii="Arial" w:eastAsia="Times New Roman" w:hAnsi="Arial" w:cs="Arial"/>
        </w:rPr>
        <w:t xml:space="preserve">. </w:t>
      </w:r>
      <w:r w:rsidRPr="000E7901">
        <w:rPr>
          <w:rFonts w:ascii="Arial" w:eastAsia="Times New Roman" w:hAnsi="Arial" w:cs="Arial"/>
        </w:rPr>
        <w:t xml:space="preserve">Only the </w:t>
      </w:r>
      <w:r w:rsidR="26677FC2" w:rsidRPr="000E7901">
        <w:rPr>
          <w:rFonts w:ascii="Arial" w:eastAsia="Times New Roman" w:hAnsi="Arial" w:cs="Arial"/>
        </w:rPr>
        <w:t>O</w:t>
      </w:r>
      <w:r w:rsidRPr="000E7901">
        <w:rPr>
          <w:rFonts w:ascii="Arial" w:eastAsia="Times New Roman" w:hAnsi="Arial" w:cs="Arial"/>
        </w:rPr>
        <w:t xml:space="preserve">rganisation </w:t>
      </w:r>
      <w:r w:rsidR="26677FC2" w:rsidRPr="000E7901">
        <w:rPr>
          <w:rFonts w:ascii="Arial" w:eastAsia="Times New Roman" w:hAnsi="Arial" w:cs="Arial"/>
        </w:rPr>
        <w:t>S</w:t>
      </w:r>
      <w:r w:rsidRPr="000E7901">
        <w:rPr>
          <w:rFonts w:ascii="Arial" w:eastAsia="Times New Roman" w:hAnsi="Arial" w:cs="Arial"/>
        </w:rPr>
        <w:t>ite that is participating in BBPIP is required to meet the eligibility criteria to receive the</w:t>
      </w:r>
      <w:r w:rsidR="007F4B14" w:rsidRPr="000E7901">
        <w:rPr>
          <w:rFonts w:ascii="Arial" w:eastAsia="Times New Roman" w:hAnsi="Arial" w:cs="Arial"/>
        </w:rPr>
        <w:t xml:space="preserve"> BBPIP</w:t>
      </w:r>
      <w:r w:rsidRPr="000E7901">
        <w:rPr>
          <w:rFonts w:ascii="Arial" w:eastAsia="Times New Roman" w:hAnsi="Arial" w:cs="Arial"/>
        </w:rPr>
        <w:t xml:space="preserve"> incentive payment. </w:t>
      </w:r>
      <w:r w:rsidR="5776DC6D" w:rsidRPr="000E7901">
        <w:rPr>
          <w:rFonts w:ascii="Arial" w:eastAsia="Times New Roman" w:hAnsi="Arial" w:cs="Arial"/>
        </w:rPr>
        <w:t>All</w:t>
      </w:r>
      <w:r w:rsidR="12D6216C" w:rsidRPr="000E7901">
        <w:rPr>
          <w:rFonts w:ascii="Arial" w:eastAsia="Times New Roman" w:hAnsi="Arial" w:cs="Arial"/>
        </w:rPr>
        <w:t xml:space="preserve"> </w:t>
      </w:r>
      <w:r w:rsidR="008A5595" w:rsidRPr="000E7901">
        <w:rPr>
          <w:rFonts w:ascii="Arial" w:eastAsia="Times New Roman" w:hAnsi="Arial" w:cs="Arial"/>
        </w:rPr>
        <w:t xml:space="preserve">eligible </w:t>
      </w:r>
      <w:r w:rsidR="5776DC6D" w:rsidRPr="000E7901">
        <w:rPr>
          <w:rFonts w:ascii="Arial" w:eastAsia="Times New Roman" w:hAnsi="Arial" w:cs="Arial"/>
        </w:rPr>
        <w:t xml:space="preserve">providers at an </w:t>
      </w:r>
      <w:r w:rsidR="00014283" w:rsidRPr="000E7901">
        <w:rPr>
          <w:rFonts w:ascii="Arial" w:eastAsia="Times New Roman" w:hAnsi="Arial" w:cs="Arial"/>
        </w:rPr>
        <w:t>O</w:t>
      </w:r>
      <w:r w:rsidR="5776DC6D" w:rsidRPr="000E7901">
        <w:rPr>
          <w:rFonts w:ascii="Arial" w:eastAsia="Times New Roman" w:hAnsi="Arial" w:cs="Arial"/>
        </w:rPr>
        <w:t xml:space="preserve">rganisation </w:t>
      </w:r>
      <w:r w:rsidR="00014283" w:rsidRPr="000E7901">
        <w:rPr>
          <w:rFonts w:ascii="Arial" w:eastAsia="Times New Roman" w:hAnsi="Arial" w:cs="Arial"/>
        </w:rPr>
        <w:t>S</w:t>
      </w:r>
      <w:r w:rsidR="5776DC6D" w:rsidRPr="000E7901">
        <w:rPr>
          <w:rFonts w:ascii="Arial" w:eastAsia="Times New Roman" w:hAnsi="Arial" w:cs="Arial"/>
        </w:rPr>
        <w:t xml:space="preserve">ite are required to participate in BBPIP </w:t>
      </w:r>
      <w:r w:rsidR="00C91870" w:rsidRPr="000E7901">
        <w:rPr>
          <w:rFonts w:ascii="Arial" w:eastAsia="Times New Roman" w:hAnsi="Arial" w:cs="Arial"/>
          <w:lang w:val="en-GB"/>
        </w:rPr>
        <w:t>and register via the Organisation Register</w:t>
      </w:r>
      <w:r w:rsidR="00C91870" w:rsidRPr="000E7901">
        <w:rPr>
          <w:rFonts w:ascii="Arial" w:eastAsia="Times New Roman" w:hAnsi="Arial" w:cs="Arial"/>
        </w:rPr>
        <w:t xml:space="preserve"> </w:t>
      </w:r>
      <w:r w:rsidR="5776DC6D" w:rsidRPr="000E7901">
        <w:rPr>
          <w:rFonts w:ascii="Arial" w:eastAsia="Times New Roman" w:hAnsi="Arial" w:cs="Arial"/>
        </w:rPr>
        <w:t>for a practice to participate.</w:t>
      </w:r>
    </w:p>
    <w:p w14:paraId="7096BBAA" w14:textId="33C6D1FA" w:rsidR="001B3FA1" w:rsidRPr="000E7901" w:rsidRDefault="00DF40F0" w:rsidP="007549FB">
      <w:pPr>
        <w:pStyle w:val="Heading3"/>
        <w:spacing w:line="276" w:lineRule="auto"/>
        <w:rPr>
          <w:rFonts w:ascii="Arial" w:hAnsi="Arial" w:cs="Arial"/>
        </w:rPr>
      </w:pPr>
      <w:bookmarkStart w:id="85" w:name="_Toc207795614"/>
      <w:bookmarkStart w:id="86" w:name="_Toc209009631"/>
      <w:bookmarkStart w:id="87" w:name="_Toc210932905"/>
      <w:bookmarkStart w:id="88" w:name="_Toc211860765"/>
      <w:r w:rsidRPr="000E7901">
        <w:rPr>
          <w:rFonts w:ascii="Arial" w:hAnsi="Arial" w:cs="Arial"/>
        </w:rPr>
        <w:t xml:space="preserve">Practices co-located with other </w:t>
      </w:r>
      <w:r w:rsidR="00B54E86" w:rsidRPr="000E7901">
        <w:rPr>
          <w:rFonts w:ascii="Arial" w:hAnsi="Arial" w:cs="Arial"/>
        </w:rPr>
        <w:t>health</w:t>
      </w:r>
      <w:r w:rsidRPr="000E7901">
        <w:rPr>
          <w:rFonts w:ascii="Arial" w:hAnsi="Arial" w:cs="Arial"/>
        </w:rPr>
        <w:t xml:space="preserve"> services</w:t>
      </w:r>
      <w:bookmarkEnd w:id="85"/>
      <w:bookmarkEnd w:id="86"/>
      <w:bookmarkEnd w:id="87"/>
      <w:bookmarkEnd w:id="88"/>
    </w:p>
    <w:p w14:paraId="141272DC" w14:textId="1CA25984" w:rsidR="4D2DC9BD" w:rsidRPr="000E7901" w:rsidRDefault="01BF86D3" w:rsidP="007549FB">
      <w:pPr>
        <w:spacing w:before="120" w:after="120" w:line="276" w:lineRule="auto"/>
        <w:rPr>
          <w:rFonts w:ascii="Arial" w:hAnsi="Arial" w:cs="Arial"/>
        </w:rPr>
      </w:pPr>
      <w:r w:rsidRPr="000E7901">
        <w:rPr>
          <w:rFonts w:ascii="Arial" w:hAnsi="Arial" w:cs="Arial"/>
        </w:rPr>
        <w:t xml:space="preserve">For a practice to participate in BBPIP, all GPs at the practice are required to participate and bulk bill all Medicare eligible patients for all eligible services.  </w:t>
      </w:r>
    </w:p>
    <w:p w14:paraId="1974C5AD" w14:textId="10CEF75B" w:rsidR="4D2DC9BD" w:rsidRPr="000E7901" w:rsidRDefault="01BF86D3" w:rsidP="007549FB">
      <w:pPr>
        <w:spacing w:before="120" w:after="120" w:line="276" w:lineRule="auto"/>
        <w:rPr>
          <w:rFonts w:ascii="Arial" w:hAnsi="Arial" w:cs="Arial"/>
        </w:rPr>
      </w:pPr>
      <w:r w:rsidRPr="000E7901">
        <w:rPr>
          <w:rFonts w:ascii="Arial" w:hAnsi="Arial" w:cs="Arial"/>
        </w:rPr>
        <w:t xml:space="preserve">BBPIP is voluntary and each individual practice, or practice location, can decide if they participate. </w:t>
      </w:r>
      <w:r w:rsidR="45787780" w:rsidRPr="000E7901">
        <w:rPr>
          <w:rFonts w:ascii="Arial" w:hAnsi="Arial" w:cs="Arial"/>
        </w:rPr>
        <w:t xml:space="preserve">There may be multiple health services delivering general practice services in the same building. </w:t>
      </w:r>
      <w:r w:rsidR="73BFC7BA" w:rsidRPr="000E7901">
        <w:rPr>
          <w:rFonts w:ascii="Arial" w:hAnsi="Arial" w:cs="Arial"/>
        </w:rPr>
        <w:t>For the purposes of BBPIP, to be considered separate practices, businesses must:</w:t>
      </w:r>
    </w:p>
    <w:p w14:paraId="6F3FB61B" w14:textId="36EB6EC9" w:rsidR="4D2DC9BD" w:rsidRPr="000E7901" w:rsidRDefault="73BFC7BA" w:rsidP="007549FB">
      <w:pPr>
        <w:pStyle w:val="ListParagraph"/>
        <w:numPr>
          <w:ilvl w:val="0"/>
          <w:numId w:val="40"/>
        </w:numPr>
        <w:spacing w:after="0" w:line="276" w:lineRule="auto"/>
        <w:rPr>
          <w:rFonts w:ascii="Arial" w:hAnsi="Arial" w:cs="Arial"/>
        </w:rPr>
      </w:pPr>
      <w:r w:rsidRPr="000E7901">
        <w:rPr>
          <w:rFonts w:ascii="Arial" w:hAnsi="Arial" w:cs="Arial"/>
        </w:rPr>
        <w:t>Be located at a separate physical address</w:t>
      </w:r>
    </w:p>
    <w:p w14:paraId="2D43229E" w14:textId="5D38CD9E" w:rsidR="4D2DC9BD" w:rsidRPr="000E7901" w:rsidRDefault="73BFC7BA" w:rsidP="007549FB">
      <w:pPr>
        <w:pStyle w:val="ListParagraph"/>
        <w:numPr>
          <w:ilvl w:val="0"/>
          <w:numId w:val="40"/>
        </w:numPr>
        <w:spacing w:after="0" w:line="276" w:lineRule="auto"/>
        <w:rPr>
          <w:rFonts w:ascii="Arial" w:hAnsi="Arial" w:cs="Arial"/>
        </w:rPr>
      </w:pPr>
      <w:r w:rsidRPr="000E7901">
        <w:rPr>
          <w:rFonts w:ascii="Arial" w:hAnsi="Arial" w:cs="Arial"/>
        </w:rPr>
        <w:t>Have a separate entry and no shared facilities, consultation rooms, reception areas or corridors</w:t>
      </w:r>
    </w:p>
    <w:p w14:paraId="28ED515D" w14:textId="67350269" w:rsidR="4D2DC9BD" w:rsidRPr="000E7901" w:rsidRDefault="73BFC7BA" w:rsidP="007549FB">
      <w:pPr>
        <w:pStyle w:val="ListParagraph"/>
        <w:numPr>
          <w:ilvl w:val="0"/>
          <w:numId w:val="40"/>
        </w:numPr>
        <w:spacing w:after="0" w:line="276" w:lineRule="auto"/>
        <w:rPr>
          <w:rFonts w:ascii="Arial" w:hAnsi="Arial" w:cs="Arial"/>
        </w:rPr>
      </w:pPr>
      <w:r w:rsidRPr="000E7901">
        <w:rPr>
          <w:rFonts w:ascii="Arial" w:hAnsi="Arial" w:cs="Arial"/>
        </w:rPr>
        <w:t xml:space="preserve">Have clear and distinctive business branding, including meeting the </w:t>
      </w:r>
      <w:hyperlink r:id="rId27" w:history="1">
        <w:r w:rsidRPr="005A0EFE">
          <w:rPr>
            <w:rStyle w:val="Hyperlink"/>
            <w:rFonts w:eastAsia="Aptos" w:cs="Arial"/>
            <w:color w:val="004B1B"/>
          </w:rPr>
          <w:t>Healthdirect and Signage Requirements</w:t>
        </w:r>
      </w:hyperlink>
    </w:p>
    <w:p w14:paraId="24020CB2" w14:textId="3EEBEB60" w:rsidR="4D2DC9BD" w:rsidRPr="000E7901" w:rsidRDefault="73BFC7BA" w:rsidP="007549FB">
      <w:pPr>
        <w:pStyle w:val="ListParagraph"/>
        <w:numPr>
          <w:ilvl w:val="0"/>
          <w:numId w:val="40"/>
        </w:numPr>
        <w:spacing w:line="276" w:lineRule="auto"/>
        <w:rPr>
          <w:rFonts w:ascii="Arial" w:hAnsi="Arial" w:cs="Arial"/>
        </w:rPr>
      </w:pPr>
      <w:r w:rsidRPr="000E7901">
        <w:rPr>
          <w:rFonts w:ascii="Arial" w:hAnsi="Arial" w:cs="Arial"/>
        </w:rPr>
        <w:t>Be registered as separate organisations or organisation sites in the Organisation Register.</w:t>
      </w:r>
    </w:p>
    <w:p w14:paraId="539244C9" w14:textId="29B1ED8E" w:rsidR="40C698CB" w:rsidRPr="000E7901" w:rsidRDefault="33FCC624" w:rsidP="007549FB">
      <w:pPr>
        <w:spacing w:before="120" w:after="120" w:line="276" w:lineRule="auto"/>
        <w:rPr>
          <w:rFonts w:ascii="Arial" w:eastAsia="Times New Roman" w:hAnsi="Arial" w:cs="Arial"/>
        </w:rPr>
      </w:pPr>
      <w:r w:rsidRPr="000E7901">
        <w:rPr>
          <w:rFonts w:ascii="Arial" w:hAnsi="Arial" w:cs="Arial"/>
        </w:rPr>
        <w:t xml:space="preserve">Participating practices may be co-located with Medicare </w:t>
      </w:r>
      <w:r w:rsidR="00A64F8B" w:rsidRPr="000E7901">
        <w:rPr>
          <w:rFonts w:ascii="Arial" w:hAnsi="Arial" w:cs="Arial"/>
        </w:rPr>
        <w:t>UCCs</w:t>
      </w:r>
      <w:r w:rsidRPr="000E7901">
        <w:rPr>
          <w:rFonts w:ascii="Arial" w:hAnsi="Arial" w:cs="Arial"/>
        </w:rPr>
        <w:t xml:space="preserve"> or state-led health services and health services that do not deliver GP services, such as allied health providers or pharmacies.</w:t>
      </w:r>
      <w:r w:rsidR="48566A4F" w:rsidRPr="000E7901">
        <w:rPr>
          <w:rFonts w:ascii="Arial" w:hAnsi="Arial" w:cs="Arial"/>
        </w:rPr>
        <w:t xml:space="preserve"> However, any eligible GP service delivered within the physical location of a participating practice must be bulk billed.</w:t>
      </w:r>
    </w:p>
    <w:p w14:paraId="45F50973" w14:textId="454C5600" w:rsidR="00DF40F0" w:rsidRPr="000E7901" w:rsidRDefault="004D7E93" w:rsidP="007549FB">
      <w:pPr>
        <w:pStyle w:val="Heading3"/>
        <w:spacing w:line="276" w:lineRule="auto"/>
        <w:rPr>
          <w:rFonts w:ascii="Arial" w:hAnsi="Arial" w:cs="Arial"/>
        </w:rPr>
      </w:pPr>
      <w:r w:rsidRPr="000E7901">
        <w:rPr>
          <w:rFonts w:ascii="Arial" w:hAnsi="Arial" w:cs="Arial"/>
        </w:rPr>
        <w:t xml:space="preserve"> </w:t>
      </w:r>
      <w:bookmarkStart w:id="89" w:name="_Toc207795615"/>
      <w:bookmarkStart w:id="90" w:name="_Toc209009632"/>
      <w:bookmarkStart w:id="91" w:name="_Toc210932906"/>
      <w:bookmarkStart w:id="92" w:name="_Toc211860766"/>
      <w:r w:rsidRPr="000E7901">
        <w:rPr>
          <w:rFonts w:ascii="Arial" w:hAnsi="Arial" w:cs="Arial"/>
        </w:rPr>
        <w:t xml:space="preserve">MyMedicare </w:t>
      </w:r>
      <w:r w:rsidR="002055E9" w:rsidRPr="000E7901">
        <w:rPr>
          <w:rFonts w:ascii="Arial" w:hAnsi="Arial" w:cs="Arial"/>
        </w:rPr>
        <w:t>r</w:t>
      </w:r>
      <w:r w:rsidRPr="000E7901">
        <w:rPr>
          <w:rFonts w:ascii="Arial" w:hAnsi="Arial" w:cs="Arial"/>
        </w:rPr>
        <w:t>egistration</w:t>
      </w:r>
      <w:bookmarkEnd w:id="89"/>
      <w:bookmarkEnd w:id="90"/>
      <w:bookmarkEnd w:id="91"/>
      <w:bookmarkEnd w:id="92"/>
      <w:r w:rsidRPr="000E7901">
        <w:rPr>
          <w:rFonts w:ascii="Arial" w:hAnsi="Arial" w:cs="Arial"/>
        </w:rPr>
        <w:t xml:space="preserve"> </w:t>
      </w:r>
    </w:p>
    <w:p w14:paraId="2621F3EC" w14:textId="524D4D53" w:rsidR="00B74CF0" w:rsidRPr="000E7901" w:rsidRDefault="00B74CF0" w:rsidP="007549FB">
      <w:pPr>
        <w:spacing w:before="120" w:after="120" w:line="276" w:lineRule="auto"/>
        <w:rPr>
          <w:rFonts w:ascii="Arial" w:eastAsia="Aptos" w:hAnsi="Arial" w:cs="Arial"/>
        </w:rPr>
      </w:pPr>
      <w:r w:rsidRPr="000E7901">
        <w:rPr>
          <w:rFonts w:ascii="Arial" w:eastAsia="Aptos" w:hAnsi="Arial" w:cs="Arial"/>
        </w:rPr>
        <w:t>Practices participating in</w:t>
      </w:r>
      <w:r w:rsidR="4DAE8C91" w:rsidRPr="000E7901">
        <w:rPr>
          <w:rFonts w:ascii="Arial" w:eastAsia="Aptos" w:hAnsi="Arial" w:cs="Arial"/>
        </w:rPr>
        <w:t xml:space="preserve"> </w:t>
      </w:r>
      <w:r w:rsidRPr="000E7901">
        <w:rPr>
          <w:rFonts w:ascii="Arial" w:eastAsia="Aptos" w:hAnsi="Arial" w:cs="Arial"/>
        </w:rPr>
        <w:t xml:space="preserve">BBPIP </w:t>
      </w:r>
      <w:r w:rsidR="0AE09C5B" w:rsidRPr="000E7901">
        <w:rPr>
          <w:rFonts w:ascii="Arial" w:eastAsia="Aptos" w:hAnsi="Arial" w:cs="Arial"/>
        </w:rPr>
        <w:t xml:space="preserve">must </w:t>
      </w:r>
      <w:r w:rsidRPr="000E7901">
        <w:rPr>
          <w:rFonts w:ascii="Arial" w:eastAsia="Aptos" w:hAnsi="Arial" w:cs="Arial"/>
        </w:rPr>
        <w:t>be registered</w:t>
      </w:r>
      <w:r w:rsidR="3CB2A019" w:rsidRPr="000E7901">
        <w:rPr>
          <w:rFonts w:ascii="Arial" w:eastAsia="Aptos" w:hAnsi="Arial" w:cs="Arial"/>
        </w:rPr>
        <w:t xml:space="preserve"> in MyMedicare</w:t>
      </w:r>
      <w:r w:rsidRPr="000E7901">
        <w:rPr>
          <w:rFonts w:ascii="Arial" w:eastAsia="Aptos" w:hAnsi="Arial" w:cs="Arial"/>
        </w:rPr>
        <w:t xml:space="preserve">, and </w:t>
      </w:r>
      <w:r w:rsidR="000D3B5B" w:rsidRPr="000E7901">
        <w:rPr>
          <w:rFonts w:ascii="Arial" w:eastAsia="Aptos" w:hAnsi="Arial" w:cs="Arial"/>
        </w:rPr>
        <w:t>maintain</w:t>
      </w:r>
      <w:r w:rsidRPr="000E7901">
        <w:rPr>
          <w:rFonts w:ascii="Arial" w:eastAsia="Aptos" w:hAnsi="Arial" w:cs="Arial"/>
        </w:rPr>
        <w:t xml:space="preserve"> MyMedicare </w:t>
      </w:r>
      <w:r w:rsidR="4BDD1F30" w:rsidRPr="000E7901">
        <w:rPr>
          <w:rFonts w:ascii="Arial" w:eastAsia="Aptos" w:hAnsi="Arial" w:cs="Arial"/>
        </w:rPr>
        <w:t>eligibility</w:t>
      </w:r>
      <w:r w:rsidRPr="000E7901">
        <w:rPr>
          <w:rFonts w:ascii="Arial" w:eastAsia="Aptos" w:hAnsi="Arial" w:cs="Arial"/>
        </w:rPr>
        <w:t>, to receive</w:t>
      </w:r>
      <w:r w:rsidR="377DD34A" w:rsidRPr="000E7901">
        <w:rPr>
          <w:rFonts w:ascii="Arial" w:eastAsia="Aptos" w:hAnsi="Arial" w:cs="Arial"/>
        </w:rPr>
        <w:t xml:space="preserve"> BBPIP</w:t>
      </w:r>
      <w:r w:rsidRPr="000E7901">
        <w:rPr>
          <w:rFonts w:ascii="Arial" w:eastAsia="Aptos" w:hAnsi="Arial" w:cs="Arial"/>
        </w:rPr>
        <w:t xml:space="preserve"> incentive payments.</w:t>
      </w:r>
      <w:r w:rsidR="007F4B14" w:rsidRPr="000E7901">
        <w:rPr>
          <w:rFonts w:ascii="Arial" w:eastAsia="Aptos" w:hAnsi="Arial" w:cs="Arial"/>
        </w:rPr>
        <w:t xml:space="preserve"> </w:t>
      </w:r>
      <w:r w:rsidR="1D2A6FD1" w:rsidRPr="000E7901">
        <w:rPr>
          <w:rFonts w:ascii="Arial" w:eastAsia="Aptos" w:hAnsi="Arial" w:cs="Arial"/>
        </w:rPr>
        <w:t xml:space="preserve">Registration in BBPIP is separate and must be completed via the Organisation Register. Practices already registered in MyMedicare do not need to re-register again for </w:t>
      </w:r>
      <w:r w:rsidR="00F0198F" w:rsidRPr="000E7901">
        <w:rPr>
          <w:rFonts w:ascii="Arial" w:eastAsia="Aptos" w:hAnsi="Arial" w:cs="Arial"/>
        </w:rPr>
        <w:t>MyMedicare but</w:t>
      </w:r>
      <w:r w:rsidR="1D2A6FD1" w:rsidRPr="000E7901">
        <w:rPr>
          <w:rFonts w:ascii="Arial" w:eastAsia="Aptos" w:hAnsi="Arial" w:cs="Arial"/>
        </w:rPr>
        <w:t xml:space="preserve"> must still register for BBPIP</w:t>
      </w:r>
      <w:r w:rsidR="309DED7F" w:rsidRPr="000E7901">
        <w:rPr>
          <w:rFonts w:ascii="Arial" w:eastAsia="Aptos" w:hAnsi="Arial" w:cs="Arial"/>
        </w:rPr>
        <w:t xml:space="preserve"> from 1 November 2025</w:t>
      </w:r>
      <w:r w:rsidR="1D2A6FD1" w:rsidRPr="000E7901">
        <w:rPr>
          <w:rFonts w:ascii="Arial" w:eastAsia="Aptos" w:hAnsi="Arial" w:cs="Arial"/>
        </w:rPr>
        <w:t>.</w:t>
      </w:r>
      <w:r w:rsidR="00FF40C5" w:rsidRPr="000E7901">
        <w:rPr>
          <w:rFonts w:ascii="Arial" w:eastAsia="Aptos" w:hAnsi="Arial" w:cs="Arial"/>
        </w:rPr>
        <w:t xml:space="preserve"> Further information is available on </w:t>
      </w:r>
      <w:hyperlink r:id="rId28" w:history="1">
        <w:r w:rsidR="00FF40C5" w:rsidRPr="00F14395">
          <w:rPr>
            <w:rStyle w:val="Hyperlink"/>
            <w:rFonts w:eastAsia="Aptos" w:cs="Arial"/>
            <w:color w:val="004B1B"/>
          </w:rPr>
          <w:t>Services Australia’s webpage</w:t>
        </w:r>
      </w:hyperlink>
      <w:r w:rsidR="00F14395" w:rsidRPr="00F14395">
        <w:rPr>
          <w:rFonts w:ascii="Arial" w:eastAsia="Aptos" w:hAnsi="Arial" w:cs="Arial"/>
          <w:color w:val="004B1B"/>
        </w:rPr>
        <w:t xml:space="preserve"> </w:t>
      </w:r>
      <w:r w:rsidR="00F14395">
        <w:rPr>
          <w:rFonts w:ascii="Arial" w:eastAsia="Aptos" w:hAnsi="Arial" w:cs="Arial"/>
        </w:rPr>
        <w:t>(</w:t>
      </w:r>
      <w:r w:rsidR="00F14395" w:rsidRPr="00F14395">
        <w:rPr>
          <w:rFonts w:ascii="Arial" w:eastAsia="Aptos" w:hAnsi="Arial" w:cs="Arial"/>
        </w:rPr>
        <w:t>www.servicesaustralia.gov.au/BBPIP</w:t>
      </w:r>
      <w:r w:rsidR="00F14395">
        <w:rPr>
          <w:rFonts w:ascii="Arial" w:hAnsi="Arial" w:cs="Arial"/>
        </w:rPr>
        <w:t>)</w:t>
      </w:r>
      <w:r w:rsidR="00B5611B" w:rsidRPr="000E7901">
        <w:rPr>
          <w:rFonts w:ascii="Arial" w:eastAsia="Aptos" w:hAnsi="Arial" w:cs="Arial"/>
        </w:rPr>
        <w:t>.</w:t>
      </w:r>
    </w:p>
    <w:p w14:paraId="01DE6FA0" w14:textId="170A2F72" w:rsidR="0014270E" w:rsidRPr="000E7901" w:rsidRDefault="008A5595" w:rsidP="007549FB">
      <w:pPr>
        <w:pStyle w:val="Heading3"/>
        <w:spacing w:line="276" w:lineRule="auto"/>
        <w:rPr>
          <w:rFonts w:ascii="Arial" w:hAnsi="Arial" w:cs="Arial"/>
        </w:rPr>
      </w:pPr>
      <w:bookmarkStart w:id="93" w:name="_Toc207795616"/>
      <w:bookmarkStart w:id="94" w:name="_Toc209009633"/>
      <w:bookmarkStart w:id="95" w:name="_Toc210932907"/>
      <w:bookmarkStart w:id="96" w:name="_Toc211860767"/>
      <w:r w:rsidRPr="000E7901">
        <w:rPr>
          <w:rFonts w:ascii="Arial" w:hAnsi="Arial" w:cs="Arial"/>
        </w:rPr>
        <w:t>A</w:t>
      </w:r>
      <w:r w:rsidR="616BE10A" w:rsidRPr="000E7901">
        <w:rPr>
          <w:rFonts w:ascii="Arial" w:hAnsi="Arial" w:cs="Arial"/>
        </w:rPr>
        <w:t>ccreditation</w:t>
      </w:r>
      <w:r w:rsidR="00B25A12" w:rsidRPr="000E7901">
        <w:rPr>
          <w:rFonts w:ascii="Arial" w:hAnsi="Arial" w:cs="Arial"/>
        </w:rPr>
        <w:t xml:space="preserve"> </w:t>
      </w:r>
      <w:r w:rsidR="002055E9" w:rsidRPr="000E7901">
        <w:rPr>
          <w:rFonts w:ascii="Arial" w:hAnsi="Arial" w:cs="Arial"/>
        </w:rPr>
        <w:t>e</w:t>
      </w:r>
      <w:r w:rsidR="00B25A12" w:rsidRPr="000E7901">
        <w:rPr>
          <w:rFonts w:ascii="Arial" w:hAnsi="Arial" w:cs="Arial"/>
        </w:rPr>
        <w:t xml:space="preserve">xemption </w:t>
      </w:r>
      <w:r w:rsidR="00460E44" w:rsidRPr="000E7901">
        <w:rPr>
          <w:rFonts w:ascii="Arial" w:hAnsi="Arial" w:cs="Arial"/>
        </w:rPr>
        <w:t xml:space="preserve">for </w:t>
      </w:r>
      <w:bookmarkEnd w:id="93"/>
      <w:r w:rsidR="00452975" w:rsidRPr="000E7901">
        <w:rPr>
          <w:rFonts w:ascii="Arial" w:hAnsi="Arial" w:cs="Arial"/>
        </w:rPr>
        <w:t>BBPIP</w:t>
      </w:r>
      <w:bookmarkEnd w:id="94"/>
      <w:bookmarkEnd w:id="95"/>
      <w:bookmarkEnd w:id="96"/>
    </w:p>
    <w:p w14:paraId="5DD7CD66" w14:textId="4C4F629B" w:rsidR="0014270E" w:rsidRPr="000E7901" w:rsidRDefault="42E470D1" w:rsidP="007549FB">
      <w:pPr>
        <w:spacing w:before="120" w:after="120" w:line="276" w:lineRule="auto"/>
        <w:rPr>
          <w:rFonts w:ascii="Arial" w:hAnsi="Arial" w:cs="Arial"/>
        </w:rPr>
      </w:pPr>
      <w:r w:rsidRPr="000E7901">
        <w:rPr>
          <w:rFonts w:ascii="Arial" w:hAnsi="Arial" w:cs="Arial"/>
        </w:rPr>
        <w:t>From 1 November 2025, a</w:t>
      </w:r>
      <w:r w:rsidR="008A5595" w:rsidRPr="000E7901">
        <w:rPr>
          <w:rFonts w:ascii="Arial" w:hAnsi="Arial" w:cs="Arial"/>
        </w:rPr>
        <w:t>n</w:t>
      </w:r>
      <w:r w:rsidRPr="000E7901">
        <w:rPr>
          <w:rFonts w:ascii="Arial" w:hAnsi="Arial" w:cs="Arial"/>
        </w:rPr>
        <w:t xml:space="preserve"> exemption to the MyMedicare accreditation requirement is available for practices that are not already MyMedicare registered </w:t>
      </w:r>
      <w:r w:rsidR="7DA1E021" w:rsidRPr="000E7901">
        <w:rPr>
          <w:rFonts w:ascii="Arial" w:hAnsi="Arial" w:cs="Arial"/>
        </w:rPr>
        <w:t>and</w:t>
      </w:r>
      <w:r w:rsidRPr="000E7901">
        <w:rPr>
          <w:rFonts w:ascii="Arial" w:hAnsi="Arial" w:cs="Arial"/>
        </w:rPr>
        <w:t xml:space="preserve"> participating in BBPIP. This will give an opportunity for non-</w:t>
      </w:r>
      <w:r w:rsidR="60E09604" w:rsidRPr="000E7901">
        <w:rPr>
          <w:rFonts w:ascii="Arial" w:hAnsi="Arial" w:cs="Arial"/>
        </w:rPr>
        <w:t xml:space="preserve">traditional </w:t>
      </w:r>
      <w:r w:rsidRPr="000E7901">
        <w:rPr>
          <w:rFonts w:ascii="Arial" w:hAnsi="Arial" w:cs="Arial"/>
        </w:rPr>
        <w:t>practices</w:t>
      </w:r>
      <w:r w:rsidR="004A3E73" w:rsidRPr="000E7901">
        <w:rPr>
          <w:rFonts w:ascii="Arial" w:hAnsi="Arial" w:cs="Arial"/>
        </w:rPr>
        <w:t>, such as mobile, outreach, sole provider, ACCHS</w:t>
      </w:r>
      <w:r w:rsidR="00617430" w:rsidRPr="000E7901">
        <w:rPr>
          <w:rFonts w:ascii="Arial" w:hAnsi="Arial" w:cs="Arial"/>
        </w:rPr>
        <w:t xml:space="preserve"> and</w:t>
      </w:r>
      <w:r w:rsidR="004A3E73" w:rsidRPr="000E7901">
        <w:rPr>
          <w:rFonts w:ascii="Arial" w:hAnsi="Arial" w:cs="Arial"/>
        </w:rPr>
        <w:t xml:space="preserve"> AMS</w:t>
      </w:r>
      <w:r w:rsidR="00617430" w:rsidRPr="000E7901">
        <w:rPr>
          <w:rFonts w:ascii="Arial" w:hAnsi="Arial" w:cs="Arial"/>
        </w:rPr>
        <w:t xml:space="preserve"> </w:t>
      </w:r>
      <w:r w:rsidR="00565734" w:rsidRPr="000E7901">
        <w:rPr>
          <w:rFonts w:ascii="Arial" w:hAnsi="Arial" w:cs="Arial"/>
        </w:rPr>
        <w:t xml:space="preserve">practices </w:t>
      </w:r>
      <w:r w:rsidRPr="000E7901">
        <w:rPr>
          <w:rFonts w:ascii="Arial" w:hAnsi="Arial" w:cs="Arial"/>
        </w:rPr>
        <w:t>to access BBPIP</w:t>
      </w:r>
      <w:r w:rsidR="001E4C65" w:rsidRPr="000E7901">
        <w:rPr>
          <w:rFonts w:ascii="Arial" w:hAnsi="Arial" w:cs="Arial"/>
        </w:rPr>
        <w:t>.</w:t>
      </w:r>
      <w:r w:rsidRPr="000E7901">
        <w:rPr>
          <w:rFonts w:ascii="Arial" w:hAnsi="Arial" w:cs="Arial"/>
        </w:rPr>
        <w:t xml:space="preserve"> </w:t>
      </w:r>
      <w:r w:rsidR="001E4C65" w:rsidRPr="000E7901">
        <w:rPr>
          <w:rFonts w:ascii="Arial" w:hAnsi="Arial" w:cs="Arial"/>
        </w:rPr>
        <w:t>This exemption will</w:t>
      </w:r>
      <w:r w:rsidRPr="000E7901">
        <w:rPr>
          <w:rFonts w:ascii="Arial" w:hAnsi="Arial" w:cs="Arial"/>
        </w:rPr>
        <w:t xml:space="preserve"> support equal access to bulk billing services for all </w:t>
      </w:r>
      <w:r w:rsidR="7CF78AD9" w:rsidRPr="000E7901">
        <w:rPr>
          <w:rFonts w:ascii="Arial" w:hAnsi="Arial" w:cs="Arial"/>
        </w:rPr>
        <w:t>Medicare-eligible patients</w:t>
      </w:r>
      <w:r w:rsidRPr="000E7901">
        <w:rPr>
          <w:rFonts w:ascii="Arial" w:hAnsi="Arial" w:cs="Arial"/>
        </w:rPr>
        <w:t xml:space="preserve"> and ensur</w:t>
      </w:r>
      <w:r w:rsidR="03885DF5" w:rsidRPr="000E7901">
        <w:rPr>
          <w:rFonts w:ascii="Arial" w:hAnsi="Arial" w:cs="Arial"/>
        </w:rPr>
        <w:t>e</w:t>
      </w:r>
      <w:r w:rsidRPr="000E7901">
        <w:rPr>
          <w:rFonts w:ascii="Arial" w:hAnsi="Arial" w:cs="Arial"/>
        </w:rPr>
        <w:t xml:space="preserve"> patients are not disadvantaged due their practice</w:t>
      </w:r>
      <w:r w:rsidR="269561F3" w:rsidRPr="000E7901">
        <w:rPr>
          <w:rFonts w:ascii="Arial" w:hAnsi="Arial" w:cs="Arial"/>
        </w:rPr>
        <w:t>’</w:t>
      </w:r>
      <w:r w:rsidRPr="000E7901">
        <w:rPr>
          <w:rFonts w:ascii="Arial" w:hAnsi="Arial" w:cs="Arial"/>
        </w:rPr>
        <w:t>s accreditation status.</w:t>
      </w:r>
    </w:p>
    <w:p w14:paraId="2B6EEA35" w14:textId="1DEBB81B" w:rsidR="0014270E" w:rsidRPr="000E7901" w:rsidRDefault="00916A93" w:rsidP="007549FB">
      <w:pPr>
        <w:spacing w:before="120" w:after="120" w:line="276" w:lineRule="auto"/>
        <w:rPr>
          <w:rFonts w:ascii="Arial" w:hAnsi="Arial" w:cs="Arial"/>
        </w:rPr>
      </w:pPr>
      <w:r w:rsidRPr="000E7901">
        <w:rPr>
          <w:rFonts w:ascii="Arial" w:hAnsi="Arial" w:cs="Arial"/>
          <w:lang w:val="en-GB"/>
        </w:rPr>
        <w:t xml:space="preserve">Practices utilising the BBPIP accreditation exemption are not </w:t>
      </w:r>
      <w:r w:rsidR="3B145300" w:rsidRPr="000E7901">
        <w:rPr>
          <w:rFonts w:ascii="Arial" w:hAnsi="Arial" w:cs="Arial"/>
          <w:lang w:val="en-GB"/>
        </w:rPr>
        <w:t>automatically</w:t>
      </w:r>
      <w:r w:rsidR="4B3319D8" w:rsidRPr="000E7901">
        <w:rPr>
          <w:rFonts w:ascii="Arial" w:hAnsi="Arial" w:cs="Arial"/>
          <w:lang w:val="en-GB"/>
        </w:rPr>
        <w:t xml:space="preserve"> </w:t>
      </w:r>
      <w:r w:rsidRPr="000E7901">
        <w:rPr>
          <w:rFonts w:ascii="Arial" w:hAnsi="Arial" w:cs="Arial"/>
          <w:lang w:val="en-GB"/>
        </w:rPr>
        <w:t xml:space="preserve">entitled to participate in other MyMedicare linked initiatives and incentives. Practices </w:t>
      </w:r>
      <w:r w:rsidR="00617430" w:rsidRPr="000E7901">
        <w:rPr>
          <w:rFonts w:ascii="Arial" w:hAnsi="Arial" w:cs="Arial"/>
          <w:lang w:val="en-GB"/>
        </w:rPr>
        <w:t>are</w:t>
      </w:r>
      <w:r w:rsidRPr="000E7901">
        <w:rPr>
          <w:rFonts w:ascii="Arial" w:hAnsi="Arial" w:cs="Arial"/>
          <w:lang w:val="en-GB"/>
        </w:rPr>
        <w:t xml:space="preserve"> required to meet the eligibility criteria of these linked initiatives and incentives and the use of the BBPIP exemption may impact this eligibility.</w:t>
      </w:r>
      <w:r w:rsidR="00617430" w:rsidRPr="000E7901">
        <w:rPr>
          <w:rFonts w:ascii="Arial" w:hAnsi="Arial" w:cs="Arial"/>
        </w:rPr>
        <w:t xml:space="preserve"> </w:t>
      </w:r>
      <w:r w:rsidR="3EE79678" w:rsidRPr="000E7901">
        <w:rPr>
          <w:rFonts w:ascii="Arial" w:hAnsi="Arial" w:cs="Arial"/>
        </w:rPr>
        <w:t xml:space="preserve">Program eligibility details are outlined in program specific guidelines. </w:t>
      </w:r>
    </w:p>
    <w:p w14:paraId="7E332FA7" w14:textId="0122D33C" w:rsidR="0014270E" w:rsidRPr="000E7901" w:rsidRDefault="57F0ACE9" w:rsidP="007549FB">
      <w:pPr>
        <w:spacing w:before="120" w:after="120" w:line="276" w:lineRule="auto"/>
        <w:rPr>
          <w:rFonts w:ascii="Arial" w:hAnsi="Arial" w:cs="Arial"/>
        </w:rPr>
      </w:pPr>
      <w:r w:rsidRPr="000E7901">
        <w:rPr>
          <w:rFonts w:ascii="Arial" w:hAnsi="Arial" w:cs="Arial"/>
        </w:rPr>
        <w:lastRenderedPageBreak/>
        <w:t>Th</w:t>
      </w:r>
      <w:r w:rsidR="006015EF" w:rsidRPr="000E7901">
        <w:rPr>
          <w:rFonts w:ascii="Arial" w:hAnsi="Arial" w:cs="Arial"/>
        </w:rPr>
        <w:t>e BBPIP accreditation</w:t>
      </w:r>
      <w:r w:rsidRPr="000E7901">
        <w:rPr>
          <w:rFonts w:ascii="Arial" w:hAnsi="Arial" w:cs="Arial"/>
        </w:rPr>
        <w:t xml:space="preserve"> exemption is applied through a declaration model in the Organisation Register </w:t>
      </w:r>
      <w:r w:rsidR="4D84287D" w:rsidRPr="000E7901">
        <w:rPr>
          <w:rFonts w:ascii="Arial" w:hAnsi="Arial" w:cs="Arial"/>
        </w:rPr>
        <w:t xml:space="preserve">at </w:t>
      </w:r>
      <w:r w:rsidRPr="000E7901">
        <w:rPr>
          <w:rFonts w:ascii="Arial" w:hAnsi="Arial" w:cs="Arial"/>
        </w:rPr>
        <w:t xml:space="preserve">the </w:t>
      </w:r>
      <w:r w:rsidR="02006F2F" w:rsidRPr="000E7901">
        <w:rPr>
          <w:rFonts w:ascii="Arial" w:hAnsi="Arial" w:cs="Arial"/>
        </w:rPr>
        <w:t xml:space="preserve">time of </w:t>
      </w:r>
      <w:r w:rsidRPr="000E7901">
        <w:rPr>
          <w:rFonts w:ascii="Arial" w:hAnsi="Arial" w:cs="Arial"/>
        </w:rPr>
        <w:t>MyMedicare</w:t>
      </w:r>
      <w:r w:rsidR="0B9D3953" w:rsidRPr="000E7901">
        <w:rPr>
          <w:rFonts w:ascii="Arial" w:hAnsi="Arial" w:cs="Arial"/>
        </w:rPr>
        <w:t xml:space="preserve"> registration</w:t>
      </w:r>
      <w:r w:rsidRPr="000E7901">
        <w:rPr>
          <w:rFonts w:ascii="Arial" w:hAnsi="Arial" w:cs="Arial"/>
        </w:rPr>
        <w:t xml:space="preserve">. </w:t>
      </w:r>
    </w:p>
    <w:p w14:paraId="2EA0247F" w14:textId="15488C8D" w:rsidR="0014270E" w:rsidRPr="000E7901" w:rsidRDefault="1BDA35B6" w:rsidP="007549FB">
      <w:pPr>
        <w:spacing w:before="120" w:after="120" w:line="276" w:lineRule="auto"/>
        <w:rPr>
          <w:rFonts w:ascii="Arial" w:eastAsia="Aptos" w:hAnsi="Arial" w:cs="Arial"/>
        </w:rPr>
      </w:pPr>
      <w:r w:rsidRPr="000E7901">
        <w:rPr>
          <w:rFonts w:ascii="Arial" w:eastAsia="Aptos" w:hAnsi="Arial" w:cs="Arial"/>
        </w:rPr>
        <w:t>Practices already registered in MyMedicare must continue to meet the existing MyMedicare accreditation requirements to participate in BBPIP.</w:t>
      </w:r>
    </w:p>
    <w:p w14:paraId="694651E0" w14:textId="7674CF59" w:rsidR="000D3B5B" w:rsidRPr="000E7901" w:rsidRDefault="000D3B5B" w:rsidP="007549FB">
      <w:pPr>
        <w:pStyle w:val="Heading3"/>
        <w:spacing w:line="276" w:lineRule="auto"/>
        <w:rPr>
          <w:rFonts w:ascii="Arial" w:hAnsi="Arial" w:cs="Arial"/>
        </w:rPr>
      </w:pPr>
      <w:bookmarkStart w:id="97" w:name="_Advertising_Requirements"/>
      <w:bookmarkStart w:id="98" w:name="_Toc207795617"/>
      <w:bookmarkStart w:id="99" w:name="_Toc209009634"/>
      <w:bookmarkStart w:id="100" w:name="_Toc210932908"/>
      <w:bookmarkStart w:id="101" w:name="_Toc211860768"/>
      <w:bookmarkEnd w:id="97"/>
      <w:r w:rsidRPr="000E7901">
        <w:rPr>
          <w:rFonts w:ascii="Arial" w:hAnsi="Arial" w:cs="Arial"/>
        </w:rPr>
        <w:t xml:space="preserve">BBPIP </w:t>
      </w:r>
      <w:r w:rsidR="002055E9" w:rsidRPr="000E7901">
        <w:rPr>
          <w:rFonts w:ascii="Arial" w:hAnsi="Arial" w:cs="Arial"/>
        </w:rPr>
        <w:t>p</w:t>
      </w:r>
      <w:r w:rsidRPr="000E7901">
        <w:rPr>
          <w:rFonts w:ascii="Arial" w:hAnsi="Arial" w:cs="Arial"/>
        </w:rPr>
        <w:t>r</w:t>
      </w:r>
      <w:r w:rsidR="001B7596" w:rsidRPr="000E7901">
        <w:rPr>
          <w:rFonts w:ascii="Arial" w:hAnsi="Arial" w:cs="Arial"/>
        </w:rPr>
        <w:t>actice</w:t>
      </w:r>
      <w:r w:rsidRPr="000E7901">
        <w:rPr>
          <w:rFonts w:ascii="Arial" w:hAnsi="Arial" w:cs="Arial"/>
        </w:rPr>
        <w:t xml:space="preserve"> </w:t>
      </w:r>
      <w:r w:rsidR="002055E9" w:rsidRPr="000E7901">
        <w:rPr>
          <w:rFonts w:ascii="Arial" w:hAnsi="Arial" w:cs="Arial"/>
        </w:rPr>
        <w:t>r</w:t>
      </w:r>
      <w:r w:rsidRPr="000E7901">
        <w:rPr>
          <w:rFonts w:ascii="Arial" w:hAnsi="Arial" w:cs="Arial"/>
        </w:rPr>
        <w:t>egistration</w:t>
      </w:r>
      <w:bookmarkEnd w:id="98"/>
      <w:r w:rsidR="00A15EA6" w:rsidRPr="000E7901">
        <w:rPr>
          <w:rFonts w:ascii="Arial" w:hAnsi="Arial" w:cs="Arial"/>
        </w:rPr>
        <w:t xml:space="preserve"> in Organisation Register</w:t>
      </w:r>
      <w:bookmarkEnd w:id="99"/>
      <w:bookmarkEnd w:id="100"/>
      <w:bookmarkEnd w:id="101"/>
    </w:p>
    <w:p w14:paraId="1F1BF5E2" w14:textId="4F4E33D7" w:rsidR="000D3B5B" w:rsidRPr="000E7901" w:rsidRDefault="000D3B5B" w:rsidP="007549FB">
      <w:pPr>
        <w:spacing w:before="120" w:after="120" w:line="276" w:lineRule="auto"/>
        <w:rPr>
          <w:rFonts w:ascii="Arial" w:eastAsia="Aptos" w:hAnsi="Arial" w:cs="Arial"/>
        </w:rPr>
      </w:pPr>
      <w:r w:rsidRPr="000E7901">
        <w:rPr>
          <w:rFonts w:ascii="Arial" w:eastAsia="Aptos" w:hAnsi="Arial" w:cs="Arial"/>
        </w:rPr>
        <w:t xml:space="preserve">Practices that are </w:t>
      </w:r>
      <w:r w:rsidR="000454E1" w:rsidRPr="000E7901">
        <w:rPr>
          <w:rFonts w:ascii="Arial" w:eastAsia="Aptos" w:hAnsi="Arial" w:cs="Arial"/>
        </w:rPr>
        <w:t xml:space="preserve">already registered in MyMedicare and want to </w:t>
      </w:r>
      <w:r w:rsidRPr="000E7901">
        <w:rPr>
          <w:rFonts w:ascii="Arial" w:eastAsia="Aptos" w:hAnsi="Arial" w:cs="Arial"/>
        </w:rPr>
        <w:t>participat</w:t>
      </w:r>
      <w:r w:rsidR="000454E1" w:rsidRPr="000E7901">
        <w:rPr>
          <w:rFonts w:ascii="Arial" w:eastAsia="Aptos" w:hAnsi="Arial" w:cs="Arial"/>
        </w:rPr>
        <w:t xml:space="preserve">e </w:t>
      </w:r>
      <w:r w:rsidRPr="000E7901">
        <w:rPr>
          <w:rFonts w:ascii="Arial" w:eastAsia="Aptos" w:hAnsi="Arial" w:cs="Arial"/>
        </w:rPr>
        <w:t>in BBPIP are</w:t>
      </w:r>
      <w:r w:rsidR="00E15B4F" w:rsidRPr="000E7901">
        <w:rPr>
          <w:rFonts w:ascii="Arial" w:eastAsia="Aptos" w:hAnsi="Arial" w:cs="Arial"/>
        </w:rPr>
        <w:t xml:space="preserve"> </w:t>
      </w:r>
      <w:r w:rsidRPr="000E7901">
        <w:rPr>
          <w:rFonts w:ascii="Arial" w:eastAsia="Aptos" w:hAnsi="Arial" w:cs="Arial"/>
        </w:rPr>
        <w:t xml:space="preserve">required to </w:t>
      </w:r>
      <w:hyperlink r:id="rId29" w:history="1">
        <w:r w:rsidRPr="00E846D1">
          <w:rPr>
            <w:rStyle w:val="Hyperlink"/>
            <w:rFonts w:eastAsia="Aptos" w:cs="Arial"/>
            <w:color w:val="004B1B"/>
          </w:rPr>
          <w:t xml:space="preserve">register for </w:t>
        </w:r>
        <w:r w:rsidR="000454E1" w:rsidRPr="00E846D1">
          <w:rPr>
            <w:rStyle w:val="Hyperlink"/>
            <w:rFonts w:eastAsia="Aptos" w:cs="Arial"/>
            <w:color w:val="004B1B"/>
          </w:rPr>
          <w:t>BBPIP</w:t>
        </w:r>
      </w:hyperlink>
      <w:r w:rsidRPr="000E7901">
        <w:rPr>
          <w:rFonts w:ascii="Arial" w:eastAsia="Aptos" w:hAnsi="Arial" w:cs="Arial"/>
        </w:rPr>
        <w:t xml:space="preserve"> via </w:t>
      </w:r>
      <w:r w:rsidR="005E4873" w:rsidRPr="000E7901">
        <w:rPr>
          <w:rFonts w:ascii="Arial" w:eastAsia="Aptos" w:hAnsi="Arial" w:cs="Arial"/>
        </w:rPr>
        <w:t>the Organisation Register</w:t>
      </w:r>
      <w:r w:rsidR="002454AF" w:rsidRPr="000E7901">
        <w:rPr>
          <w:rFonts w:ascii="Arial" w:eastAsia="Aptos" w:hAnsi="Arial" w:cs="Arial"/>
        </w:rPr>
        <w:t>.</w:t>
      </w:r>
      <w:r w:rsidRPr="000E7901">
        <w:rPr>
          <w:rFonts w:ascii="Arial" w:eastAsia="Aptos" w:hAnsi="Arial" w:cs="Arial"/>
        </w:rPr>
        <w:t xml:space="preserve"> Regist</w:t>
      </w:r>
      <w:r w:rsidR="00A25B61" w:rsidRPr="000E7901">
        <w:rPr>
          <w:rFonts w:ascii="Arial" w:eastAsia="Aptos" w:hAnsi="Arial" w:cs="Arial"/>
        </w:rPr>
        <w:t xml:space="preserve">ration for </w:t>
      </w:r>
      <w:r w:rsidR="00BD3EF9" w:rsidRPr="000E7901">
        <w:rPr>
          <w:rFonts w:ascii="Arial" w:eastAsia="Aptos" w:hAnsi="Arial" w:cs="Arial"/>
        </w:rPr>
        <w:t>B</w:t>
      </w:r>
      <w:r w:rsidR="00460E44" w:rsidRPr="000E7901">
        <w:rPr>
          <w:rFonts w:ascii="Arial" w:eastAsia="Aptos" w:hAnsi="Arial" w:cs="Arial"/>
        </w:rPr>
        <w:t>BPIP</w:t>
      </w:r>
      <w:r w:rsidR="00BD3EF9" w:rsidRPr="000E7901">
        <w:rPr>
          <w:rFonts w:ascii="Arial" w:eastAsia="Aptos" w:hAnsi="Arial" w:cs="Arial"/>
        </w:rPr>
        <w:t xml:space="preserve"> will be available</w:t>
      </w:r>
      <w:r w:rsidRPr="000E7901">
        <w:rPr>
          <w:rFonts w:ascii="Arial" w:eastAsia="Aptos" w:hAnsi="Arial" w:cs="Arial"/>
        </w:rPr>
        <w:t xml:space="preserve"> from 1 November 2025.</w:t>
      </w:r>
      <w:r w:rsidR="00B5611B" w:rsidRPr="000E7901">
        <w:rPr>
          <w:rFonts w:ascii="Arial" w:eastAsia="Aptos" w:hAnsi="Arial" w:cs="Arial"/>
        </w:rPr>
        <w:t xml:space="preserve"> Further information is available on </w:t>
      </w:r>
      <w:hyperlink r:id="rId30" w:history="1">
        <w:r w:rsidR="00E846D1" w:rsidRPr="00F14395">
          <w:rPr>
            <w:rStyle w:val="Hyperlink"/>
            <w:rFonts w:eastAsia="Aptos" w:cs="Arial"/>
            <w:color w:val="004B1B"/>
          </w:rPr>
          <w:t>Services Australia’s webpage</w:t>
        </w:r>
      </w:hyperlink>
      <w:r w:rsidR="00E846D1" w:rsidRPr="00F14395">
        <w:rPr>
          <w:rFonts w:ascii="Arial" w:eastAsia="Aptos" w:hAnsi="Arial" w:cs="Arial"/>
          <w:color w:val="004B1B"/>
        </w:rPr>
        <w:t xml:space="preserve"> </w:t>
      </w:r>
      <w:r w:rsidR="00E846D1">
        <w:rPr>
          <w:rFonts w:ascii="Arial" w:eastAsia="Aptos" w:hAnsi="Arial" w:cs="Arial"/>
        </w:rPr>
        <w:t>(</w:t>
      </w:r>
      <w:r w:rsidR="00E846D1" w:rsidRPr="00F14395">
        <w:rPr>
          <w:rFonts w:ascii="Arial" w:eastAsia="Aptos" w:hAnsi="Arial" w:cs="Arial"/>
        </w:rPr>
        <w:t>www.servicesaustralia.gov.au/BBPIP</w:t>
      </w:r>
      <w:r w:rsidR="00E846D1">
        <w:rPr>
          <w:rFonts w:ascii="Arial" w:hAnsi="Arial" w:cs="Arial"/>
        </w:rPr>
        <w:t>)</w:t>
      </w:r>
      <w:r w:rsidR="00E846D1" w:rsidRPr="000E7901">
        <w:rPr>
          <w:rFonts w:ascii="Arial" w:eastAsia="Aptos" w:hAnsi="Arial" w:cs="Arial"/>
        </w:rPr>
        <w:t>.</w:t>
      </w:r>
    </w:p>
    <w:p w14:paraId="780A6CD2" w14:textId="49CB7DDA" w:rsidR="000D3B5B" w:rsidRPr="000E7901" w:rsidRDefault="00BD3EF9" w:rsidP="007549FB">
      <w:pPr>
        <w:spacing w:before="120" w:after="120" w:line="276" w:lineRule="auto"/>
        <w:rPr>
          <w:rFonts w:ascii="Arial" w:hAnsi="Arial" w:cs="Arial"/>
        </w:rPr>
      </w:pPr>
      <w:r w:rsidRPr="000E7901">
        <w:rPr>
          <w:rFonts w:ascii="Arial" w:eastAsia="Aptos" w:hAnsi="Arial" w:cs="Arial"/>
        </w:rPr>
        <w:t xml:space="preserve">Please note, </w:t>
      </w:r>
      <w:r w:rsidR="00D31549" w:rsidRPr="000E7901">
        <w:rPr>
          <w:rFonts w:ascii="Arial" w:eastAsia="Aptos" w:hAnsi="Arial" w:cs="Arial"/>
        </w:rPr>
        <w:t xml:space="preserve">completion </w:t>
      </w:r>
      <w:r w:rsidRPr="000E7901">
        <w:rPr>
          <w:rFonts w:ascii="Arial" w:eastAsia="Aptos" w:hAnsi="Arial" w:cs="Arial"/>
        </w:rPr>
        <w:t xml:space="preserve">of a BBPIP </w:t>
      </w:r>
      <w:r w:rsidR="000454E1" w:rsidRPr="000E7901">
        <w:rPr>
          <w:rFonts w:ascii="Arial" w:eastAsia="Aptos" w:hAnsi="Arial" w:cs="Arial"/>
        </w:rPr>
        <w:t>Expression of Interest (</w:t>
      </w:r>
      <w:r w:rsidRPr="000E7901">
        <w:rPr>
          <w:rFonts w:ascii="Arial" w:eastAsia="Aptos" w:hAnsi="Arial" w:cs="Arial"/>
        </w:rPr>
        <w:t>EOI</w:t>
      </w:r>
      <w:r w:rsidR="000454E1" w:rsidRPr="000E7901">
        <w:rPr>
          <w:rFonts w:ascii="Arial" w:eastAsia="Aptos" w:hAnsi="Arial" w:cs="Arial"/>
        </w:rPr>
        <w:t>)</w:t>
      </w:r>
      <w:r w:rsidRPr="000E7901">
        <w:rPr>
          <w:rFonts w:ascii="Arial" w:eastAsia="Aptos" w:hAnsi="Arial" w:cs="Arial"/>
        </w:rPr>
        <w:t xml:space="preserve"> form is not registration for </w:t>
      </w:r>
      <w:r w:rsidR="00B7508D" w:rsidRPr="000E7901">
        <w:rPr>
          <w:rFonts w:ascii="Arial" w:eastAsia="Aptos" w:hAnsi="Arial" w:cs="Arial"/>
        </w:rPr>
        <w:t>BBPIP.</w:t>
      </w:r>
      <w:r w:rsidRPr="000E7901">
        <w:rPr>
          <w:rFonts w:ascii="Arial" w:eastAsia="Aptos" w:hAnsi="Arial" w:cs="Arial"/>
        </w:rPr>
        <w:t xml:space="preserve"> </w:t>
      </w:r>
    </w:p>
    <w:p w14:paraId="4E0D6122" w14:textId="6795CDB2" w:rsidR="000D3B5B" w:rsidRPr="000E7901" w:rsidRDefault="000D3B5B" w:rsidP="007549FB">
      <w:pPr>
        <w:pStyle w:val="Heading3"/>
        <w:spacing w:line="276" w:lineRule="auto"/>
        <w:rPr>
          <w:rFonts w:ascii="Arial" w:hAnsi="Arial" w:cs="Arial"/>
        </w:rPr>
      </w:pPr>
      <w:bookmarkStart w:id="102" w:name="_Toc209009635"/>
      <w:bookmarkStart w:id="103" w:name="_Toc210932909"/>
      <w:bookmarkStart w:id="104" w:name="_Toc211860769"/>
      <w:bookmarkStart w:id="105" w:name="_Toc207795618"/>
      <w:r w:rsidRPr="000E7901">
        <w:rPr>
          <w:rFonts w:ascii="Arial" w:hAnsi="Arial" w:cs="Arial"/>
        </w:rPr>
        <w:t xml:space="preserve">Patient MyMedicare </w:t>
      </w:r>
      <w:r w:rsidR="002055E9" w:rsidRPr="000E7901">
        <w:rPr>
          <w:rFonts w:ascii="Arial" w:hAnsi="Arial" w:cs="Arial"/>
        </w:rPr>
        <w:t>r</w:t>
      </w:r>
      <w:r w:rsidRPr="000E7901">
        <w:rPr>
          <w:rFonts w:ascii="Arial" w:hAnsi="Arial" w:cs="Arial"/>
        </w:rPr>
        <w:t>egistration</w:t>
      </w:r>
      <w:bookmarkEnd w:id="102"/>
      <w:bookmarkEnd w:id="103"/>
      <w:bookmarkEnd w:id="104"/>
      <w:r w:rsidRPr="000E7901">
        <w:rPr>
          <w:rFonts w:ascii="Arial" w:hAnsi="Arial" w:cs="Arial"/>
        </w:rPr>
        <w:t xml:space="preserve"> </w:t>
      </w:r>
      <w:bookmarkEnd w:id="105"/>
    </w:p>
    <w:p w14:paraId="59F53917" w14:textId="5FF6927C" w:rsidR="000D3B5B" w:rsidRPr="000E7901" w:rsidRDefault="00900E48" w:rsidP="007549FB">
      <w:pPr>
        <w:spacing w:before="120" w:after="120" w:line="276" w:lineRule="auto"/>
        <w:rPr>
          <w:rFonts w:ascii="Arial" w:eastAsia="Aptos" w:hAnsi="Arial" w:cs="Arial"/>
        </w:rPr>
      </w:pPr>
      <w:r w:rsidRPr="000E7901">
        <w:rPr>
          <w:rFonts w:ascii="Arial" w:eastAsia="Aptos" w:hAnsi="Arial" w:cs="Arial"/>
        </w:rPr>
        <w:t xml:space="preserve">Patients </w:t>
      </w:r>
      <w:r w:rsidR="0020A4E8" w:rsidRPr="000E7901">
        <w:rPr>
          <w:rFonts w:ascii="Arial" w:eastAsia="Aptos" w:hAnsi="Arial" w:cs="Arial"/>
        </w:rPr>
        <w:t xml:space="preserve">do not need </w:t>
      </w:r>
      <w:r w:rsidRPr="000E7901">
        <w:rPr>
          <w:rFonts w:ascii="Arial" w:eastAsia="Aptos" w:hAnsi="Arial" w:cs="Arial"/>
        </w:rPr>
        <w:t xml:space="preserve">to be registered with MyMedicare for their services to be </w:t>
      </w:r>
      <w:r w:rsidR="6ECD8334" w:rsidRPr="000E7901">
        <w:rPr>
          <w:rFonts w:ascii="Arial" w:eastAsia="Aptos" w:hAnsi="Arial" w:cs="Arial"/>
        </w:rPr>
        <w:t>count</w:t>
      </w:r>
      <w:r w:rsidR="6525D228" w:rsidRPr="000E7901">
        <w:rPr>
          <w:rFonts w:ascii="Arial" w:eastAsia="Aptos" w:hAnsi="Arial" w:cs="Arial"/>
        </w:rPr>
        <w:t>ed</w:t>
      </w:r>
      <w:r w:rsidR="6ECD8334" w:rsidRPr="000E7901">
        <w:rPr>
          <w:rFonts w:ascii="Arial" w:eastAsia="Aptos" w:hAnsi="Arial" w:cs="Arial"/>
        </w:rPr>
        <w:t xml:space="preserve"> toward</w:t>
      </w:r>
      <w:r w:rsidRPr="000E7901">
        <w:rPr>
          <w:rFonts w:ascii="Arial" w:eastAsia="Aptos" w:hAnsi="Arial" w:cs="Arial"/>
        </w:rPr>
        <w:t xml:space="preserve"> BBPIP</w:t>
      </w:r>
      <w:r w:rsidR="004814E7" w:rsidRPr="000E7901">
        <w:rPr>
          <w:rFonts w:ascii="Arial" w:eastAsia="Aptos" w:hAnsi="Arial" w:cs="Arial"/>
        </w:rPr>
        <w:t xml:space="preserve"> incentive</w:t>
      </w:r>
      <w:r w:rsidR="002A035A" w:rsidRPr="000E7901">
        <w:rPr>
          <w:rFonts w:ascii="Arial" w:eastAsia="Aptos" w:hAnsi="Arial" w:cs="Arial"/>
        </w:rPr>
        <w:t xml:space="preserve"> payments</w:t>
      </w:r>
      <w:r w:rsidRPr="000E7901">
        <w:rPr>
          <w:rFonts w:ascii="Arial" w:eastAsia="Aptos" w:hAnsi="Arial" w:cs="Arial"/>
        </w:rPr>
        <w:t xml:space="preserve">. </w:t>
      </w:r>
      <w:r w:rsidR="0B740D4D" w:rsidRPr="000E7901">
        <w:rPr>
          <w:rFonts w:ascii="Arial" w:eastAsia="Aptos" w:hAnsi="Arial" w:cs="Arial"/>
        </w:rPr>
        <w:t xml:space="preserve">However, practices are encouraged to </w:t>
      </w:r>
      <w:r w:rsidR="58271BB9" w:rsidRPr="000E7901">
        <w:rPr>
          <w:rFonts w:ascii="Arial" w:eastAsia="Aptos" w:hAnsi="Arial" w:cs="Arial"/>
        </w:rPr>
        <w:t xml:space="preserve">provide information to </w:t>
      </w:r>
      <w:r w:rsidR="0B740D4D" w:rsidRPr="000E7901">
        <w:rPr>
          <w:rFonts w:ascii="Arial" w:eastAsia="Aptos" w:hAnsi="Arial" w:cs="Arial"/>
        </w:rPr>
        <w:t>patients</w:t>
      </w:r>
      <w:r w:rsidR="004814E7" w:rsidRPr="000E7901">
        <w:rPr>
          <w:rFonts w:ascii="Arial" w:eastAsia="Aptos" w:hAnsi="Arial" w:cs="Arial"/>
        </w:rPr>
        <w:t xml:space="preserve"> </w:t>
      </w:r>
      <w:r w:rsidR="1A24E416" w:rsidRPr="000E7901">
        <w:rPr>
          <w:rFonts w:ascii="Arial" w:eastAsia="Aptos" w:hAnsi="Arial" w:cs="Arial"/>
        </w:rPr>
        <w:t xml:space="preserve">about the benefits of </w:t>
      </w:r>
      <w:r w:rsidR="0B740D4D" w:rsidRPr="000E7901">
        <w:rPr>
          <w:rFonts w:ascii="Arial" w:eastAsia="Aptos" w:hAnsi="Arial" w:cs="Arial"/>
        </w:rPr>
        <w:t xml:space="preserve">MyMedicare and </w:t>
      </w:r>
      <w:r w:rsidR="56C2B538" w:rsidRPr="000E7901">
        <w:rPr>
          <w:rFonts w:ascii="Arial" w:eastAsia="Aptos" w:hAnsi="Arial" w:cs="Arial"/>
        </w:rPr>
        <w:t xml:space="preserve">assist with </w:t>
      </w:r>
      <w:r w:rsidR="0B740D4D" w:rsidRPr="000E7901">
        <w:rPr>
          <w:rFonts w:ascii="Arial" w:eastAsia="Aptos" w:hAnsi="Arial" w:cs="Arial"/>
        </w:rPr>
        <w:t>registering.</w:t>
      </w:r>
    </w:p>
    <w:p w14:paraId="6AB5232D" w14:textId="5076A1B8" w:rsidR="000D3B5B" w:rsidRPr="000E7901" w:rsidRDefault="00720D5A" w:rsidP="007549FB">
      <w:pPr>
        <w:spacing w:after="120" w:line="276" w:lineRule="auto"/>
        <w:rPr>
          <w:rFonts w:ascii="Arial" w:hAnsi="Arial" w:cs="Arial"/>
        </w:rPr>
      </w:pPr>
      <w:r w:rsidRPr="000E7901">
        <w:rPr>
          <w:rFonts w:ascii="Arial" w:hAnsi="Arial" w:cs="Arial"/>
        </w:rPr>
        <w:t xml:space="preserve">More information on patient registration can be found in the </w:t>
      </w:r>
      <w:hyperlink r:id="rId31" w:history="1">
        <w:r w:rsidRPr="00B439C5">
          <w:rPr>
            <w:rStyle w:val="Hyperlink"/>
            <w:rFonts w:cs="Arial"/>
            <w:color w:val="004B1B"/>
          </w:rPr>
          <w:t>MyMedicare Program Guidelines</w:t>
        </w:r>
      </w:hyperlink>
      <w:r w:rsidR="00B439C5">
        <w:rPr>
          <w:rFonts w:ascii="Arial" w:hAnsi="Arial" w:cs="Arial"/>
        </w:rPr>
        <w:t>.</w:t>
      </w:r>
      <w:r w:rsidRPr="000E7901">
        <w:rPr>
          <w:rFonts w:ascii="Arial" w:hAnsi="Arial" w:cs="Arial"/>
        </w:rPr>
        <w:t xml:space="preserve"> </w:t>
      </w:r>
    </w:p>
    <w:p w14:paraId="5F18FC2C" w14:textId="60847FE6" w:rsidR="00AC5CB3" w:rsidRPr="000E7901" w:rsidRDefault="00CA1F89" w:rsidP="007549FB">
      <w:pPr>
        <w:pStyle w:val="Heading3"/>
        <w:spacing w:line="276" w:lineRule="auto"/>
        <w:rPr>
          <w:rFonts w:ascii="Arial" w:hAnsi="Arial" w:cs="Arial"/>
        </w:rPr>
      </w:pPr>
      <w:bookmarkStart w:id="106" w:name="_Toc207795619"/>
      <w:bookmarkStart w:id="107" w:name="_Toc209009636"/>
      <w:bookmarkStart w:id="108" w:name="_Toc210932910"/>
      <w:bookmarkStart w:id="109" w:name="_Toc211860770"/>
      <w:r w:rsidRPr="000E7901">
        <w:rPr>
          <w:rFonts w:ascii="Arial" w:hAnsi="Arial" w:cs="Arial"/>
        </w:rPr>
        <w:t>Healthdirect</w:t>
      </w:r>
      <w:r w:rsidR="00267AF5" w:rsidRPr="000E7901">
        <w:rPr>
          <w:rFonts w:ascii="Arial" w:hAnsi="Arial" w:cs="Arial"/>
        </w:rPr>
        <w:t xml:space="preserve"> and </w:t>
      </w:r>
      <w:r w:rsidR="002157EF">
        <w:rPr>
          <w:rFonts w:ascii="Arial" w:hAnsi="Arial" w:cs="Arial"/>
        </w:rPr>
        <w:t>S</w:t>
      </w:r>
      <w:r w:rsidR="001B7596" w:rsidRPr="000E7901">
        <w:rPr>
          <w:rFonts w:ascii="Arial" w:hAnsi="Arial" w:cs="Arial"/>
        </w:rPr>
        <w:t>i</w:t>
      </w:r>
      <w:r w:rsidR="00267AF5" w:rsidRPr="000E7901">
        <w:rPr>
          <w:rFonts w:ascii="Arial" w:hAnsi="Arial" w:cs="Arial"/>
        </w:rPr>
        <w:t>gnage</w:t>
      </w:r>
      <w:r w:rsidR="4ED26B0C" w:rsidRPr="000E7901">
        <w:rPr>
          <w:rFonts w:ascii="Arial" w:hAnsi="Arial" w:cs="Arial"/>
        </w:rPr>
        <w:t xml:space="preserve"> </w:t>
      </w:r>
      <w:r w:rsidR="002157EF">
        <w:rPr>
          <w:rFonts w:ascii="Arial" w:hAnsi="Arial" w:cs="Arial"/>
        </w:rPr>
        <w:t>R</w:t>
      </w:r>
      <w:r w:rsidR="4ED26B0C" w:rsidRPr="000E7901">
        <w:rPr>
          <w:rFonts w:ascii="Arial" w:hAnsi="Arial" w:cs="Arial"/>
        </w:rPr>
        <w:t>equirements</w:t>
      </w:r>
      <w:bookmarkEnd w:id="106"/>
      <w:bookmarkEnd w:id="107"/>
      <w:bookmarkEnd w:id="108"/>
      <w:bookmarkEnd w:id="109"/>
      <w:r w:rsidR="00267AF5" w:rsidRPr="000E7901">
        <w:rPr>
          <w:rFonts w:ascii="Arial" w:hAnsi="Arial" w:cs="Arial"/>
        </w:rPr>
        <w:t xml:space="preserve"> </w:t>
      </w:r>
    </w:p>
    <w:p w14:paraId="68DBE915" w14:textId="6F95C219" w:rsidR="00900E48" w:rsidRPr="000E7901" w:rsidRDefault="7CE25FCA" w:rsidP="007549FB">
      <w:pPr>
        <w:spacing w:before="120" w:after="120" w:line="276" w:lineRule="auto"/>
        <w:rPr>
          <w:rFonts w:ascii="Arial" w:eastAsia="Times New Roman" w:hAnsi="Arial" w:cs="Arial"/>
        </w:rPr>
      </w:pPr>
      <w:r w:rsidRPr="000E7901">
        <w:rPr>
          <w:rFonts w:ascii="Arial" w:eastAsia="Times New Roman" w:hAnsi="Arial" w:cs="Arial"/>
        </w:rPr>
        <w:t>Practices participating in BBPIP must</w:t>
      </w:r>
      <w:r w:rsidR="32A057D2" w:rsidRPr="000E7901">
        <w:rPr>
          <w:rFonts w:ascii="Arial" w:eastAsia="Times New Roman" w:hAnsi="Arial" w:cs="Arial"/>
        </w:rPr>
        <w:t xml:space="preserve"> promote</w:t>
      </w:r>
      <w:r w:rsidRPr="000E7901">
        <w:rPr>
          <w:rFonts w:ascii="Arial" w:eastAsia="Times New Roman" w:hAnsi="Arial" w:cs="Arial"/>
        </w:rPr>
        <w:t xml:space="preserve"> their participation in </w:t>
      </w:r>
      <w:r w:rsidR="1082C140" w:rsidRPr="000E7901">
        <w:rPr>
          <w:rFonts w:ascii="Arial" w:eastAsia="Times New Roman" w:hAnsi="Arial" w:cs="Arial"/>
        </w:rPr>
        <w:t>BBPIP</w:t>
      </w:r>
      <w:r w:rsidRPr="000E7901">
        <w:rPr>
          <w:rFonts w:ascii="Arial" w:eastAsia="Times New Roman" w:hAnsi="Arial" w:cs="Arial"/>
        </w:rPr>
        <w:t xml:space="preserve"> </w:t>
      </w:r>
      <w:r w:rsidR="27E6B69D" w:rsidRPr="000E7901">
        <w:rPr>
          <w:rFonts w:ascii="Arial" w:eastAsia="Times New Roman" w:hAnsi="Arial" w:cs="Arial"/>
        </w:rPr>
        <w:t xml:space="preserve">by meeting </w:t>
      </w:r>
      <w:r w:rsidR="00101CF9" w:rsidRPr="000E7901">
        <w:rPr>
          <w:rFonts w:ascii="Arial" w:eastAsia="Times New Roman" w:hAnsi="Arial" w:cs="Arial"/>
        </w:rPr>
        <w:t xml:space="preserve">all </w:t>
      </w:r>
      <w:r w:rsidR="27E6B69D" w:rsidRPr="000E7901">
        <w:rPr>
          <w:rFonts w:ascii="Arial" w:eastAsia="Times New Roman" w:hAnsi="Arial" w:cs="Arial"/>
        </w:rPr>
        <w:t>the requirements</w:t>
      </w:r>
      <w:r w:rsidR="00B62D19" w:rsidRPr="000E7901">
        <w:rPr>
          <w:rFonts w:ascii="Arial" w:eastAsia="Times New Roman" w:hAnsi="Arial" w:cs="Arial"/>
        </w:rPr>
        <w:t xml:space="preserve"> set out </w:t>
      </w:r>
      <w:r w:rsidR="007A795D" w:rsidRPr="000E7901">
        <w:rPr>
          <w:rFonts w:ascii="Arial" w:eastAsia="Times New Roman" w:hAnsi="Arial" w:cs="Arial"/>
        </w:rPr>
        <w:t>in</w:t>
      </w:r>
      <w:r w:rsidR="00FB3490" w:rsidRPr="000E7901">
        <w:rPr>
          <w:rFonts w:ascii="Arial" w:eastAsia="Times New Roman" w:hAnsi="Arial" w:cs="Arial"/>
        </w:rPr>
        <w:t xml:space="preserve"> the </w:t>
      </w:r>
      <w:hyperlink r:id="rId32" w:history="1">
        <w:r w:rsidR="001B717E" w:rsidRPr="002157EF">
          <w:rPr>
            <w:rStyle w:val="Hyperlink"/>
            <w:rFonts w:eastAsia="Times New Roman" w:cs="Arial"/>
            <w:color w:val="004B1B"/>
          </w:rPr>
          <w:t>BBPIP Healthdirect and signage requirements</w:t>
        </w:r>
      </w:hyperlink>
      <w:r w:rsidR="00FE5668" w:rsidRPr="000E7901">
        <w:rPr>
          <w:rFonts w:ascii="Arial" w:hAnsi="Arial" w:cs="Arial"/>
        </w:rPr>
        <w:t xml:space="preserve"> </w:t>
      </w:r>
      <w:r w:rsidR="00FE5668" w:rsidRPr="000E7901">
        <w:rPr>
          <w:rFonts w:ascii="Arial" w:eastAsia="Times New Roman" w:hAnsi="Arial" w:cs="Arial"/>
        </w:rPr>
        <w:t>on the department’s webpage</w:t>
      </w:r>
      <w:r w:rsidR="00FD06A8" w:rsidRPr="000E7901">
        <w:rPr>
          <w:rFonts w:ascii="Arial" w:eastAsia="Times New Roman" w:hAnsi="Arial" w:cs="Arial"/>
        </w:rPr>
        <w:t>.</w:t>
      </w:r>
    </w:p>
    <w:p w14:paraId="45126E70" w14:textId="67B300FB" w:rsidR="00900E48" w:rsidRPr="000E7901" w:rsidRDefault="2B92D397"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w:t>
      </w:r>
      <w:r w:rsidR="00144D75" w:rsidRPr="000E7901">
        <w:rPr>
          <w:rFonts w:ascii="Arial" w:eastAsia="Times New Roman" w:hAnsi="Arial" w:cs="Arial"/>
        </w:rPr>
        <w:t>are</w:t>
      </w:r>
      <w:r w:rsidR="5D948148" w:rsidRPr="000E7901">
        <w:rPr>
          <w:rFonts w:ascii="Arial" w:eastAsia="Times New Roman" w:hAnsi="Arial" w:cs="Arial"/>
        </w:rPr>
        <w:t xml:space="preserve"> assessed against</w:t>
      </w:r>
      <w:r w:rsidRPr="000E7901">
        <w:rPr>
          <w:rFonts w:ascii="Arial" w:eastAsia="Times New Roman" w:hAnsi="Arial" w:cs="Arial"/>
        </w:rPr>
        <w:t xml:space="preserve"> the</w:t>
      </w:r>
      <w:r w:rsidR="5D948148" w:rsidRPr="000E7901">
        <w:rPr>
          <w:rFonts w:ascii="Arial" w:eastAsia="Times New Roman" w:hAnsi="Arial" w:cs="Arial"/>
        </w:rPr>
        <w:t xml:space="preserve"> </w:t>
      </w:r>
      <w:hyperlink r:id="rId33" w:history="1">
        <w:r w:rsidR="001B717E" w:rsidRPr="002157EF">
          <w:rPr>
            <w:rStyle w:val="Hyperlink"/>
            <w:rFonts w:eastAsia="Times New Roman" w:cs="Arial"/>
            <w:color w:val="004B1B"/>
          </w:rPr>
          <w:t>BBPIP Healthdirect and signage requirements</w:t>
        </w:r>
      </w:hyperlink>
      <w:r w:rsidR="5D948148" w:rsidRPr="000E7901">
        <w:rPr>
          <w:rFonts w:ascii="Arial" w:eastAsia="Times New Roman" w:hAnsi="Arial" w:cs="Arial"/>
          <w:i/>
        </w:rPr>
        <w:t>.</w:t>
      </w:r>
      <w:r w:rsidRPr="000E7901">
        <w:rPr>
          <w:rFonts w:ascii="Arial" w:eastAsia="Times New Roman" w:hAnsi="Arial" w:cs="Arial"/>
        </w:rPr>
        <w:t xml:space="preserve"> </w:t>
      </w:r>
      <w:r w:rsidR="20E1BD52" w:rsidRPr="000E7901">
        <w:rPr>
          <w:rFonts w:ascii="Arial" w:eastAsia="Times New Roman" w:hAnsi="Arial" w:cs="Arial"/>
        </w:rPr>
        <w:t>Requirements are subject to change and practices are responsible</w:t>
      </w:r>
      <w:r w:rsidR="60A38359" w:rsidRPr="000E7901">
        <w:rPr>
          <w:rFonts w:ascii="Arial" w:eastAsia="Times New Roman" w:hAnsi="Arial" w:cs="Arial"/>
        </w:rPr>
        <w:t xml:space="preserve"> for ensuring they</w:t>
      </w:r>
      <w:r w:rsidR="20E1BD52" w:rsidRPr="000E7901">
        <w:rPr>
          <w:rFonts w:ascii="Arial" w:eastAsia="Times New Roman" w:hAnsi="Arial" w:cs="Arial"/>
        </w:rPr>
        <w:t xml:space="preserve"> </w:t>
      </w:r>
      <w:r w:rsidR="3EF41971" w:rsidRPr="000E7901">
        <w:rPr>
          <w:rFonts w:ascii="Arial" w:eastAsia="Times New Roman" w:hAnsi="Arial" w:cs="Arial"/>
        </w:rPr>
        <w:t xml:space="preserve">meet the most recent requirements. </w:t>
      </w:r>
    </w:p>
    <w:p w14:paraId="1F522347" w14:textId="61B91BFB" w:rsidR="005D4292" w:rsidRPr="000E7901" w:rsidRDefault="005D4292" w:rsidP="007549FB">
      <w:pPr>
        <w:spacing w:after="120" w:line="276" w:lineRule="auto"/>
        <w:rPr>
          <w:rFonts w:ascii="Arial" w:eastAsia="Aptos" w:hAnsi="Arial" w:cs="Arial"/>
        </w:rPr>
      </w:pPr>
      <w:r w:rsidRPr="000E7901">
        <w:rPr>
          <w:rFonts w:ascii="Arial" w:eastAsia="Aptos" w:hAnsi="Arial" w:cs="Arial"/>
        </w:rPr>
        <w:t xml:space="preserve">The following practice types are exempt from meeting the </w:t>
      </w:r>
      <w:r w:rsidR="00144D75" w:rsidRPr="000E7901">
        <w:rPr>
          <w:rFonts w:ascii="Arial" w:eastAsia="Aptos" w:hAnsi="Arial" w:cs="Arial"/>
        </w:rPr>
        <w:t>physical</w:t>
      </w:r>
      <w:r w:rsidRPr="000E7901">
        <w:rPr>
          <w:rFonts w:ascii="Arial" w:eastAsia="Aptos" w:hAnsi="Arial" w:cs="Arial"/>
        </w:rPr>
        <w:t xml:space="preserve"> signage requirements set out in the </w:t>
      </w:r>
      <w:hyperlink r:id="rId34" w:history="1">
        <w:r w:rsidR="001B717E" w:rsidRPr="002157EF">
          <w:rPr>
            <w:rStyle w:val="Hyperlink"/>
            <w:rFonts w:eastAsia="Times New Roman" w:cs="Arial"/>
            <w:color w:val="004B1B"/>
          </w:rPr>
          <w:t>BBPIP Healthdirect and signage requirements</w:t>
        </w:r>
      </w:hyperlink>
      <w:r w:rsidRPr="000E7901">
        <w:rPr>
          <w:rFonts w:ascii="Arial" w:eastAsia="Aptos" w:hAnsi="Arial" w:cs="Arial"/>
        </w:rPr>
        <w:t>:</w:t>
      </w:r>
    </w:p>
    <w:p w14:paraId="2D201CBB" w14:textId="39422AFB" w:rsidR="005D4292" w:rsidRPr="000E7901" w:rsidRDefault="005D4292" w:rsidP="007549FB">
      <w:pPr>
        <w:pStyle w:val="ListParagraph"/>
        <w:numPr>
          <w:ilvl w:val="0"/>
          <w:numId w:val="36"/>
        </w:numPr>
        <w:spacing w:after="0" w:line="276" w:lineRule="auto"/>
        <w:rPr>
          <w:rFonts w:ascii="Arial" w:eastAsia="Aptos" w:hAnsi="Arial" w:cs="Arial"/>
        </w:rPr>
      </w:pPr>
      <w:r w:rsidRPr="000E7901">
        <w:rPr>
          <w:rFonts w:ascii="Arial" w:hAnsi="Arial" w:cs="Arial"/>
        </w:rPr>
        <w:t>Aboriginal Community Controlled Health Services (ACCHS)</w:t>
      </w:r>
      <w:r w:rsidRPr="000E7901">
        <w:rPr>
          <w:rFonts w:ascii="Arial" w:eastAsia="Aptos" w:hAnsi="Arial" w:cs="Arial"/>
        </w:rPr>
        <w:t>;</w:t>
      </w:r>
    </w:p>
    <w:p w14:paraId="43FB05C7" w14:textId="0BA03A6D" w:rsidR="005D4292" w:rsidRPr="000E7901" w:rsidRDefault="005D4292" w:rsidP="007549FB">
      <w:pPr>
        <w:pStyle w:val="ListParagraph"/>
        <w:numPr>
          <w:ilvl w:val="0"/>
          <w:numId w:val="36"/>
        </w:numPr>
        <w:spacing w:after="0" w:line="276" w:lineRule="auto"/>
        <w:rPr>
          <w:rFonts w:ascii="Arial" w:eastAsia="Aptos" w:hAnsi="Arial" w:cs="Arial"/>
        </w:rPr>
      </w:pPr>
      <w:r w:rsidRPr="000E7901">
        <w:rPr>
          <w:rFonts w:ascii="Arial" w:eastAsia="Aptos" w:hAnsi="Arial" w:cs="Arial"/>
        </w:rPr>
        <w:t xml:space="preserve">Aboriginal Medical Services (AMS); </w:t>
      </w:r>
    </w:p>
    <w:p w14:paraId="101986F3" w14:textId="77777777" w:rsidR="005D4292" w:rsidRPr="000E7901" w:rsidRDefault="005D4292" w:rsidP="007549FB">
      <w:pPr>
        <w:pStyle w:val="ListParagraph"/>
        <w:numPr>
          <w:ilvl w:val="0"/>
          <w:numId w:val="36"/>
        </w:numPr>
        <w:spacing w:after="0" w:line="276" w:lineRule="auto"/>
        <w:rPr>
          <w:rFonts w:ascii="Arial" w:eastAsia="Aptos" w:hAnsi="Arial" w:cs="Arial"/>
        </w:rPr>
      </w:pPr>
      <w:r w:rsidRPr="000E7901">
        <w:rPr>
          <w:rFonts w:ascii="Arial" w:eastAsia="Aptos" w:hAnsi="Arial" w:cs="Arial"/>
        </w:rPr>
        <w:t>Outreach practices;</w:t>
      </w:r>
    </w:p>
    <w:p w14:paraId="3E5AE215" w14:textId="77777777" w:rsidR="005D4292" w:rsidRPr="000E7901" w:rsidRDefault="005D4292" w:rsidP="007549FB">
      <w:pPr>
        <w:pStyle w:val="ListParagraph"/>
        <w:numPr>
          <w:ilvl w:val="0"/>
          <w:numId w:val="36"/>
        </w:numPr>
        <w:spacing w:after="0" w:line="276" w:lineRule="auto"/>
        <w:rPr>
          <w:rFonts w:ascii="Arial" w:eastAsia="Aptos" w:hAnsi="Arial" w:cs="Arial"/>
        </w:rPr>
      </w:pPr>
      <w:r w:rsidRPr="000E7901">
        <w:rPr>
          <w:rFonts w:ascii="Arial" w:eastAsia="Aptos" w:hAnsi="Arial" w:cs="Arial"/>
        </w:rPr>
        <w:t>Mobile practices</w:t>
      </w:r>
    </w:p>
    <w:p w14:paraId="3FA0163F" w14:textId="77777777" w:rsidR="005D4292" w:rsidRPr="000E7901" w:rsidRDefault="005D4292" w:rsidP="007549FB">
      <w:pPr>
        <w:pStyle w:val="ListParagraph"/>
        <w:numPr>
          <w:ilvl w:val="0"/>
          <w:numId w:val="36"/>
        </w:numPr>
        <w:spacing w:line="276" w:lineRule="auto"/>
        <w:rPr>
          <w:rFonts w:ascii="Arial" w:eastAsia="Aptos" w:hAnsi="Arial" w:cs="Arial"/>
        </w:rPr>
      </w:pPr>
      <w:r w:rsidRPr="000E7901">
        <w:rPr>
          <w:rFonts w:ascii="Arial" w:eastAsia="Aptos" w:hAnsi="Arial" w:cs="Arial"/>
        </w:rPr>
        <w:t>Other practices without a physical location</w:t>
      </w:r>
    </w:p>
    <w:p w14:paraId="7B8247D3" w14:textId="12BAF995" w:rsidR="005D4292" w:rsidRPr="000E7901" w:rsidRDefault="00B666E1" w:rsidP="007549FB">
      <w:pPr>
        <w:spacing w:after="120" w:line="276" w:lineRule="auto"/>
        <w:rPr>
          <w:rFonts w:ascii="Arial" w:eastAsia="Aptos" w:hAnsi="Arial" w:cs="Arial"/>
        </w:rPr>
      </w:pPr>
      <w:r w:rsidRPr="000E7901">
        <w:rPr>
          <w:rFonts w:ascii="Arial" w:eastAsia="Aptos" w:hAnsi="Arial" w:cs="Arial"/>
        </w:rPr>
        <w:t>All participating</w:t>
      </w:r>
      <w:r w:rsidR="005D4292" w:rsidRPr="000E7901">
        <w:rPr>
          <w:rFonts w:ascii="Arial" w:eastAsia="Aptos" w:hAnsi="Arial" w:cs="Arial"/>
        </w:rPr>
        <w:t xml:space="preserve"> practices are still required to meet the Healthdirect requirements set out in the </w:t>
      </w:r>
      <w:hyperlink r:id="rId35" w:history="1">
        <w:r w:rsidR="001B717E" w:rsidRPr="002157EF">
          <w:rPr>
            <w:rStyle w:val="Hyperlink"/>
            <w:rFonts w:eastAsia="Times New Roman" w:cs="Arial"/>
            <w:color w:val="004B1B"/>
          </w:rPr>
          <w:t>BBPIP Healthdirect and signage requirements</w:t>
        </w:r>
      </w:hyperlink>
      <w:r w:rsidR="005D4292" w:rsidRPr="000E7901">
        <w:rPr>
          <w:rFonts w:ascii="Arial" w:eastAsia="Aptos" w:hAnsi="Arial" w:cs="Arial"/>
        </w:rPr>
        <w:t>.</w:t>
      </w:r>
      <w:r w:rsidR="002316EF" w:rsidRPr="000E7901">
        <w:rPr>
          <w:rFonts w:ascii="Arial" w:eastAsia="Aptos" w:hAnsi="Arial" w:cs="Arial"/>
        </w:rPr>
        <w:t xml:space="preserve"> </w:t>
      </w:r>
    </w:p>
    <w:p w14:paraId="4DCF4102" w14:textId="17CA2D81" w:rsidR="006C575A" w:rsidRPr="000E7901" w:rsidRDefault="00335791" w:rsidP="007549FB">
      <w:pPr>
        <w:pStyle w:val="Heading3"/>
        <w:spacing w:line="276" w:lineRule="auto"/>
        <w:rPr>
          <w:rFonts w:ascii="Arial" w:hAnsi="Arial" w:cs="Arial"/>
        </w:rPr>
      </w:pPr>
      <w:bookmarkStart w:id="110" w:name="_Toc210932911"/>
      <w:bookmarkStart w:id="111" w:name="_Toc211860771"/>
      <w:r w:rsidRPr="000E7901">
        <w:rPr>
          <w:rFonts w:ascii="Arial" w:hAnsi="Arial" w:cs="Arial"/>
        </w:rPr>
        <w:t>Change of business structure for BBPIP signage</w:t>
      </w:r>
      <w:bookmarkEnd w:id="110"/>
      <w:bookmarkEnd w:id="111"/>
    </w:p>
    <w:p w14:paraId="23D32852" w14:textId="09A3C86B" w:rsidR="005D4292" w:rsidRPr="000E7901" w:rsidRDefault="00932F58" w:rsidP="007549FB">
      <w:pPr>
        <w:spacing w:before="120" w:after="120" w:line="276" w:lineRule="auto"/>
        <w:rPr>
          <w:rFonts w:ascii="Arial" w:hAnsi="Arial" w:cs="Arial"/>
        </w:rPr>
      </w:pPr>
      <w:r w:rsidRPr="000E7901">
        <w:rPr>
          <w:rFonts w:ascii="Arial" w:eastAsia="Aptos" w:hAnsi="Arial" w:cs="Arial"/>
        </w:rPr>
        <w:t xml:space="preserve">Where a practice has undergone an organisational change including a merger, sale or amalgamation, participating practices </w:t>
      </w:r>
      <w:r w:rsidR="00477392" w:rsidRPr="000E7901">
        <w:rPr>
          <w:rFonts w:ascii="Arial" w:eastAsia="Aptos" w:hAnsi="Arial" w:cs="Arial"/>
        </w:rPr>
        <w:t>are required to be</w:t>
      </w:r>
      <w:r w:rsidRPr="000E7901">
        <w:rPr>
          <w:rFonts w:ascii="Arial" w:eastAsia="Aptos" w:hAnsi="Arial" w:cs="Arial"/>
        </w:rPr>
        <w:t xml:space="preserve"> register</w:t>
      </w:r>
      <w:r w:rsidR="00477392" w:rsidRPr="000E7901">
        <w:rPr>
          <w:rFonts w:ascii="Arial" w:eastAsia="Aptos" w:hAnsi="Arial" w:cs="Arial"/>
        </w:rPr>
        <w:t>ed</w:t>
      </w:r>
      <w:r w:rsidRPr="000E7901">
        <w:rPr>
          <w:rFonts w:ascii="Arial" w:eastAsia="Aptos" w:hAnsi="Arial" w:cs="Arial"/>
        </w:rPr>
        <w:t xml:space="preserve"> for BBPIP under the new organisation arrangement and meet the </w:t>
      </w:r>
      <w:hyperlink r:id="rId36">
        <w:r w:rsidR="001B717E" w:rsidRPr="002157EF">
          <w:rPr>
            <w:rStyle w:val="Hyperlink"/>
            <w:rFonts w:eastAsia="Times New Roman" w:cs="Arial"/>
            <w:color w:val="004B1B"/>
          </w:rPr>
          <w:t>BBPIP Healthdirect and signage requirements</w:t>
        </w:r>
      </w:hyperlink>
      <w:r w:rsidRPr="000E7901">
        <w:rPr>
          <w:rFonts w:ascii="Arial" w:eastAsia="Aptos" w:hAnsi="Arial" w:cs="Arial"/>
        </w:rPr>
        <w:t xml:space="preserve"> under the new business name and structure.</w:t>
      </w:r>
    </w:p>
    <w:p w14:paraId="4024720D" w14:textId="67CF234E" w:rsidR="00F03D4F" w:rsidRPr="000E7901" w:rsidRDefault="007408DF" w:rsidP="007549FB">
      <w:pPr>
        <w:pStyle w:val="Heading3"/>
        <w:spacing w:line="276" w:lineRule="auto"/>
        <w:rPr>
          <w:rFonts w:ascii="Arial" w:hAnsi="Arial" w:cs="Arial"/>
        </w:rPr>
      </w:pPr>
      <w:bookmarkStart w:id="112" w:name="_Toc207795621"/>
      <w:bookmarkStart w:id="113" w:name="_Toc209009637"/>
      <w:bookmarkStart w:id="114" w:name="_Toc210932912"/>
      <w:bookmarkStart w:id="115" w:name="_Toc211860772"/>
      <w:r w:rsidRPr="000E7901">
        <w:rPr>
          <w:rFonts w:ascii="Arial" w:hAnsi="Arial" w:cs="Arial"/>
        </w:rPr>
        <w:lastRenderedPageBreak/>
        <w:t>Not meeting s</w:t>
      </w:r>
      <w:r w:rsidR="1DBD9BDF" w:rsidRPr="000E7901">
        <w:rPr>
          <w:rFonts w:ascii="Arial" w:hAnsi="Arial" w:cs="Arial"/>
        </w:rPr>
        <w:t>ignage r</w:t>
      </w:r>
      <w:r w:rsidR="2E0D3A8B" w:rsidRPr="000E7901">
        <w:rPr>
          <w:rFonts w:ascii="Arial" w:hAnsi="Arial" w:cs="Arial"/>
        </w:rPr>
        <w:t>equirements</w:t>
      </w:r>
      <w:r w:rsidR="00F022DE" w:rsidRPr="000E7901">
        <w:rPr>
          <w:rFonts w:ascii="Arial" w:hAnsi="Arial" w:cs="Arial"/>
        </w:rPr>
        <w:t xml:space="preserve"> and</w:t>
      </w:r>
      <w:r w:rsidRPr="000E7901">
        <w:rPr>
          <w:rFonts w:ascii="Arial" w:hAnsi="Arial" w:cs="Arial"/>
        </w:rPr>
        <w:t xml:space="preserve"> </w:t>
      </w:r>
      <w:r w:rsidR="2868C1BB" w:rsidRPr="000E7901">
        <w:rPr>
          <w:rFonts w:ascii="Arial" w:hAnsi="Arial" w:cs="Arial"/>
        </w:rPr>
        <w:t>BBPIP exclusion</w:t>
      </w:r>
      <w:bookmarkEnd w:id="112"/>
      <w:bookmarkEnd w:id="113"/>
      <w:bookmarkEnd w:id="114"/>
      <w:bookmarkEnd w:id="115"/>
    </w:p>
    <w:p w14:paraId="218359F7" w14:textId="4D7160FB" w:rsidR="003D0978" w:rsidRPr="000E7901" w:rsidRDefault="003F55B3" w:rsidP="007549FB">
      <w:pPr>
        <w:spacing w:before="120" w:after="120" w:line="276" w:lineRule="auto"/>
        <w:rPr>
          <w:rFonts w:ascii="Arial" w:eastAsia="Aptos" w:hAnsi="Arial" w:cs="Arial"/>
        </w:rPr>
      </w:pPr>
      <w:r w:rsidRPr="000E7901">
        <w:rPr>
          <w:rFonts w:ascii="Arial" w:eastAsia="Aptos" w:hAnsi="Arial" w:cs="Arial"/>
        </w:rPr>
        <w:t xml:space="preserve">Practices may be </w:t>
      </w:r>
      <w:r w:rsidR="4DA90129" w:rsidRPr="000E7901">
        <w:rPr>
          <w:rFonts w:ascii="Arial" w:eastAsia="Aptos" w:hAnsi="Arial" w:cs="Arial"/>
        </w:rPr>
        <w:t xml:space="preserve">excluded from BBPIP </w:t>
      </w:r>
      <w:r w:rsidR="0071657F" w:rsidRPr="000E7901">
        <w:rPr>
          <w:rFonts w:ascii="Arial" w:eastAsia="Aptos" w:hAnsi="Arial" w:cs="Arial"/>
        </w:rPr>
        <w:t xml:space="preserve">at the discretion of the department </w:t>
      </w:r>
      <w:r w:rsidR="4DA90129" w:rsidRPr="000E7901">
        <w:rPr>
          <w:rFonts w:ascii="Arial" w:eastAsia="Aptos" w:hAnsi="Arial" w:cs="Arial"/>
        </w:rPr>
        <w:t xml:space="preserve">and be </w:t>
      </w:r>
      <w:r w:rsidRPr="000E7901">
        <w:rPr>
          <w:rFonts w:ascii="Arial" w:eastAsia="Aptos" w:hAnsi="Arial" w:cs="Arial"/>
        </w:rPr>
        <w:t xml:space="preserve">directed </w:t>
      </w:r>
      <w:r w:rsidR="008C4419" w:rsidRPr="000E7901">
        <w:rPr>
          <w:rFonts w:ascii="Arial" w:eastAsia="Aptos" w:hAnsi="Arial" w:cs="Arial"/>
        </w:rPr>
        <w:t>to under</w:t>
      </w:r>
      <w:r w:rsidR="0DC375E5" w:rsidRPr="000E7901">
        <w:rPr>
          <w:rFonts w:ascii="Arial" w:eastAsia="Aptos" w:hAnsi="Arial" w:cs="Arial"/>
        </w:rPr>
        <w:t>take</w:t>
      </w:r>
      <w:r w:rsidR="008C4419" w:rsidRPr="000E7901">
        <w:rPr>
          <w:rFonts w:ascii="Arial" w:eastAsia="Aptos" w:hAnsi="Arial" w:cs="Arial"/>
        </w:rPr>
        <w:t xml:space="preserve"> offboarding activities if </w:t>
      </w:r>
      <w:r w:rsidR="004A3153" w:rsidRPr="000E7901">
        <w:rPr>
          <w:rFonts w:ascii="Arial" w:eastAsia="Aptos" w:hAnsi="Arial" w:cs="Arial"/>
        </w:rPr>
        <w:t>they consistently do not meet the</w:t>
      </w:r>
      <w:r w:rsidR="005F48CA" w:rsidRPr="000E7901">
        <w:rPr>
          <w:rFonts w:ascii="Arial" w:eastAsia="Aptos" w:hAnsi="Arial" w:cs="Arial"/>
        </w:rPr>
        <w:t xml:space="preserve"> </w:t>
      </w:r>
      <w:hyperlink r:id="rId37" w:history="1">
        <w:r w:rsidR="001B717E" w:rsidRPr="00202187">
          <w:rPr>
            <w:rStyle w:val="Hyperlink"/>
            <w:rFonts w:eastAsia="Times New Roman" w:cs="Arial"/>
            <w:color w:val="004B1B"/>
          </w:rPr>
          <w:t>BBPIP Healthdirect and signage requirements</w:t>
        </w:r>
      </w:hyperlink>
      <w:r w:rsidR="004A3153" w:rsidRPr="000E7901">
        <w:rPr>
          <w:rFonts w:ascii="Arial" w:eastAsia="Aptos" w:hAnsi="Arial" w:cs="Arial"/>
        </w:rPr>
        <w:t xml:space="preserve"> </w:t>
      </w:r>
      <w:r w:rsidR="00CD606A" w:rsidRPr="000E7901">
        <w:rPr>
          <w:rFonts w:ascii="Arial" w:eastAsia="Aptos" w:hAnsi="Arial" w:cs="Arial"/>
        </w:rPr>
        <w:t xml:space="preserve">for </w:t>
      </w:r>
      <w:r w:rsidR="004A3153" w:rsidRPr="000E7901">
        <w:rPr>
          <w:rFonts w:ascii="Arial" w:eastAsia="Aptos" w:hAnsi="Arial" w:cs="Arial"/>
        </w:rPr>
        <w:t xml:space="preserve">BBPIP participation. </w:t>
      </w:r>
      <w:bookmarkStart w:id="116" w:name="_Toc163389998"/>
      <w:bookmarkEnd w:id="116"/>
    </w:p>
    <w:p w14:paraId="0A18D238" w14:textId="1C6A608E" w:rsidR="00817CB4" w:rsidRPr="000E7901" w:rsidRDefault="4ED26B0C" w:rsidP="007549FB">
      <w:pPr>
        <w:pStyle w:val="Heading2"/>
        <w:spacing w:line="276" w:lineRule="auto"/>
        <w:rPr>
          <w:rFonts w:ascii="Arial" w:hAnsi="Arial" w:cs="Arial"/>
        </w:rPr>
      </w:pPr>
      <w:bookmarkStart w:id="117" w:name="_Provider_eligibility"/>
      <w:bookmarkEnd w:id="117"/>
      <w:r w:rsidRPr="000E7901">
        <w:rPr>
          <w:rFonts w:ascii="Arial" w:hAnsi="Arial" w:cs="Arial"/>
        </w:rPr>
        <w:t xml:space="preserve"> </w:t>
      </w:r>
      <w:bookmarkStart w:id="118" w:name="_Toc207795622"/>
      <w:bookmarkStart w:id="119" w:name="_Toc209009638"/>
      <w:bookmarkStart w:id="120" w:name="_Toc210932913"/>
      <w:bookmarkStart w:id="121" w:name="_Toc211860773"/>
      <w:r w:rsidR="4DA0A6A2" w:rsidRPr="000E7901">
        <w:rPr>
          <w:rFonts w:ascii="Arial" w:hAnsi="Arial" w:cs="Arial"/>
        </w:rPr>
        <w:t>Provider</w:t>
      </w:r>
      <w:r w:rsidRPr="000E7901">
        <w:rPr>
          <w:rFonts w:ascii="Arial" w:hAnsi="Arial" w:cs="Arial"/>
        </w:rPr>
        <w:t xml:space="preserve"> </w:t>
      </w:r>
      <w:r w:rsidR="002055E9" w:rsidRPr="000E7901">
        <w:rPr>
          <w:rFonts w:ascii="Arial" w:hAnsi="Arial" w:cs="Arial"/>
        </w:rPr>
        <w:t>e</w:t>
      </w:r>
      <w:r w:rsidRPr="000E7901">
        <w:rPr>
          <w:rFonts w:ascii="Arial" w:hAnsi="Arial" w:cs="Arial"/>
        </w:rPr>
        <w:t>ligibility</w:t>
      </w:r>
      <w:bookmarkEnd w:id="118"/>
      <w:bookmarkEnd w:id="119"/>
      <w:bookmarkEnd w:id="120"/>
      <w:bookmarkEnd w:id="121"/>
    </w:p>
    <w:p w14:paraId="42EE7455" w14:textId="3DE0341E" w:rsidR="00440B89" w:rsidRPr="000E7901" w:rsidRDefault="012006D9" w:rsidP="007549FB">
      <w:pPr>
        <w:spacing w:before="120" w:after="120" w:line="276" w:lineRule="auto"/>
        <w:rPr>
          <w:rFonts w:ascii="Arial" w:eastAsia="Times New Roman" w:hAnsi="Arial" w:cs="Arial"/>
        </w:rPr>
      </w:pPr>
      <w:r w:rsidRPr="000E7901">
        <w:rPr>
          <w:rFonts w:ascii="Arial" w:eastAsia="Times New Roman" w:hAnsi="Arial" w:cs="Arial"/>
        </w:rPr>
        <w:t>To</w:t>
      </w:r>
      <w:r w:rsidR="005070AC" w:rsidRPr="000E7901">
        <w:rPr>
          <w:rFonts w:ascii="Arial" w:eastAsia="Times New Roman" w:hAnsi="Arial" w:cs="Arial"/>
        </w:rPr>
        <w:t xml:space="preserve"> be eligible to</w:t>
      </w:r>
      <w:r w:rsidRPr="000E7901">
        <w:rPr>
          <w:rFonts w:ascii="Arial" w:eastAsia="Times New Roman" w:hAnsi="Arial" w:cs="Arial"/>
        </w:rPr>
        <w:t xml:space="preserve"> participate in </w:t>
      </w:r>
      <w:r w:rsidR="3892D91F" w:rsidRPr="000E7901">
        <w:rPr>
          <w:rFonts w:ascii="Arial" w:eastAsia="Times New Roman" w:hAnsi="Arial" w:cs="Arial"/>
        </w:rPr>
        <w:t>BBPIP</w:t>
      </w:r>
      <w:r w:rsidRPr="000E7901">
        <w:rPr>
          <w:rFonts w:ascii="Arial" w:eastAsia="Times New Roman" w:hAnsi="Arial" w:cs="Arial"/>
        </w:rPr>
        <w:t xml:space="preserve">, </w:t>
      </w:r>
      <w:r w:rsidR="00D872C4" w:rsidRPr="000E7901">
        <w:rPr>
          <w:rFonts w:ascii="Arial" w:eastAsia="Times New Roman" w:hAnsi="Arial" w:cs="Arial"/>
        </w:rPr>
        <w:t>providers</w:t>
      </w:r>
      <w:r w:rsidRPr="000E7901">
        <w:rPr>
          <w:rFonts w:ascii="Arial" w:eastAsia="Times New Roman" w:hAnsi="Arial" w:cs="Arial"/>
        </w:rPr>
        <w:t xml:space="preserve"> must</w:t>
      </w:r>
    </w:p>
    <w:p w14:paraId="02C4EB85" w14:textId="6A003A3A" w:rsidR="00817CB4" w:rsidRPr="000E7901" w:rsidRDefault="00F0198F" w:rsidP="007549FB">
      <w:pPr>
        <w:pStyle w:val="ListParagraph"/>
        <w:numPr>
          <w:ilvl w:val="0"/>
          <w:numId w:val="3"/>
        </w:numPr>
        <w:spacing w:after="0" w:line="276" w:lineRule="auto"/>
        <w:rPr>
          <w:rFonts w:ascii="Arial" w:eastAsia="Times New Roman" w:hAnsi="Arial" w:cs="Arial"/>
        </w:rPr>
      </w:pPr>
      <w:r w:rsidRPr="000E7901">
        <w:rPr>
          <w:rFonts w:ascii="Arial" w:eastAsia="Times New Roman" w:hAnsi="Arial" w:cs="Arial"/>
        </w:rPr>
        <w:t>B</w:t>
      </w:r>
      <w:r w:rsidR="6D0265EA" w:rsidRPr="000E7901">
        <w:rPr>
          <w:rFonts w:ascii="Arial" w:eastAsia="Times New Roman" w:hAnsi="Arial" w:cs="Arial"/>
        </w:rPr>
        <w:t>e one of the following:</w:t>
      </w:r>
    </w:p>
    <w:p w14:paraId="2ED322FD" w14:textId="54583072" w:rsidR="00AC5CB3" w:rsidRPr="000E7901" w:rsidRDefault="00F0198F" w:rsidP="007549FB">
      <w:pPr>
        <w:pStyle w:val="ListParagraph"/>
        <w:numPr>
          <w:ilvl w:val="1"/>
          <w:numId w:val="3"/>
        </w:numPr>
        <w:shd w:val="clear" w:color="auto" w:fill="FFFFFF" w:themeFill="background1"/>
        <w:spacing w:after="0" w:line="276" w:lineRule="auto"/>
        <w:contextualSpacing w:val="0"/>
        <w:rPr>
          <w:rFonts w:ascii="Arial" w:eastAsia="Calibri" w:hAnsi="Arial" w:cs="Arial"/>
          <w:color w:val="000000" w:themeColor="text1"/>
        </w:rPr>
      </w:pPr>
      <w:r w:rsidRPr="000E7901">
        <w:rPr>
          <w:rFonts w:ascii="Arial" w:eastAsia="Calibri" w:hAnsi="Arial" w:cs="Arial"/>
          <w:color w:val="000000" w:themeColor="text1"/>
        </w:rPr>
        <w:t>V</w:t>
      </w:r>
      <w:r w:rsidR="54768400" w:rsidRPr="000E7901">
        <w:rPr>
          <w:rFonts w:ascii="Arial" w:eastAsia="Calibri" w:hAnsi="Arial" w:cs="Arial"/>
          <w:color w:val="000000" w:themeColor="text1"/>
        </w:rPr>
        <w:t>ocationally registered GP</w:t>
      </w:r>
      <w:r w:rsidR="65AA59D4" w:rsidRPr="000E7901">
        <w:rPr>
          <w:rFonts w:ascii="Arial" w:eastAsia="Calibri" w:hAnsi="Arial" w:cs="Arial"/>
          <w:color w:val="000000" w:themeColor="text1"/>
        </w:rPr>
        <w:t xml:space="preserve"> or;</w:t>
      </w:r>
    </w:p>
    <w:p w14:paraId="2DB09512" w14:textId="2D653C4C" w:rsidR="00AC5CB3" w:rsidRPr="000E7901" w:rsidRDefault="00F0198F" w:rsidP="007549FB">
      <w:pPr>
        <w:pStyle w:val="ListParagraph"/>
        <w:numPr>
          <w:ilvl w:val="1"/>
          <w:numId w:val="3"/>
        </w:numPr>
        <w:shd w:val="clear" w:color="auto" w:fill="FFFFFF" w:themeFill="background1"/>
        <w:spacing w:after="0" w:line="276" w:lineRule="auto"/>
        <w:contextualSpacing w:val="0"/>
        <w:rPr>
          <w:rFonts w:ascii="Arial" w:eastAsia="Calibri" w:hAnsi="Arial" w:cs="Arial"/>
          <w:color w:val="000000" w:themeColor="text1"/>
        </w:rPr>
      </w:pPr>
      <w:r w:rsidRPr="000E7901">
        <w:rPr>
          <w:rFonts w:ascii="Arial" w:eastAsia="Calibri" w:hAnsi="Arial" w:cs="Arial"/>
          <w:color w:val="000000" w:themeColor="text1"/>
        </w:rPr>
        <w:t>N</w:t>
      </w:r>
      <w:r w:rsidR="6D0265EA" w:rsidRPr="000E7901">
        <w:rPr>
          <w:rFonts w:ascii="Arial" w:eastAsia="Calibri" w:hAnsi="Arial" w:cs="Arial"/>
          <w:color w:val="000000" w:themeColor="text1"/>
        </w:rPr>
        <w:t xml:space="preserve">on-vocationally registered GP </w:t>
      </w:r>
      <w:r w:rsidR="3CB84442" w:rsidRPr="000E7901">
        <w:rPr>
          <w:rFonts w:ascii="Arial" w:eastAsia="Calibri" w:hAnsi="Arial" w:cs="Arial"/>
          <w:color w:val="000000" w:themeColor="text1"/>
        </w:rPr>
        <w:t>or</w:t>
      </w:r>
      <w:r w:rsidR="6D0265EA" w:rsidRPr="000E7901">
        <w:rPr>
          <w:rFonts w:ascii="Arial" w:eastAsia="Calibri" w:hAnsi="Arial" w:cs="Arial"/>
          <w:color w:val="000000" w:themeColor="text1"/>
        </w:rPr>
        <w:t xml:space="preserve">; </w:t>
      </w:r>
    </w:p>
    <w:p w14:paraId="00308E7A" w14:textId="6698EC0B" w:rsidR="00AC5CB3" w:rsidRPr="000E7901" w:rsidRDefault="54768400" w:rsidP="007549FB">
      <w:pPr>
        <w:pStyle w:val="ListParagraph"/>
        <w:numPr>
          <w:ilvl w:val="1"/>
          <w:numId w:val="3"/>
        </w:numPr>
        <w:shd w:val="clear" w:color="auto" w:fill="FFFFFF" w:themeFill="background1"/>
        <w:spacing w:after="0" w:line="276" w:lineRule="auto"/>
        <w:contextualSpacing w:val="0"/>
        <w:rPr>
          <w:rFonts w:ascii="Arial" w:hAnsi="Arial" w:cs="Arial"/>
        </w:rPr>
      </w:pPr>
      <w:r w:rsidRPr="000E7901">
        <w:rPr>
          <w:rFonts w:ascii="Arial" w:eastAsia="Calibri" w:hAnsi="Arial" w:cs="Arial"/>
          <w:color w:val="000000" w:themeColor="text1"/>
        </w:rPr>
        <w:t xml:space="preserve">a GP registrar; </w:t>
      </w:r>
      <w:r w:rsidRPr="000E7901">
        <w:rPr>
          <w:rFonts w:ascii="Arial" w:hAnsi="Arial" w:cs="Arial"/>
        </w:rPr>
        <w:t xml:space="preserve">and </w:t>
      </w:r>
    </w:p>
    <w:p w14:paraId="4D97F423" w14:textId="2DA0820B" w:rsidR="00AC5CB3" w:rsidRPr="000E7901" w:rsidRDefault="00F0198F" w:rsidP="007549FB">
      <w:pPr>
        <w:pStyle w:val="ListParagraph"/>
        <w:numPr>
          <w:ilvl w:val="0"/>
          <w:numId w:val="3"/>
        </w:numPr>
        <w:shd w:val="clear" w:color="auto" w:fill="FFFFFF" w:themeFill="background1"/>
        <w:spacing w:after="0" w:line="276" w:lineRule="auto"/>
        <w:contextualSpacing w:val="0"/>
        <w:rPr>
          <w:rFonts w:ascii="Arial" w:hAnsi="Arial" w:cs="Arial"/>
        </w:rPr>
      </w:pPr>
      <w:r w:rsidRPr="000E7901">
        <w:rPr>
          <w:rFonts w:ascii="Arial" w:hAnsi="Arial" w:cs="Arial"/>
        </w:rPr>
        <w:t>H</w:t>
      </w:r>
      <w:r w:rsidR="54768400" w:rsidRPr="000E7901">
        <w:rPr>
          <w:rFonts w:ascii="Arial" w:hAnsi="Arial" w:cs="Arial"/>
        </w:rPr>
        <w:t xml:space="preserve">ave a valid Medicare Provider </w:t>
      </w:r>
      <w:r w:rsidR="00A04E5B" w:rsidRPr="000E7901">
        <w:rPr>
          <w:rFonts w:ascii="Arial" w:hAnsi="Arial" w:cs="Arial"/>
        </w:rPr>
        <w:t>N</w:t>
      </w:r>
      <w:r w:rsidR="54768400" w:rsidRPr="000E7901">
        <w:rPr>
          <w:rFonts w:ascii="Arial" w:hAnsi="Arial" w:cs="Arial"/>
        </w:rPr>
        <w:t xml:space="preserve">umber for the eligible practice </w:t>
      </w:r>
    </w:p>
    <w:p w14:paraId="42AEF4A9" w14:textId="6487F83A" w:rsidR="00AC5CB3" w:rsidRPr="000E7901" w:rsidRDefault="00F0198F" w:rsidP="007549FB">
      <w:pPr>
        <w:pStyle w:val="ListParagraph"/>
        <w:numPr>
          <w:ilvl w:val="0"/>
          <w:numId w:val="3"/>
        </w:numPr>
        <w:shd w:val="clear" w:color="auto" w:fill="FFFFFF" w:themeFill="background1"/>
        <w:spacing w:after="0" w:line="276" w:lineRule="auto"/>
        <w:contextualSpacing w:val="0"/>
        <w:rPr>
          <w:rFonts w:ascii="Arial" w:hAnsi="Arial" w:cs="Arial"/>
        </w:rPr>
      </w:pPr>
      <w:r w:rsidRPr="000E7901">
        <w:rPr>
          <w:rFonts w:ascii="Arial" w:hAnsi="Arial" w:cs="Arial"/>
        </w:rPr>
        <w:t>B</w:t>
      </w:r>
      <w:r w:rsidR="54768400" w:rsidRPr="000E7901">
        <w:rPr>
          <w:rFonts w:ascii="Arial" w:hAnsi="Arial" w:cs="Arial"/>
        </w:rPr>
        <w:t xml:space="preserve">e working at a MyMedicare eligible practice </w:t>
      </w:r>
    </w:p>
    <w:p w14:paraId="6DAD2D42" w14:textId="7FBA065C" w:rsidR="2E7045D9" w:rsidRPr="000E7901" w:rsidRDefault="00F0198F" w:rsidP="007549FB">
      <w:pPr>
        <w:pStyle w:val="ListParagraph"/>
        <w:numPr>
          <w:ilvl w:val="0"/>
          <w:numId w:val="3"/>
        </w:numPr>
        <w:shd w:val="clear" w:color="auto" w:fill="FFFFFF" w:themeFill="background1"/>
        <w:spacing w:after="0" w:line="276" w:lineRule="auto"/>
        <w:rPr>
          <w:rFonts w:ascii="Arial" w:hAnsi="Arial" w:cs="Arial"/>
        </w:rPr>
      </w:pPr>
      <w:r w:rsidRPr="000E7901">
        <w:rPr>
          <w:rFonts w:ascii="Arial" w:hAnsi="Arial" w:cs="Arial"/>
        </w:rPr>
        <w:t>B</w:t>
      </w:r>
      <w:r w:rsidR="2E7045D9" w:rsidRPr="000E7901">
        <w:rPr>
          <w:rFonts w:ascii="Arial" w:hAnsi="Arial" w:cs="Arial"/>
        </w:rPr>
        <w:t xml:space="preserve">e linked to a </w:t>
      </w:r>
      <w:r w:rsidR="00671F50" w:rsidRPr="000E7901">
        <w:rPr>
          <w:rFonts w:ascii="Arial" w:hAnsi="Arial" w:cs="Arial"/>
        </w:rPr>
        <w:t xml:space="preserve">MyMedicare eligible </w:t>
      </w:r>
      <w:r w:rsidR="2E7045D9" w:rsidRPr="000E7901">
        <w:rPr>
          <w:rFonts w:ascii="Arial" w:hAnsi="Arial" w:cs="Arial"/>
        </w:rPr>
        <w:t>practice in the Organisation Register that is recorded as participating in MyMedicare and BBPIP</w:t>
      </w:r>
    </w:p>
    <w:p w14:paraId="6B43693E" w14:textId="073B2690" w:rsidR="00265A3B" w:rsidRPr="000E7901" w:rsidRDefault="00F0198F" w:rsidP="007549FB">
      <w:pPr>
        <w:pStyle w:val="ListParagraph"/>
        <w:numPr>
          <w:ilvl w:val="0"/>
          <w:numId w:val="3"/>
        </w:numPr>
        <w:spacing w:after="0" w:line="276" w:lineRule="auto"/>
        <w:rPr>
          <w:rFonts w:ascii="Arial" w:eastAsia="Times New Roman" w:hAnsi="Arial" w:cs="Arial"/>
        </w:rPr>
      </w:pPr>
      <w:r w:rsidRPr="000E7901">
        <w:rPr>
          <w:rFonts w:ascii="Arial" w:eastAsia="Times New Roman" w:hAnsi="Arial" w:cs="Arial"/>
        </w:rPr>
        <w:t>H</w:t>
      </w:r>
      <w:r w:rsidR="00265A3B" w:rsidRPr="000E7901">
        <w:rPr>
          <w:rFonts w:ascii="Arial" w:eastAsia="Times New Roman" w:hAnsi="Arial" w:cs="Arial"/>
        </w:rPr>
        <w:t>old a</w:t>
      </w:r>
      <w:r w:rsidR="00477392" w:rsidRPr="000E7901">
        <w:rPr>
          <w:rFonts w:ascii="Arial" w:eastAsia="Times New Roman" w:hAnsi="Arial" w:cs="Arial"/>
        </w:rPr>
        <w:t>n eligible</w:t>
      </w:r>
      <w:r w:rsidR="00265A3B" w:rsidRPr="000E7901">
        <w:rPr>
          <w:rFonts w:ascii="Arial" w:eastAsia="Times New Roman" w:hAnsi="Arial" w:cs="Arial"/>
        </w:rPr>
        <w:t xml:space="preserve"> specialty code </w:t>
      </w:r>
      <w:r w:rsidR="00477392" w:rsidRPr="000E7901">
        <w:rPr>
          <w:rFonts w:ascii="Arial" w:eastAsia="Times New Roman" w:hAnsi="Arial" w:cs="Arial"/>
        </w:rPr>
        <w:t>(</w:t>
      </w:r>
      <w:r w:rsidR="00265A3B" w:rsidRPr="000E7901">
        <w:rPr>
          <w:rFonts w:ascii="Arial" w:eastAsia="Times New Roman" w:hAnsi="Arial" w:cs="Arial"/>
        </w:rPr>
        <w:t xml:space="preserve">outlined in </w:t>
      </w:r>
      <w:hyperlink w:anchor="_BBPIP_eligible_specialty" w:history="1">
        <w:r w:rsidR="00265A3B" w:rsidRPr="000E7901">
          <w:rPr>
            <w:rStyle w:val="Hyperlink"/>
            <w:rFonts w:eastAsia="Times New Roman" w:cs="Arial"/>
          </w:rPr>
          <w:t xml:space="preserve">Appendix </w:t>
        </w:r>
        <w:r w:rsidR="00686EF5" w:rsidRPr="000E7901">
          <w:rPr>
            <w:rStyle w:val="Hyperlink"/>
            <w:rFonts w:eastAsia="Times New Roman" w:cs="Arial"/>
          </w:rPr>
          <w:t>1</w:t>
        </w:r>
        <w:r w:rsidR="00705AAF" w:rsidRPr="000E7901">
          <w:rPr>
            <w:rStyle w:val="Hyperlink"/>
            <w:rFonts w:eastAsia="Times New Roman" w:cs="Arial"/>
          </w:rPr>
          <w:t>5</w:t>
        </w:r>
        <w:r w:rsidR="00265A3B" w:rsidRPr="000E7901">
          <w:rPr>
            <w:rStyle w:val="Hyperlink"/>
            <w:rFonts w:eastAsia="Times New Roman" w:cs="Arial"/>
          </w:rPr>
          <w:t>.2</w:t>
        </w:r>
      </w:hyperlink>
      <w:r w:rsidR="00477392" w:rsidRPr="000E7901">
        <w:rPr>
          <w:rFonts w:ascii="Arial" w:eastAsia="Times New Roman" w:hAnsi="Arial" w:cs="Arial"/>
        </w:rPr>
        <w:t>)</w:t>
      </w:r>
    </w:p>
    <w:p w14:paraId="703D4744" w14:textId="3FD2D61D" w:rsidR="00227DCE" w:rsidRPr="000E7901" w:rsidRDefault="00F0198F" w:rsidP="007549FB">
      <w:pPr>
        <w:pStyle w:val="ListParagraph"/>
        <w:numPr>
          <w:ilvl w:val="0"/>
          <w:numId w:val="3"/>
        </w:numPr>
        <w:spacing w:line="276" w:lineRule="auto"/>
        <w:rPr>
          <w:rFonts w:ascii="Arial" w:eastAsia="Times New Roman" w:hAnsi="Arial" w:cs="Arial"/>
        </w:rPr>
      </w:pPr>
      <w:r w:rsidRPr="000E7901">
        <w:rPr>
          <w:rFonts w:ascii="Arial" w:hAnsi="Arial" w:cs="Arial"/>
        </w:rPr>
        <w:t>B</w:t>
      </w:r>
      <w:r w:rsidR="00584F5F" w:rsidRPr="000E7901">
        <w:rPr>
          <w:rFonts w:ascii="Arial" w:hAnsi="Arial" w:cs="Arial"/>
        </w:rPr>
        <w:t>ulk bill all eligible services for all Medicare-eligible patients.</w:t>
      </w:r>
    </w:p>
    <w:p w14:paraId="2EA4A26F" w14:textId="25FB327D" w:rsidR="00227DCE" w:rsidRPr="000E7901" w:rsidRDefault="00227DCE" w:rsidP="007549FB">
      <w:pPr>
        <w:pStyle w:val="Heading3"/>
        <w:spacing w:line="276" w:lineRule="auto"/>
        <w:rPr>
          <w:rFonts w:ascii="Arial" w:hAnsi="Arial" w:cs="Arial"/>
        </w:rPr>
      </w:pPr>
      <w:bookmarkStart w:id="122" w:name="_Toc210932914"/>
      <w:bookmarkStart w:id="123" w:name="_Toc211860774"/>
      <w:r w:rsidRPr="000E7901">
        <w:rPr>
          <w:rFonts w:ascii="Arial" w:hAnsi="Arial" w:cs="Arial"/>
        </w:rPr>
        <w:t>Locums</w:t>
      </w:r>
      <w:bookmarkEnd w:id="122"/>
      <w:bookmarkEnd w:id="123"/>
    </w:p>
    <w:p w14:paraId="51EF0E4C" w14:textId="2C449528" w:rsidR="0077576A" w:rsidRPr="000E7901" w:rsidRDefault="0077576A" w:rsidP="007549FB">
      <w:pPr>
        <w:spacing w:before="120" w:after="120" w:line="276" w:lineRule="auto"/>
        <w:rPr>
          <w:rFonts w:ascii="Arial" w:eastAsia="Aptos" w:hAnsi="Arial" w:cs="Arial"/>
        </w:rPr>
      </w:pPr>
      <w:r w:rsidRPr="000E7901">
        <w:rPr>
          <w:rFonts w:ascii="Arial" w:eastAsia="Aptos" w:hAnsi="Arial" w:cs="Arial"/>
        </w:rPr>
        <w:t xml:space="preserve">Locums delivering services at a participating BBPIP practice </w:t>
      </w:r>
      <w:r w:rsidR="00477392" w:rsidRPr="000E7901">
        <w:rPr>
          <w:rFonts w:ascii="Arial" w:eastAsia="Aptos" w:hAnsi="Arial" w:cs="Arial"/>
        </w:rPr>
        <w:t>are</w:t>
      </w:r>
      <w:r w:rsidRPr="000E7901">
        <w:rPr>
          <w:rFonts w:ascii="Arial" w:eastAsia="Aptos" w:hAnsi="Arial" w:cs="Arial"/>
        </w:rPr>
        <w:t xml:space="preserve"> required to meet the BBPIP requirements</w:t>
      </w:r>
      <w:r w:rsidR="004416D2" w:rsidRPr="000E7901">
        <w:rPr>
          <w:rFonts w:ascii="Arial" w:eastAsia="Aptos" w:hAnsi="Arial" w:cs="Arial"/>
        </w:rPr>
        <w:t>. Eligible services delivered by locu</w:t>
      </w:r>
      <w:r w:rsidR="586B2A99" w:rsidRPr="000E7901">
        <w:rPr>
          <w:rFonts w:ascii="Arial" w:eastAsia="Aptos" w:hAnsi="Arial" w:cs="Arial"/>
        </w:rPr>
        <w:t>m</w:t>
      </w:r>
      <w:r w:rsidR="004416D2" w:rsidRPr="000E7901">
        <w:rPr>
          <w:rFonts w:ascii="Arial" w:eastAsia="Aptos" w:hAnsi="Arial" w:cs="Arial"/>
        </w:rPr>
        <w:t xml:space="preserve">s at participating practices </w:t>
      </w:r>
      <w:r w:rsidR="000A0D72" w:rsidRPr="000E7901">
        <w:rPr>
          <w:rFonts w:ascii="Arial" w:eastAsia="Aptos" w:hAnsi="Arial" w:cs="Arial"/>
        </w:rPr>
        <w:t xml:space="preserve">are required to be bulk billed </w:t>
      </w:r>
      <w:r w:rsidR="00477392" w:rsidRPr="000E7901">
        <w:rPr>
          <w:rFonts w:ascii="Arial" w:eastAsia="Aptos" w:hAnsi="Arial" w:cs="Arial"/>
        </w:rPr>
        <w:t>and are</w:t>
      </w:r>
      <w:r w:rsidR="000A0D72" w:rsidRPr="000E7901">
        <w:rPr>
          <w:rFonts w:ascii="Arial" w:eastAsia="Aptos" w:hAnsi="Arial" w:cs="Arial"/>
        </w:rPr>
        <w:t xml:space="preserve"> </w:t>
      </w:r>
      <w:r w:rsidR="006E6C89" w:rsidRPr="000E7901">
        <w:rPr>
          <w:rFonts w:ascii="Arial" w:eastAsia="Aptos" w:hAnsi="Arial" w:cs="Arial"/>
        </w:rPr>
        <w:t>part of the</w:t>
      </w:r>
      <w:r w:rsidR="000A0D72" w:rsidRPr="000E7901">
        <w:rPr>
          <w:rFonts w:ascii="Arial" w:eastAsia="Aptos" w:hAnsi="Arial" w:cs="Arial"/>
        </w:rPr>
        <w:t xml:space="preserve"> BBPIP assessment and payment</w:t>
      </w:r>
      <w:r w:rsidR="006E6C89" w:rsidRPr="000E7901">
        <w:rPr>
          <w:rFonts w:ascii="Arial" w:eastAsia="Aptos" w:hAnsi="Arial" w:cs="Arial"/>
        </w:rPr>
        <w:t xml:space="preserve"> for a practice</w:t>
      </w:r>
      <w:r w:rsidR="000A0D72" w:rsidRPr="000E7901">
        <w:rPr>
          <w:rFonts w:ascii="Arial" w:eastAsia="Aptos" w:hAnsi="Arial" w:cs="Arial"/>
        </w:rPr>
        <w:t>.</w:t>
      </w:r>
      <w:r w:rsidRPr="000E7901">
        <w:rPr>
          <w:rFonts w:ascii="Arial" w:eastAsia="Aptos" w:hAnsi="Arial" w:cs="Arial"/>
        </w:rPr>
        <w:t xml:space="preserve"> </w:t>
      </w:r>
    </w:p>
    <w:p w14:paraId="5B0458EB" w14:textId="49E31C2F" w:rsidR="0077576A" w:rsidRPr="000E7901" w:rsidRDefault="0077576A" w:rsidP="007549FB">
      <w:pPr>
        <w:spacing w:before="120" w:after="120" w:line="276" w:lineRule="auto"/>
        <w:rPr>
          <w:rFonts w:ascii="Arial" w:eastAsia="Aptos" w:hAnsi="Arial" w:cs="Arial"/>
        </w:rPr>
      </w:pPr>
      <w:r w:rsidRPr="000E7901">
        <w:rPr>
          <w:rFonts w:ascii="Arial" w:eastAsia="Aptos" w:hAnsi="Arial" w:cs="Arial"/>
        </w:rPr>
        <w:t xml:space="preserve">Locums </w:t>
      </w:r>
      <w:r w:rsidR="00477392" w:rsidRPr="000E7901">
        <w:rPr>
          <w:rFonts w:ascii="Arial" w:eastAsia="Aptos" w:hAnsi="Arial" w:cs="Arial"/>
        </w:rPr>
        <w:t>are</w:t>
      </w:r>
      <w:r w:rsidRPr="000E7901">
        <w:rPr>
          <w:rFonts w:ascii="Arial" w:eastAsia="Aptos" w:hAnsi="Arial" w:cs="Arial"/>
        </w:rPr>
        <w:t xml:space="preserve"> required to apply for a </w:t>
      </w:r>
      <w:r w:rsidR="00150895" w:rsidRPr="000E7901">
        <w:rPr>
          <w:rFonts w:ascii="Arial" w:eastAsia="Aptos" w:hAnsi="Arial" w:cs="Arial"/>
        </w:rPr>
        <w:t>Medicare P</w:t>
      </w:r>
      <w:r w:rsidRPr="000E7901">
        <w:rPr>
          <w:rFonts w:ascii="Arial" w:eastAsia="Aptos" w:hAnsi="Arial" w:cs="Arial"/>
        </w:rPr>
        <w:t xml:space="preserve">rovider </w:t>
      </w:r>
      <w:r w:rsidR="00150895" w:rsidRPr="000E7901">
        <w:rPr>
          <w:rFonts w:ascii="Arial" w:eastAsia="Aptos" w:hAnsi="Arial" w:cs="Arial"/>
        </w:rPr>
        <w:t>N</w:t>
      </w:r>
      <w:r w:rsidRPr="000E7901">
        <w:rPr>
          <w:rFonts w:ascii="Arial" w:eastAsia="Aptos" w:hAnsi="Arial" w:cs="Arial"/>
        </w:rPr>
        <w:t xml:space="preserve">umber for each BBPIP practice location they deliver services at, no matter the length or regularity of their servicing. Locum </w:t>
      </w:r>
      <w:r w:rsidR="00233A5F" w:rsidRPr="000E7901">
        <w:rPr>
          <w:rFonts w:ascii="Arial" w:eastAsia="Aptos" w:hAnsi="Arial" w:cs="Arial"/>
        </w:rPr>
        <w:t>Medicare P</w:t>
      </w:r>
      <w:r w:rsidRPr="000E7901">
        <w:rPr>
          <w:rFonts w:ascii="Arial" w:eastAsia="Aptos" w:hAnsi="Arial" w:cs="Arial"/>
        </w:rPr>
        <w:t xml:space="preserve">rovider </w:t>
      </w:r>
      <w:r w:rsidR="00233A5F" w:rsidRPr="000E7901">
        <w:rPr>
          <w:rFonts w:ascii="Arial" w:eastAsia="Aptos" w:hAnsi="Arial" w:cs="Arial"/>
        </w:rPr>
        <w:t>N</w:t>
      </w:r>
      <w:r w:rsidRPr="000E7901">
        <w:rPr>
          <w:rFonts w:ascii="Arial" w:eastAsia="Aptos" w:hAnsi="Arial" w:cs="Arial"/>
        </w:rPr>
        <w:t xml:space="preserve">umbers </w:t>
      </w:r>
      <w:r w:rsidR="00477392" w:rsidRPr="000E7901">
        <w:rPr>
          <w:rFonts w:ascii="Arial" w:eastAsia="Aptos" w:hAnsi="Arial" w:cs="Arial"/>
        </w:rPr>
        <w:t>are</w:t>
      </w:r>
      <w:r w:rsidRPr="000E7901">
        <w:rPr>
          <w:rFonts w:ascii="Arial" w:eastAsia="Aptos" w:hAnsi="Arial" w:cs="Arial"/>
        </w:rPr>
        <w:t xml:space="preserve"> required to be linked to the participating practice through the Organisation Register</w:t>
      </w:r>
      <w:r w:rsidR="000A0D72" w:rsidRPr="000E7901">
        <w:rPr>
          <w:rFonts w:ascii="Arial" w:eastAsia="Aptos" w:hAnsi="Arial" w:cs="Arial"/>
        </w:rPr>
        <w:t xml:space="preserve"> and </w:t>
      </w:r>
      <w:r w:rsidR="00477392" w:rsidRPr="000E7901">
        <w:rPr>
          <w:rFonts w:ascii="Arial" w:eastAsia="Aptos" w:hAnsi="Arial" w:cs="Arial"/>
        </w:rPr>
        <w:t xml:space="preserve">provide </w:t>
      </w:r>
      <w:r w:rsidR="000A0D72" w:rsidRPr="000E7901">
        <w:rPr>
          <w:rFonts w:ascii="Arial" w:eastAsia="Aptos" w:hAnsi="Arial" w:cs="Arial"/>
        </w:rPr>
        <w:t>bank details</w:t>
      </w:r>
      <w:r w:rsidRPr="000E7901">
        <w:rPr>
          <w:rFonts w:ascii="Arial" w:eastAsia="Aptos" w:hAnsi="Arial" w:cs="Arial"/>
        </w:rPr>
        <w:t xml:space="preserve">. </w:t>
      </w:r>
    </w:p>
    <w:p w14:paraId="7809A4E7" w14:textId="2B57E2B7" w:rsidR="00A853FB" w:rsidRPr="000E7901" w:rsidRDefault="00D55090" w:rsidP="007549FB">
      <w:pPr>
        <w:spacing w:before="120" w:after="120" w:line="276" w:lineRule="auto"/>
        <w:rPr>
          <w:rFonts w:ascii="Arial" w:eastAsia="Aptos" w:hAnsi="Arial" w:cs="Arial"/>
        </w:rPr>
      </w:pPr>
      <w:r w:rsidRPr="000E7901">
        <w:rPr>
          <w:rFonts w:ascii="Arial" w:eastAsia="Aptos" w:hAnsi="Arial" w:cs="Arial"/>
        </w:rPr>
        <w:t>BBPIP incentive payments are paid to eligible l</w:t>
      </w:r>
      <w:r w:rsidR="0077576A" w:rsidRPr="000E7901">
        <w:rPr>
          <w:rFonts w:ascii="Arial" w:eastAsia="Aptos" w:hAnsi="Arial" w:cs="Arial"/>
        </w:rPr>
        <w:t>ocums as the servicing</w:t>
      </w:r>
      <w:r w:rsidR="00233A5F" w:rsidRPr="000E7901">
        <w:rPr>
          <w:rFonts w:ascii="Arial" w:eastAsia="Aptos" w:hAnsi="Arial" w:cs="Arial"/>
        </w:rPr>
        <w:t xml:space="preserve"> provider</w:t>
      </w:r>
      <w:r w:rsidR="0077576A" w:rsidRPr="000E7901">
        <w:rPr>
          <w:rFonts w:ascii="Arial" w:eastAsia="Aptos" w:hAnsi="Arial" w:cs="Arial"/>
        </w:rPr>
        <w:t xml:space="preserve"> even if they are not the payee provider on an MBS claim.</w:t>
      </w:r>
      <w:r w:rsidR="000A0D72" w:rsidRPr="000E7901">
        <w:rPr>
          <w:rFonts w:ascii="Arial" w:eastAsia="Aptos" w:hAnsi="Arial" w:cs="Arial"/>
        </w:rPr>
        <w:t xml:space="preserve"> </w:t>
      </w:r>
    </w:p>
    <w:p w14:paraId="31C4E9B2" w14:textId="148BDBB6" w:rsidR="001E199A" w:rsidRPr="000E7901" w:rsidRDefault="003C1E1A" w:rsidP="007549FB">
      <w:pPr>
        <w:pStyle w:val="Heading2"/>
        <w:spacing w:line="276" w:lineRule="auto"/>
        <w:rPr>
          <w:rFonts w:ascii="Arial" w:hAnsi="Arial" w:cs="Arial"/>
          <w:bCs/>
        </w:rPr>
      </w:pPr>
      <w:bookmarkStart w:id="124" w:name="_Toc210932915"/>
      <w:bookmarkStart w:id="125" w:name="_Toc207795624"/>
      <w:bookmarkStart w:id="126" w:name="_Toc209009639"/>
      <w:bookmarkStart w:id="127" w:name="_Toc211860775"/>
      <w:r w:rsidRPr="000E7901">
        <w:rPr>
          <w:rFonts w:ascii="Arial" w:hAnsi="Arial" w:cs="Arial"/>
        </w:rPr>
        <w:t>Non-</w:t>
      </w:r>
      <w:r w:rsidR="002055E9" w:rsidRPr="000E7901">
        <w:rPr>
          <w:rFonts w:ascii="Arial" w:hAnsi="Arial" w:cs="Arial"/>
        </w:rPr>
        <w:t>e</w:t>
      </w:r>
      <w:r w:rsidRPr="000E7901">
        <w:rPr>
          <w:rFonts w:ascii="Arial" w:hAnsi="Arial" w:cs="Arial"/>
        </w:rPr>
        <w:t xml:space="preserve">ligible </w:t>
      </w:r>
      <w:r w:rsidR="00FB7A30" w:rsidRPr="000E7901">
        <w:rPr>
          <w:rFonts w:ascii="Arial" w:hAnsi="Arial" w:cs="Arial"/>
        </w:rPr>
        <w:t>p</w:t>
      </w:r>
      <w:r w:rsidR="009F44D0" w:rsidRPr="000E7901">
        <w:rPr>
          <w:rFonts w:ascii="Arial" w:hAnsi="Arial" w:cs="Arial"/>
        </w:rPr>
        <w:t xml:space="preserve">ractices and </w:t>
      </w:r>
      <w:r w:rsidR="00FB7A30" w:rsidRPr="000E7901">
        <w:rPr>
          <w:rFonts w:ascii="Arial" w:hAnsi="Arial" w:cs="Arial"/>
        </w:rPr>
        <w:t>p</w:t>
      </w:r>
      <w:r w:rsidR="009F44D0" w:rsidRPr="000E7901">
        <w:rPr>
          <w:rFonts w:ascii="Arial" w:hAnsi="Arial" w:cs="Arial"/>
        </w:rPr>
        <w:t>roviders</w:t>
      </w:r>
      <w:r w:rsidR="009F44D0" w:rsidRPr="000E7901">
        <w:rPr>
          <w:rFonts w:ascii="Arial" w:hAnsi="Arial" w:cs="Arial"/>
          <w:bCs/>
        </w:rPr>
        <w:t xml:space="preserve"> </w:t>
      </w:r>
      <w:r w:rsidRPr="000E7901">
        <w:rPr>
          <w:rFonts w:ascii="Arial" w:hAnsi="Arial" w:cs="Arial"/>
          <w:bCs/>
        </w:rPr>
        <w:t>-</w:t>
      </w:r>
      <w:r w:rsidRPr="000E7901">
        <w:rPr>
          <w:rFonts w:ascii="Arial" w:hAnsi="Arial" w:cs="Arial"/>
        </w:rPr>
        <w:t xml:space="preserve"> </w:t>
      </w:r>
      <w:r w:rsidR="001E199A" w:rsidRPr="000E7901">
        <w:rPr>
          <w:rFonts w:ascii="Arial" w:hAnsi="Arial" w:cs="Arial"/>
          <w:bCs/>
        </w:rPr>
        <w:t>Who is not eligible</w:t>
      </w:r>
      <w:bookmarkEnd w:id="124"/>
      <w:r w:rsidR="001E199A" w:rsidRPr="000E7901">
        <w:rPr>
          <w:rFonts w:ascii="Arial" w:hAnsi="Arial" w:cs="Arial"/>
          <w:bCs/>
        </w:rPr>
        <w:t xml:space="preserve"> </w:t>
      </w:r>
      <w:r w:rsidR="001E199A" w:rsidRPr="000E7901" w:rsidDel="00B8088C">
        <w:rPr>
          <w:rFonts w:ascii="Arial" w:hAnsi="Arial" w:cs="Arial"/>
          <w:bCs/>
        </w:rPr>
        <w:t>to apply</w:t>
      </w:r>
      <w:bookmarkEnd w:id="125"/>
      <w:bookmarkEnd w:id="126"/>
      <w:bookmarkEnd w:id="127"/>
    </w:p>
    <w:p w14:paraId="4E992411" w14:textId="58B70101" w:rsidR="003C1E1A" w:rsidRPr="000E7901" w:rsidRDefault="005F3A4B"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and providers are not </w:t>
      </w:r>
      <w:r w:rsidR="006A782F" w:rsidRPr="000E7901">
        <w:rPr>
          <w:rFonts w:ascii="Arial" w:eastAsia="Times New Roman" w:hAnsi="Arial" w:cs="Arial"/>
        </w:rPr>
        <w:t xml:space="preserve">eligible to </w:t>
      </w:r>
      <w:r w:rsidR="009F44D0" w:rsidRPr="000E7901">
        <w:rPr>
          <w:rFonts w:ascii="Arial" w:eastAsia="Times New Roman" w:hAnsi="Arial" w:cs="Arial"/>
        </w:rPr>
        <w:t xml:space="preserve">participate in BBPIP </w:t>
      </w:r>
      <w:r w:rsidR="006A782F" w:rsidRPr="000E7901">
        <w:rPr>
          <w:rFonts w:ascii="Arial" w:eastAsia="Times New Roman" w:hAnsi="Arial" w:cs="Arial"/>
        </w:rPr>
        <w:t xml:space="preserve">if: </w:t>
      </w:r>
    </w:p>
    <w:p w14:paraId="63275BE6" w14:textId="3C32611E" w:rsidR="003C1E1A" w:rsidRPr="000E7901" w:rsidRDefault="00F0198F" w:rsidP="007549FB">
      <w:pPr>
        <w:numPr>
          <w:ilvl w:val="0"/>
          <w:numId w:val="11"/>
        </w:numPr>
        <w:spacing w:after="0" w:line="276" w:lineRule="auto"/>
        <w:rPr>
          <w:rFonts w:ascii="Arial" w:hAnsi="Arial" w:cs="Arial"/>
          <w:b/>
        </w:rPr>
      </w:pPr>
      <w:r w:rsidRPr="000E7901">
        <w:rPr>
          <w:rFonts w:ascii="Arial" w:hAnsi="Arial" w:cs="Arial"/>
        </w:rPr>
        <w:t>T</w:t>
      </w:r>
      <w:r w:rsidR="005F3A4B" w:rsidRPr="000E7901">
        <w:rPr>
          <w:rFonts w:ascii="Arial" w:hAnsi="Arial" w:cs="Arial"/>
        </w:rPr>
        <w:t>heir</w:t>
      </w:r>
      <w:r w:rsidR="003C1E1A" w:rsidRPr="000E7901">
        <w:rPr>
          <w:rFonts w:ascii="Arial" w:hAnsi="Arial" w:cs="Arial"/>
        </w:rPr>
        <w:t xml:space="preserve"> organisation does not meet the eligibility requirements listed in </w:t>
      </w:r>
      <w:r w:rsidR="00D953C4" w:rsidRPr="000E7901">
        <w:rPr>
          <w:rFonts w:ascii="Arial" w:hAnsi="Arial" w:cs="Arial"/>
        </w:rPr>
        <w:t xml:space="preserve">Section </w:t>
      </w:r>
      <w:r w:rsidR="00705AAF" w:rsidRPr="000E7901">
        <w:rPr>
          <w:rFonts w:ascii="Arial" w:hAnsi="Arial" w:cs="Arial"/>
        </w:rPr>
        <w:t xml:space="preserve">2 </w:t>
      </w:r>
      <w:r w:rsidR="00D953C4" w:rsidRPr="000E7901">
        <w:rPr>
          <w:rFonts w:ascii="Arial" w:hAnsi="Arial" w:cs="Arial"/>
        </w:rPr>
        <w:t>Eligibility Criteria;</w:t>
      </w:r>
      <w:r w:rsidR="00D953C4" w:rsidRPr="000E7901">
        <w:rPr>
          <w:rFonts w:ascii="Arial" w:hAnsi="Arial" w:cs="Arial"/>
          <w:i/>
          <w:iCs/>
        </w:rPr>
        <w:t xml:space="preserve"> </w:t>
      </w:r>
      <w:r w:rsidR="00D953C4" w:rsidRPr="000E7901">
        <w:rPr>
          <w:rFonts w:ascii="Arial" w:hAnsi="Arial" w:cs="Arial"/>
        </w:rPr>
        <w:t>or</w:t>
      </w:r>
    </w:p>
    <w:p w14:paraId="77FD7CF0" w14:textId="583E1EFE" w:rsidR="001F7236" w:rsidRPr="000E7901" w:rsidRDefault="00F0198F" w:rsidP="007549FB">
      <w:pPr>
        <w:numPr>
          <w:ilvl w:val="0"/>
          <w:numId w:val="11"/>
        </w:numPr>
        <w:spacing w:line="276" w:lineRule="auto"/>
        <w:rPr>
          <w:rFonts w:ascii="Arial" w:hAnsi="Arial" w:cs="Arial"/>
          <w:b/>
          <w:bCs/>
        </w:rPr>
      </w:pPr>
      <w:r w:rsidRPr="000E7901">
        <w:rPr>
          <w:rFonts w:ascii="Arial" w:hAnsi="Arial" w:cs="Arial"/>
        </w:rPr>
        <w:t>T</w:t>
      </w:r>
      <w:r w:rsidR="005F3A4B" w:rsidRPr="000E7901">
        <w:rPr>
          <w:rFonts w:ascii="Arial" w:hAnsi="Arial" w:cs="Arial"/>
        </w:rPr>
        <w:t>heir</w:t>
      </w:r>
      <w:r w:rsidR="003C1E1A" w:rsidRPr="000E7901">
        <w:rPr>
          <w:rFonts w:ascii="Arial" w:hAnsi="Arial" w:cs="Arial"/>
        </w:rPr>
        <w:t xml:space="preserve"> organisation is included on the </w:t>
      </w:r>
      <w:hyperlink r:id="rId38" w:history="1">
        <w:r w:rsidR="006A782F" w:rsidRPr="000457F0">
          <w:rPr>
            <w:rStyle w:val="Hyperlink"/>
            <w:rFonts w:cs="Arial"/>
            <w:color w:val="004B1B"/>
          </w:rPr>
          <w:t>National Redress Scheme’s website</w:t>
        </w:r>
      </w:hyperlink>
      <w:r w:rsidR="006A782F" w:rsidRPr="000E7901">
        <w:rPr>
          <w:rFonts w:ascii="Arial" w:hAnsi="Arial" w:cs="Arial"/>
        </w:rPr>
        <w:t xml:space="preserve"> on the list of ‘Institutions that have not joined or signified their intent to join the Scheme’.</w:t>
      </w:r>
    </w:p>
    <w:p w14:paraId="449D76AF" w14:textId="3D92A8B1" w:rsidR="00817CB4" w:rsidRPr="000E7901" w:rsidRDefault="6D30B312" w:rsidP="007549FB">
      <w:pPr>
        <w:pStyle w:val="Heading2"/>
        <w:spacing w:line="276" w:lineRule="auto"/>
        <w:rPr>
          <w:rFonts w:ascii="Arial" w:hAnsi="Arial" w:cs="Arial"/>
        </w:rPr>
      </w:pPr>
      <w:bookmarkStart w:id="128" w:name="_Toc207795625"/>
      <w:bookmarkStart w:id="129" w:name="_Toc209009640"/>
      <w:bookmarkStart w:id="130" w:name="_Toc210932916"/>
      <w:bookmarkStart w:id="131" w:name="_Toc211860776"/>
      <w:bookmarkStart w:id="132" w:name="_Hlk165568318"/>
      <w:r w:rsidRPr="000E7901">
        <w:rPr>
          <w:rFonts w:ascii="Arial" w:hAnsi="Arial" w:cs="Arial"/>
        </w:rPr>
        <w:t>Opt</w:t>
      </w:r>
      <w:r w:rsidR="005A2B70" w:rsidRPr="000E7901">
        <w:rPr>
          <w:rFonts w:ascii="Arial" w:hAnsi="Arial" w:cs="Arial"/>
        </w:rPr>
        <w:t xml:space="preserve"> </w:t>
      </w:r>
      <w:r w:rsidR="002055E9" w:rsidRPr="000E7901">
        <w:rPr>
          <w:rFonts w:ascii="Arial" w:hAnsi="Arial" w:cs="Arial"/>
        </w:rPr>
        <w:t>o</w:t>
      </w:r>
      <w:r w:rsidRPr="000E7901">
        <w:rPr>
          <w:rFonts w:ascii="Arial" w:hAnsi="Arial" w:cs="Arial"/>
        </w:rPr>
        <w:t xml:space="preserve">ut </w:t>
      </w:r>
      <w:r w:rsidR="001241B5" w:rsidRPr="000E7901">
        <w:rPr>
          <w:rFonts w:ascii="Arial" w:hAnsi="Arial" w:cs="Arial"/>
        </w:rPr>
        <w:t xml:space="preserve">and opt in </w:t>
      </w:r>
      <w:r w:rsidR="002055E9" w:rsidRPr="000E7901">
        <w:rPr>
          <w:rFonts w:ascii="Arial" w:hAnsi="Arial" w:cs="Arial"/>
        </w:rPr>
        <w:t>p</w:t>
      </w:r>
      <w:r w:rsidRPr="000E7901">
        <w:rPr>
          <w:rFonts w:ascii="Arial" w:hAnsi="Arial" w:cs="Arial"/>
        </w:rPr>
        <w:t>rocesses</w:t>
      </w:r>
      <w:bookmarkEnd w:id="128"/>
      <w:bookmarkEnd w:id="129"/>
      <w:bookmarkEnd w:id="130"/>
      <w:bookmarkEnd w:id="131"/>
    </w:p>
    <w:p w14:paraId="3C969DB6" w14:textId="77777777" w:rsidR="009F44D0" w:rsidRPr="000E7901" w:rsidRDefault="675E4DFF" w:rsidP="007549FB">
      <w:pPr>
        <w:spacing w:before="120" w:after="120" w:line="276" w:lineRule="auto"/>
        <w:rPr>
          <w:rFonts w:ascii="Arial" w:eastAsia="Times New Roman" w:hAnsi="Arial" w:cs="Arial"/>
        </w:rPr>
      </w:pPr>
      <w:bookmarkStart w:id="133" w:name="_Hlk167962835"/>
      <w:r w:rsidRPr="000E7901">
        <w:rPr>
          <w:rFonts w:ascii="Arial" w:eastAsia="Times New Roman" w:hAnsi="Arial" w:cs="Arial"/>
        </w:rPr>
        <w:t xml:space="preserve">Participation in </w:t>
      </w:r>
      <w:r w:rsidR="273102D3" w:rsidRPr="000E7901">
        <w:rPr>
          <w:rFonts w:ascii="Arial" w:eastAsia="Times New Roman" w:hAnsi="Arial" w:cs="Arial"/>
        </w:rPr>
        <w:t xml:space="preserve">BBPIP </w:t>
      </w:r>
      <w:r w:rsidR="2888CFBB" w:rsidRPr="000E7901">
        <w:rPr>
          <w:rFonts w:ascii="Arial" w:eastAsia="Times New Roman" w:hAnsi="Arial" w:cs="Arial"/>
        </w:rPr>
        <w:t>is</w:t>
      </w:r>
      <w:r w:rsidRPr="000E7901">
        <w:rPr>
          <w:rFonts w:ascii="Arial" w:eastAsia="Times New Roman" w:hAnsi="Arial" w:cs="Arial"/>
        </w:rPr>
        <w:t xml:space="preserve"> voluntary</w:t>
      </w:r>
      <w:r w:rsidR="003D0978" w:rsidRPr="000E7901">
        <w:rPr>
          <w:rFonts w:ascii="Arial" w:hAnsi="Arial" w:cs="Arial"/>
        </w:rPr>
        <w:t>. P</w:t>
      </w:r>
      <w:r w:rsidRPr="000E7901">
        <w:rPr>
          <w:rFonts w:ascii="Arial" w:eastAsia="Times New Roman" w:hAnsi="Arial" w:cs="Arial"/>
        </w:rPr>
        <w:t xml:space="preserve">ractices can </w:t>
      </w:r>
      <w:r w:rsidR="000B2B22" w:rsidRPr="000E7901">
        <w:rPr>
          <w:rFonts w:ascii="Arial" w:eastAsia="Times New Roman" w:hAnsi="Arial" w:cs="Arial"/>
        </w:rPr>
        <w:t>opt in and</w:t>
      </w:r>
      <w:r w:rsidR="00213AA0" w:rsidRPr="000E7901">
        <w:rPr>
          <w:rFonts w:ascii="Arial" w:eastAsia="Times New Roman" w:hAnsi="Arial" w:cs="Arial"/>
        </w:rPr>
        <w:t xml:space="preserve"> opt</w:t>
      </w:r>
      <w:r w:rsidR="000B2B22" w:rsidRPr="000E7901">
        <w:rPr>
          <w:rFonts w:ascii="Arial" w:eastAsia="Times New Roman" w:hAnsi="Arial" w:cs="Arial"/>
        </w:rPr>
        <w:t xml:space="preserve"> out</w:t>
      </w:r>
      <w:r w:rsidRPr="000E7901">
        <w:rPr>
          <w:rFonts w:ascii="Arial" w:eastAsia="Times New Roman" w:hAnsi="Arial" w:cs="Arial"/>
        </w:rPr>
        <w:t xml:space="preserve"> at any time. </w:t>
      </w:r>
      <w:bookmarkEnd w:id="133"/>
      <w:r w:rsidRPr="000E7901">
        <w:rPr>
          <w:rFonts w:ascii="Arial" w:eastAsia="Times New Roman" w:hAnsi="Arial" w:cs="Arial"/>
        </w:rPr>
        <w:t xml:space="preserve">Opting out may affect future payments to the practice and provider. Practices can opt back in should they choose to recommence participating in </w:t>
      </w:r>
      <w:r w:rsidR="465120B4" w:rsidRPr="000E7901">
        <w:rPr>
          <w:rFonts w:ascii="Arial" w:eastAsia="Times New Roman" w:hAnsi="Arial" w:cs="Arial"/>
        </w:rPr>
        <w:t>BBPIP</w:t>
      </w:r>
      <w:r w:rsidRPr="000E7901">
        <w:rPr>
          <w:rFonts w:ascii="Arial" w:eastAsia="Times New Roman" w:hAnsi="Arial" w:cs="Arial"/>
        </w:rPr>
        <w:t xml:space="preserve"> in the future. </w:t>
      </w:r>
    </w:p>
    <w:p w14:paraId="619719C3" w14:textId="4607E83B" w:rsidR="00251200" w:rsidRPr="000E7901" w:rsidRDefault="00187413" w:rsidP="007549FB">
      <w:pPr>
        <w:spacing w:before="120" w:after="120" w:line="276" w:lineRule="auto"/>
        <w:rPr>
          <w:rFonts w:ascii="Arial" w:eastAsia="Times New Roman" w:hAnsi="Arial" w:cs="Arial"/>
        </w:rPr>
      </w:pPr>
      <w:r w:rsidRPr="000E7901">
        <w:rPr>
          <w:rFonts w:ascii="Arial" w:eastAsia="Times New Roman" w:hAnsi="Arial" w:cs="Arial"/>
        </w:rPr>
        <w:t>Practices</w:t>
      </w:r>
      <w:r w:rsidR="007A05FF" w:rsidRPr="000E7901">
        <w:rPr>
          <w:rFonts w:ascii="Arial" w:eastAsia="Times New Roman" w:hAnsi="Arial" w:cs="Arial"/>
        </w:rPr>
        <w:t xml:space="preserve"> </w:t>
      </w:r>
      <w:r w:rsidR="008155D2" w:rsidRPr="000E7901">
        <w:rPr>
          <w:rFonts w:ascii="Arial" w:eastAsia="Times New Roman" w:hAnsi="Arial" w:cs="Arial"/>
        </w:rPr>
        <w:t xml:space="preserve">must </w:t>
      </w:r>
      <w:r w:rsidR="00CD12BA" w:rsidRPr="000E7901">
        <w:rPr>
          <w:rFonts w:ascii="Arial" w:eastAsia="Times New Roman" w:hAnsi="Arial" w:cs="Arial"/>
        </w:rPr>
        <w:t xml:space="preserve">opt out through </w:t>
      </w:r>
      <w:r w:rsidR="00BA0553" w:rsidRPr="000E7901">
        <w:rPr>
          <w:rFonts w:ascii="Arial" w:eastAsia="Times New Roman" w:hAnsi="Arial" w:cs="Arial"/>
        </w:rPr>
        <w:t>Health Professional Online Services (</w:t>
      </w:r>
      <w:r w:rsidR="00CD12BA" w:rsidRPr="000E7901">
        <w:rPr>
          <w:rFonts w:ascii="Arial" w:eastAsia="Times New Roman" w:hAnsi="Arial" w:cs="Arial"/>
        </w:rPr>
        <w:t>HPOS</w:t>
      </w:r>
      <w:r w:rsidR="00BA0553" w:rsidRPr="000E7901">
        <w:rPr>
          <w:rFonts w:ascii="Arial" w:eastAsia="Times New Roman" w:hAnsi="Arial" w:cs="Arial"/>
        </w:rPr>
        <w:t>)</w:t>
      </w:r>
      <w:r w:rsidR="00CD12BA" w:rsidRPr="000E7901">
        <w:rPr>
          <w:rFonts w:ascii="Arial" w:eastAsia="Times New Roman" w:hAnsi="Arial" w:cs="Arial"/>
        </w:rPr>
        <w:t xml:space="preserve"> and</w:t>
      </w:r>
      <w:r w:rsidR="008155D2" w:rsidRPr="000E7901">
        <w:rPr>
          <w:rFonts w:ascii="Arial" w:eastAsia="Times New Roman" w:hAnsi="Arial" w:cs="Arial"/>
        </w:rPr>
        <w:t xml:space="preserve"> </w:t>
      </w:r>
      <w:r w:rsidR="00AD6527" w:rsidRPr="000E7901">
        <w:rPr>
          <w:rFonts w:ascii="Arial" w:eastAsia="Times New Roman" w:hAnsi="Arial" w:cs="Arial"/>
        </w:rPr>
        <w:t xml:space="preserve">declare that </w:t>
      </w:r>
      <w:r w:rsidR="00BA212F" w:rsidRPr="000E7901">
        <w:rPr>
          <w:rFonts w:ascii="Arial" w:eastAsia="Times New Roman" w:hAnsi="Arial" w:cs="Arial"/>
        </w:rPr>
        <w:t xml:space="preserve">the practice is opting out </w:t>
      </w:r>
      <w:r w:rsidRPr="000E7901">
        <w:rPr>
          <w:rFonts w:ascii="Arial" w:eastAsia="Times New Roman" w:hAnsi="Arial" w:cs="Arial"/>
        </w:rPr>
        <w:t xml:space="preserve">and no longer wishes </w:t>
      </w:r>
      <w:r w:rsidR="00CD12BA" w:rsidRPr="000E7901">
        <w:rPr>
          <w:rFonts w:ascii="Arial" w:eastAsia="Times New Roman" w:hAnsi="Arial" w:cs="Arial"/>
        </w:rPr>
        <w:t>t</w:t>
      </w:r>
      <w:r w:rsidRPr="000E7901">
        <w:rPr>
          <w:rFonts w:ascii="Arial" w:eastAsia="Times New Roman" w:hAnsi="Arial" w:cs="Arial"/>
        </w:rPr>
        <w:t xml:space="preserve">o participate in </w:t>
      </w:r>
      <w:r w:rsidR="00206577" w:rsidRPr="000E7901">
        <w:rPr>
          <w:rFonts w:ascii="Arial" w:eastAsia="Times New Roman" w:hAnsi="Arial" w:cs="Arial"/>
        </w:rPr>
        <w:t>BBPIP</w:t>
      </w:r>
      <w:r w:rsidR="00CD12BA" w:rsidRPr="000E7901">
        <w:rPr>
          <w:rFonts w:ascii="Arial" w:eastAsia="Times New Roman" w:hAnsi="Arial" w:cs="Arial"/>
        </w:rPr>
        <w:t>.</w:t>
      </w:r>
      <w:r w:rsidR="009F44D0" w:rsidRPr="000E7901">
        <w:rPr>
          <w:rFonts w:ascii="Arial" w:eastAsia="Times New Roman" w:hAnsi="Arial" w:cs="Arial"/>
        </w:rPr>
        <w:t xml:space="preserve"> A</w:t>
      </w:r>
      <w:r w:rsidR="0045222E" w:rsidRPr="000E7901">
        <w:rPr>
          <w:rFonts w:ascii="Arial" w:eastAsia="Times New Roman" w:hAnsi="Arial" w:cs="Arial"/>
        </w:rPr>
        <w:t xml:space="preserve"> registration end date needs to </w:t>
      </w:r>
      <w:r w:rsidR="0045222E" w:rsidRPr="000E7901">
        <w:rPr>
          <w:rFonts w:ascii="Arial" w:eastAsia="Times New Roman" w:hAnsi="Arial" w:cs="Arial"/>
        </w:rPr>
        <w:lastRenderedPageBreak/>
        <w:t>be manually</w:t>
      </w:r>
      <w:r w:rsidR="004814E7" w:rsidRPr="000E7901">
        <w:rPr>
          <w:rFonts w:ascii="Arial" w:eastAsia="Times New Roman" w:hAnsi="Arial" w:cs="Arial"/>
        </w:rPr>
        <w:t xml:space="preserve"> selected</w:t>
      </w:r>
      <w:r w:rsidR="0045222E" w:rsidRPr="000E7901">
        <w:rPr>
          <w:rFonts w:ascii="Arial" w:eastAsia="Times New Roman" w:hAnsi="Arial" w:cs="Arial"/>
        </w:rPr>
        <w:t xml:space="preserve"> in the Organisation Register and the declaration confirmed </w:t>
      </w:r>
      <w:r w:rsidR="0084069C" w:rsidRPr="000E7901">
        <w:rPr>
          <w:rFonts w:ascii="Arial" w:eastAsia="Times New Roman" w:hAnsi="Arial" w:cs="Arial"/>
        </w:rPr>
        <w:t>by the</w:t>
      </w:r>
      <w:r w:rsidR="0045222E" w:rsidRPr="000E7901">
        <w:rPr>
          <w:rFonts w:ascii="Arial" w:eastAsia="Times New Roman" w:hAnsi="Arial" w:cs="Arial"/>
        </w:rPr>
        <w:t xml:space="preserve"> practice </w:t>
      </w:r>
      <w:r w:rsidR="0084069C" w:rsidRPr="000E7901">
        <w:rPr>
          <w:rFonts w:ascii="Arial" w:eastAsia="Times New Roman" w:hAnsi="Arial" w:cs="Arial"/>
        </w:rPr>
        <w:t xml:space="preserve">that they </w:t>
      </w:r>
      <w:r w:rsidR="0045222E" w:rsidRPr="000E7901">
        <w:rPr>
          <w:rFonts w:ascii="Arial" w:eastAsia="Times New Roman" w:hAnsi="Arial" w:cs="Arial"/>
        </w:rPr>
        <w:t xml:space="preserve">no longer wish to participate in BBPIP. </w:t>
      </w:r>
    </w:p>
    <w:p w14:paraId="177CD1C4" w14:textId="165E7DD0" w:rsidR="00823547" w:rsidRPr="000E7901" w:rsidRDefault="004160C0" w:rsidP="007549FB">
      <w:pPr>
        <w:spacing w:after="120" w:line="276" w:lineRule="auto"/>
        <w:rPr>
          <w:rFonts w:ascii="Arial" w:hAnsi="Arial" w:cs="Arial"/>
        </w:rPr>
      </w:pPr>
      <w:r w:rsidRPr="000E7901">
        <w:rPr>
          <w:rFonts w:ascii="Arial" w:hAnsi="Arial" w:cs="Arial"/>
        </w:rPr>
        <w:t>Practices already participating in BBPIP and deciding to opt out / opt in within the assessment period will be assessed for the whole assessment period</w:t>
      </w:r>
      <w:r w:rsidR="00E33203" w:rsidRPr="000E7901">
        <w:rPr>
          <w:rFonts w:ascii="Arial" w:hAnsi="Arial" w:cs="Arial"/>
        </w:rPr>
        <w:t xml:space="preserve">. To receive incentive payments practices must </w:t>
      </w:r>
      <w:r w:rsidR="00415FBA" w:rsidRPr="000E7901">
        <w:rPr>
          <w:rFonts w:ascii="Arial" w:hAnsi="Arial" w:cs="Arial"/>
        </w:rPr>
        <w:t>me</w:t>
      </w:r>
      <w:r w:rsidR="00E33203" w:rsidRPr="000E7901">
        <w:rPr>
          <w:rFonts w:ascii="Arial" w:hAnsi="Arial" w:cs="Arial"/>
        </w:rPr>
        <w:t>e</w:t>
      </w:r>
      <w:r w:rsidR="00415FBA" w:rsidRPr="000E7901">
        <w:rPr>
          <w:rFonts w:ascii="Arial" w:hAnsi="Arial" w:cs="Arial"/>
        </w:rPr>
        <w:t>t all eligibility requirements and</w:t>
      </w:r>
      <w:r w:rsidR="001176DD" w:rsidRPr="000E7901">
        <w:rPr>
          <w:rFonts w:ascii="Arial" w:hAnsi="Arial" w:cs="Arial"/>
        </w:rPr>
        <w:t xml:space="preserve"> agree to comply with </w:t>
      </w:r>
      <w:r w:rsidR="00837AB8" w:rsidRPr="000E7901">
        <w:rPr>
          <w:rFonts w:ascii="Arial" w:hAnsi="Arial" w:cs="Arial"/>
        </w:rPr>
        <w:t xml:space="preserve">BBPIP Program Guidelines. </w:t>
      </w:r>
    </w:p>
    <w:p w14:paraId="41C92980" w14:textId="148508F0" w:rsidR="00415FBA" w:rsidRPr="000E7901" w:rsidRDefault="00823547" w:rsidP="007549FB">
      <w:pPr>
        <w:spacing w:after="120" w:line="276" w:lineRule="auto"/>
        <w:rPr>
          <w:rFonts w:ascii="Arial" w:hAnsi="Arial" w:cs="Arial"/>
        </w:rPr>
      </w:pPr>
      <w:r w:rsidRPr="000E7901">
        <w:rPr>
          <w:rFonts w:ascii="Arial" w:hAnsi="Arial" w:cs="Arial"/>
        </w:rPr>
        <w:t>Practices already participating in BBPIP and deciding to opt out / opt in within the assessment period will be assessed for the whole assessment period.</w:t>
      </w:r>
      <w:bookmarkStart w:id="134" w:name="_Toc210932917"/>
      <w:bookmarkEnd w:id="134"/>
    </w:p>
    <w:p w14:paraId="760FC610" w14:textId="442F8208" w:rsidR="00817CB4" w:rsidRPr="000E7901" w:rsidRDefault="6D30B312" w:rsidP="007549FB">
      <w:pPr>
        <w:pStyle w:val="Heading1"/>
        <w:spacing w:line="276" w:lineRule="auto"/>
        <w:rPr>
          <w:rFonts w:ascii="Arial" w:hAnsi="Arial" w:cs="Arial"/>
        </w:rPr>
      </w:pPr>
      <w:bookmarkStart w:id="135" w:name="_Toc209009641"/>
      <w:bookmarkStart w:id="136" w:name="_Toc210932918"/>
      <w:bookmarkStart w:id="137" w:name="_Toc211860777"/>
      <w:bookmarkStart w:id="138" w:name="_Toc207795626"/>
      <w:bookmarkEnd w:id="132"/>
      <w:r w:rsidRPr="000E7901">
        <w:rPr>
          <w:rFonts w:ascii="Arial" w:hAnsi="Arial" w:cs="Arial"/>
        </w:rPr>
        <w:t xml:space="preserve">Bulk </w:t>
      </w:r>
      <w:r w:rsidR="002055E9" w:rsidRPr="000E7901">
        <w:rPr>
          <w:rFonts w:ascii="Arial" w:hAnsi="Arial" w:cs="Arial"/>
        </w:rPr>
        <w:t>b</w:t>
      </w:r>
      <w:r w:rsidRPr="000E7901">
        <w:rPr>
          <w:rFonts w:ascii="Arial" w:hAnsi="Arial" w:cs="Arial"/>
        </w:rPr>
        <w:t xml:space="preserve">illing </w:t>
      </w:r>
      <w:r w:rsidR="002055E9" w:rsidRPr="000E7901">
        <w:rPr>
          <w:rFonts w:ascii="Arial" w:hAnsi="Arial" w:cs="Arial"/>
        </w:rPr>
        <w:t>r</w:t>
      </w:r>
      <w:r w:rsidRPr="000E7901">
        <w:rPr>
          <w:rFonts w:ascii="Arial" w:hAnsi="Arial" w:cs="Arial"/>
        </w:rPr>
        <w:t>equirements</w:t>
      </w:r>
      <w:bookmarkEnd w:id="135"/>
      <w:bookmarkEnd w:id="136"/>
      <w:bookmarkEnd w:id="137"/>
      <w:r w:rsidRPr="000E7901">
        <w:rPr>
          <w:rFonts w:ascii="Arial" w:hAnsi="Arial" w:cs="Arial"/>
        </w:rPr>
        <w:t xml:space="preserve"> </w:t>
      </w:r>
    </w:p>
    <w:bookmarkEnd w:id="138"/>
    <w:p w14:paraId="2C73B5B2" w14:textId="53583406" w:rsidR="005B3DF6" w:rsidRPr="000E7901" w:rsidRDefault="2823C76A" w:rsidP="007549FB">
      <w:pPr>
        <w:spacing w:before="120" w:after="120" w:line="276" w:lineRule="auto"/>
        <w:rPr>
          <w:rFonts w:ascii="Arial" w:hAnsi="Arial" w:cs="Arial"/>
        </w:rPr>
      </w:pPr>
      <w:r w:rsidRPr="000E7901">
        <w:rPr>
          <w:rFonts w:ascii="Arial" w:hAnsi="Arial" w:cs="Arial"/>
        </w:rPr>
        <w:t xml:space="preserve">Bulk billing is a process where a patient assigns their Medicare benefit for a service to a </w:t>
      </w:r>
      <w:r w:rsidR="003E611C" w:rsidRPr="000E7901">
        <w:rPr>
          <w:rFonts w:ascii="Arial" w:hAnsi="Arial" w:cs="Arial"/>
        </w:rPr>
        <w:t>provider,</w:t>
      </w:r>
      <w:r w:rsidRPr="000E7901">
        <w:rPr>
          <w:rFonts w:ascii="Arial" w:hAnsi="Arial" w:cs="Arial"/>
        </w:rPr>
        <w:t xml:space="preserve"> and the provider accepts this benefit as </w:t>
      </w:r>
      <w:r w:rsidRPr="000E7901">
        <w:rPr>
          <w:rFonts w:ascii="Arial" w:hAnsi="Arial" w:cs="Arial"/>
          <w:b/>
          <w:bCs/>
        </w:rPr>
        <w:t>full payment for the service</w:t>
      </w:r>
      <w:r w:rsidRPr="000E7901">
        <w:rPr>
          <w:rFonts w:ascii="Arial" w:hAnsi="Arial" w:cs="Arial"/>
        </w:rPr>
        <w:t>.</w:t>
      </w:r>
      <w:r w:rsidR="35C8609F" w:rsidRPr="000E7901">
        <w:rPr>
          <w:rFonts w:ascii="Arial" w:hAnsi="Arial" w:cs="Arial"/>
        </w:rPr>
        <w:t xml:space="preserve"> </w:t>
      </w:r>
      <w:r w:rsidR="005B3DF6" w:rsidRPr="000E7901">
        <w:rPr>
          <w:rFonts w:ascii="Arial" w:hAnsi="Arial" w:cs="Arial"/>
        </w:rPr>
        <w:t xml:space="preserve">A patient cannot be asked to pay an additional charge for a service which is bulk billed. </w:t>
      </w:r>
      <w:r w:rsidR="00F07C1E" w:rsidRPr="000E7901">
        <w:rPr>
          <w:rFonts w:ascii="Arial" w:hAnsi="Arial" w:cs="Arial"/>
        </w:rPr>
        <w:t xml:space="preserve">Practices and providers </w:t>
      </w:r>
      <w:r w:rsidR="006F133F" w:rsidRPr="000E7901">
        <w:rPr>
          <w:rFonts w:ascii="Arial" w:hAnsi="Arial" w:cs="Arial"/>
        </w:rPr>
        <w:t>must meet all the requirements associated with bulk billing and the claiming of MBS</w:t>
      </w:r>
      <w:r w:rsidR="00827B51" w:rsidRPr="000E7901">
        <w:rPr>
          <w:rFonts w:ascii="Arial" w:hAnsi="Arial" w:cs="Arial"/>
        </w:rPr>
        <w:t xml:space="preserve"> items as set out in the </w:t>
      </w:r>
      <w:hyperlink r:id="rId39" w:history="1">
        <w:r w:rsidR="00827B51" w:rsidRPr="0044769A">
          <w:rPr>
            <w:rStyle w:val="Hyperlink"/>
            <w:rFonts w:cs="Arial"/>
            <w:i/>
            <w:iCs/>
            <w:color w:val="004B1B"/>
          </w:rPr>
          <w:t>Health Insurance Act 1973</w:t>
        </w:r>
      </w:hyperlink>
      <w:r w:rsidR="00827B51" w:rsidRPr="0044769A">
        <w:rPr>
          <w:rFonts w:ascii="Arial" w:hAnsi="Arial" w:cs="Arial"/>
          <w:i/>
          <w:iCs/>
          <w:color w:val="004B1B"/>
        </w:rPr>
        <w:t xml:space="preserve">, </w:t>
      </w:r>
      <w:r w:rsidR="00827B51" w:rsidRPr="000E7901">
        <w:rPr>
          <w:rFonts w:ascii="Arial" w:hAnsi="Arial" w:cs="Arial"/>
        </w:rPr>
        <w:t>and other legislation</w:t>
      </w:r>
      <w:r w:rsidR="00EC2C3C" w:rsidRPr="000E7901">
        <w:rPr>
          <w:rFonts w:ascii="Arial" w:hAnsi="Arial" w:cs="Arial"/>
        </w:rPr>
        <w:t xml:space="preserve">, regulations and directions. </w:t>
      </w:r>
    </w:p>
    <w:p w14:paraId="22AFAFB7" w14:textId="1A7C4C74" w:rsidR="00016AB3" w:rsidRPr="000E7901" w:rsidRDefault="1E96957F" w:rsidP="007549FB">
      <w:pPr>
        <w:spacing w:after="120" w:line="276" w:lineRule="auto"/>
        <w:rPr>
          <w:rFonts w:ascii="Arial" w:hAnsi="Arial" w:cs="Arial"/>
        </w:rPr>
      </w:pPr>
      <w:r w:rsidRPr="000E7901">
        <w:rPr>
          <w:rFonts w:ascii="Arial" w:hAnsi="Arial" w:cs="Arial"/>
        </w:rPr>
        <w:t xml:space="preserve">More information on bulk billing can be found </w:t>
      </w:r>
      <w:r w:rsidR="3B39DE2D" w:rsidRPr="000E7901">
        <w:rPr>
          <w:rFonts w:ascii="Arial" w:hAnsi="Arial" w:cs="Arial"/>
        </w:rPr>
        <w:t xml:space="preserve">on the </w:t>
      </w:r>
      <w:r w:rsidR="05EEE3C2" w:rsidRPr="000E7901">
        <w:rPr>
          <w:rFonts w:ascii="Arial" w:hAnsi="Arial" w:cs="Arial"/>
        </w:rPr>
        <w:t xml:space="preserve">Services Australia website: </w:t>
      </w:r>
      <w:hyperlink r:id="rId40">
        <w:r w:rsidR="00646970">
          <w:rPr>
            <w:rStyle w:val="Hyperlink"/>
            <w:rFonts w:cs="Arial"/>
            <w:color w:val="004B1B"/>
          </w:rPr>
          <w:t>Claim Medicare bulk bill payments</w:t>
        </w:r>
      </w:hyperlink>
      <w:r w:rsidR="00752043" w:rsidRPr="000E7901">
        <w:rPr>
          <w:rFonts w:ascii="Arial" w:hAnsi="Arial" w:cs="Arial"/>
        </w:rPr>
        <w:t>.</w:t>
      </w:r>
    </w:p>
    <w:p w14:paraId="6B2A3C30" w14:textId="4C1E1CA6" w:rsidR="00817CB4" w:rsidRPr="000E7901" w:rsidRDefault="6D30B312" w:rsidP="007549FB">
      <w:pPr>
        <w:pStyle w:val="Heading2"/>
        <w:spacing w:line="276" w:lineRule="auto"/>
        <w:rPr>
          <w:rFonts w:ascii="Arial" w:hAnsi="Arial" w:cs="Arial"/>
        </w:rPr>
      </w:pPr>
      <w:bookmarkStart w:id="139" w:name="_Hlk165571024"/>
      <w:r w:rsidRPr="000E7901">
        <w:rPr>
          <w:rFonts w:ascii="Arial" w:hAnsi="Arial" w:cs="Arial"/>
        </w:rPr>
        <w:t xml:space="preserve"> </w:t>
      </w:r>
      <w:bookmarkStart w:id="140" w:name="_Toc209009642"/>
      <w:bookmarkStart w:id="141" w:name="_Toc210932919"/>
      <w:bookmarkStart w:id="142" w:name="_Toc211860778"/>
      <w:bookmarkStart w:id="143" w:name="_Toc207795627"/>
      <w:r w:rsidRPr="000E7901">
        <w:rPr>
          <w:rFonts w:ascii="Arial" w:hAnsi="Arial" w:cs="Arial"/>
        </w:rPr>
        <w:t xml:space="preserve">Eligible </w:t>
      </w:r>
      <w:r w:rsidR="002055E9" w:rsidRPr="000E7901">
        <w:rPr>
          <w:rFonts w:ascii="Arial" w:hAnsi="Arial" w:cs="Arial"/>
        </w:rPr>
        <w:t>s</w:t>
      </w:r>
      <w:r w:rsidRPr="000E7901">
        <w:rPr>
          <w:rFonts w:ascii="Arial" w:hAnsi="Arial" w:cs="Arial"/>
        </w:rPr>
        <w:t>ervices</w:t>
      </w:r>
      <w:bookmarkEnd w:id="140"/>
      <w:bookmarkEnd w:id="141"/>
      <w:bookmarkEnd w:id="142"/>
      <w:r w:rsidRPr="000E7901">
        <w:rPr>
          <w:rFonts w:ascii="Arial" w:hAnsi="Arial" w:cs="Arial"/>
        </w:rPr>
        <w:t xml:space="preserve"> </w:t>
      </w:r>
      <w:bookmarkEnd w:id="143"/>
    </w:p>
    <w:p w14:paraId="118317D5" w14:textId="32B8CC79" w:rsidR="00191F54" w:rsidRPr="000E7901" w:rsidRDefault="16323FB7" w:rsidP="007549FB">
      <w:pPr>
        <w:spacing w:before="120" w:after="120" w:line="276" w:lineRule="auto"/>
        <w:rPr>
          <w:rFonts w:ascii="Arial" w:eastAsia="Aptos" w:hAnsi="Arial" w:cs="Arial"/>
        </w:rPr>
      </w:pPr>
      <w:r w:rsidRPr="000E7901">
        <w:rPr>
          <w:rFonts w:ascii="Arial" w:eastAsia="Aptos" w:hAnsi="Arial" w:cs="Arial"/>
        </w:rPr>
        <w:t xml:space="preserve">A practice </w:t>
      </w:r>
      <w:r w:rsidR="52D9E05B" w:rsidRPr="000E7901">
        <w:rPr>
          <w:rFonts w:ascii="Arial" w:eastAsia="Aptos" w:hAnsi="Arial" w:cs="Arial"/>
        </w:rPr>
        <w:t>and all providers</w:t>
      </w:r>
      <w:r w:rsidRPr="000E7901">
        <w:rPr>
          <w:rFonts w:ascii="Arial" w:eastAsia="Aptos" w:hAnsi="Arial" w:cs="Arial"/>
        </w:rPr>
        <w:t xml:space="preserve"> </w:t>
      </w:r>
      <w:r w:rsidR="000B381C" w:rsidRPr="000E7901">
        <w:rPr>
          <w:rFonts w:ascii="Arial" w:eastAsia="Aptos" w:hAnsi="Arial" w:cs="Arial"/>
        </w:rPr>
        <w:t xml:space="preserve">participating in BBPIP </w:t>
      </w:r>
      <w:r w:rsidRPr="000E7901">
        <w:rPr>
          <w:rFonts w:ascii="Arial" w:eastAsia="Aptos" w:hAnsi="Arial" w:cs="Arial"/>
        </w:rPr>
        <w:t xml:space="preserve">must bulk bill </w:t>
      </w:r>
      <w:r w:rsidR="004160C0" w:rsidRPr="000E7901">
        <w:rPr>
          <w:rFonts w:ascii="Arial" w:eastAsia="Aptos" w:hAnsi="Arial" w:cs="Arial"/>
        </w:rPr>
        <w:t>all</w:t>
      </w:r>
      <w:r w:rsidRPr="000E7901">
        <w:rPr>
          <w:rFonts w:ascii="Arial" w:eastAsia="Aptos" w:hAnsi="Arial" w:cs="Arial"/>
        </w:rPr>
        <w:t xml:space="preserve"> </w:t>
      </w:r>
      <w:r w:rsidR="00643CED" w:rsidRPr="000E7901">
        <w:rPr>
          <w:rFonts w:ascii="Arial" w:eastAsia="Aptos" w:hAnsi="Arial" w:cs="Arial"/>
        </w:rPr>
        <w:t xml:space="preserve">BBPIP </w:t>
      </w:r>
      <w:r w:rsidRPr="000E7901">
        <w:rPr>
          <w:rFonts w:ascii="Arial" w:eastAsia="Aptos" w:hAnsi="Arial" w:cs="Arial"/>
        </w:rPr>
        <w:t xml:space="preserve">eligible </w:t>
      </w:r>
      <w:r w:rsidR="002924D3" w:rsidRPr="000E7901">
        <w:rPr>
          <w:rFonts w:ascii="Arial" w:eastAsia="Aptos" w:hAnsi="Arial" w:cs="Arial"/>
        </w:rPr>
        <w:t xml:space="preserve">MBS </w:t>
      </w:r>
      <w:r w:rsidRPr="000E7901">
        <w:rPr>
          <w:rFonts w:ascii="Arial" w:eastAsia="Aptos" w:hAnsi="Arial" w:cs="Arial"/>
        </w:rPr>
        <w:t xml:space="preserve">services to be eligible for the </w:t>
      </w:r>
      <w:r w:rsidR="004B5E54" w:rsidRPr="000E7901">
        <w:rPr>
          <w:rFonts w:ascii="Arial" w:eastAsia="Aptos" w:hAnsi="Arial" w:cs="Arial"/>
        </w:rPr>
        <w:t xml:space="preserve">BBPIP </w:t>
      </w:r>
      <w:r w:rsidRPr="000E7901">
        <w:rPr>
          <w:rFonts w:ascii="Arial" w:eastAsia="Aptos" w:hAnsi="Arial" w:cs="Arial"/>
        </w:rPr>
        <w:t>incentive payment.</w:t>
      </w:r>
      <w:r w:rsidR="1ACC5570" w:rsidRPr="000E7901">
        <w:rPr>
          <w:rFonts w:ascii="Arial" w:eastAsia="Aptos" w:hAnsi="Arial" w:cs="Arial"/>
        </w:rPr>
        <w:t xml:space="preserve"> </w:t>
      </w:r>
      <w:r w:rsidR="6BBFFFAD" w:rsidRPr="000E7901">
        <w:rPr>
          <w:rFonts w:ascii="Arial" w:eastAsia="Aptos" w:hAnsi="Arial" w:cs="Arial"/>
        </w:rPr>
        <w:t>The full list</w:t>
      </w:r>
      <w:r w:rsidR="172C75BF" w:rsidRPr="000E7901">
        <w:rPr>
          <w:rFonts w:ascii="Arial" w:eastAsia="Aptos" w:hAnsi="Arial" w:cs="Arial"/>
        </w:rPr>
        <w:t xml:space="preserve"> of </w:t>
      </w:r>
      <w:r w:rsidR="00643CED" w:rsidRPr="000E7901">
        <w:rPr>
          <w:rFonts w:ascii="Arial" w:eastAsia="Aptos" w:hAnsi="Arial" w:cs="Arial"/>
        </w:rPr>
        <w:t xml:space="preserve">BBPIP </w:t>
      </w:r>
      <w:r w:rsidR="6BBFFFAD" w:rsidRPr="000E7901">
        <w:rPr>
          <w:rFonts w:ascii="Arial" w:eastAsia="Aptos" w:hAnsi="Arial" w:cs="Arial"/>
        </w:rPr>
        <w:t>eligible</w:t>
      </w:r>
      <w:r w:rsidR="004B5E54" w:rsidRPr="000E7901">
        <w:rPr>
          <w:rFonts w:ascii="Arial" w:eastAsia="Aptos" w:hAnsi="Arial" w:cs="Arial"/>
        </w:rPr>
        <w:t xml:space="preserve"> MBS</w:t>
      </w:r>
      <w:r w:rsidR="6BBFFFAD" w:rsidRPr="000E7901">
        <w:rPr>
          <w:rFonts w:ascii="Arial" w:eastAsia="Aptos" w:hAnsi="Arial" w:cs="Arial"/>
        </w:rPr>
        <w:t xml:space="preserve"> </w:t>
      </w:r>
      <w:r w:rsidR="00330132" w:rsidRPr="000E7901">
        <w:rPr>
          <w:rFonts w:ascii="Arial" w:eastAsia="Aptos" w:hAnsi="Arial" w:cs="Arial"/>
        </w:rPr>
        <w:t>service</w:t>
      </w:r>
      <w:r w:rsidR="6BBFFFAD" w:rsidRPr="000E7901">
        <w:rPr>
          <w:rFonts w:ascii="Arial" w:eastAsia="Aptos" w:hAnsi="Arial" w:cs="Arial"/>
        </w:rPr>
        <w:t>s is</w:t>
      </w:r>
      <w:r w:rsidR="1ACC5570" w:rsidRPr="000E7901">
        <w:rPr>
          <w:rFonts w:ascii="Arial" w:eastAsia="Aptos" w:hAnsi="Arial" w:cs="Arial"/>
        </w:rPr>
        <w:t xml:space="preserve"> outlined </w:t>
      </w:r>
      <w:r w:rsidR="004B5E54" w:rsidRPr="000E7901">
        <w:rPr>
          <w:rFonts w:ascii="Arial" w:eastAsia="Aptos" w:hAnsi="Arial" w:cs="Arial"/>
        </w:rPr>
        <w:t xml:space="preserve">at </w:t>
      </w:r>
      <w:hyperlink w:anchor="_Bulk_Billing_Practice" w:history="1">
        <w:r w:rsidR="1ACC5570" w:rsidRPr="000E7901">
          <w:rPr>
            <w:rStyle w:val="Hyperlink"/>
            <w:rFonts w:eastAsia="Aptos" w:cs="Arial"/>
          </w:rPr>
          <w:t xml:space="preserve">Appendix </w:t>
        </w:r>
        <w:r w:rsidR="002C0A07" w:rsidRPr="000E7901">
          <w:rPr>
            <w:rStyle w:val="Hyperlink"/>
            <w:rFonts w:eastAsia="Aptos" w:cs="Arial"/>
          </w:rPr>
          <w:t>1</w:t>
        </w:r>
        <w:r w:rsidR="00705AAF" w:rsidRPr="000E7901">
          <w:rPr>
            <w:rStyle w:val="Hyperlink"/>
            <w:rFonts w:eastAsia="Aptos" w:cs="Arial"/>
          </w:rPr>
          <w:t>5</w:t>
        </w:r>
        <w:r w:rsidR="002C0A07" w:rsidRPr="000E7901">
          <w:rPr>
            <w:rStyle w:val="Hyperlink"/>
            <w:rFonts w:eastAsia="Aptos" w:cs="Arial"/>
          </w:rPr>
          <w:t>.3</w:t>
        </w:r>
      </w:hyperlink>
      <w:r w:rsidR="1ACC5570" w:rsidRPr="000E7901">
        <w:rPr>
          <w:rFonts w:ascii="Arial" w:eastAsia="Aptos" w:hAnsi="Arial" w:cs="Arial"/>
        </w:rPr>
        <w:t>.</w:t>
      </w:r>
    </w:p>
    <w:p w14:paraId="581CAE5A" w14:textId="3F26FDC3" w:rsidR="002267B4" w:rsidRPr="000E7901" w:rsidRDefault="5A704C90" w:rsidP="007549FB">
      <w:pPr>
        <w:spacing w:before="120" w:after="120" w:line="276" w:lineRule="auto"/>
        <w:rPr>
          <w:rFonts w:ascii="Arial" w:eastAsia="Aptos" w:hAnsi="Arial" w:cs="Arial"/>
        </w:rPr>
      </w:pPr>
      <w:r w:rsidRPr="000E7901">
        <w:rPr>
          <w:rFonts w:ascii="Arial" w:eastAsia="Aptos" w:hAnsi="Arial" w:cs="Arial"/>
        </w:rPr>
        <w:t xml:space="preserve">Practices and providers participating in BBPIP may </w:t>
      </w:r>
      <w:r w:rsidR="006418B1" w:rsidRPr="000E7901">
        <w:rPr>
          <w:rFonts w:ascii="Arial" w:eastAsia="Aptos" w:hAnsi="Arial" w:cs="Arial"/>
        </w:rPr>
        <w:t>charge co-payments for</w:t>
      </w:r>
      <w:r w:rsidRPr="000E7901">
        <w:rPr>
          <w:rFonts w:ascii="Arial" w:eastAsia="Aptos" w:hAnsi="Arial" w:cs="Arial"/>
        </w:rPr>
        <w:t xml:space="preserve"> non-eligible </w:t>
      </w:r>
      <w:r w:rsidR="000E7512" w:rsidRPr="000E7901">
        <w:rPr>
          <w:rFonts w:ascii="Arial" w:eastAsia="Aptos" w:hAnsi="Arial" w:cs="Arial"/>
        </w:rPr>
        <w:t xml:space="preserve">MBS </w:t>
      </w:r>
      <w:r w:rsidRPr="000E7901">
        <w:rPr>
          <w:rFonts w:ascii="Arial" w:eastAsia="Aptos" w:hAnsi="Arial" w:cs="Arial"/>
        </w:rPr>
        <w:t xml:space="preserve">items </w:t>
      </w:r>
      <w:r w:rsidR="008C6176" w:rsidRPr="000E7901">
        <w:rPr>
          <w:rFonts w:ascii="Arial" w:eastAsia="Aptos" w:hAnsi="Arial" w:cs="Arial"/>
        </w:rPr>
        <w:t>or services</w:t>
      </w:r>
      <w:r w:rsidRPr="000E7901">
        <w:rPr>
          <w:rFonts w:ascii="Arial" w:eastAsia="Aptos" w:hAnsi="Arial" w:cs="Arial"/>
        </w:rPr>
        <w:t xml:space="preserve"> (i.e. items </w:t>
      </w:r>
      <w:r w:rsidR="008C6176" w:rsidRPr="000E7901">
        <w:rPr>
          <w:rFonts w:ascii="Arial" w:eastAsia="Aptos" w:hAnsi="Arial" w:cs="Arial"/>
        </w:rPr>
        <w:t>or services</w:t>
      </w:r>
      <w:r w:rsidRPr="000E7901">
        <w:rPr>
          <w:rFonts w:ascii="Arial" w:eastAsia="Aptos" w:hAnsi="Arial" w:cs="Arial"/>
        </w:rPr>
        <w:t xml:space="preserve"> not on the BBPIP eligible</w:t>
      </w:r>
      <w:r w:rsidR="000E7512" w:rsidRPr="000E7901">
        <w:rPr>
          <w:rFonts w:ascii="Arial" w:eastAsia="Aptos" w:hAnsi="Arial" w:cs="Arial"/>
        </w:rPr>
        <w:t xml:space="preserve"> MBS</w:t>
      </w:r>
      <w:r w:rsidRPr="000E7901">
        <w:rPr>
          <w:rFonts w:ascii="Arial" w:eastAsia="Aptos" w:hAnsi="Arial" w:cs="Arial"/>
        </w:rPr>
        <w:t xml:space="preserve"> </w:t>
      </w:r>
      <w:r w:rsidR="00330132" w:rsidRPr="000E7901">
        <w:rPr>
          <w:rFonts w:ascii="Arial" w:eastAsia="Aptos" w:hAnsi="Arial" w:cs="Arial"/>
        </w:rPr>
        <w:t>service</w:t>
      </w:r>
      <w:r w:rsidRPr="000E7901">
        <w:rPr>
          <w:rFonts w:ascii="Arial" w:eastAsia="Aptos" w:hAnsi="Arial" w:cs="Arial"/>
        </w:rPr>
        <w:t>s list</w:t>
      </w:r>
      <w:r w:rsidR="000E7512" w:rsidRPr="000E7901">
        <w:rPr>
          <w:rFonts w:ascii="Arial" w:eastAsia="Aptos" w:hAnsi="Arial" w:cs="Arial"/>
        </w:rPr>
        <w:t xml:space="preserve"> at Appendix 15.3</w:t>
      </w:r>
      <w:r w:rsidRPr="000E7901">
        <w:rPr>
          <w:rFonts w:ascii="Arial" w:eastAsia="Aptos" w:hAnsi="Arial" w:cs="Arial"/>
        </w:rPr>
        <w:t>).</w:t>
      </w:r>
    </w:p>
    <w:p w14:paraId="6D7B3255" w14:textId="1C0A91FC" w:rsidR="3B146B2F" w:rsidRPr="000E7901" w:rsidRDefault="41549531"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000E7512" w:rsidRPr="000E7901">
        <w:rPr>
          <w:rFonts w:ascii="Arial" w:eastAsia="Times New Roman" w:hAnsi="Arial" w:cs="Arial"/>
        </w:rPr>
        <w:t xml:space="preserve">BBPIP </w:t>
      </w:r>
      <w:r w:rsidRPr="000E7901">
        <w:rPr>
          <w:rFonts w:ascii="Arial" w:eastAsia="Times New Roman" w:hAnsi="Arial" w:cs="Arial"/>
        </w:rPr>
        <w:t xml:space="preserve">eligible MBS </w:t>
      </w:r>
      <w:r w:rsidR="00DD7CEC" w:rsidRPr="000E7901">
        <w:rPr>
          <w:rFonts w:ascii="Arial" w:eastAsia="Times New Roman" w:hAnsi="Arial" w:cs="Arial"/>
        </w:rPr>
        <w:t xml:space="preserve">services </w:t>
      </w:r>
      <w:r w:rsidR="682A739F" w:rsidRPr="000E7901">
        <w:rPr>
          <w:rFonts w:ascii="Arial" w:eastAsia="Times New Roman" w:hAnsi="Arial" w:cs="Arial"/>
        </w:rPr>
        <w:t>are</w:t>
      </w:r>
      <w:r w:rsidRPr="000E7901">
        <w:rPr>
          <w:rFonts w:ascii="Arial" w:eastAsia="Times New Roman" w:hAnsi="Arial" w:cs="Arial"/>
          <w:lang w:val="en-GB"/>
        </w:rPr>
        <w:t xml:space="preserve"> subject to change </w:t>
      </w:r>
      <w:r w:rsidR="6806A7C3" w:rsidRPr="000E7901">
        <w:rPr>
          <w:rFonts w:ascii="Arial" w:eastAsia="Times New Roman" w:hAnsi="Arial" w:cs="Arial"/>
          <w:lang w:val="en-GB"/>
        </w:rPr>
        <w:t>at any</w:t>
      </w:r>
      <w:r w:rsidRPr="000E7901">
        <w:rPr>
          <w:rFonts w:ascii="Arial" w:eastAsia="Times New Roman" w:hAnsi="Arial" w:cs="Arial"/>
          <w:lang w:val="en-GB"/>
        </w:rPr>
        <w:t xml:space="preserve"> time. </w:t>
      </w:r>
      <w:r w:rsidR="1A8D9D4E" w:rsidRPr="000E7901">
        <w:rPr>
          <w:rFonts w:ascii="Arial" w:eastAsia="Aptos" w:hAnsi="Arial" w:cs="Arial"/>
          <w:lang w:val="en-GB"/>
        </w:rPr>
        <w:t xml:space="preserve">Changes to the eligible </w:t>
      </w:r>
      <w:r w:rsidR="00DD7CEC" w:rsidRPr="000E7901">
        <w:rPr>
          <w:rFonts w:ascii="Arial" w:eastAsia="Aptos" w:hAnsi="Arial" w:cs="Arial"/>
          <w:lang w:val="en-GB"/>
        </w:rPr>
        <w:t xml:space="preserve">services </w:t>
      </w:r>
      <w:r w:rsidR="1A8D9D4E" w:rsidRPr="000E7901">
        <w:rPr>
          <w:rFonts w:ascii="Arial" w:eastAsia="Aptos" w:hAnsi="Arial" w:cs="Arial"/>
          <w:lang w:val="en-GB"/>
        </w:rPr>
        <w:t>list will be advertised in advance on the department’s website and via communication with peak bodies and partners</w:t>
      </w:r>
      <w:r w:rsidR="00163E95" w:rsidRPr="000E7901">
        <w:rPr>
          <w:rFonts w:ascii="Arial" w:eastAsia="Aptos" w:hAnsi="Arial" w:cs="Arial"/>
          <w:lang w:val="en-GB"/>
        </w:rPr>
        <w:t xml:space="preserve">, </w:t>
      </w:r>
      <w:r w:rsidR="1A8D9D4E" w:rsidRPr="000E7901">
        <w:rPr>
          <w:rFonts w:ascii="Arial" w:eastAsia="Aptos" w:hAnsi="Arial" w:cs="Arial"/>
          <w:lang w:val="en-GB"/>
        </w:rPr>
        <w:t>including Primary Health Networks</w:t>
      </w:r>
      <w:r w:rsidR="00265D26" w:rsidRPr="000E7901">
        <w:rPr>
          <w:rFonts w:ascii="Arial" w:eastAsia="Aptos" w:hAnsi="Arial" w:cs="Arial"/>
          <w:lang w:val="en-GB"/>
        </w:rPr>
        <w:t xml:space="preserve">. </w:t>
      </w:r>
      <w:r w:rsidR="47EE8788" w:rsidRPr="000E7901">
        <w:rPr>
          <w:rFonts w:ascii="Arial" w:eastAsia="Aptos" w:hAnsi="Arial" w:cs="Arial"/>
          <w:lang w:val="en-GB"/>
        </w:rPr>
        <w:t>Practices participating in BBPIP will also receive communication on the changes via their Services Australia HPOS mailbox.</w:t>
      </w:r>
    </w:p>
    <w:p w14:paraId="4C35EB0C" w14:textId="1FD00417" w:rsidR="00991015" w:rsidRPr="000E7901" w:rsidRDefault="625C3848" w:rsidP="007549FB">
      <w:pPr>
        <w:pStyle w:val="Heading3"/>
        <w:spacing w:line="276" w:lineRule="auto"/>
        <w:rPr>
          <w:rFonts w:ascii="Arial" w:hAnsi="Arial" w:cs="Arial"/>
        </w:rPr>
      </w:pPr>
      <w:bookmarkStart w:id="144" w:name="_Toc207795628"/>
      <w:bookmarkStart w:id="145" w:name="_Toc209009643"/>
      <w:bookmarkStart w:id="146" w:name="_Toc210932920"/>
      <w:bookmarkStart w:id="147" w:name="_Toc211860779"/>
      <w:bookmarkEnd w:id="139"/>
      <w:r w:rsidRPr="000E7901">
        <w:rPr>
          <w:rFonts w:ascii="Arial" w:hAnsi="Arial" w:cs="Arial"/>
        </w:rPr>
        <w:t xml:space="preserve">Claiming </w:t>
      </w:r>
      <w:r w:rsidR="002055E9" w:rsidRPr="000E7901">
        <w:rPr>
          <w:rFonts w:ascii="Arial" w:hAnsi="Arial" w:cs="Arial"/>
        </w:rPr>
        <w:t>e</w:t>
      </w:r>
      <w:r w:rsidRPr="000E7901">
        <w:rPr>
          <w:rFonts w:ascii="Arial" w:hAnsi="Arial" w:cs="Arial"/>
        </w:rPr>
        <w:t>rrors</w:t>
      </w:r>
      <w:bookmarkEnd w:id="144"/>
      <w:bookmarkEnd w:id="145"/>
      <w:bookmarkEnd w:id="146"/>
      <w:bookmarkEnd w:id="147"/>
      <w:r w:rsidRPr="000E7901">
        <w:rPr>
          <w:rFonts w:ascii="Arial" w:hAnsi="Arial" w:cs="Arial"/>
        </w:rPr>
        <w:t xml:space="preserve"> </w:t>
      </w:r>
    </w:p>
    <w:p w14:paraId="656B0091" w14:textId="280BF727" w:rsidR="00664C7E" w:rsidRPr="000E7901" w:rsidRDefault="00664C7E" w:rsidP="007549FB">
      <w:pPr>
        <w:spacing w:before="120" w:after="120" w:line="276" w:lineRule="auto"/>
        <w:rPr>
          <w:rFonts w:ascii="Arial" w:eastAsia="Aptos" w:hAnsi="Arial" w:cs="Arial"/>
        </w:rPr>
      </w:pPr>
      <w:r w:rsidRPr="000E7901">
        <w:rPr>
          <w:rFonts w:ascii="Arial" w:eastAsia="Aptos" w:hAnsi="Arial" w:cs="Arial"/>
        </w:rPr>
        <w:t xml:space="preserve">Where an error in claiming occurs, a provider can make retrospective changes to previously lodged MBS claims as per existing Medicare processes. </w:t>
      </w:r>
    </w:p>
    <w:p w14:paraId="7B22D8DA" w14:textId="1865A9C1" w:rsidR="00EB6684" w:rsidRPr="000E7901" w:rsidRDefault="625C3848" w:rsidP="007549FB">
      <w:pPr>
        <w:spacing w:before="120" w:after="120" w:line="276" w:lineRule="auto"/>
        <w:rPr>
          <w:rFonts w:ascii="Arial" w:eastAsia="Aptos" w:hAnsi="Arial" w:cs="Arial"/>
        </w:rPr>
      </w:pPr>
      <w:r w:rsidRPr="000E7901">
        <w:rPr>
          <w:rFonts w:ascii="Arial" w:eastAsia="Times New Roman" w:hAnsi="Arial" w:cs="Arial"/>
        </w:rPr>
        <w:t>Administrative</w:t>
      </w:r>
      <w:r w:rsidR="0555F12A" w:rsidRPr="000E7901">
        <w:rPr>
          <w:rFonts w:ascii="Arial" w:eastAsia="Times New Roman" w:hAnsi="Arial" w:cs="Arial"/>
        </w:rPr>
        <w:t xml:space="preserve"> arrangements are also in place</w:t>
      </w:r>
      <w:r w:rsidR="46BAEA95" w:rsidRPr="000E7901">
        <w:rPr>
          <w:rFonts w:ascii="Arial" w:eastAsia="Times New Roman" w:hAnsi="Arial" w:cs="Arial"/>
        </w:rPr>
        <w:t xml:space="preserve"> in the event of a claiming error.</w:t>
      </w:r>
    </w:p>
    <w:p w14:paraId="35B86789" w14:textId="5E5C5739" w:rsidR="00817CB4" w:rsidRPr="000E7901" w:rsidRDefault="6D30B312" w:rsidP="007549FB">
      <w:pPr>
        <w:pStyle w:val="Heading2"/>
        <w:spacing w:line="276" w:lineRule="auto"/>
        <w:rPr>
          <w:rFonts w:ascii="Arial" w:hAnsi="Arial" w:cs="Arial"/>
        </w:rPr>
      </w:pPr>
      <w:bookmarkStart w:id="148" w:name="_Toc207795629"/>
      <w:bookmarkStart w:id="149" w:name="_Toc209009644"/>
      <w:bookmarkStart w:id="150" w:name="_Toc210932921"/>
      <w:bookmarkStart w:id="151" w:name="_Toc211860780"/>
      <w:r w:rsidRPr="000E7901">
        <w:rPr>
          <w:rFonts w:ascii="Arial" w:hAnsi="Arial" w:cs="Arial"/>
        </w:rPr>
        <w:t xml:space="preserve">Eligible </w:t>
      </w:r>
      <w:r w:rsidR="002055E9" w:rsidRPr="000E7901">
        <w:rPr>
          <w:rFonts w:ascii="Arial" w:hAnsi="Arial" w:cs="Arial"/>
        </w:rPr>
        <w:t>p</w:t>
      </w:r>
      <w:r w:rsidRPr="000E7901">
        <w:rPr>
          <w:rFonts w:ascii="Arial" w:hAnsi="Arial" w:cs="Arial"/>
        </w:rPr>
        <w:t>atients</w:t>
      </w:r>
      <w:bookmarkEnd w:id="148"/>
      <w:bookmarkEnd w:id="149"/>
      <w:bookmarkEnd w:id="150"/>
      <w:bookmarkEnd w:id="151"/>
      <w:r w:rsidRPr="000E7901">
        <w:rPr>
          <w:rFonts w:ascii="Arial" w:hAnsi="Arial" w:cs="Arial"/>
        </w:rPr>
        <w:t xml:space="preserve"> </w:t>
      </w:r>
    </w:p>
    <w:p w14:paraId="38A5CF8D" w14:textId="4EBE9757" w:rsidR="21394E57" w:rsidRPr="000E7901" w:rsidRDefault="21394E57" w:rsidP="007549FB">
      <w:pPr>
        <w:spacing w:before="120" w:after="120" w:line="276" w:lineRule="auto"/>
        <w:rPr>
          <w:rFonts w:ascii="Arial" w:eastAsia="Aptos" w:hAnsi="Arial" w:cs="Arial"/>
        </w:rPr>
      </w:pPr>
      <w:r w:rsidRPr="000E7901">
        <w:rPr>
          <w:rFonts w:ascii="Arial" w:eastAsia="Times New Roman" w:hAnsi="Arial" w:cs="Arial"/>
        </w:rPr>
        <w:t xml:space="preserve">Practices </w:t>
      </w:r>
      <w:r w:rsidR="00B42E76" w:rsidRPr="000E7901">
        <w:rPr>
          <w:rFonts w:ascii="Arial" w:eastAsia="Times New Roman" w:hAnsi="Arial" w:cs="Arial"/>
        </w:rPr>
        <w:t>and providers</w:t>
      </w:r>
      <w:r w:rsidRPr="000E7901">
        <w:rPr>
          <w:rFonts w:ascii="Arial" w:eastAsia="Times New Roman" w:hAnsi="Arial" w:cs="Arial"/>
        </w:rPr>
        <w:t xml:space="preserve"> </w:t>
      </w:r>
      <w:r w:rsidR="00676B86" w:rsidRPr="000E7901">
        <w:rPr>
          <w:rFonts w:ascii="Arial" w:eastAsia="Aptos" w:hAnsi="Arial" w:cs="Arial"/>
        </w:rPr>
        <w:t xml:space="preserve">participating in BBPIP </w:t>
      </w:r>
      <w:r w:rsidRPr="000E7901">
        <w:rPr>
          <w:rFonts w:ascii="Arial" w:eastAsia="Times New Roman" w:hAnsi="Arial" w:cs="Arial"/>
        </w:rPr>
        <w:t>will be required to bulk bill all Medicare-eligible patients</w:t>
      </w:r>
      <w:r w:rsidR="00DBB96B" w:rsidRPr="000E7901">
        <w:rPr>
          <w:rFonts w:ascii="Arial" w:eastAsia="Times New Roman" w:hAnsi="Arial" w:cs="Arial"/>
        </w:rPr>
        <w:t>, including eligible DVA patients</w:t>
      </w:r>
      <w:r w:rsidR="00DB1401" w:rsidRPr="000E7901">
        <w:rPr>
          <w:rFonts w:ascii="Arial" w:eastAsia="Times New Roman" w:hAnsi="Arial" w:cs="Arial"/>
        </w:rPr>
        <w:t xml:space="preserve">, for </w:t>
      </w:r>
      <w:r w:rsidR="00DD7CEC" w:rsidRPr="000E7901">
        <w:rPr>
          <w:rFonts w:ascii="Arial" w:eastAsia="Times New Roman" w:hAnsi="Arial" w:cs="Arial"/>
        </w:rPr>
        <w:t xml:space="preserve">BBPIP </w:t>
      </w:r>
      <w:r w:rsidR="00DB1401" w:rsidRPr="000E7901">
        <w:rPr>
          <w:rFonts w:ascii="Arial" w:eastAsia="Times New Roman" w:hAnsi="Arial" w:cs="Arial"/>
        </w:rPr>
        <w:t xml:space="preserve">eligible </w:t>
      </w:r>
      <w:r w:rsidR="00DD7CEC" w:rsidRPr="000E7901">
        <w:rPr>
          <w:rFonts w:ascii="Arial" w:eastAsia="Times New Roman" w:hAnsi="Arial" w:cs="Arial"/>
        </w:rPr>
        <w:t xml:space="preserve">MBS </w:t>
      </w:r>
      <w:r w:rsidR="00DB1401" w:rsidRPr="000E7901">
        <w:rPr>
          <w:rFonts w:ascii="Arial" w:eastAsia="Times New Roman" w:hAnsi="Arial" w:cs="Arial"/>
        </w:rPr>
        <w:t>services</w:t>
      </w:r>
      <w:r w:rsidRPr="000E7901">
        <w:rPr>
          <w:rFonts w:ascii="Arial" w:eastAsia="Times New Roman" w:hAnsi="Arial" w:cs="Arial"/>
        </w:rPr>
        <w:t xml:space="preserve">. Medicare eligibility requirements can be found on the department’s </w:t>
      </w:r>
      <w:r w:rsidR="58A96605" w:rsidRPr="000E7901">
        <w:rPr>
          <w:rFonts w:ascii="Arial" w:eastAsia="Times New Roman" w:hAnsi="Arial" w:cs="Arial"/>
        </w:rPr>
        <w:t xml:space="preserve">webpage: </w:t>
      </w:r>
      <w:hyperlink r:id="rId41">
        <w:r w:rsidR="008D3330" w:rsidRPr="008D3330">
          <w:rPr>
            <w:rStyle w:val="Hyperlink"/>
            <w:rFonts w:eastAsia="Aptos" w:cs="Arial"/>
            <w:color w:val="004B1B"/>
          </w:rPr>
          <w:t>About Medicare</w:t>
        </w:r>
      </w:hyperlink>
      <w:r w:rsidR="00752043" w:rsidRPr="000E7901">
        <w:rPr>
          <w:rFonts w:ascii="Arial" w:hAnsi="Arial" w:cs="Arial"/>
        </w:rPr>
        <w:t>.</w:t>
      </w:r>
    </w:p>
    <w:p w14:paraId="6DA1954F" w14:textId="369D4F20" w:rsidR="58A96605" w:rsidRPr="000E7901" w:rsidRDefault="58A96605" w:rsidP="007549FB">
      <w:pPr>
        <w:spacing w:before="120" w:after="120" w:line="276" w:lineRule="auto"/>
        <w:rPr>
          <w:rFonts w:ascii="Arial" w:eastAsia="Aptos" w:hAnsi="Arial" w:cs="Arial"/>
        </w:rPr>
      </w:pPr>
      <w:r w:rsidRPr="000E7901">
        <w:rPr>
          <w:rFonts w:ascii="Arial" w:eastAsia="Aptos" w:hAnsi="Arial" w:cs="Arial"/>
        </w:rPr>
        <w:t>Practices and providers can check</w:t>
      </w:r>
      <w:r w:rsidR="487C27FA" w:rsidRPr="000E7901">
        <w:rPr>
          <w:rFonts w:ascii="Arial" w:eastAsia="Aptos" w:hAnsi="Arial" w:cs="Arial"/>
        </w:rPr>
        <w:t xml:space="preserve"> a</w:t>
      </w:r>
      <w:r w:rsidRPr="000E7901">
        <w:rPr>
          <w:rFonts w:ascii="Arial" w:eastAsia="Aptos" w:hAnsi="Arial" w:cs="Arial"/>
        </w:rPr>
        <w:t xml:space="preserve"> patient’s Medicare eligibility via </w:t>
      </w:r>
      <w:r w:rsidR="00BB2DF5" w:rsidRPr="000E7901">
        <w:rPr>
          <w:rFonts w:ascii="Arial" w:eastAsia="Aptos" w:hAnsi="Arial" w:cs="Arial"/>
        </w:rPr>
        <w:t>the Electronic Claim Lodgement and Information Processing Service (</w:t>
      </w:r>
      <w:r w:rsidR="5A987315" w:rsidRPr="000E7901">
        <w:rPr>
          <w:rFonts w:ascii="Arial" w:eastAsia="Aptos" w:hAnsi="Arial" w:cs="Arial"/>
        </w:rPr>
        <w:t>ECLIPSE</w:t>
      </w:r>
      <w:r w:rsidR="00BB2DF5" w:rsidRPr="000E7901">
        <w:rPr>
          <w:rFonts w:ascii="Arial" w:eastAsia="Aptos" w:hAnsi="Arial" w:cs="Arial"/>
        </w:rPr>
        <w:t>)</w:t>
      </w:r>
      <w:r w:rsidR="5A987315" w:rsidRPr="000E7901">
        <w:rPr>
          <w:rFonts w:ascii="Arial" w:eastAsia="Aptos" w:hAnsi="Arial" w:cs="Arial"/>
        </w:rPr>
        <w:t xml:space="preserve">: </w:t>
      </w:r>
      <w:hyperlink r:id="rId42" w:anchor=":~:text=You%20can%20use%20online%20patient%20verification%20%28OPV%29%20to,us%2C%20and%20get%20an%20estimate%20of%20out-of-pocket%20expenses.">
        <w:r w:rsidR="5A987315" w:rsidRPr="008D3330">
          <w:rPr>
            <w:rStyle w:val="Hyperlink"/>
            <w:rFonts w:eastAsia="Aptos" w:cs="Arial"/>
            <w:color w:val="004B1B"/>
          </w:rPr>
          <w:t>Verify patient eligibility with ECLIPSE - Health professionals - Services Australia</w:t>
        </w:r>
      </w:hyperlink>
      <w:r w:rsidR="00752043" w:rsidRPr="000E7901">
        <w:rPr>
          <w:rFonts w:ascii="Arial" w:hAnsi="Arial" w:cs="Arial"/>
        </w:rPr>
        <w:t>.</w:t>
      </w:r>
    </w:p>
    <w:p w14:paraId="44054F24" w14:textId="523D717C" w:rsidR="3F330A02" w:rsidRPr="000E7901" w:rsidRDefault="16B714D2" w:rsidP="007549FB">
      <w:pPr>
        <w:spacing w:after="120" w:line="276" w:lineRule="auto"/>
        <w:rPr>
          <w:rFonts w:ascii="Arial" w:hAnsi="Arial" w:cs="Arial"/>
        </w:rPr>
      </w:pPr>
      <w:r w:rsidRPr="000E7901">
        <w:rPr>
          <w:rFonts w:ascii="Arial" w:hAnsi="Arial" w:cs="Arial"/>
        </w:rPr>
        <w:t xml:space="preserve">Patients are not required to be registered for MyMedicare for the practice to participate in </w:t>
      </w:r>
      <w:r w:rsidR="041C7ABF" w:rsidRPr="000E7901">
        <w:rPr>
          <w:rFonts w:ascii="Arial" w:hAnsi="Arial" w:cs="Arial"/>
        </w:rPr>
        <w:t>BBPIP</w:t>
      </w:r>
      <w:r w:rsidRPr="000E7901">
        <w:rPr>
          <w:rFonts w:ascii="Arial" w:hAnsi="Arial" w:cs="Arial"/>
        </w:rPr>
        <w:t>.</w:t>
      </w:r>
    </w:p>
    <w:p w14:paraId="2E4C3701" w14:textId="77777777" w:rsidR="00461BB5" w:rsidRPr="000E7901" w:rsidRDefault="00461BB5" w:rsidP="007549FB">
      <w:pPr>
        <w:pStyle w:val="Heading3"/>
        <w:spacing w:line="276" w:lineRule="auto"/>
        <w:rPr>
          <w:rFonts w:ascii="Arial" w:hAnsi="Arial" w:cs="Arial"/>
        </w:rPr>
      </w:pPr>
      <w:bookmarkStart w:id="152" w:name="_Toc207795630"/>
      <w:bookmarkStart w:id="153" w:name="_Toc209009645"/>
      <w:bookmarkStart w:id="154" w:name="_Toc210932922"/>
      <w:bookmarkStart w:id="155" w:name="_Toc211860781"/>
      <w:r w:rsidRPr="000E7901">
        <w:rPr>
          <w:rFonts w:ascii="Arial" w:hAnsi="Arial" w:cs="Arial"/>
        </w:rPr>
        <w:lastRenderedPageBreak/>
        <w:t>Situations where a patient cannot be bulk billed</w:t>
      </w:r>
      <w:bookmarkEnd w:id="152"/>
      <w:bookmarkEnd w:id="153"/>
      <w:bookmarkEnd w:id="154"/>
      <w:bookmarkEnd w:id="155"/>
    </w:p>
    <w:p w14:paraId="3CE6E28D" w14:textId="758C6E57" w:rsidR="00461BB5" w:rsidRPr="000E7901" w:rsidRDefault="00461BB5" w:rsidP="007549FB">
      <w:pPr>
        <w:spacing w:before="120" w:after="120" w:line="276" w:lineRule="auto"/>
        <w:rPr>
          <w:rFonts w:ascii="Arial" w:eastAsia="Times New Roman" w:hAnsi="Arial" w:cs="Arial"/>
        </w:rPr>
      </w:pPr>
      <w:r w:rsidRPr="000E7901">
        <w:rPr>
          <w:rFonts w:ascii="Arial" w:eastAsia="Times New Roman" w:hAnsi="Arial" w:cs="Arial"/>
        </w:rPr>
        <w:t>Administrative arrangements are in place</w:t>
      </w:r>
      <w:r w:rsidR="00BB2DF5" w:rsidRPr="000E7901">
        <w:rPr>
          <w:rFonts w:ascii="Arial" w:eastAsia="Times New Roman" w:hAnsi="Arial" w:cs="Arial"/>
        </w:rPr>
        <w:t xml:space="preserve"> </w:t>
      </w:r>
      <w:r w:rsidRPr="000E7901">
        <w:rPr>
          <w:rFonts w:ascii="Arial" w:eastAsia="Times New Roman" w:hAnsi="Arial" w:cs="Arial"/>
        </w:rPr>
        <w:t>for circumstances where a practice cannot</w:t>
      </w:r>
      <w:r w:rsidR="00993FEB" w:rsidRPr="000E7901">
        <w:rPr>
          <w:rFonts w:ascii="Arial" w:eastAsia="Times New Roman" w:hAnsi="Arial" w:cs="Arial"/>
        </w:rPr>
        <w:t xml:space="preserve"> bulk bill an </w:t>
      </w:r>
      <w:r w:rsidR="001D0B73" w:rsidRPr="000E7901">
        <w:rPr>
          <w:rFonts w:ascii="Arial" w:eastAsia="Times New Roman" w:hAnsi="Arial" w:cs="Arial"/>
        </w:rPr>
        <w:t>eligible</w:t>
      </w:r>
      <w:r w:rsidR="00993FEB" w:rsidRPr="000E7901">
        <w:rPr>
          <w:rFonts w:ascii="Arial" w:eastAsia="Times New Roman" w:hAnsi="Arial" w:cs="Arial"/>
        </w:rPr>
        <w:t xml:space="preserve"> patient</w:t>
      </w:r>
      <w:r w:rsidR="00880111" w:rsidRPr="000E7901">
        <w:rPr>
          <w:rFonts w:ascii="Arial" w:eastAsia="Times New Roman" w:hAnsi="Arial" w:cs="Arial"/>
        </w:rPr>
        <w:t xml:space="preserve"> for an eligible service</w:t>
      </w:r>
      <w:r w:rsidR="001F6A8A" w:rsidRPr="000E7901">
        <w:rPr>
          <w:rFonts w:ascii="Arial" w:eastAsia="Times New Roman" w:hAnsi="Arial" w:cs="Arial"/>
        </w:rPr>
        <w:t xml:space="preserve"> and </w:t>
      </w:r>
      <w:r w:rsidR="00D658D7" w:rsidRPr="000E7901">
        <w:rPr>
          <w:rFonts w:ascii="Arial" w:eastAsia="Times New Roman" w:hAnsi="Arial" w:cs="Arial"/>
        </w:rPr>
        <w:t>continue</w:t>
      </w:r>
      <w:r w:rsidR="001F6A8A" w:rsidRPr="000E7901">
        <w:rPr>
          <w:rFonts w:ascii="Arial" w:eastAsia="Times New Roman" w:hAnsi="Arial" w:cs="Arial"/>
        </w:rPr>
        <w:t xml:space="preserve"> to be eligible for BBPIP incentive payments</w:t>
      </w:r>
      <w:r w:rsidRPr="000E7901">
        <w:rPr>
          <w:rFonts w:ascii="Arial" w:eastAsia="Times New Roman" w:hAnsi="Arial" w:cs="Arial"/>
        </w:rPr>
        <w:t>, including where a practice:</w:t>
      </w:r>
    </w:p>
    <w:p w14:paraId="008E161D" w14:textId="77777777" w:rsidR="00461BB5" w:rsidRPr="000E7901" w:rsidRDefault="00461BB5" w:rsidP="007549FB">
      <w:pPr>
        <w:pStyle w:val="ListParagraph"/>
        <w:numPr>
          <w:ilvl w:val="0"/>
          <w:numId w:val="12"/>
        </w:numPr>
        <w:spacing w:after="0" w:line="276" w:lineRule="auto"/>
        <w:contextualSpacing w:val="0"/>
        <w:rPr>
          <w:rFonts w:ascii="Arial" w:eastAsia="Times New Roman" w:hAnsi="Arial" w:cs="Arial"/>
        </w:rPr>
      </w:pPr>
      <w:r w:rsidRPr="000E7901">
        <w:rPr>
          <w:rFonts w:ascii="Arial" w:eastAsia="Times New Roman" w:hAnsi="Arial" w:cs="Arial"/>
        </w:rPr>
        <w:t>Cannot determine if a patient is eligible for Medicare, or</w:t>
      </w:r>
    </w:p>
    <w:p w14:paraId="449ECFC3" w14:textId="0EA9F84E" w:rsidR="00461BB5" w:rsidRPr="000E7901" w:rsidRDefault="00461BB5" w:rsidP="007549FB">
      <w:pPr>
        <w:pStyle w:val="ListParagraph"/>
        <w:numPr>
          <w:ilvl w:val="0"/>
          <w:numId w:val="12"/>
        </w:numPr>
        <w:spacing w:after="0" w:line="276" w:lineRule="auto"/>
        <w:contextualSpacing w:val="0"/>
        <w:rPr>
          <w:rFonts w:ascii="Arial" w:eastAsia="Times New Roman" w:hAnsi="Arial" w:cs="Arial"/>
        </w:rPr>
      </w:pPr>
      <w:r w:rsidRPr="000E7901">
        <w:rPr>
          <w:rFonts w:ascii="Arial" w:eastAsia="Times New Roman" w:hAnsi="Arial" w:cs="Arial"/>
        </w:rPr>
        <w:t>Cannot bulk bill a patient as they do not have a Medicare Card Number</w:t>
      </w:r>
      <w:r w:rsidR="001D0B73" w:rsidRPr="000E7901">
        <w:rPr>
          <w:rFonts w:ascii="Arial" w:eastAsia="Times New Roman" w:hAnsi="Arial" w:cs="Arial"/>
        </w:rPr>
        <w:t xml:space="preserve">, </w:t>
      </w:r>
      <w:r w:rsidR="00DA75D2" w:rsidRPr="000E7901">
        <w:rPr>
          <w:rFonts w:ascii="Arial" w:eastAsia="Times New Roman" w:hAnsi="Arial" w:cs="Arial"/>
        </w:rPr>
        <w:t>for example</w:t>
      </w:r>
      <w:r w:rsidR="00A16579" w:rsidRPr="000E7901">
        <w:rPr>
          <w:rFonts w:ascii="Arial" w:eastAsia="Times New Roman" w:hAnsi="Arial" w:cs="Arial"/>
        </w:rPr>
        <w:t xml:space="preserve"> a</w:t>
      </w:r>
      <w:r w:rsidR="001D0B73" w:rsidRPr="000E7901">
        <w:rPr>
          <w:rFonts w:ascii="Arial" w:eastAsia="Times New Roman" w:hAnsi="Arial" w:cs="Arial"/>
        </w:rPr>
        <w:t xml:space="preserve"> </w:t>
      </w:r>
      <w:r w:rsidR="00A16579" w:rsidRPr="000E7901">
        <w:rPr>
          <w:rFonts w:ascii="Arial" w:eastAsia="Times New Roman" w:hAnsi="Arial" w:cs="Arial"/>
        </w:rPr>
        <w:t>newborn baby</w:t>
      </w:r>
      <w:r w:rsidR="001D0B73" w:rsidRPr="000E7901">
        <w:rPr>
          <w:rFonts w:ascii="Arial" w:eastAsia="Times New Roman" w:hAnsi="Arial" w:cs="Arial"/>
        </w:rPr>
        <w:t xml:space="preserve">, newly arrived migrant </w:t>
      </w:r>
      <w:r w:rsidR="003457D9" w:rsidRPr="000E7901">
        <w:rPr>
          <w:rFonts w:ascii="Arial" w:eastAsia="Times New Roman" w:hAnsi="Arial" w:cs="Arial"/>
        </w:rPr>
        <w:t>or overseas visitor under a reciprocal</w:t>
      </w:r>
      <w:r w:rsidR="001D0B73" w:rsidRPr="000E7901">
        <w:rPr>
          <w:rFonts w:ascii="Arial" w:eastAsia="Times New Roman" w:hAnsi="Arial" w:cs="Arial"/>
        </w:rPr>
        <w:t xml:space="preserve"> </w:t>
      </w:r>
      <w:r w:rsidR="00BC46B9" w:rsidRPr="000E7901">
        <w:rPr>
          <w:rFonts w:ascii="Arial" w:eastAsia="Times New Roman" w:hAnsi="Arial" w:cs="Arial"/>
        </w:rPr>
        <w:t xml:space="preserve">healthcare agreement. </w:t>
      </w:r>
    </w:p>
    <w:p w14:paraId="1F189A0F" w14:textId="120885FF" w:rsidR="00EC6D33" w:rsidRPr="000E7901" w:rsidRDefault="00C07756" w:rsidP="007549FB">
      <w:pPr>
        <w:spacing w:before="120" w:after="120" w:line="276" w:lineRule="auto"/>
        <w:rPr>
          <w:rFonts w:ascii="Arial" w:eastAsia="Times New Roman" w:hAnsi="Arial" w:cs="Arial"/>
        </w:rPr>
      </w:pPr>
      <w:r w:rsidRPr="000E7901">
        <w:rPr>
          <w:rFonts w:ascii="Arial" w:eastAsia="Times New Roman" w:hAnsi="Arial" w:cs="Arial"/>
        </w:rPr>
        <w:t xml:space="preserve">If a patient legitimately cannot be bulk billed at the time of the service, the </w:t>
      </w:r>
      <w:r w:rsidR="00493E44" w:rsidRPr="000E7901">
        <w:rPr>
          <w:rFonts w:ascii="Arial" w:eastAsia="Times New Roman" w:hAnsi="Arial" w:cs="Arial"/>
        </w:rPr>
        <w:t>practice</w:t>
      </w:r>
      <w:r w:rsidRPr="000E7901">
        <w:rPr>
          <w:rFonts w:ascii="Arial" w:eastAsia="Times New Roman" w:hAnsi="Arial" w:cs="Arial"/>
        </w:rPr>
        <w:t xml:space="preserve"> may </w:t>
      </w:r>
      <w:r w:rsidR="5DF9A3DB" w:rsidRPr="000E7901">
        <w:rPr>
          <w:rFonts w:ascii="Arial" w:eastAsia="Times New Roman" w:hAnsi="Arial" w:cs="Arial"/>
        </w:rPr>
        <w:t>proceed as per their usual protocol for the service</w:t>
      </w:r>
      <w:r w:rsidRPr="000E7901">
        <w:rPr>
          <w:rFonts w:ascii="Arial" w:eastAsia="Times New Roman" w:hAnsi="Arial" w:cs="Arial"/>
        </w:rPr>
        <w:t xml:space="preserve">. Administrative arrangements are in place for BBPIP to ensure </w:t>
      </w:r>
      <w:r w:rsidR="008F281D" w:rsidRPr="000E7901">
        <w:rPr>
          <w:rFonts w:ascii="Arial" w:eastAsia="Times New Roman" w:hAnsi="Arial" w:cs="Arial"/>
        </w:rPr>
        <w:t xml:space="preserve">the </w:t>
      </w:r>
      <w:r w:rsidRPr="000E7901">
        <w:rPr>
          <w:rFonts w:ascii="Arial" w:eastAsia="Times New Roman" w:hAnsi="Arial" w:cs="Arial"/>
        </w:rPr>
        <w:t>practice</w:t>
      </w:r>
      <w:r w:rsidR="008F281D" w:rsidRPr="000E7901">
        <w:rPr>
          <w:rFonts w:ascii="Arial" w:eastAsia="Times New Roman" w:hAnsi="Arial" w:cs="Arial"/>
        </w:rPr>
        <w:t xml:space="preserve"> and provider</w:t>
      </w:r>
      <w:r w:rsidRPr="000E7901">
        <w:rPr>
          <w:rFonts w:ascii="Arial" w:eastAsia="Times New Roman" w:hAnsi="Arial" w:cs="Arial"/>
        </w:rPr>
        <w:t xml:space="preserve"> remain eligible for the incentive </w:t>
      </w:r>
      <w:r w:rsidRPr="000E7901">
        <w:rPr>
          <w:rFonts w:ascii="Arial" w:eastAsia="Times New Roman" w:hAnsi="Arial" w:cs="Arial"/>
          <w:lang w:val="en-GB"/>
        </w:rPr>
        <w:t>while legitimately charging of private fees in situations where a Medicare eligible patient cannot be bulk billed</w:t>
      </w:r>
      <w:r w:rsidRPr="000E7901">
        <w:rPr>
          <w:rFonts w:ascii="Arial" w:eastAsia="Times New Roman" w:hAnsi="Arial" w:cs="Arial"/>
        </w:rPr>
        <w:t>. Under these arrangements, eligible services that are privately billed to Medicare-eligible patients do not contribute to the 12.5% incentive payment amount.  </w:t>
      </w:r>
      <w:r w:rsidR="00B55BA2" w:rsidRPr="000E7901">
        <w:rPr>
          <w:rFonts w:ascii="Arial" w:eastAsia="Times New Roman" w:hAnsi="Arial" w:cs="Arial"/>
        </w:rPr>
        <w:t xml:space="preserve"> </w:t>
      </w:r>
    </w:p>
    <w:p w14:paraId="0E233933" w14:textId="445183BD" w:rsidR="00016AB3" w:rsidRPr="000E7901" w:rsidRDefault="201E5A98" w:rsidP="007549FB">
      <w:pPr>
        <w:pStyle w:val="Heading2"/>
        <w:spacing w:line="276" w:lineRule="auto"/>
        <w:rPr>
          <w:rFonts w:ascii="Arial" w:hAnsi="Arial" w:cs="Arial"/>
        </w:rPr>
      </w:pPr>
      <w:bookmarkStart w:id="156" w:name="_Toc207795631"/>
      <w:bookmarkStart w:id="157" w:name="_Toc209009646"/>
      <w:bookmarkStart w:id="158" w:name="_Toc210932923"/>
      <w:bookmarkStart w:id="159" w:name="_Toc211860782"/>
      <w:r w:rsidRPr="000E7901">
        <w:rPr>
          <w:rFonts w:ascii="Arial" w:hAnsi="Arial" w:cs="Arial"/>
        </w:rPr>
        <w:t>Provider</w:t>
      </w:r>
      <w:r w:rsidR="6D30B312" w:rsidRPr="000E7901">
        <w:rPr>
          <w:rFonts w:ascii="Arial" w:hAnsi="Arial" w:cs="Arial"/>
        </w:rPr>
        <w:t xml:space="preserve"> </w:t>
      </w:r>
      <w:r w:rsidR="002055E9" w:rsidRPr="000E7901">
        <w:rPr>
          <w:rFonts w:ascii="Arial" w:hAnsi="Arial" w:cs="Arial"/>
        </w:rPr>
        <w:t>b</w:t>
      </w:r>
      <w:r w:rsidR="00AF72E9" w:rsidRPr="000E7901">
        <w:rPr>
          <w:rFonts w:ascii="Arial" w:hAnsi="Arial" w:cs="Arial"/>
        </w:rPr>
        <w:t xml:space="preserve">ulk </w:t>
      </w:r>
      <w:r w:rsidR="002055E9" w:rsidRPr="000E7901">
        <w:rPr>
          <w:rFonts w:ascii="Arial" w:hAnsi="Arial" w:cs="Arial"/>
        </w:rPr>
        <w:t>b</w:t>
      </w:r>
      <w:r w:rsidR="00AF72E9" w:rsidRPr="000E7901">
        <w:rPr>
          <w:rFonts w:ascii="Arial" w:hAnsi="Arial" w:cs="Arial"/>
        </w:rPr>
        <w:t xml:space="preserve">illing </w:t>
      </w:r>
      <w:r w:rsidR="002055E9" w:rsidRPr="000E7901">
        <w:rPr>
          <w:rFonts w:ascii="Arial" w:hAnsi="Arial" w:cs="Arial"/>
        </w:rPr>
        <w:t>r</w:t>
      </w:r>
      <w:r w:rsidR="6D30B312" w:rsidRPr="000E7901">
        <w:rPr>
          <w:rFonts w:ascii="Arial" w:hAnsi="Arial" w:cs="Arial"/>
        </w:rPr>
        <w:t>equirements</w:t>
      </w:r>
      <w:bookmarkEnd w:id="156"/>
      <w:bookmarkEnd w:id="157"/>
      <w:bookmarkEnd w:id="158"/>
      <w:bookmarkEnd w:id="159"/>
      <w:r w:rsidR="6D30B312" w:rsidRPr="000E7901">
        <w:rPr>
          <w:rFonts w:ascii="Arial" w:hAnsi="Arial" w:cs="Arial"/>
        </w:rPr>
        <w:t xml:space="preserve"> </w:t>
      </w:r>
    </w:p>
    <w:p w14:paraId="7A98A1CE" w14:textId="4C0D4F74" w:rsidR="2EDD4CF3" w:rsidRPr="000E7901" w:rsidRDefault="1671B861" w:rsidP="007549FB">
      <w:pPr>
        <w:spacing w:before="120" w:after="120" w:line="276" w:lineRule="auto"/>
        <w:rPr>
          <w:rFonts w:ascii="Arial" w:eastAsia="Times New Roman" w:hAnsi="Arial" w:cs="Arial"/>
        </w:rPr>
      </w:pPr>
      <w:r w:rsidRPr="000E7901">
        <w:rPr>
          <w:rFonts w:ascii="Arial" w:eastAsia="Times New Roman" w:hAnsi="Arial" w:cs="Arial"/>
        </w:rPr>
        <w:t xml:space="preserve">All </w:t>
      </w:r>
      <w:r w:rsidR="00B42E76" w:rsidRPr="000E7901">
        <w:rPr>
          <w:rFonts w:ascii="Arial" w:eastAsia="Times New Roman" w:hAnsi="Arial" w:cs="Arial"/>
        </w:rPr>
        <w:t>providers</w:t>
      </w:r>
      <w:r w:rsidRPr="000E7901">
        <w:rPr>
          <w:rFonts w:ascii="Arial" w:eastAsia="Times New Roman" w:hAnsi="Arial" w:cs="Arial"/>
        </w:rPr>
        <w:t xml:space="preserve"> at a </w:t>
      </w:r>
      <w:r w:rsidR="00FF1FEF" w:rsidRPr="000E7901">
        <w:rPr>
          <w:rFonts w:ascii="Arial" w:eastAsia="Times New Roman" w:hAnsi="Arial" w:cs="Arial"/>
        </w:rPr>
        <w:t xml:space="preserve">BBPIP </w:t>
      </w:r>
      <w:r w:rsidRPr="000E7901">
        <w:rPr>
          <w:rFonts w:ascii="Arial" w:eastAsia="Times New Roman" w:hAnsi="Arial" w:cs="Arial"/>
        </w:rPr>
        <w:t xml:space="preserve">participating practice must bulk bill all eligible </w:t>
      </w:r>
      <w:r w:rsidR="004C251B" w:rsidRPr="000E7901">
        <w:rPr>
          <w:rFonts w:ascii="Arial" w:eastAsia="Times New Roman" w:hAnsi="Arial" w:cs="Arial"/>
        </w:rPr>
        <w:t xml:space="preserve">MBS </w:t>
      </w:r>
      <w:r w:rsidRPr="000E7901">
        <w:rPr>
          <w:rFonts w:ascii="Arial" w:eastAsia="Times New Roman" w:hAnsi="Arial" w:cs="Arial"/>
        </w:rPr>
        <w:t xml:space="preserve">services for all </w:t>
      </w:r>
      <w:r w:rsidR="00AB594E" w:rsidRPr="000E7901">
        <w:rPr>
          <w:rFonts w:ascii="Arial" w:eastAsia="Times New Roman" w:hAnsi="Arial" w:cs="Arial"/>
        </w:rPr>
        <w:t>Medicare-eligible</w:t>
      </w:r>
      <w:r w:rsidRPr="000E7901">
        <w:rPr>
          <w:rFonts w:ascii="Arial" w:eastAsia="Times New Roman" w:hAnsi="Arial" w:cs="Arial"/>
        </w:rPr>
        <w:t xml:space="preserve"> patients to be eligible for the </w:t>
      </w:r>
      <w:r w:rsidR="00B42E76" w:rsidRPr="000E7901">
        <w:rPr>
          <w:rFonts w:ascii="Arial" w:eastAsia="Times New Roman" w:hAnsi="Arial" w:cs="Arial"/>
        </w:rPr>
        <w:t xml:space="preserve">BBPIP </w:t>
      </w:r>
      <w:r w:rsidRPr="000E7901">
        <w:rPr>
          <w:rFonts w:ascii="Arial" w:eastAsia="Times New Roman" w:hAnsi="Arial" w:cs="Arial"/>
        </w:rPr>
        <w:t>incentive</w:t>
      </w:r>
      <w:r w:rsidR="00FF1FEF" w:rsidRPr="000E7901">
        <w:rPr>
          <w:rFonts w:ascii="Arial" w:eastAsia="Times New Roman" w:hAnsi="Arial" w:cs="Arial"/>
        </w:rPr>
        <w:t xml:space="preserve"> payment</w:t>
      </w:r>
      <w:r w:rsidRPr="000E7901">
        <w:rPr>
          <w:rFonts w:ascii="Arial" w:eastAsia="Times New Roman" w:hAnsi="Arial" w:cs="Arial"/>
        </w:rPr>
        <w:t>.</w:t>
      </w:r>
    </w:p>
    <w:p w14:paraId="00C91960" w14:textId="6C09485F" w:rsidR="004A0B53" w:rsidRPr="000E7901" w:rsidRDefault="1671B861" w:rsidP="007549FB">
      <w:pPr>
        <w:spacing w:before="120" w:after="120" w:line="276" w:lineRule="auto"/>
        <w:rPr>
          <w:rFonts w:ascii="Arial" w:eastAsia="Times New Roman" w:hAnsi="Arial" w:cs="Arial"/>
        </w:rPr>
      </w:pPr>
      <w:r w:rsidRPr="000E7901">
        <w:rPr>
          <w:rFonts w:ascii="Arial" w:eastAsia="Times New Roman" w:hAnsi="Arial" w:cs="Arial"/>
        </w:rPr>
        <w:t xml:space="preserve">If a </w:t>
      </w:r>
      <w:r w:rsidR="00B42E76" w:rsidRPr="000E7901">
        <w:rPr>
          <w:rFonts w:ascii="Arial" w:eastAsia="Times New Roman" w:hAnsi="Arial" w:cs="Arial"/>
        </w:rPr>
        <w:t>provider</w:t>
      </w:r>
      <w:r w:rsidRPr="000E7901">
        <w:rPr>
          <w:rFonts w:ascii="Arial" w:eastAsia="Times New Roman" w:hAnsi="Arial" w:cs="Arial"/>
        </w:rPr>
        <w:t xml:space="preserve"> works across multiple practices, they are only required to bulk bill </w:t>
      </w:r>
      <w:r w:rsidR="0FC0322B" w:rsidRPr="000E7901">
        <w:rPr>
          <w:rFonts w:ascii="Arial" w:eastAsia="Times New Roman" w:hAnsi="Arial" w:cs="Arial"/>
        </w:rPr>
        <w:t>eligible MBS items</w:t>
      </w:r>
      <w:r w:rsidRPr="000E7901">
        <w:rPr>
          <w:rFonts w:ascii="Arial" w:eastAsia="Times New Roman" w:hAnsi="Arial" w:cs="Arial"/>
        </w:rPr>
        <w:t xml:space="preserve"> at practices participating in </w:t>
      </w:r>
      <w:r w:rsidR="00B42E76" w:rsidRPr="000E7901">
        <w:rPr>
          <w:rFonts w:ascii="Arial" w:eastAsia="Times New Roman" w:hAnsi="Arial" w:cs="Arial"/>
        </w:rPr>
        <w:t>BBPIP</w:t>
      </w:r>
      <w:r w:rsidR="009E6B73" w:rsidRPr="000E7901">
        <w:rPr>
          <w:rFonts w:ascii="Arial" w:eastAsia="Times New Roman" w:hAnsi="Arial" w:cs="Arial"/>
        </w:rPr>
        <w:t xml:space="preserve">. </w:t>
      </w:r>
      <w:bookmarkStart w:id="160" w:name="_Toc207795633"/>
      <w:bookmarkStart w:id="161" w:name="_Toc166066948"/>
      <w:bookmarkStart w:id="162" w:name="_Toc166068364"/>
      <w:bookmarkStart w:id="163" w:name="_Toc166068576"/>
      <w:bookmarkStart w:id="164" w:name="_Toc166069535"/>
      <w:bookmarkStart w:id="165" w:name="_Toc166069582"/>
      <w:bookmarkStart w:id="166" w:name="_Toc166136598"/>
      <w:bookmarkStart w:id="167" w:name="_Toc167109445"/>
      <w:bookmarkStart w:id="168" w:name="_Toc170120017"/>
    </w:p>
    <w:p w14:paraId="748C8720" w14:textId="257DAE7F" w:rsidR="008742C8" w:rsidRPr="000E7901" w:rsidRDefault="00CB32D6" w:rsidP="007549FB">
      <w:pPr>
        <w:pStyle w:val="Heading1"/>
        <w:spacing w:line="276" w:lineRule="auto"/>
        <w:rPr>
          <w:rFonts w:ascii="Arial" w:hAnsi="Arial" w:cs="Arial"/>
        </w:rPr>
      </w:pPr>
      <w:bookmarkStart w:id="169" w:name="_Toc207795634"/>
      <w:bookmarkStart w:id="170" w:name="_Toc209009647"/>
      <w:bookmarkStart w:id="171" w:name="_Toc210932924"/>
      <w:bookmarkStart w:id="172" w:name="_Toc211860783"/>
      <w:bookmarkEnd w:id="160"/>
      <w:bookmarkEnd w:id="161"/>
      <w:bookmarkEnd w:id="162"/>
      <w:bookmarkEnd w:id="163"/>
      <w:bookmarkEnd w:id="164"/>
      <w:bookmarkEnd w:id="165"/>
      <w:bookmarkEnd w:id="166"/>
      <w:bookmarkEnd w:id="167"/>
      <w:bookmarkEnd w:id="168"/>
      <w:r w:rsidRPr="000E7901">
        <w:rPr>
          <w:rFonts w:ascii="Arial" w:hAnsi="Arial" w:cs="Arial"/>
        </w:rPr>
        <w:t xml:space="preserve">Incentive </w:t>
      </w:r>
      <w:r w:rsidR="002055E9" w:rsidRPr="000E7901">
        <w:rPr>
          <w:rFonts w:ascii="Arial" w:hAnsi="Arial" w:cs="Arial"/>
        </w:rPr>
        <w:t>p</w:t>
      </w:r>
      <w:r w:rsidRPr="000E7901">
        <w:rPr>
          <w:rFonts w:ascii="Arial" w:hAnsi="Arial" w:cs="Arial"/>
        </w:rPr>
        <w:t xml:space="preserve">ayments - </w:t>
      </w:r>
      <w:r w:rsidR="00AC423B" w:rsidRPr="000E7901">
        <w:rPr>
          <w:rFonts w:ascii="Arial" w:hAnsi="Arial" w:cs="Arial"/>
        </w:rPr>
        <w:t>Funding</w:t>
      </w:r>
      <w:r w:rsidR="008742C8" w:rsidRPr="000E7901">
        <w:rPr>
          <w:rFonts w:ascii="Arial" w:hAnsi="Arial" w:cs="Arial"/>
        </w:rPr>
        <w:t xml:space="preserve"> available</w:t>
      </w:r>
      <w:bookmarkEnd w:id="169"/>
      <w:bookmarkEnd w:id="170"/>
      <w:bookmarkEnd w:id="171"/>
      <w:bookmarkEnd w:id="172"/>
      <w:r w:rsidR="008742C8" w:rsidRPr="000E7901">
        <w:rPr>
          <w:rFonts w:ascii="Arial" w:hAnsi="Arial" w:cs="Arial"/>
        </w:rPr>
        <w:t xml:space="preserve"> </w:t>
      </w:r>
    </w:p>
    <w:p w14:paraId="0A2A5E81" w14:textId="134ECB57" w:rsidR="0015127F" w:rsidRPr="000E7901" w:rsidRDefault="0015127F" w:rsidP="007549FB">
      <w:pPr>
        <w:spacing w:before="80" w:after="120" w:line="276" w:lineRule="auto"/>
        <w:rPr>
          <w:rFonts w:ascii="Arial" w:hAnsi="Arial" w:cs="Arial"/>
        </w:rPr>
      </w:pPr>
      <w:r w:rsidRPr="000E7901">
        <w:rPr>
          <w:rFonts w:ascii="Arial" w:hAnsi="Arial" w:cs="Arial"/>
        </w:rPr>
        <w:t>The Australian Government has announced a total of</w:t>
      </w:r>
      <w:r w:rsidR="002B7155" w:rsidRPr="000E7901">
        <w:rPr>
          <w:rFonts w:ascii="Arial" w:hAnsi="Arial" w:cs="Arial"/>
        </w:rPr>
        <w:t xml:space="preserve"> $</w:t>
      </w:r>
      <w:r w:rsidR="423DC246" w:rsidRPr="000E7901">
        <w:rPr>
          <w:rFonts w:ascii="Arial" w:hAnsi="Arial" w:cs="Arial"/>
        </w:rPr>
        <w:t>768.4 million</w:t>
      </w:r>
      <w:r w:rsidR="002B7155" w:rsidRPr="000E7901">
        <w:rPr>
          <w:rFonts w:ascii="Arial" w:hAnsi="Arial" w:cs="Arial"/>
        </w:rPr>
        <w:t xml:space="preserve"> </w:t>
      </w:r>
      <w:r w:rsidR="001B77AA" w:rsidRPr="000E7901">
        <w:rPr>
          <w:rFonts w:ascii="Arial" w:hAnsi="Arial" w:cs="Arial"/>
        </w:rPr>
        <w:t>from 2025-26 to 20</w:t>
      </w:r>
      <w:r w:rsidR="676BAABC" w:rsidRPr="000E7901">
        <w:rPr>
          <w:rFonts w:ascii="Arial" w:hAnsi="Arial" w:cs="Arial"/>
        </w:rPr>
        <w:t>26-27</w:t>
      </w:r>
      <w:r w:rsidR="001B77AA" w:rsidRPr="000E7901">
        <w:rPr>
          <w:rFonts w:ascii="Arial" w:hAnsi="Arial" w:cs="Arial"/>
        </w:rPr>
        <w:t xml:space="preserve"> </w:t>
      </w:r>
      <w:r w:rsidR="002B7155" w:rsidRPr="000E7901">
        <w:rPr>
          <w:rFonts w:ascii="Arial" w:hAnsi="Arial" w:cs="Arial"/>
        </w:rPr>
        <w:t>f</w:t>
      </w:r>
      <w:r w:rsidR="00C7363F" w:rsidRPr="000E7901">
        <w:rPr>
          <w:rFonts w:ascii="Arial" w:hAnsi="Arial" w:cs="Arial"/>
        </w:rPr>
        <w:t>or</w:t>
      </w:r>
      <w:r w:rsidR="00C7363F" w:rsidRPr="000E7901" w:rsidDel="002679C3">
        <w:rPr>
          <w:rFonts w:ascii="Arial" w:hAnsi="Arial" w:cs="Arial"/>
        </w:rPr>
        <w:t xml:space="preserve"> </w:t>
      </w:r>
      <w:r w:rsidR="00C7363F" w:rsidRPr="000E7901">
        <w:rPr>
          <w:rFonts w:ascii="Arial" w:hAnsi="Arial" w:cs="Arial"/>
        </w:rPr>
        <w:t>BBPIP.</w:t>
      </w:r>
      <w:r w:rsidRPr="000E7901">
        <w:rPr>
          <w:rFonts w:ascii="Arial" w:hAnsi="Arial" w:cs="Arial"/>
        </w:rPr>
        <w:t xml:space="preserve"> </w:t>
      </w:r>
      <w:bookmarkStart w:id="173" w:name="_Toc210932925"/>
      <w:bookmarkStart w:id="174" w:name="_Toc210989439"/>
      <w:bookmarkEnd w:id="173"/>
      <w:bookmarkEnd w:id="174"/>
    </w:p>
    <w:p w14:paraId="7EC23822" w14:textId="2E41A0C8" w:rsidR="00D84E97" w:rsidRPr="00CF797F" w:rsidRDefault="00D84E97" w:rsidP="007549FB">
      <w:pPr>
        <w:spacing w:before="80" w:after="120" w:line="276" w:lineRule="auto"/>
        <w:rPr>
          <w:rFonts w:ascii="Arial" w:hAnsi="Arial" w:cs="Arial"/>
          <w:color w:val="004B1B"/>
        </w:rPr>
      </w:pPr>
      <w:r w:rsidRPr="00CF797F">
        <w:rPr>
          <w:rFonts w:ascii="Arial" w:hAnsi="Arial" w:cs="Arial"/>
          <w:i/>
          <w:color w:val="004B1B"/>
        </w:rPr>
        <w:t>Table 1: Funding Available (GST exclusive</w:t>
      </w:r>
      <w:r w:rsidRPr="00CF797F">
        <w:rPr>
          <w:rFonts w:ascii="Arial" w:hAnsi="Arial" w:cs="Arial"/>
          <w:color w:val="004B1B"/>
        </w:rPr>
        <w:t>)</w:t>
      </w:r>
      <w:bookmarkStart w:id="175" w:name="_Toc210932926"/>
      <w:bookmarkStart w:id="176" w:name="_Toc210989440"/>
      <w:bookmarkEnd w:id="175"/>
      <w:bookmarkEnd w:id="176"/>
    </w:p>
    <w:tbl>
      <w:tblPr>
        <w:tblStyle w:val="TableGridLight"/>
        <w:tblW w:w="988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Grant Opportunity Funding Available"/>
        <w:tblDescription w:val="Grant Opportunity funding available over financial years (GST exclusive)."/>
      </w:tblPr>
      <w:tblGrid>
        <w:gridCol w:w="3292"/>
        <w:gridCol w:w="3297"/>
        <w:gridCol w:w="3297"/>
      </w:tblGrid>
      <w:tr w:rsidR="003E4541" w:rsidRPr="000E7901" w14:paraId="007B03D2" w14:textId="77777777" w:rsidTr="002E4A89">
        <w:trPr>
          <w:trHeight w:val="279"/>
          <w:tblHeader/>
        </w:trPr>
        <w:tc>
          <w:tcPr>
            <w:tcW w:w="3292" w:type="dxa"/>
            <w:tcBorders>
              <w:bottom w:val="single" w:sz="4" w:space="0" w:color="000000"/>
            </w:tcBorders>
            <w:shd w:val="clear" w:color="auto" w:fill="009448"/>
            <w:vAlign w:val="center"/>
          </w:tcPr>
          <w:p w14:paraId="5290A3F4" w14:textId="32F5B7AA" w:rsidR="003E4541" w:rsidRPr="00CF797F" w:rsidRDefault="003E4541" w:rsidP="007549FB">
            <w:pPr>
              <w:spacing w:before="80" w:after="120" w:line="276" w:lineRule="auto"/>
              <w:jc w:val="center"/>
              <w:rPr>
                <w:rFonts w:ascii="Arial" w:hAnsi="Arial" w:cs="Arial"/>
                <w:color w:val="FFFFFF" w:themeColor="background1"/>
              </w:rPr>
            </w:pPr>
            <w:r w:rsidRPr="00CF797F">
              <w:rPr>
                <w:rFonts w:ascii="Arial" w:hAnsi="Arial" w:cs="Arial"/>
                <w:color w:val="FFFFFF" w:themeColor="background1"/>
              </w:rPr>
              <w:t>2025-26 FY</w:t>
            </w:r>
            <w:bookmarkStart w:id="177" w:name="_Toc210932927"/>
            <w:bookmarkStart w:id="178" w:name="_Toc210989441"/>
            <w:bookmarkEnd w:id="177"/>
            <w:bookmarkEnd w:id="178"/>
            <w:r w:rsidR="00653221">
              <w:rPr>
                <w:rFonts w:ascii="Arial" w:hAnsi="Arial" w:cs="Arial"/>
                <w:color w:val="FFFFFF" w:themeColor="background1"/>
              </w:rPr>
              <w:t xml:space="preserve"> </w:t>
            </w:r>
            <w:r w:rsidR="00653221" w:rsidRPr="00653221">
              <w:rPr>
                <w:rFonts w:ascii="Arial" w:hAnsi="Arial" w:cs="Arial"/>
                <w:bCs/>
                <w:color w:val="FFFFFF" w:themeColor="background1"/>
              </w:rPr>
              <w:t>($M)</w:t>
            </w:r>
            <w:bookmarkStart w:id="179" w:name="_Toc210932928"/>
            <w:bookmarkStart w:id="180" w:name="_Toc210989442"/>
            <w:bookmarkEnd w:id="179"/>
            <w:bookmarkEnd w:id="180"/>
          </w:p>
        </w:tc>
        <w:tc>
          <w:tcPr>
            <w:tcW w:w="3297" w:type="dxa"/>
            <w:tcBorders>
              <w:bottom w:val="single" w:sz="4" w:space="0" w:color="000000"/>
            </w:tcBorders>
            <w:shd w:val="clear" w:color="auto" w:fill="009448"/>
            <w:vAlign w:val="center"/>
          </w:tcPr>
          <w:p w14:paraId="0E141690" w14:textId="479DDF2A" w:rsidR="003E4541" w:rsidRPr="00CF797F" w:rsidRDefault="003E4541" w:rsidP="007549FB">
            <w:pPr>
              <w:spacing w:before="80" w:after="120" w:line="276" w:lineRule="auto"/>
              <w:jc w:val="center"/>
              <w:rPr>
                <w:rFonts w:ascii="Arial" w:hAnsi="Arial" w:cs="Arial"/>
                <w:color w:val="FFFFFF" w:themeColor="background1"/>
              </w:rPr>
            </w:pPr>
            <w:r w:rsidRPr="00CF797F">
              <w:rPr>
                <w:rFonts w:ascii="Arial" w:hAnsi="Arial" w:cs="Arial"/>
                <w:color w:val="FFFFFF" w:themeColor="background1"/>
              </w:rPr>
              <w:t>2026-27 FY</w:t>
            </w:r>
            <w:bookmarkStart w:id="181" w:name="_Toc210932929"/>
            <w:bookmarkStart w:id="182" w:name="_Toc210989443"/>
            <w:bookmarkEnd w:id="181"/>
            <w:bookmarkEnd w:id="182"/>
            <w:r w:rsidR="00653221" w:rsidRPr="00653221">
              <w:rPr>
                <w:rFonts w:ascii="Arial" w:hAnsi="Arial" w:cs="Arial"/>
                <w:bCs/>
                <w:color w:val="FFFFFF" w:themeColor="background1"/>
              </w:rPr>
              <w:t xml:space="preserve"> ($M)</w:t>
            </w:r>
            <w:bookmarkStart w:id="183" w:name="_Toc210932930"/>
            <w:bookmarkStart w:id="184" w:name="_Toc210989444"/>
            <w:bookmarkEnd w:id="183"/>
            <w:bookmarkEnd w:id="184"/>
          </w:p>
        </w:tc>
        <w:tc>
          <w:tcPr>
            <w:tcW w:w="3297" w:type="dxa"/>
            <w:tcBorders>
              <w:top w:val="single" w:sz="4" w:space="0" w:color="000000"/>
              <w:bottom w:val="single" w:sz="4" w:space="0" w:color="000000"/>
            </w:tcBorders>
            <w:shd w:val="clear" w:color="auto" w:fill="009448"/>
            <w:vAlign w:val="center"/>
          </w:tcPr>
          <w:p w14:paraId="57CD77D5" w14:textId="518237D2" w:rsidR="003E4541" w:rsidRPr="00CF797F" w:rsidRDefault="003E4541" w:rsidP="007549FB">
            <w:pPr>
              <w:spacing w:before="80" w:after="120" w:line="276" w:lineRule="auto"/>
              <w:jc w:val="center"/>
              <w:rPr>
                <w:rFonts w:ascii="Arial" w:hAnsi="Arial" w:cs="Arial"/>
                <w:b/>
                <w:color w:val="FFFFFF" w:themeColor="background1"/>
              </w:rPr>
            </w:pPr>
            <w:r w:rsidRPr="00CF797F">
              <w:rPr>
                <w:rFonts w:ascii="Arial" w:hAnsi="Arial" w:cs="Arial"/>
                <w:b/>
                <w:color w:val="FFFFFF" w:themeColor="background1"/>
              </w:rPr>
              <w:t>Total</w:t>
            </w:r>
            <w:bookmarkStart w:id="185" w:name="_Toc210932931"/>
            <w:bookmarkStart w:id="186" w:name="_Toc210989445"/>
            <w:bookmarkEnd w:id="185"/>
            <w:bookmarkEnd w:id="186"/>
            <w:r w:rsidR="00C803B8">
              <w:rPr>
                <w:rFonts w:ascii="Arial" w:hAnsi="Arial" w:cs="Arial"/>
                <w:b/>
                <w:color w:val="FFFFFF" w:themeColor="background1"/>
              </w:rPr>
              <w:t xml:space="preserve"> (</w:t>
            </w:r>
            <w:r w:rsidR="00653221">
              <w:rPr>
                <w:rFonts w:ascii="Arial" w:hAnsi="Arial" w:cs="Arial"/>
                <w:b/>
                <w:color w:val="FFFFFF" w:themeColor="background1"/>
              </w:rPr>
              <w:t>$M)</w:t>
            </w:r>
            <w:bookmarkStart w:id="187" w:name="_Toc210932932"/>
            <w:bookmarkStart w:id="188" w:name="_Toc210989446"/>
            <w:bookmarkEnd w:id="187"/>
            <w:bookmarkEnd w:id="188"/>
          </w:p>
        </w:tc>
        <w:bookmarkStart w:id="189" w:name="_Toc210989447"/>
        <w:bookmarkEnd w:id="189"/>
      </w:tr>
      <w:tr w:rsidR="003E4541" w:rsidRPr="000E7901" w14:paraId="24B7A251" w14:textId="77777777" w:rsidTr="002E4A89">
        <w:trPr>
          <w:trHeight w:val="344"/>
        </w:trPr>
        <w:tc>
          <w:tcPr>
            <w:tcW w:w="3292" w:type="dxa"/>
            <w:tcBorders>
              <w:top w:val="single" w:sz="4" w:space="0" w:color="000000"/>
              <w:bottom w:val="single" w:sz="4" w:space="0" w:color="000000"/>
            </w:tcBorders>
          </w:tcPr>
          <w:p w14:paraId="0A4E2FD0" w14:textId="39FCE2DF" w:rsidR="003E4541" w:rsidRPr="000E7901" w:rsidRDefault="003E4541" w:rsidP="007549FB">
            <w:pPr>
              <w:spacing w:before="80" w:after="120" w:line="276" w:lineRule="auto"/>
              <w:jc w:val="center"/>
              <w:rPr>
                <w:rFonts w:ascii="Arial" w:hAnsi="Arial" w:cs="Arial"/>
              </w:rPr>
            </w:pPr>
            <w:r w:rsidRPr="000E7901">
              <w:rPr>
                <w:rFonts w:ascii="Arial" w:hAnsi="Arial" w:cs="Arial"/>
              </w:rPr>
              <w:t>251.332</w:t>
            </w:r>
            <w:bookmarkStart w:id="190" w:name="_Toc210932934"/>
            <w:bookmarkStart w:id="191" w:name="_Toc210989448"/>
            <w:bookmarkEnd w:id="190"/>
            <w:bookmarkEnd w:id="191"/>
          </w:p>
        </w:tc>
        <w:tc>
          <w:tcPr>
            <w:tcW w:w="3297" w:type="dxa"/>
            <w:tcBorders>
              <w:top w:val="single" w:sz="4" w:space="0" w:color="000000"/>
              <w:bottom w:val="single" w:sz="4" w:space="0" w:color="000000"/>
            </w:tcBorders>
          </w:tcPr>
          <w:p w14:paraId="748CEB98" w14:textId="311147A7" w:rsidR="003E4541" w:rsidRPr="000E7901" w:rsidRDefault="003E4541" w:rsidP="007549FB">
            <w:pPr>
              <w:spacing w:before="80" w:after="120" w:line="276" w:lineRule="auto"/>
              <w:jc w:val="center"/>
              <w:rPr>
                <w:rFonts w:ascii="Arial" w:hAnsi="Arial" w:cs="Arial"/>
              </w:rPr>
            </w:pPr>
            <w:r w:rsidRPr="000E7901">
              <w:rPr>
                <w:rFonts w:ascii="Arial" w:hAnsi="Arial" w:cs="Arial"/>
              </w:rPr>
              <w:t>517.057</w:t>
            </w:r>
            <w:bookmarkStart w:id="192" w:name="_Toc210932935"/>
            <w:bookmarkStart w:id="193" w:name="_Toc210989449"/>
            <w:bookmarkEnd w:id="192"/>
            <w:bookmarkEnd w:id="193"/>
          </w:p>
        </w:tc>
        <w:tc>
          <w:tcPr>
            <w:tcW w:w="3297" w:type="dxa"/>
            <w:tcBorders>
              <w:top w:val="single" w:sz="4" w:space="0" w:color="000000"/>
              <w:bottom w:val="single" w:sz="4" w:space="0" w:color="000000"/>
            </w:tcBorders>
          </w:tcPr>
          <w:p w14:paraId="5D3711ED" w14:textId="2CADFBDA" w:rsidR="003E4541" w:rsidRPr="000E7901" w:rsidRDefault="7F0012F9" w:rsidP="007549FB">
            <w:pPr>
              <w:spacing w:before="80" w:after="120" w:line="276" w:lineRule="auto"/>
              <w:jc w:val="center"/>
              <w:rPr>
                <w:rFonts w:ascii="Arial" w:hAnsi="Arial" w:cs="Arial"/>
                <w:b/>
              </w:rPr>
            </w:pPr>
            <w:r w:rsidRPr="000E7901">
              <w:rPr>
                <w:rFonts w:ascii="Arial" w:hAnsi="Arial" w:cs="Arial"/>
                <w:b/>
                <w:bCs/>
              </w:rPr>
              <w:t>768.389</w:t>
            </w:r>
            <w:bookmarkStart w:id="194" w:name="_Toc210932936"/>
            <w:bookmarkStart w:id="195" w:name="_Toc210989450"/>
            <w:bookmarkEnd w:id="194"/>
            <w:bookmarkEnd w:id="195"/>
          </w:p>
        </w:tc>
        <w:bookmarkStart w:id="196" w:name="_Toc210989451"/>
        <w:bookmarkEnd w:id="196"/>
      </w:tr>
    </w:tbl>
    <w:p w14:paraId="3BD1B1D9" w14:textId="237055B8" w:rsidR="008742C8" w:rsidRPr="000E7901" w:rsidRDefault="00DF3F4E" w:rsidP="007549FB">
      <w:pPr>
        <w:spacing w:before="240" w:after="120" w:line="276" w:lineRule="auto"/>
        <w:rPr>
          <w:rFonts w:ascii="Arial" w:hAnsi="Arial" w:cs="Arial"/>
        </w:rPr>
      </w:pPr>
      <w:r w:rsidRPr="000E7901">
        <w:rPr>
          <w:rFonts w:ascii="Arial" w:hAnsi="Arial" w:cs="Arial"/>
        </w:rPr>
        <w:t>These</w:t>
      </w:r>
      <w:r w:rsidR="006B1F4A" w:rsidRPr="000E7901">
        <w:rPr>
          <w:rFonts w:ascii="Arial" w:hAnsi="Arial" w:cs="Arial"/>
        </w:rPr>
        <w:t xml:space="preserve"> amounts are indicative only</w:t>
      </w:r>
      <w:r w:rsidR="0003A30F" w:rsidRPr="000E7901">
        <w:rPr>
          <w:rFonts w:ascii="Arial" w:hAnsi="Arial" w:cs="Arial"/>
        </w:rPr>
        <w:t xml:space="preserve"> and </w:t>
      </w:r>
      <w:r w:rsidR="00E32B9A" w:rsidRPr="000E7901">
        <w:rPr>
          <w:rFonts w:ascii="Arial" w:hAnsi="Arial" w:cs="Arial"/>
        </w:rPr>
        <w:t>actual annual funding will be determined by the achievement of servicing requirements</w:t>
      </w:r>
      <w:r w:rsidR="0003A30F" w:rsidRPr="000E7901">
        <w:rPr>
          <w:rFonts w:ascii="Arial" w:hAnsi="Arial" w:cs="Arial"/>
        </w:rPr>
        <w:t>.</w:t>
      </w:r>
      <w:bookmarkStart w:id="197" w:name="_Toc210932938"/>
      <w:bookmarkStart w:id="198" w:name="_Toc210989452"/>
      <w:bookmarkEnd w:id="197"/>
      <w:bookmarkEnd w:id="198"/>
    </w:p>
    <w:p w14:paraId="2F3E834A" w14:textId="01675059" w:rsidR="00D84E97" w:rsidRPr="000E7901" w:rsidRDefault="002100C6" w:rsidP="007549FB">
      <w:pPr>
        <w:pStyle w:val="Heading2"/>
        <w:spacing w:line="276" w:lineRule="auto"/>
        <w:rPr>
          <w:rFonts w:ascii="Arial" w:hAnsi="Arial" w:cs="Arial"/>
        </w:rPr>
      </w:pPr>
      <w:bookmarkStart w:id="199" w:name="_Toc207795635"/>
      <w:bookmarkStart w:id="200" w:name="_Toc209009648"/>
      <w:bookmarkStart w:id="201" w:name="_Toc210932939"/>
      <w:bookmarkStart w:id="202" w:name="_Toc211860784"/>
      <w:r w:rsidRPr="000E7901">
        <w:rPr>
          <w:rFonts w:ascii="Arial" w:hAnsi="Arial" w:cs="Arial"/>
        </w:rPr>
        <w:t>Funding</w:t>
      </w:r>
      <w:r w:rsidR="00D84E97" w:rsidRPr="000E7901">
        <w:rPr>
          <w:rFonts w:ascii="Arial" w:hAnsi="Arial" w:cs="Arial"/>
        </w:rPr>
        <w:t xml:space="preserve"> period</w:t>
      </w:r>
      <w:bookmarkEnd w:id="199"/>
      <w:bookmarkEnd w:id="200"/>
      <w:bookmarkEnd w:id="201"/>
      <w:bookmarkEnd w:id="202"/>
      <w:r w:rsidR="00D84E97" w:rsidRPr="000E7901">
        <w:rPr>
          <w:rFonts w:ascii="Arial" w:hAnsi="Arial" w:cs="Arial"/>
        </w:rPr>
        <w:t xml:space="preserve"> </w:t>
      </w:r>
    </w:p>
    <w:p w14:paraId="34599555" w14:textId="27FF6511" w:rsidR="00D84E97" w:rsidRPr="000E7901" w:rsidRDefault="00EE1270"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will participate in </w:t>
      </w:r>
      <w:r w:rsidR="00B96B90" w:rsidRPr="000E7901">
        <w:rPr>
          <w:rFonts w:ascii="Arial" w:eastAsia="Times New Roman" w:hAnsi="Arial" w:cs="Arial"/>
        </w:rPr>
        <w:t xml:space="preserve">BBPIP </w:t>
      </w:r>
      <w:r w:rsidR="000A5B79" w:rsidRPr="000E7901">
        <w:rPr>
          <w:rFonts w:ascii="Arial" w:eastAsia="Times New Roman" w:hAnsi="Arial" w:cs="Arial"/>
        </w:rPr>
        <w:t xml:space="preserve">unless the practice chooses to opt out of BBPIP. </w:t>
      </w:r>
    </w:p>
    <w:p w14:paraId="781FC6DD" w14:textId="2E3CE723" w:rsidR="00817CB4" w:rsidRPr="000E7901" w:rsidRDefault="4E1619D0" w:rsidP="007549FB">
      <w:pPr>
        <w:pStyle w:val="Heading2"/>
        <w:spacing w:line="276" w:lineRule="auto"/>
        <w:rPr>
          <w:rFonts w:ascii="Arial" w:hAnsi="Arial" w:cs="Arial"/>
        </w:rPr>
      </w:pPr>
      <w:bookmarkStart w:id="203" w:name="_Toc207795636"/>
      <w:bookmarkStart w:id="204" w:name="_Toc209009649"/>
      <w:bookmarkStart w:id="205" w:name="_Toc211860785"/>
      <w:r w:rsidRPr="000E7901">
        <w:rPr>
          <w:rFonts w:ascii="Arial" w:hAnsi="Arial" w:cs="Arial"/>
        </w:rPr>
        <w:t xml:space="preserve">How </w:t>
      </w:r>
      <w:r w:rsidR="00C96D04" w:rsidRPr="000E7901">
        <w:rPr>
          <w:rFonts w:ascii="Arial" w:hAnsi="Arial" w:cs="Arial"/>
        </w:rPr>
        <w:t xml:space="preserve">BBPIP </w:t>
      </w:r>
      <w:r w:rsidR="00FD4C33" w:rsidRPr="000E7901">
        <w:rPr>
          <w:rFonts w:ascii="Arial" w:hAnsi="Arial" w:cs="Arial"/>
        </w:rPr>
        <w:t xml:space="preserve">incentive </w:t>
      </w:r>
      <w:r w:rsidRPr="000E7901">
        <w:rPr>
          <w:rFonts w:ascii="Arial" w:hAnsi="Arial" w:cs="Arial"/>
        </w:rPr>
        <w:t>payments are made</w:t>
      </w:r>
      <w:bookmarkStart w:id="206" w:name="_Toc210932940"/>
      <w:bookmarkStart w:id="207" w:name="_Toc210989454"/>
      <w:bookmarkEnd w:id="203"/>
      <w:bookmarkEnd w:id="204"/>
      <w:bookmarkEnd w:id="205"/>
      <w:bookmarkEnd w:id="206"/>
      <w:bookmarkEnd w:id="207"/>
    </w:p>
    <w:p w14:paraId="351EEA39" w14:textId="59962AB4" w:rsidR="00817CB4" w:rsidRPr="000E7901" w:rsidRDefault="000F4C8E" w:rsidP="007549FB">
      <w:pPr>
        <w:spacing w:before="120" w:after="120" w:line="276" w:lineRule="auto"/>
        <w:rPr>
          <w:rFonts w:ascii="Arial" w:eastAsia="Times New Roman" w:hAnsi="Arial" w:cs="Arial"/>
        </w:rPr>
      </w:pPr>
      <w:r w:rsidRPr="000E7901">
        <w:rPr>
          <w:rFonts w:ascii="Arial" w:eastAsia="Times New Roman" w:hAnsi="Arial" w:cs="Arial"/>
        </w:rPr>
        <w:t xml:space="preserve">BBPIP </w:t>
      </w:r>
      <w:r w:rsidR="009F01A7" w:rsidRPr="000E7901">
        <w:rPr>
          <w:rFonts w:ascii="Arial" w:eastAsia="Times New Roman" w:hAnsi="Arial" w:cs="Arial"/>
        </w:rPr>
        <w:t xml:space="preserve">incentive </w:t>
      </w:r>
      <w:r w:rsidRPr="000E7901">
        <w:rPr>
          <w:rFonts w:ascii="Arial" w:eastAsia="Times New Roman" w:hAnsi="Arial" w:cs="Arial"/>
        </w:rPr>
        <w:t>p</w:t>
      </w:r>
      <w:r w:rsidR="36E0B5F6" w:rsidRPr="000E7901">
        <w:rPr>
          <w:rFonts w:ascii="Arial" w:eastAsia="Times New Roman" w:hAnsi="Arial" w:cs="Arial"/>
        </w:rPr>
        <w:t xml:space="preserve">ayments are administered by Services Australia. </w:t>
      </w:r>
      <w:r w:rsidR="00775323" w:rsidRPr="000E7901">
        <w:rPr>
          <w:rFonts w:ascii="Arial" w:eastAsia="Times New Roman" w:hAnsi="Arial" w:cs="Arial"/>
        </w:rPr>
        <w:t>P</w:t>
      </w:r>
      <w:r w:rsidR="5FA0F439" w:rsidRPr="000E7901">
        <w:rPr>
          <w:rFonts w:ascii="Arial" w:eastAsia="Times New Roman" w:hAnsi="Arial" w:cs="Arial"/>
        </w:rPr>
        <w:t xml:space="preserve">articipating practices and </w:t>
      </w:r>
      <w:r w:rsidR="007707EA" w:rsidRPr="000E7901">
        <w:rPr>
          <w:rFonts w:ascii="Arial" w:eastAsia="Times New Roman" w:hAnsi="Arial" w:cs="Arial"/>
        </w:rPr>
        <w:t xml:space="preserve">providers </w:t>
      </w:r>
      <w:r w:rsidR="5FA0F439" w:rsidRPr="000E7901">
        <w:rPr>
          <w:rFonts w:ascii="Arial" w:eastAsia="Times New Roman" w:hAnsi="Arial" w:cs="Arial"/>
        </w:rPr>
        <w:t xml:space="preserve">will receive the incentive </w:t>
      </w:r>
      <w:r w:rsidR="00E8229C" w:rsidRPr="000E7901">
        <w:rPr>
          <w:rFonts w:ascii="Arial" w:eastAsia="Times New Roman" w:hAnsi="Arial" w:cs="Arial"/>
        </w:rPr>
        <w:t xml:space="preserve">payment </w:t>
      </w:r>
      <w:r w:rsidR="5FA0F439" w:rsidRPr="000E7901">
        <w:rPr>
          <w:rFonts w:ascii="Arial" w:eastAsia="Times New Roman" w:hAnsi="Arial" w:cs="Arial"/>
        </w:rPr>
        <w:t xml:space="preserve">based on </w:t>
      </w:r>
      <w:r w:rsidR="00661E0B" w:rsidRPr="000E7901">
        <w:rPr>
          <w:rFonts w:ascii="Arial" w:eastAsia="Times New Roman" w:hAnsi="Arial" w:cs="Arial"/>
        </w:rPr>
        <w:t>the</w:t>
      </w:r>
      <w:r w:rsidR="5FA0F439" w:rsidRPr="000E7901">
        <w:rPr>
          <w:rFonts w:ascii="Arial" w:eastAsia="Times New Roman" w:hAnsi="Arial" w:cs="Arial"/>
        </w:rPr>
        <w:t xml:space="preserve"> 50/50 split arrangement paid directly into their nominated bank accounts through the Organisation Register and MyMedicare capability. Practices and </w:t>
      </w:r>
      <w:r w:rsidR="008E7D1E" w:rsidRPr="000E7901">
        <w:rPr>
          <w:rFonts w:ascii="Arial" w:eastAsia="Times New Roman" w:hAnsi="Arial" w:cs="Arial"/>
        </w:rPr>
        <w:t>providers</w:t>
      </w:r>
      <w:r w:rsidR="5FA0F439" w:rsidRPr="000E7901">
        <w:rPr>
          <w:rFonts w:ascii="Arial" w:eastAsia="Times New Roman" w:hAnsi="Arial" w:cs="Arial"/>
        </w:rPr>
        <w:t xml:space="preserve"> may wish to review their business arrangements to take into consideration the BBPIP incentive </w:t>
      </w:r>
      <w:r w:rsidR="00E8229C" w:rsidRPr="000E7901">
        <w:rPr>
          <w:rFonts w:ascii="Arial" w:eastAsia="Times New Roman" w:hAnsi="Arial" w:cs="Arial"/>
        </w:rPr>
        <w:t xml:space="preserve">payment </w:t>
      </w:r>
      <w:r w:rsidR="5FA0F439" w:rsidRPr="000E7901">
        <w:rPr>
          <w:rFonts w:ascii="Arial" w:eastAsia="Times New Roman" w:hAnsi="Arial" w:cs="Arial"/>
        </w:rPr>
        <w:t>split.</w:t>
      </w:r>
      <w:bookmarkStart w:id="208" w:name="_Toc210932941"/>
      <w:bookmarkStart w:id="209" w:name="_Toc210989455"/>
      <w:bookmarkEnd w:id="208"/>
      <w:bookmarkEnd w:id="209"/>
    </w:p>
    <w:p w14:paraId="600FEADD" w14:textId="0A63C550" w:rsidR="00817CB4" w:rsidRPr="000E7901" w:rsidRDefault="678D966E" w:rsidP="007549FB">
      <w:pPr>
        <w:spacing w:before="120" w:after="120" w:line="276" w:lineRule="auto"/>
        <w:rPr>
          <w:rFonts w:ascii="Arial" w:eastAsia="Times New Roman" w:hAnsi="Arial" w:cs="Arial"/>
        </w:rPr>
      </w:pPr>
      <w:r w:rsidRPr="000E7901">
        <w:rPr>
          <w:rFonts w:ascii="Arial" w:hAnsi="Arial" w:cs="Arial"/>
        </w:rPr>
        <w:lastRenderedPageBreak/>
        <w:t xml:space="preserve">The payment is calculated at 12.5% </w:t>
      </w:r>
      <w:r w:rsidR="79DAE599" w:rsidRPr="000E7901">
        <w:rPr>
          <w:rFonts w:ascii="Arial" w:hAnsi="Arial" w:cs="Arial"/>
        </w:rPr>
        <w:t xml:space="preserve">for every $1 </w:t>
      </w:r>
      <w:r w:rsidRPr="000E7901">
        <w:rPr>
          <w:rFonts w:ascii="Arial" w:hAnsi="Arial" w:cs="Arial"/>
        </w:rPr>
        <w:t xml:space="preserve">of the MBS benefits </w:t>
      </w:r>
      <w:r w:rsidR="7CCDA504" w:rsidRPr="000E7901">
        <w:rPr>
          <w:rFonts w:ascii="Arial" w:hAnsi="Arial" w:cs="Arial"/>
        </w:rPr>
        <w:t xml:space="preserve">paid </w:t>
      </w:r>
      <w:r w:rsidRPr="000E7901">
        <w:rPr>
          <w:rFonts w:ascii="Arial" w:hAnsi="Arial" w:cs="Arial"/>
        </w:rPr>
        <w:t xml:space="preserve">for eligible services </w:t>
      </w:r>
      <w:r w:rsidR="38178C52" w:rsidRPr="000E7901">
        <w:rPr>
          <w:rFonts w:ascii="Arial" w:hAnsi="Arial" w:cs="Arial"/>
        </w:rPr>
        <w:t>that are</w:t>
      </w:r>
      <w:r w:rsidRPr="000E7901">
        <w:rPr>
          <w:rFonts w:ascii="Arial" w:hAnsi="Arial" w:cs="Arial"/>
        </w:rPr>
        <w:t xml:space="preserve"> bulk billed</w:t>
      </w:r>
      <w:r w:rsidR="08BFC64D" w:rsidRPr="000E7901">
        <w:rPr>
          <w:rFonts w:ascii="Arial" w:hAnsi="Arial" w:cs="Arial"/>
        </w:rPr>
        <w:t xml:space="preserve"> </w:t>
      </w:r>
      <w:r w:rsidRPr="000E7901">
        <w:rPr>
          <w:rFonts w:ascii="Arial" w:hAnsi="Arial" w:cs="Arial"/>
        </w:rPr>
        <w:t>during the assessment period. This incentive payment will be paid on top of MBS benefits</w:t>
      </w:r>
      <w:r w:rsidR="009158A5" w:rsidRPr="000E7901">
        <w:rPr>
          <w:rFonts w:ascii="Arial" w:hAnsi="Arial" w:cs="Arial"/>
        </w:rPr>
        <w:t>.</w:t>
      </w:r>
      <w:r w:rsidRPr="000E7901">
        <w:rPr>
          <w:rFonts w:ascii="Arial" w:hAnsi="Arial" w:cs="Arial"/>
        </w:rPr>
        <w:t xml:space="preserve"> MBS</w:t>
      </w:r>
      <w:r w:rsidR="00861915" w:rsidRPr="000E7901">
        <w:rPr>
          <w:rFonts w:ascii="Arial" w:hAnsi="Arial" w:cs="Arial"/>
        </w:rPr>
        <w:t xml:space="preserve"> </w:t>
      </w:r>
      <w:r w:rsidR="000A42E5" w:rsidRPr="000E7901">
        <w:rPr>
          <w:rFonts w:ascii="Arial" w:hAnsi="Arial" w:cs="Arial"/>
        </w:rPr>
        <w:t>BBI</w:t>
      </w:r>
      <w:r w:rsidRPr="000E7901">
        <w:rPr>
          <w:rFonts w:ascii="Arial" w:hAnsi="Arial" w:cs="Arial"/>
        </w:rPr>
        <w:t>s</w:t>
      </w:r>
      <w:r w:rsidR="009158A5" w:rsidRPr="000E7901">
        <w:rPr>
          <w:rFonts w:ascii="Arial" w:hAnsi="Arial" w:cs="Arial"/>
        </w:rPr>
        <w:t xml:space="preserve"> are paid independently of the BBPIP incentive payments</w:t>
      </w:r>
      <w:r w:rsidRPr="000E7901">
        <w:rPr>
          <w:rFonts w:ascii="Arial" w:hAnsi="Arial" w:cs="Arial"/>
        </w:rPr>
        <w:t>.</w:t>
      </w:r>
      <w:r w:rsidR="08BFC64D" w:rsidRPr="000E7901">
        <w:rPr>
          <w:rFonts w:ascii="Arial" w:hAnsi="Arial" w:cs="Arial"/>
        </w:rPr>
        <w:t xml:space="preserve"> </w:t>
      </w:r>
      <w:bookmarkStart w:id="210" w:name="_Toc210932942"/>
      <w:bookmarkStart w:id="211" w:name="_Toc210989456"/>
      <w:bookmarkEnd w:id="210"/>
      <w:bookmarkEnd w:id="211"/>
    </w:p>
    <w:p w14:paraId="460D8DBC" w14:textId="7B6743F1" w:rsidR="00817CB4" w:rsidRPr="000E7901" w:rsidRDefault="531301A6" w:rsidP="007549FB">
      <w:pPr>
        <w:spacing w:before="120" w:after="120" w:line="276" w:lineRule="auto"/>
        <w:rPr>
          <w:rFonts w:ascii="Arial" w:eastAsia="Times New Roman" w:hAnsi="Arial" w:cs="Arial"/>
        </w:rPr>
      </w:pPr>
      <w:r w:rsidRPr="000E7901">
        <w:rPr>
          <w:rFonts w:ascii="Arial" w:eastAsia="Times New Roman" w:hAnsi="Arial" w:cs="Arial"/>
        </w:rPr>
        <w:t>Providers and practices must each have a MyMedicare bank account nominated to receive payment. If a provider delivers services across multiple locations</w:t>
      </w:r>
      <w:r w:rsidR="004C3D34" w:rsidRPr="000E7901">
        <w:rPr>
          <w:rFonts w:ascii="Arial" w:eastAsia="Times New Roman" w:hAnsi="Arial" w:cs="Arial"/>
        </w:rPr>
        <w:t xml:space="preserve"> (</w:t>
      </w:r>
      <w:r w:rsidR="00E8229C" w:rsidRPr="000E7901">
        <w:rPr>
          <w:rFonts w:ascii="Arial" w:eastAsia="Times New Roman" w:hAnsi="Arial" w:cs="Arial"/>
        </w:rPr>
        <w:t>O</w:t>
      </w:r>
      <w:r w:rsidR="004C3D34" w:rsidRPr="000E7901">
        <w:rPr>
          <w:rFonts w:ascii="Arial" w:eastAsia="Times New Roman" w:hAnsi="Arial" w:cs="Arial"/>
        </w:rPr>
        <w:t xml:space="preserve">rganisation </w:t>
      </w:r>
      <w:r w:rsidR="00E8229C" w:rsidRPr="000E7901">
        <w:rPr>
          <w:rFonts w:ascii="Arial" w:eastAsia="Times New Roman" w:hAnsi="Arial" w:cs="Arial"/>
        </w:rPr>
        <w:t>S</w:t>
      </w:r>
      <w:r w:rsidR="004C3D34" w:rsidRPr="000E7901">
        <w:rPr>
          <w:rFonts w:ascii="Arial" w:eastAsia="Times New Roman" w:hAnsi="Arial" w:cs="Arial"/>
        </w:rPr>
        <w:t>ites)</w:t>
      </w:r>
      <w:r w:rsidRPr="000E7901">
        <w:rPr>
          <w:rFonts w:ascii="Arial" w:eastAsia="Times New Roman" w:hAnsi="Arial" w:cs="Arial"/>
        </w:rPr>
        <w:t xml:space="preserve">, they must nominate a MyMedicare bank account for each location. </w:t>
      </w:r>
      <w:bookmarkStart w:id="212" w:name="_Toc210932943"/>
      <w:bookmarkStart w:id="213" w:name="_Toc210989457"/>
      <w:bookmarkEnd w:id="212"/>
      <w:bookmarkEnd w:id="213"/>
    </w:p>
    <w:p w14:paraId="3DC99843" w14:textId="3D68A3F3" w:rsidR="000B4BFD" w:rsidRPr="000E7901" w:rsidRDefault="000B4BFD" w:rsidP="007549FB">
      <w:pPr>
        <w:spacing w:before="120" w:after="120" w:line="276" w:lineRule="auto"/>
        <w:rPr>
          <w:rFonts w:ascii="Arial" w:eastAsia="Times New Roman" w:hAnsi="Arial" w:cs="Arial"/>
        </w:rPr>
      </w:pPr>
      <w:r w:rsidRPr="000E7901">
        <w:rPr>
          <w:rFonts w:ascii="Arial" w:eastAsia="Times New Roman" w:hAnsi="Arial" w:cs="Arial"/>
        </w:rPr>
        <w:t xml:space="preserve">To receive BBPIP </w:t>
      </w:r>
      <w:r w:rsidR="003F69C9" w:rsidRPr="000E7901">
        <w:rPr>
          <w:rFonts w:ascii="Arial" w:eastAsia="Times New Roman" w:hAnsi="Arial" w:cs="Arial"/>
        </w:rPr>
        <w:t xml:space="preserve">incentive </w:t>
      </w:r>
      <w:r w:rsidRPr="000E7901">
        <w:rPr>
          <w:rFonts w:ascii="Arial" w:eastAsia="Times New Roman" w:hAnsi="Arial" w:cs="Arial"/>
        </w:rPr>
        <w:t>payments:</w:t>
      </w:r>
      <w:bookmarkStart w:id="214" w:name="_Toc210932944"/>
      <w:bookmarkStart w:id="215" w:name="_Toc210989458"/>
      <w:bookmarkEnd w:id="214"/>
      <w:bookmarkEnd w:id="215"/>
    </w:p>
    <w:p w14:paraId="79E315A8" w14:textId="6CDF41E9" w:rsidR="000B4BFD" w:rsidRPr="000E7901" w:rsidRDefault="000B4BFD" w:rsidP="007549FB">
      <w:pPr>
        <w:numPr>
          <w:ilvl w:val="0"/>
          <w:numId w:val="26"/>
        </w:numPr>
        <w:spacing w:after="0" w:line="276" w:lineRule="auto"/>
        <w:rPr>
          <w:rFonts w:ascii="Arial" w:eastAsia="Times New Roman" w:hAnsi="Arial" w:cs="Arial"/>
        </w:rPr>
      </w:pPr>
      <w:r w:rsidRPr="000E7901">
        <w:rPr>
          <w:rFonts w:ascii="Arial" w:eastAsia="Times New Roman" w:hAnsi="Arial" w:cs="Arial"/>
          <w:b/>
        </w:rPr>
        <w:t>Practices</w:t>
      </w:r>
      <w:r w:rsidRPr="000E7901">
        <w:rPr>
          <w:rFonts w:ascii="Arial" w:eastAsia="Times New Roman" w:hAnsi="Arial" w:cs="Arial"/>
        </w:rPr>
        <w:t xml:space="preserve"> must nominate MyMedicare program banking details in the Organisation Register under Program Registration. </w:t>
      </w:r>
      <w:bookmarkStart w:id="216" w:name="_Toc210932945"/>
      <w:bookmarkStart w:id="217" w:name="_Toc210989459"/>
      <w:bookmarkEnd w:id="216"/>
      <w:bookmarkEnd w:id="217"/>
    </w:p>
    <w:p w14:paraId="0D4B63E3" w14:textId="08009F98" w:rsidR="000B4BFD" w:rsidRPr="000E7901" w:rsidRDefault="000B4BFD" w:rsidP="007549FB">
      <w:pPr>
        <w:numPr>
          <w:ilvl w:val="0"/>
          <w:numId w:val="27"/>
        </w:numPr>
        <w:spacing w:line="276" w:lineRule="auto"/>
        <w:rPr>
          <w:rFonts w:ascii="Arial" w:eastAsia="Times New Roman" w:hAnsi="Arial" w:cs="Arial"/>
        </w:rPr>
      </w:pPr>
      <w:r w:rsidRPr="000E7901">
        <w:rPr>
          <w:rFonts w:ascii="Arial" w:eastAsia="Times New Roman" w:hAnsi="Arial" w:cs="Arial"/>
          <w:b/>
        </w:rPr>
        <w:t>Providers</w:t>
      </w:r>
      <w:r w:rsidRPr="000E7901">
        <w:rPr>
          <w:rFonts w:ascii="Arial" w:eastAsia="Times New Roman" w:hAnsi="Arial" w:cs="Arial"/>
        </w:rPr>
        <w:t xml:space="preserve"> must nominate MyMedicare Incentive program banking details via their individual HPOS account under ‘My personal details’. </w:t>
      </w:r>
      <w:bookmarkStart w:id="218" w:name="_Toc210932946"/>
      <w:bookmarkStart w:id="219" w:name="_Toc210989460"/>
      <w:bookmarkEnd w:id="218"/>
      <w:bookmarkEnd w:id="219"/>
    </w:p>
    <w:p w14:paraId="663D2A63" w14:textId="5FA57316" w:rsidR="00817CB4" w:rsidRPr="000E7901" w:rsidRDefault="36E0B5F6" w:rsidP="007549FB">
      <w:pPr>
        <w:spacing w:before="120" w:after="120" w:line="276" w:lineRule="auto"/>
        <w:rPr>
          <w:rFonts w:ascii="Arial" w:eastAsia="Times New Roman" w:hAnsi="Arial" w:cs="Arial"/>
        </w:rPr>
      </w:pPr>
      <w:r w:rsidRPr="000E7901">
        <w:rPr>
          <w:rFonts w:ascii="Arial" w:eastAsia="Times New Roman" w:hAnsi="Arial" w:cs="Arial"/>
        </w:rPr>
        <w:t>The provider or practice will be notified via HPOS if a payment fails due to missing or incorrect bank account details and will be required to update this information to receive payment. Payment advice will be sent via HPOS after each payment.</w:t>
      </w:r>
      <w:bookmarkStart w:id="220" w:name="_Toc210932947"/>
      <w:bookmarkStart w:id="221" w:name="_Toc210989461"/>
      <w:bookmarkEnd w:id="220"/>
      <w:bookmarkEnd w:id="221"/>
    </w:p>
    <w:p w14:paraId="4B84C17E" w14:textId="43A66073" w:rsidR="00B823FD" w:rsidRPr="000E7901" w:rsidRDefault="00B823FD" w:rsidP="007549FB">
      <w:pPr>
        <w:spacing w:before="120" w:after="120" w:line="276" w:lineRule="auto"/>
        <w:rPr>
          <w:rFonts w:ascii="Arial" w:eastAsia="Aptos" w:hAnsi="Arial" w:cs="Arial"/>
        </w:rPr>
      </w:pPr>
      <w:r w:rsidRPr="000E7901">
        <w:rPr>
          <w:rFonts w:ascii="Arial" w:eastAsia="Aptos" w:hAnsi="Arial" w:cs="Arial"/>
        </w:rPr>
        <w:t xml:space="preserve">If the practice and providers fail to provide banking details after </w:t>
      </w:r>
      <w:r w:rsidR="00A64F8B" w:rsidRPr="000E7901">
        <w:rPr>
          <w:rFonts w:ascii="Arial" w:eastAsia="Aptos" w:hAnsi="Arial" w:cs="Arial"/>
        </w:rPr>
        <w:t xml:space="preserve">four </w:t>
      </w:r>
      <w:r w:rsidRPr="000E7901">
        <w:rPr>
          <w:rFonts w:ascii="Arial" w:eastAsia="Aptos" w:hAnsi="Arial" w:cs="Arial"/>
        </w:rPr>
        <w:t>payment quarters, any BBPIP incentive payments for that period are forfeited.</w:t>
      </w:r>
      <w:bookmarkStart w:id="222" w:name="_Toc210932948"/>
      <w:bookmarkStart w:id="223" w:name="_Toc210989462"/>
      <w:bookmarkEnd w:id="222"/>
      <w:bookmarkEnd w:id="223"/>
    </w:p>
    <w:p w14:paraId="6773CB9D" w14:textId="38CE071B" w:rsidR="00817CB4" w:rsidRPr="000E7901" w:rsidRDefault="0B18997B" w:rsidP="007549FB">
      <w:pPr>
        <w:pStyle w:val="Heading2"/>
        <w:spacing w:line="276" w:lineRule="auto"/>
        <w:rPr>
          <w:rFonts w:ascii="Arial" w:hAnsi="Arial" w:cs="Arial"/>
        </w:rPr>
      </w:pPr>
      <w:bookmarkStart w:id="224" w:name="_Toc166066949"/>
      <w:bookmarkStart w:id="225" w:name="_Toc166068365"/>
      <w:bookmarkStart w:id="226" w:name="_Toc166068577"/>
      <w:bookmarkStart w:id="227" w:name="_Toc166069536"/>
      <w:bookmarkStart w:id="228" w:name="_Toc166069583"/>
      <w:bookmarkStart w:id="229" w:name="_Toc166136599"/>
      <w:bookmarkStart w:id="230" w:name="_Toc167109446"/>
      <w:bookmarkStart w:id="231" w:name="_Toc170120018"/>
      <w:bookmarkStart w:id="232" w:name="_Toc207795637"/>
      <w:bookmarkStart w:id="233" w:name="_Toc209009650"/>
      <w:bookmarkStart w:id="234" w:name="_Toc210932949"/>
      <w:bookmarkStart w:id="235" w:name="_Toc211860786"/>
      <w:r w:rsidRPr="000E7901">
        <w:rPr>
          <w:rFonts w:ascii="Arial" w:hAnsi="Arial" w:cs="Arial"/>
        </w:rPr>
        <w:t>Payment eligibility</w:t>
      </w:r>
      <w:bookmarkEnd w:id="224"/>
      <w:bookmarkEnd w:id="225"/>
      <w:bookmarkEnd w:id="226"/>
      <w:bookmarkEnd w:id="227"/>
      <w:bookmarkEnd w:id="228"/>
      <w:bookmarkEnd w:id="229"/>
      <w:bookmarkEnd w:id="230"/>
      <w:bookmarkEnd w:id="231"/>
      <w:bookmarkEnd w:id="232"/>
      <w:bookmarkEnd w:id="233"/>
      <w:bookmarkEnd w:id="234"/>
      <w:bookmarkEnd w:id="235"/>
    </w:p>
    <w:p w14:paraId="60574689" w14:textId="1B3FDFCD" w:rsidR="00817CB4" w:rsidRPr="000E7901" w:rsidRDefault="2A92B202" w:rsidP="007549FB">
      <w:pPr>
        <w:spacing w:before="120" w:after="120" w:line="276" w:lineRule="auto"/>
        <w:rPr>
          <w:rFonts w:ascii="Arial" w:eastAsia="Times New Roman" w:hAnsi="Arial" w:cs="Arial"/>
        </w:rPr>
      </w:pPr>
      <w:r w:rsidRPr="000E7901">
        <w:rPr>
          <w:rFonts w:ascii="Arial" w:eastAsia="Times New Roman" w:hAnsi="Arial" w:cs="Arial"/>
        </w:rPr>
        <w:t>In any given assessment period, to be eligible to receive</w:t>
      </w:r>
      <w:r w:rsidR="32018621" w:rsidRPr="000E7901">
        <w:rPr>
          <w:rFonts w:ascii="Arial" w:eastAsia="Times New Roman" w:hAnsi="Arial" w:cs="Arial"/>
        </w:rPr>
        <w:t xml:space="preserve"> </w:t>
      </w:r>
      <w:r w:rsidR="04D67F2D" w:rsidRPr="000E7901">
        <w:rPr>
          <w:rFonts w:ascii="Arial" w:eastAsia="Times New Roman" w:hAnsi="Arial" w:cs="Arial"/>
        </w:rPr>
        <w:t>BBPIP</w:t>
      </w:r>
      <w:r w:rsidRPr="000E7901">
        <w:rPr>
          <w:rFonts w:ascii="Arial" w:eastAsia="Times New Roman" w:hAnsi="Arial" w:cs="Arial"/>
        </w:rPr>
        <w:t xml:space="preserve"> </w:t>
      </w:r>
      <w:r w:rsidR="003F69C9" w:rsidRPr="000E7901">
        <w:rPr>
          <w:rFonts w:ascii="Arial" w:eastAsia="Times New Roman" w:hAnsi="Arial" w:cs="Arial"/>
        </w:rPr>
        <w:t xml:space="preserve">incentive </w:t>
      </w:r>
      <w:r w:rsidRPr="000E7901">
        <w:rPr>
          <w:rFonts w:ascii="Arial" w:eastAsia="Times New Roman" w:hAnsi="Arial" w:cs="Arial"/>
        </w:rPr>
        <w:t xml:space="preserve">payments, </w:t>
      </w:r>
      <w:r w:rsidR="00C81520" w:rsidRPr="000E7901">
        <w:rPr>
          <w:rFonts w:ascii="Arial" w:eastAsia="Times New Roman" w:hAnsi="Arial" w:cs="Arial"/>
        </w:rPr>
        <w:t xml:space="preserve">all </w:t>
      </w:r>
      <w:r w:rsidRPr="000E7901">
        <w:rPr>
          <w:rFonts w:ascii="Arial" w:eastAsia="Times New Roman" w:hAnsi="Arial" w:cs="Arial"/>
        </w:rPr>
        <w:t xml:space="preserve">providers and practices must meet </w:t>
      </w:r>
      <w:r w:rsidR="009E6B73" w:rsidRPr="000E7901">
        <w:rPr>
          <w:rFonts w:ascii="Arial" w:eastAsia="Times New Roman" w:hAnsi="Arial" w:cs="Arial"/>
        </w:rPr>
        <w:t>BBPIP</w:t>
      </w:r>
      <w:r w:rsidR="32018621" w:rsidRPr="000E7901">
        <w:rPr>
          <w:rFonts w:ascii="Arial" w:eastAsia="Times New Roman" w:hAnsi="Arial" w:cs="Arial"/>
        </w:rPr>
        <w:t>:</w:t>
      </w:r>
    </w:p>
    <w:p w14:paraId="0F39E351" w14:textId="2AF981CC" w:rsidR="00817CB4" w:rsidRPr="000E7901" w:rsidRDefault="007541D1" w:rsidP="007549FB">
      <w:pPr>
        <w:pStyle w:val="ListBullet"/>
        <w:numPr>
          <w:ilvl w:val="0"/>
          <w:numId w:val="18"/>
        </w:numPr>
        <w:tabs>
          <w:tab w:val="left" w:pos="340"/>
          <w:tab w:val="left" w:pos="680"/>
        </w:tabs>
        <w:spacing w:after="0" w:line="276" w:lineRule="auto"/>
        <w:contextualSpacing w:val="0"/>
        <w:rPr>
          <w:rFonts w:ascii="Arial" w:hAnsi="Arial" w:cs="Arial"/>
        </w:rPr>
      </w:pPr>
      <w:r w:rsidRPr="000E7901">
        <w:rPr>
          <w:rFonts w:ascii="Arial" w:hAnsi="Arial" w:cs="Arial"/>
        </w:rPr>
        <w:t>E</w:t>
      </w:r>
      <w:r w:rsidR="00817CB4" w:rsidRPr="000E7901">
        <w:rPr>
          <w:rFonts w:ascii="Arial" w:hAnsi="Arial" w:cs="Arial"/>
        </w:rPr>
        <w:t>ligibility</w:t>
      </w:r>
      <w:r w:rsidRPr="000E7901">
        <w:rPr>
          <w:rFonts w:ascii="Arial" w:hAnsi="Arial" w:cs="Arial"/>
        </w:rPr>
        <w:t xml:space="preserve"> criteria; and </w:t>
      </w:r>
    </w:p>
    <w:p w14:paraId="4A373D2F" w14:textId="58A65334" w:rsidR="00E60F2B" w:rsidRPr="000E7901" w:rsidRDefault="00032002" w:rsidP="007549FB">
      <w:pPr>
        <w:pStyle w:val="ListBullet"/>
        <w:numPr>
          <w:ilvl w:val="0"/>
          <w:numId w:val="18"/>
        </w:numPr>
        <w:tabs>
          <w:tab w:val="left" w:pos="680"/>
        </w:tabs>
        <w:spacing w:line="276" w:lineRule="auto"/>
        <w:contextualSpacing w:val="0"/>
        <w:rPr>
          <w:rFonts w:ascii="Arial" w:hAnsi="Arial" w:cs="Arial"/>
        </w:rPr>
      </w:pPr>
      <w:r w:rsidRPr="000E7901">
        <w:rPr>
          <w:rFonts w:ascii="Arial" w:hAnsi="Arial" w:cs="Arial"/>
        </w:rPr>
        <w:t>B</w:t>
      </w:r>
      <w:r w:rsidR="00016AB3" w:rsidRPr="000E7901">
        <w:rPr>
          <w:rFonts w:ascii="Arial" w:hAnsi="Arial" w:cs="Arial"/>
        </w:rPr>
        <w:t>ulk billing requirements</w:t>
      </w:r>
      <w:r w:rsidR="00817CB4" w:rsidRPr="000E7901">
        <w:rPr>
          <w:rFonts w:ascii="Arial" w:hAnsi="Arial" w:cs="Arial"/>
        </w:rPr>
        <w:t xml:space="preserve"> for the assessment period</w:t>
      </w:r>
      <w:r w:rsidR="007541D1" w:rsidRPr="000E7901">
        <w:rPr>
          <w:rFonts w:ascii="Arial" w:hAnsi="Arial" w:cs="Arial"/>
        </w:rPr>
        <w:t>.</w:t>
      </w:r>
    </w:p>
    <w:p w14:paraId="3439839B" w14:textId="2AE34ED9" w:rsidR="00817CB4" w:rsidRPr="000E7901" w:rsidRDefault="0B18997B" w:rsidP="007549FB">
      <w:pPr>
        <w:pStyle w:val="Heading2"/>
        <w:spacing w:line="276" w:lineRule="auto"/>
        <w:rPr>
          <w:rFonts w:ascii="Arial" w:hAnsi="Arial" w:cs="Arial"/>
        </w:rPr>
      </w:pPr>
      <w:bookmarkStart w:id="236" w:name="_Toc210932950"/>
      <w:bookmarkStart w:id="237" w:name="_Toc210989464"/>
      <w:bookmarkStart w:id="238" w:name="_Toc166066950"/>
      <w:bookmarkStart w:id="239" w:name="_Toc166068366"/>
      <w:bookmarkStart w:id="240" w:name="_Toc166068578"/>
      <w:bookmarkStart w:id="241" w:name="_Toc166069537"/>
      <w:bookmarkStart w:id="242" w:name="_Toc166069584"/>
      <w:bookmarkStart w:id="243" w:name="_Toc166136600"/>
      <w:bookmarkStart w:id="244" w:name="_Toc167109447"/>
      <w:bookmarkStart w:id="245" w:name="_Toc170120019"/>
      <w:bookmarkStart w:id="246" w:name="_Toc207795638"/>
      <w:bookmarkStart w:id="247" w:name="_Toc209009651"/>
      <w:bookmarkStart w:id="248" w:name="_Toc210932951"/>
      <w:bookmarkStart w:id="249" w:name="_Toc211860787"/>
      <w:bookmarkEnd w:id="236"/>
      <w:bookmarkEnd w:id="237"/>
      <w:r w:rsidRPr="000E7901">
        <w:rPr>
          <w:rFonts w:ascii="Arial" w:hAnsi="Arial" w:cs="Arial"/>
        </w:rPr>
        <w:t>Payment amounts</w:t>
      </w:r>
      <w:bookmarkEnd w:id="238"/>
      <w:bookmarkEnd w:id="239"/>
      <w:bookmarkEnd w:id="240"/>
      <w:bookmarkEnd w:id="241"/>
      <w:bookmarkEnd w:id="242"/>
      <w:bookmarkEnd w:id="243"/>
      <w:bookmarkEnd w:id="244"/>
      <w:bookmarkEnd w:id="245"/>
      <w:bookmarkEnd w:id="246"/>
      <w:bookmarkEnd w:id="247"/>
      <w:bookmarkEnd w:id="248"/>
      <w:bookmarkEnd w:id="249"/>
    </w:p>
    <w:p w14:paraId="65E53F72" w14:textId="2334FE2B" w:rsidR="00F87EC7" w:rsidRPr="000E7901" w:rsidRDefault="3BC2B473" w:rsidP="007549FB">
      <w:pPr>
        <w:spacing w:before="120" w:after="120" w:line="276" w:lineRule="auto"/>
        <w:rPr>
          <w:rFonts w:ascii="Arial" w:eastAsia="Times New Roman" w:hAnsi="Arial" w:cs="Arial"/>
        </w:rPr>
      </w:pPr>
      <w:r w:rsidRPr="000E7901">
        <w:rPr>
          <w:rFonts w:ascii="Arial" w:eastAsia="Times New Roman" w:hAnsi="Arial" w:cs="Arial"/>
        </w:rPr>
        <w:t xml:space="preserve">If a practice and provider are eligible to receive a BBPIP incentive payment, </w:t>
      </w:r>
      <w:r w:rsidR="0D961A96" w:rsidRPr="000E7901">
        <w:rPr>
          <w:rFonts w:ascii="Arial" w:eastAsia="Times New Roman" w:hAnsi="Arial" w:cs="Arial"/>
        </w:rPr>
        <w:t>a</w:t>
      </w:r>
      <w:r w:rsidR="392B20B4" w:rsidRPr="000E7901">
        <w:rPr>
          <w:rFonts w:ascii="Arial" w:eastAsia="Times New Roman" w:hAnsi="Arial" w:cs="Arial"/>
        </w:rPr>
        <w:t xml:space="preserve"> payment of 12.5% of MBS benefits from </w:t>
      </w:r>
      <w:r w:rsidR="7E653334" w:rsidRPr="000E7901">
        <w:rPr>
          <w:rFonts w:ascii="Arial" w:eastAsia="Times New Roman" w:hAnsi="Arial" w:cs="Arial"/>
        </w:rPr>
        <w:t xml:space="preserve">bulk billed </w:t>
      </w:r>
      <w:r w:rsidR="392B20B4" w:rsidRPr="000E7901">
        <w:rPr>
          <w:rFonts w:ascii="Arial" w:eastAsia="Times New Roman" w:hAnsi="Arial" w:cs="Arial"/>
        </w:rPr>
        <w:t xml:space="preserve">eligible services each </w:t>
      </w:r>
      <w:r w:rsidR="009E3946" w:rsidRPr="000E7901">
        <w:rPr>
          <w:rFonts w:ascii="Arial" w:eastAsia="Times New Roman" w:hAnsi="Arial" w:cs="Arial"/>
        </w:rPr>
        <w:t xml:space="preserve">assessment period </w:t>
      </w:r>
      <w:r w:rsidR="005057C0" w:rsidRPr="000E7901">
        <w:rPr>
          <w:rFonts w:ascii="Arial" w:eastAsia="Times New Roman" w:hAnsi="Arial" w:cs="Arial"/>
        </w:rPr>
        <w:t>is</w:t>
      </w:r>
      <w:r w:rsidR="392B20B4" w:rsidRPr="000E7901">
        <w:rPr>
          <w:rFonts w:ascii="Arial" w:eastAsia="Times New Roman" w:hAnsi="Arial" w:cs="Arial"/>
        </w:rPr>
        <w:t xml:space="preserve"> paid to eligible practices and </w:t>
      </w:r>
      <w:r w:rsidR="2B2CAFA3" w:rsidRPr="000E7901">
        <w:rPr>
          <w:rFonts w:ascii="Arial" w:eastAsia="Times New Roman" w:hAnsi="Arial" w:cs="Arial"/>
        </w:rPr>
        <w:t>providers</w:t>
      </w:r>
      <w:r w:rsidR="392B20B4" w:rsidRPr="000E7901">
        <w:rPr>
          <w:rFonts w:ascii="Arial" w:eastAsia="Times New Roman" w:hAnsi="Arial" w:cs="Arial"/>
        </w:rPr>
        <w:t xml:space="preserve">. The incentive payment </w:t>
      </w:r>
      <w:r w:rsidR="005057C0" w:rsidRPr="000E7901">
        <w:rPr>
          <w:rFonts w:ascii="Arial" w:eastAsia="Times New Roman" w:hAnsi="Arial" w:cs="Arial"/>
        </w:rPr>
        <w:t>is</w:t>
      </w:r>
      <w:r w:rsidR="392B20B4" w:rsidRPr="000E7901">
        <w:rPr>
          <w:rFonts w:ascii="Arial" w:eastAsia="Times New Roman" w:hAnsi="Arial" w:cs="Arial"/>
        </w:rPr>
        <w:t xml:space="preserve"> </w:t>
      </w:r>
      <w:r w:rsidR="006B6976" w:rsidRPr="000E7901">
        <w:rPr>
          <w:rFonts w:ascii="Arial" w:eastAsia="Times New Roman" w:hAnsi="Arial" w:cs="Arial"/>
        </w:rPr>
        <w:t>distributed</w:t>
      </w:r>
      <w:r w:rsidR="1A9AA824" w:rsidRPr="000E7901">
        <w:rPr>
          <w:rFonts w:ascii="Arial" w:eastAsia="Times New Roman" w:hAnsi="Arial" w:cs="Arial"/>
        </w:rPr>
        <w:t xml:space="preserve"> </w:t>
      </w:r>
      <w:r w:rsidR="392B20B4" w:rsidRPr="000E7901">
        <w:rPr>
          <w:rFonts w:ascii="Arial" w:eastAsia="Times New Roman" w:hAnsi="Arial" w:cs="Arial"/>
        </w:rPr>
        <w:t xml:space="preserve">between the </w:t>
      </w:r>
      <w:r w:rsidR="32C2437E" w:rsidRPr="000E7901">
        <w:rPr>
          <w:rFonts w:ascii="Arial" w:eastAsia="Times New Roman" w:hAnsi="Arial" w:cs="Arial"/>
        </w:rPr>
        <w:t>provider</w:t>
      </w:r>
      <w:r w:rsidR="392B20B4" w:rsidRPr="000E7901">
        <w:rPr>
          <w:rFonts w:ascii="Arial" w:eastAsia="Times New Roman" w:hAnsi="Arial" w:cs="Arial"/>
        </w:rPr>
        <w:t xml:space="preserve"> and practices, as follows:</w:t>
      </w:r>
    </w:p>
    <w:p w14:paraId="1E5B3554" w14:textId="65FAF194" w:rsidR="00F87EC7" w:rsidRPr="000E7901" w:rsidRDefault="55CE14D0" w:rsidP="007549FB">
      <w:pPr>
        <w:pStyle w:val="ListParagraph"/>
        <w:numPr>
          <w:ilvl w:val="0"/>
          <w:numId w:val="10"/>
        </w:numPr>
        <w:spacing w:before="120" w:after="120" w:line="276" w:lineRule="auto"/>
        <w:rPr>
          <w:rFonts w:ascii="Arial" w:eastAsia="Times New Roman" w:hAnsi="Arial" w:cs="Arial"/>
        </w:rPr>
      </w:pPr>
      <w:r w:rsidRPr="000E7901">
        <w:rPr>
          <w:rFonts w:ascii="Arial" w:eastAsia="Times New Roman" w:hAnsi="Arial" w:cs="Arial"/>
        </w:rPr>
        <w:t>50</w:t>
      </w:r>
      <w:r w:rsidR="00EE5CD7" w:rsidRPr="000E7901">
        <w:rPr>
          <w:rFonts w:ascii="Arial" w:eastAsia="Times New Roman" w:hAnsi="Arial" w:cs="Arial"/>
        </w:rPr>
        <w:t>%</w:t>
      </w:r>
      <w:r w:rsidR="392B20B4" w:rsidRPr="000E7901">
        <w:rPr>
          <w:rFonts w:ascii="Arial" w:eastAsia="Times New Roman" w:hAnsi="Arial" w:cs="Arial"/>
        </w:rPr>
        <w:t xml:space="preserve"> of</w:t>
      </w:r>
      <w:r w:rsidR="6E935907" w:rsidRPr="000E7901">
        <w:rPr>
          <w:rFonts w:ascii="Arial" w:eastAsia="Times New Roman" w:hAnsi="Arial" w:cs="Arial"/>
        </w:rPr>
        <w:t xml:space="preserve"> the</w:t>
      </w:r>
      <w:r w:rsidR="392B20B4" w:rsidRPr="000E7901">
        <w:rPr>
          <w:rFonts w:ascii="Arial" w:eastAsia="Times New Roman" w:hAnsi="Arial" w:cs="Arial"/>
        </w:rPr>
        <w:t xml:space="preserve"> </w:t>
      </w:r>
      <w:r w:rsidR="4F753FD9" w:rsidRPr="000E7901">
        <w:rPr>
          <w:rFonts w:ascii="Arial" w:eastAsia="Times New Roman" w:hAnsi="Arial" w:cs="Arial"/>
        </w:rPr>
        <w:t>BBPIP Incentive</w:t>
      </w:r>
      <w:r w:rsidR="392B20B4" w:rsidRPr="000E7901">
        <w:rPr>
          <w:rFonts w:ascii="Arial" w:eastAsia="Times New Roman" w:hAnsi="Arial" w:cs="Arial"/>
        </w:rPr>
        <w:t xml:space="preserve"> paid to the </w:t>
      </w:r>
      <w:r w:rsidR="006B6976" w:rsidRPr="000E7901">
        <w:rPr>
          <w:rFonts w:ascii="Arial" w:eastAsia="Times New Roman" w:hAnsi="Arial" w:cs="Arial"/>
        </w:rPr>
        <w:t>provider</w:t>
      </w:r>
      <w:r w:rsidR="004C3D34" w:rsidRPr="000E7901">
        <w:rPr>
          <w:rFonts w:ascii="Arial" w:eastAsia="Times New Roman" w:hAnsi="Arial" w:cs="Arial"/>
        </w:rPr>
        <w:t xml:space="preserve"> </w:t>
      </w:r>
    </w:p>
    <w:p w14:paraId="145A6636" w14:textId="618653A9" w:rsidR="00F20BF1" w:rsidRPr="000E7901" w:rsidRDefault="281B4F2C" w:rsidP="007549FB">
      <w:pPr>
        <w:pStyle w:val="ListParagraph"/>
        <w:numPr>
          <w:ilvl w:val="0"/>
          <w:numId w:val="10"/>
        </w:numPr>
        <w:spacing w:before="120" w:after="120" w:line="276" w:lineRule="auto"/>
        <w:contextualSpacing w:val="0"/>
        <w:rPr>
          <w:rFonts w:ascii="Arial" w:eastAsia="Aptos" w:hAnsi="Arial" w:cs="Arial"/>
        </w:rPr>
      </w:pPr>
      <w:r w:rsidRPr="000E7901">
        <w:rPr>
          <w:rFonts w:ascii="Arial" w:eastAsia="Times New Roman" w:hAnsi="Arial" w:cs="Arial"/>
        </w:rPr>
        <w:t>50</w:t>
      </w:r>
      <w:r w:rsidR="392B20B4" w:rsidRPr="000E7901">
        <w:rPr>
          <w:rFonts w:ascii="Arial" w:eastAsia="Times New Roman" w:hAnsi="Arial" w:cs="Arial"/>
        </w:rPr>
        <w:t xml:space="preserve">% of </w:t>
      </w:r>
      <w:r w:rsidR="74B47E16" w:rsidRPr="000E7901">
        <w:rPr>
          <w:rFonts w:ascii="Arial" w:eastAsia="Times New Roman" w:hAnsi="Arial" w:cs="Arial"/>
        </w:rPr>
        <w:t xml:space="preserve">the </w:t>
      </w:r>
      <w:r w:rsidR="0B63F870" w:rsidRPr="000E7901">
        <w:rPr>
          <w:rFonts w:ascii="Arial" w:eastAsia="Times New Roman" w:hAnsi="Arial" w:cs="Arial"/>
        </w:rPr>
        <w:t>BBPIP Incentive</w:t>
      </w:r>
      <w:r w:rsidR="392B20B4" w:rsidRPr="000E7901">
        <w:rPr>
          <w:rFonts w:ascii="Arial" w:eastAsia="Times New Roman" w:hAnsi="Arial" w:cs="Arial"/>
        </w:rPr>
        <w:t xml:space="preserve"> paid to the practice</w:t>
      </w:r>
      <w:r w:rsidR="00615355" w:rsidRPr="000E7901">
        <w:rPr>
          <w:rFonts w:ascii="Arial" w:eastAsia="Times New Roman" w:hAnsi="Arial" w:cs="Arial"/>
        </w:rPr>
        <w:t>.</w:t>
      </w:r>
      <w:r w:rsidR="007541D1" w:rsidRPr="000E7901">
        <w:rPr>
          <w:rFonts w:ascii="Arial" w:eastAsia="Times New Roman" w:hAnsi="Arial" w:cs="Arial"/>
        </w:rPr>
        <w:t xml:space="preserve"> </w:t>
      </w:r>
    </w:p>
    <w:p w14:paraId="27A32C69" w14:textId="047DFB9C" w:rsidR="1B164A74" w:rsidRPr="000E7901" w:rsidRDefault="1B164A74" w:rsidP="007549FB">
      <w:pPr>
        <w:spacing w:before="120" w:after="120" w:line="276" w:lineRule="auto"/>
        <w:rPr>
          <w:rFonts w:ascii="Arial" w:eastAsia="Aptos" w:hAnsi="Arial" w:cs="Arial"/>
        </w:rPr>
      </w:pPr>
      <w:r w:rsidRPr="000E7901">
        <w:rPr>
          <w:rFonts w:ascii="Arial" w:eastAsia="Aptos" w:hAnsi="Arial" w:cs="Arial"/>
        </w:rPr>
        <w:t xml:space="preserve">If an eligible service is delivered to an eligible DVA patient, the 12.5% incentive payment </w:t>
      </w:r>
      <w:r w:rsidR="005057C0" w:rsidRPr="000E7901">
        <w:rPr>
          <w:rFonts w:ascii="Arial" w:eastAsia="Aptos" w:hAnsi="Arial" w:cs="Arial"/>
        </w:rPr>
        <w:t xml:space="preserve">is </w:t>
      </w:r>
      <w:r w:rsidRPr="000E7901">
        <w:rPr>
          <w:rFonts w:ascii="Arial" w:eastAsia="Aptos" w:hAnsi="Arial" w:cs="Arial"/>
        </w:rPr>
        <w:t xml:space="preserve">paid </w:t>
      </w:r>
      <w:r w:rsidR="006B6976" w:rsidRPr="000E7901">
        <w:rPr>
          <w:rFonts w:ascii="Arial" w:eastAsia="Aptos" w:hAnsi="Arial" w:cs="Arial"/>
        </w:rPr>
        <w:t>in reference to</w:t>
      </w:r>
      <w:r w:rsidRPr="000E7901">
        <w:rPr>
          <w:rFonts w:ascii="Arial" w:eastAsia="Aptos" w:hAnsi="Arial" w:cs="Arial"/>
        </w:rPr>
        <w:t xml:space="preserve"> the MBS fee of the original item claimed</w:t>
      </w:r>
      <w:r w:rsidR="00F262C3" w:rsidRPr="000E7901">
        <w:rPr>
          <w:rFonts w:ascii="Arial" w:eastAsia="Aptos" w:hAnsi="Arial" w:cs="Arial"/>
        </w:rPr>
        <w:t>. Additional</w:t>
      </w:r>
      <w:r w:rsidRPr="000E7901">
        <w:rPr>
          <w:rFonts w:ascii="Arial" w:eastAsia="Aptos" w:hAnsi="Arial" w:cs="Arial"/>
        </w:rPr>
        <w:t xml:space="preserve"> DVA payment</w:t>
      </w:r>
      <w:r w:rsidR="00F20BF1" w:rsidRPr="000E7901">
        <w:rPr>
          <w:rFonts w:ascii="Arial" w:eastAsia="Aptos" w:hAnsi="Arial" w:cs="Arial"/>
        </w:rPr>
        <w:t>s</w:t>
      </w:r>
      <w:r w:rsidRPr="000E7901">
        <w:rPr>
          <w:rFonts w:ascii="Arial" w:eastAsia="Aptos" w:hAnsi="Arial" w:cs="Arial"/>
        </w:rPr>
        <w:t xml:space="preserve"> </w:t>
      </w:r>
      <w:r w:rsidR="00F262C3" w:rsidRPr="000E7901">
        <w:rPr>
          <w:rFonts w:ascii="Arial" w:eastAsia="Aptos" w:hAnsi="Arial" w:cs="Arial"/>
        </w:rPr>
        <w:t>may</w:t>
      </w:r>
      <w:r w:rsidRPr="000E7901">
        <w:rPr>
          <w:rFonts w:ascii="Arial" w:eastAsia="Aptos" w:hAnsi="Arial" w:cs="Arial"/>
        </w:rPr>
        <w:t xml:space="preserve"> also </w:t>
      </w:r>
      <w:r w:rsidR="00F262C3" w:rsidRPr="000E7901">
        <w:rPr>
          <w:rFonts w:ascii="Arial" w:eastAsia="Aptos" w:hAnsi="Arial" w:cs="Arial"/>
        </w:rPr>
        <w:t>be eligible to be claimed in line with DVA requirements and guidelines</w:t>
      </w:r>
      <w:r w:rsidRPr="000E7901">
        <w:rPr>
          <w:rFonts w:ascii="Arial" w:eastAsia="Aptos" w:hAnsi="Arial" w:cs="Arial"/>
        </w:rPr>
        <w:t>.</w:t>
      </w:r>
    </w:p>
    <w:p w14:paraId="2BA3F14D" w14:textId="702A40BF" w:rsidR="006A7A4E" w:rsidRDefault="009C245C" w:rsidP="007549FB">
      <w:pPr>
        <w:spacing w:before="120" w:after="120" w:line="276" w:lineRule="auto"/>
        <w:rPr>
          <w:rFonts w:ascii="Arial" w:hAnsi="Arial" w:cs="Arial"/>
        </w:rPr>
      </w:pPr>
      <w:r w:rsidRPr="000E7901">
        <w:rPr>
          <w:rFonts w:ascii="Arial" w:eastAsia="Times New Roman" w:hAnsi="Arial" w:cs="Arial"/>
        </w:rPr>
        <w:t xml:space="preserve">With each assessment period, the previous </w:t>
      </w:r>
      <w:r w:rsidR="00A64F8B" w:rsidRPr="000E7901">
        <w:rPr>
          <w:rFonts w:ascii="Arial" w:eastAsia="Times New Roman" w:hAnsi="Arial" w:cs="Arial"/>
        </w:rPr>
        <w:t>three</w:t>
      </w:r>
      <w:r w:rsidRPr="000E7901">
        <w:rPr>
          <w:rFonts w:ascii="Arial" w:eastAsia="Times New Roman" w:hAnsi="Arial" w:cs="Arial"/>
        </w:rPr>
        <w:t xml:space="preserve"> assessment periods are also reassessed. </w:t>
      </w:r>
      <w:r w:rsidR="006A7A4E" w:rsidRPr="000E7901">
        <w:rPr>
          <w:rFonts w:ascii="Arial" w:eastAsia="Times New Roman" w:hAnsi="Arial" w:cs="Arial"/>
        </w:rPr>
        <w:t>During a reassessment, providers and practices may be assessed as having an underpayment or an overpayment for the relevant assessment period and will receive an additional payment or payment advice from Services Australia via HPOS or a letter.</w:t>
      </w:r>
      <w:r w:rsidR="009D586A" w:rsidRPr="000E7901">
        <w:rPr>
          <w:rFonts w:ascii="Arial" w:hAnsi="Arial" w:cs="Arial"/>
        </w:rPr>
        <w:t xml:space="preserve"> See </w:t>
      </w:r>
      <w:hyperlink w:anchor="_Reassessments" w:history="1">
        <w:r w:rsidR="009D586A" w:rsidRPr="000E7901">
          <w:rPr>
            <w:rStyle w:val="Hyperlink"/>
            <w:rFonts w:cs="Arial"/>
          </w:rPr>
          <w:t>Section 6.2.1 Reassessments,</w:t>
        </w:r>
      </w:hyperlink>
      <w:r w:rsidR="009D586A" w:rsidRPr="000E7901">
        <w:rPr>
          <w:rFonts w:ascii="Arial" w:hAnsi="Arial" w:cs="Arial"/>
        </w:rPr>
        <w:t xml:space="preserve"> for further information.</w:t>
      </w:r>
    </w:p>
    <w:p w14:paraId="0BF4D12C" w14:textId="77777777" w:rsidR="000E2EEF" w:rsidRPr="000E7901" w:rsidRDefault="000E2EEF" w:rsidP="007549FB">
      <w:pPr>
        <w:spacing w:before="120" w:after="120" w:line="276" w:lineRule="auto"/>
        <w:rPr>
          <w:rFonts w:ascii="Arial" w:eastAsia="Times New Roman" w:hAnsi="Arial" w:cs="Arial"/>
        </w:rPr>
      </w:pPr>
    </w:p>
    <w:p w14:paraId="3AAB71C6" w14:textId="0B180F42" w:rsidR="00AE5470" w:rsidRPr="000E7901" w:rsidRDefault="00991813" w:rsidP="007549FB">
      <w:pPr>
        <w:pStyle w:val="Heading2"/>
        <w:spacing w:line="276" w:lineRule="auto"/>
        <w:rPr>
          <w:rFonts w:ascii="Arial" w:hAnsi="Arial" w:cs="Arial"/>
        </w:rPr>
      </w:pPr>
      <w:bookmarkStart w:id="250" w:name="_Toc210932952"/>
      <w:bookmarkStart w:id="251" w:name="_Toc210989466"/>
      <w:bookmarkStart w:id="252" w:name="_Toc210932953"/>
      <w:bookmarkStart w:id="253" w:name="_Toc211860788"/>
      <w:bookmarkEnd w:id="250"/>
      <w:bookmarkEnd w:id="251"/>
      <w:r w:rsidRPr="000E7901">
        <w:rPr>
          <w:rFonts w:ascii="Arial" w:hAnsi="Arial" w:cs="Arial"/>
        </w:rPr>
        <w:lastRenderedPageBreak/>
        <w:t xml:space="preserve">Organisational Change </w:t>
      </w:r>
      <w:r w:rsidR="00AE5470" w:rsidRPr="000E7901">
        <w:rPr>
          <w:rFonts w:ascii="Arial" w:hAnsi="Arial" w:cs="Arial"/>
        </w:rPr>
        <w:t>and BBPIP incentive payments</w:t>
      </w:r>
      <w:bookmarkEnd w:id="252"/>
      <w:bookmarkEnd w:id="253"/>
    </w:p>
    <w:p w14:paraId="796CCD6D" w14:textId="38CDAD47" w:rsidR="00361A83" w:rsidRPr="000E7901" w:rsidRDefault="00361A83"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must notify Services Australia of any organisational changes within </w:t>
      </w:r>
      <w:r w:rsidR="00A64F8B" w:rsidRPr="000E7901">
        <w:rPr>
          <w:rFonts w:ascii="Arial" w:eastAsia="Times New Roman" w:hAnsi="Arial" w:cs="Arial"/>
        </w:rPr>
        <w:t>seven</w:t>
      </w:r>
      <w:r w:rsidRPr="000E7901">
        <w:rPr>
          <w:rFonts w:ascii="Arial" w:eastAsia="Times New Roman" w:hAnsi="Arial" w:cs="Arial"/>
        </w:rPr>
        <w:t xml:space="preserve"> days of the date of the change. This includes:</w:t>
      </w:r>
    </w:p>
    <w:p w14:paraId="5E11B5EC" w14:textId="77777777" w:rsidR="00361A83" w:rsidRPr="000E7901" w:rsidRDefault="00361A83" w:rsidP="007549FB">
      <w:pPr>
        <w:numPr>
          <w:ilvl w:val="0"/>
          <w:numId w:val="44"/>
        </w:numPr>
        <w:spacing w:after="0" w:line="276" w:lineRule="auto"/>
        <w:rPr>
          <w:rFonts w:ascii="Arial" w:eastAsia="Times New Roman" w:hAnsi="Arial" w:cs="Arial"/>
        </w:rPr>
      </w:pPr>
      <w:r w:rsidRPr="000E7901">
        <w:rPr>
          <w:rFonts w:ascii="Arial" w:eastAsia="Times New Roman" w:hAnsi="Arial" w:cs="Arial"/>
        </w:rPr>
        <w:t xml:space="preserve">A change of ownership. </w:t>
      </w:r>
    </w:p>
    <w:p w14:paraId="687D0B27" w14:textId="77777777" w:rsidR="00361A83" w:rsidRPr="000E7901" w:rsidRDefault="00361A83" w:rsidP="007549FB">
      <w:pPr>
        <w:numPr>
          <w:ilvl w:val="0"/>
          <w:numId w:val="45"/>
        </w:numPr>
        <w:spacing w:after="0" w:line="276" w:lineRule="auto"/>
        <w:rPr>
          <w:rFonts w:ascii="Arial" w:eastAsia="Times New Roman" w:hAnsi="Arial" w:cs="Arial"/>
        </w:rPr>
      </w:pPr>
      <w:r w:rsidRPr="000E7901">
        <w:rPr>
          <w:rFonts w:ascii="Arial" w:eastAsia="Times New Roman" w:hAnsi="Arial" w:cs="Arial"/>
        </w:rPr>
        <w:t>A relocation to a new site.</w:t>
      </w:r>
    </w:p>
    <w:p w14:paraId="4C5BD42D" w14:textId="6492C50A" w:rsidR="00361A83" w:rsidRPr="000E7901" w:rsidRDefault="00361A83" w:rsidP="007549FB">
      <w:pPr>
        <w:numPr>
          <w:ilvl w:val="0"/>
          <w:numId w:val="45"/>
        </w:numPr>
        <w:spacing w:after="0" w:line="276" w:lineRule="auto"/>
        <w:rPr>
          <w:rFonts w:ascii="Arial" w:eastAsia="Times New Roman" w:hAnsi="Arial" w:cs="Arial"/>
        </w:rPr>
      </w:pPr>
      <w:r w:rsidRPr="000E7901">
        <w:rPr>
          <w:rFonts w:ascii="Arial" w:eastAsia="Times New Roman" w:hAnsi="Arial" w:cs="Arial"/>
        </w:rPr>
        <w:t>An amalgamation of practices under the same ownership.</w:t>
      </w:r>
    </w:p>
    <w:p w14:paraId="79E7A0C1" w14:textId="77777777" w:rsidR="00361A83" w:rsidRPr="000E7901" w:rsidRDefault="00361A83"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must meet the organisation change requirements outlined in the </w:t>
      </w:r>
      <w:hyperlink r:id="rId43" w:history="1">
        <w:r w:rsidRPr="00E61A36">
          <w:rPr>
            <w:rStyle w:val="Hyperlink"/>
            <w:rFonts w:eastAsia="Times New Roman" w:cs="Arial"/>
            <w:color w:val="004B1B"/>
          </w:rPr>
          <w:t>MyMedicare Program Guidelines</w:t>
        </w:r>
      </w:hyperlink>
      <w:r w:rsidRPr="000E7901">
        <w:rPr>
          <w:rFonts w:ascii="Arial" w:eastAsia="Times New Roman" w:hAnsi="Arial" w:cs="Arial"/>
        </w:rPr>
        <w:t>, including the notification and evidence requirements for notifying organisational changes.</w:t>
      </w:r>
    </w:p>
    <w:p w14:paraId="7878A3DF" w14:textId="299EEE70" w:rsidR="00673FEF" w:rsidRPr="000E7901" w:rsidRDefault="000405D3" w:rsidP="007549FB">
      <w:pPr>
        <w:pStyle w:val="Heading1"/>
        <w:spacing w:line="276" w:lineRule="auto"/>
        <w:rPr>
          <w:rFonts w:ascii="Arial" w:hAnsi="Arial" w:cs="Arial"/>
        </w:rPr>
      </w:pPr>
      <w:bookmarkStart w:id="254" w:name="_Toc209009652"/>
      <w:bookmarkStart w:id="255" w:name="_Toc210932954"/>
      <w:bookmarkStart w:id="256" w:name="_Toc211860789"/>
      <w:bookmarkStart w:id="257" w:name="_Toc207702636"/>
      <w:bookmarkStart w:id="258" w:name="_Toc207795639"/>
      <w:r w:rsidRPr="000E7901">
        <w:rPr>
          <w:rFonts w:ascii="Arial" w:hAnsi="Arial" w:cs="Arial"/>
        </w:rPr>
        <w:t>A</w:t>
      </w:r>
      <w:r w:rsidR="00673FEF" w:rsidRPr="000E7901">
        <w:rPr>
          <w:rFonts w:ascii="Arial" w:hAnsi="Arial" w:cs="Arial"/>
        </w:rPr>
        <w:t>dministration</w:t>
      </w:r>
      <w:bookmarkEnd w:id="254"/>
      <w:bookmarkEnd w:id="255"/>
      <w:bookmarkEnd w:id="256"/>
    </w:p>
    <w:p w14:paraId="4694ABC2" w14:textId="1FBBD35D" w:rsidR="00FB55E2" w:rsidRPr="000E7901" w:rsidDel="00AE0CC2" w:rsidRDefault="000405D3" w:rsidP="007549FB">
      <w:pPr>
        <w:pStyle w:val="Heading2"/>
        <w:spacing w:line="276" w:lineRule="auto"/>
        <w:rPr>
          <w:rFonts w:ascii="Arial" w:hAnsi="Arial" w:cs="Arial"/>
        </w:rPr>
      </w:pPr>
      <w:bookmarkStart w:id="259" w:name="_Toc209009653"/>
      <w:bookmarkStart w:id="260" w:name="_Toc211860790"/>
      <w:bookmarkEnd w:id="257"/>
      <w:bookmarkEnd w:id="258"/>
      <w:r w:rsidRPr="000E7901" w:rsidDel="00AE0CC2">
        <w:rPr>
          <w:rFonts w:ascii="Arial" w:hAnsi="Arial" w:cs="Arial"/>
        </w:rPr>
        <w:t>Program</w:t>
      </w:r>
      <w:r w:rsidR="00673FEF" w:rsidRPr="000E7901" w:rsidDel="00AE0CC2">
        <w:rPr>
          <w:rFonts w:ascii="Arial" w:hAnsi="Arial" w:cs="Arial"/>
        </w:rPr>
        <w:t xml:space="preserve"> </w:t>
      </w:r>
      <w:r w:rsidR="002055E9" w:rsidRPr="000E7901" w:rsidDel="00AE0CC2">
        <w:rPr>
          <w:rFonts w:ascii="Arial" w:hAnsi="Arial" w:cs="Arial"/>
        </w:rPr>
        <w:t>d</w:t>
      </w:r>
      <w:r w:rsidR="00673FEF" w:rsidRPr="000E7901" w:rsidDel="00AE0CC2">
        <w:rPr>
          <w:rFonts w:ascii="Arial" w:hAnsi="Arial" w:cs="Arial"/>
        </w:rPr>
        <w:t>ocuments</w:t>
      </w:r>
      <w:bookmarkEnd w:id="259"/>
      <w:bookmarkEnd w:id="260"/>
      <w:r w:rsidR="00673FEF" w:rsidRPr="000E7901" w:rsidDel="00AE0CC2">
        <w:rPr>
          <w:rFonts w:ascii="Arial" w:hAnsi="Arial" w:cs="Arial"/>
        </w:rPr>
        <w:t xml:space="preserve"> </w:t>
      </w:r>
      <w:bookmarkStart w:id="261" w:name="_Toc210932955"/>
      <w:bookmarkStart w:id="262" w:name="_Toc210989469"/>
      <w:bookmarkEnd w:id="261"/>
      <w:bookmarkEnd w:id="262"/>
    </w:p>
    <w:p w14:paraId="600600E7" w14:textId="64612BF7" w:rsidR="00A64F8B" w:rsidRPr="000E7901" w:rsidRDefault="008F341B" w:rsidP="007549FB">
      <w:pPr>
        <w:spacing w:after="120" w:line="276" w:lineRule="auto"/>
        <w:rPr>
          <w:rFonts w:ascii="Arial" w:hAnsi="Arial" w:cs="Arial"/>
        </w:rPr>
      </w:pPr>
      <w:r w:rsidRPr="000E7901" w:rsidDel="00AE0CC2">
        <w:rPr>
          <w:rFonts w:ascii="Arial" w:hAnsi="Arial" w:cs="Arial"/>
        </w:rPr>
        <w:t xml:space="preserve">Before registering for funding, </w:t>
      </w:r>
      <w:r w:rsidR="00945254" w:rsidRPr="000E7901" w:rsidDel="00AE0CC2">
        <w:rPr>
          <w:rFonts w:ascii="Arial" w:hAnsi="Arial" w:cs="Arial"/>
        </w:rPr>
        <w:t xml:space="preserve">BBPIP </w:t>
      </w:r>
      <w:r w:rsidR="00090D7D" w:rsidRPr="000E7901" w:rsidDel="00AE0CC2">
        <w:rPr>
          <w:rFonts w:ascii="Arial" w:hAnsi="Arial" w:cs="Arial"/>
        </w:rPr>
        <w:t>p</w:t>
      </w:r>
      <w:r w:rsidR="00376482" w:rsidRPr="000E7901" w:rsidDel="00AE0CC2">
        <w:rPr>
          <w:rFonts w:ascii="Arial" w:hAnsi="Arial" w:cs="Arial"/>
        </w:rPr>
        <w:t>articipants</w:t>
      </w:r>
      <w:r w:rsidR="00FB55E2" w:rsidRPr="000E7901" w:rsidDel="00AE0CC2">
        <w:rPr>
          <w:rFonts w:ascii="Arial" w:hAnsi="Arial" w:cs="Arial"/>
        </w:rPr>
        <w:t xml:space="preserve"> must read and understand all documents and information relating to </w:t>
      </w:r>
      <w:r w:rsidRPr="000E7901" w:rsidDel="00AE0CC2">
        <w:rPr>
          <w:rFonts w:ascii="Arial" w:hAnsi="Arial" w:cs="Arial"/>
        </w:rPr>
        <w:t>BBPIP</w:t>
      </w:r>
      <w:r w:rsidR="00FB55E2" w:rsidRPr="000E7901" w:rsidDel="00AE0CC2">
        <w:rPr>
          <w:rFonts w:ascii="Arial" w:hAnsi="Arial" w:cs="Arial"/>
        </w:rPr>
        <w:t xml:space="preserve"> found on </w:t>
      </w:r>
      <w:hyperlink r:id="rId44" w:history="1">
        <w:r w:rsidR="00FB55E2" w:rsidRPr="00E61A36" w:rsidDel="00AE0CC2">
          <w:rPr>
            <w:rStyle w:val="Hyperlink"/>
            <w:rFonts w:cs="Arial"/>
            <w:color w:val="004B1B"/>
          </w:rPr>
          <w:t>GrantConnect</w:t>
        </w:r>
      </w:hyperlink>
      <w:r w:rsidR="00FB55E2" w:rsidRPr="000E7901" w:rsidDel="00AE0CC2">
        <w:rPr>
          <w:rFonts w:ascii="Arial" w:hAnsi="Arial" w:cs="Arial"/>
        </w:rPr>
        <w:t>. Any alterations and addenda</w:t>
      </w:r>
      <w:r w:rsidR="00114F3F" w:rsidRPr="000E7901">
        <w:rPr>
          <w:rStyle w:val="FootnoteReference"/>
          <w:rFonts w:ascii="Arial" w:hAnsi="Arial" w:cs="Arial"/>
        </w:rPr>
        <w:footnoteReference w:id="2"/>
      </w:r>
      <w:r w:rsidR="00FB55E2" w:rsidRPr="000E7901" w:rsidDel="00AE0CC2">
        <w:rPr>
          <w:rFonts w:ascii="Arial" w:hAnsi="Arial" w:cs="Arial"/>
        </w:rPr>
        <w:t xml:space="preserve">will be published on GrantConnect and by registering on this website, </w:t>
      </w:r>
      <w:r w:rsidR="0050315A" w:rsidRPr="000E7901" w:rsidDel="00AE0CC2">
        <w:rPr>
          <w:rFonts w:ascii="Arial" w:hAnsi="Arial" w:cs="Arial"/>
        </w:rPr>
        <w:t>participants</w:t>
      </w:r>
      <w:r w:rsidR="00FB55E2" w:rsidRPr="000E7901" w:rsidDel="00AE0CC2">
        <w:rPr>
          <w:rFonts w:ascii="Arial" w:hAnsi="Arial" w:cs="Arial"/>
        </w:rPr>
        <w:t xml:space="preserve"> will be automatically notified of any changes. </w:t>
      </w:r>
    </w:p>
    <w:p w14:paraId="508E1940" w14:textId="0FF25DD2" w:rsidR="00FB55E2" w:rsidRPr="000E7901" w:rsidDel="00AE0CC2" w:rsidRDefault="00FB55E2" w:rsidP="007549FB">
      <w:pPr>
        <w:spacing w:after="120" w:line="276" w:lineRule="auto"/>
        <w:rPr>
          <w:rFonts w:ascii="Arial" w:hAnsi="Arial" w:cs="Arial"/>
        </w:rPr>
      </w:pPr>
      <w:r w:rsidRPr="000E7901" w:rsidDel="00AE0CC2">
        <w:rPr>
          <w:rFonts w:ascii="Arial" w:hAnsi="Arial" w:cs="Arial"/>
        </w:rPr>
        <w:t>GrantConnect is the authoritative source for grants information, however the department takes no responsibility if a registered user fails to become aware of any addendum notices or of other published material. Registered users are encouraged to regularly check GrantConnect for updates.</w:t>
      </w:r>
      <w:bookmarkStart w:id="263" w:name="_Toc210932956"/>
      <w:bookmarkStart w:id="264" w:name="_Toc210989470"/>
      <w:bookmarkEnd w:id="263"/>
      <w:bookmarkEnd w:id="264"/>
    </w:p>
    <w:p w14:paraId="74F7CFA8" w14:textId="5F2801F5" w:rsidR="45D7D9B8" w:rsidRPr="000E7901" w:rsidDel="00AE0CC2" w:rsidRDefault="45D7D9B8" w:rsidP="007549FB">
      <w:pPr>
        <w:spacing w:after="120" w:line="276" w:lineRule="auto"/>
        <w:rPr>
          <w:rFonts w:ascii="Arial" w:hAnsi="Arial" w:cs="Arial"/>
        </w:rPr>
      </w:pPr>
      <w:r w:rsidRPr="000E7901" w:rsidDel="00AE0CC2">
        <w:rPr>
          <w:rFonts w:ascii="Arial" w:hAnsi="Arial" w:cs="Arial"/>
        </w:rPr>
        <w:t>A practice’s</w:t>
      </w:r>
      <w:r w:rsidR="0B5DA5FE" w:rsidRPr="000E7901" w:rsidDel="00AE0CC2">
        <w:rPr>
          <w:rFonts w:ascii="Arial" w:hAnsi="Arial" w:cs="Arial"/>
        </w:rPr>
        <w:t xml:space="preserve"> registration </w:t>
      </w:r>
      <w:r w:rsidR="57829C4F" w:rsidRPr="000E7901" w:rsidDel="00AE0CC2">
        <w:rPr>
          <w:rFonts w:ascii="Arial" w:hAnsi="Arial" w:cs="Arial"/>
        </w:rPr>
        <w:t xml:space="preserve">in BBPIP </w:t>
      </w:r>
      <w:r w:rsidR="0B5DA5FE" w:rsidRPr="000E7901" w:rsidDel="00AE0CC2">
        <w:rPr>
          <w:rFonts w:ascii="Arial" w:hAnsi="Arial" w:cs="Arial"/>
        </w:rPr>
        <w:t xml:space="preserve">will count as </w:t>
      </w:r>
      <w:r w:rsidR="4AF65F59" w:rsidRPr="000E7901" w:rsidDel="00AE0CC2">
        <w:rPr>
          <w:rFonts w:ascii="Arial" w:hAnsi="Arial" w:cs="Arial"/>
        </w:rPr>
        <w:t>the</w:t>
      </w:r>
      <w:r w:rsidR="0B5DA5FE" w:rsidRPr="000E7901" w:rsidDel="00AE0CC2">
        <w:rPr>
          <w:rFonts w:ascii="Arial" w:hAnsi="Arial" w:cs="Arial"/>
        </w:rPr>
        <w:t xml:space="preserve"> application for this grant opportunity.</w:t>
      </w:r>
      <w:bookmarkStart w:id="265" w:name="_Toc210932957"/>
      <w:bookmarkStart w:id="266" w:name="_Toc210989471"/>
      <w:bookmarkEnd w:id="265"/>
      <w:bookmarkEnd w:id="266"/>
    </w:p>
    <w:p w14:paraId="766B9C0A" w14:textId="1A92462B" w:rsidR="00FB55E2" w:rsidRPr="000E7901" w:rsidDel="00AE0CC2" w:rsidRDefault="00FB55E2" w:rsidP="007549FB">
      <w:pPr>
        <w:spacing w:before="80" w:after="120" w:line="276" w:lineRule="auto"/>
        <w:rPr>
          <w:rFonts w:ascii="Arial" w:hAnsi="Arial" w:cs="Arial"/>
        </w:rPr>
      </w:pPr>
      <w:r w:rsidRPr="000E7901" w:rsidDel="00AE0CC2">
        <w:rPr>
          <w:rFonts w:ascii="Arial" w:hAnsi="Arial" w:cs="Arial"/>
        </w:rPr>
        <w:t xml:space="preserve">For this </w:t>
      </w:r>
      <w:r w:rsidR="00947090" w:rsidRPr="000E7901" w:rsidDel="00AE0CC2">
        <w:rPr>
          <w:rFonts w:ascii="Arial" w:hAnsi="Arial" w:cs="Arial"/>
        </w:rPr>
        <w:t>funding,</w:t>
      </w:r>
      <w:r w:rsidRPr="000E7901" w:rsidDel="00AE0CC2">
        <w:rPr>
          <w:rFonts w:ascii="Arial" w:hAnsi="Arial" w:cs="Arial"/>
        </w:rPr>
        <w:t xml:space="preserve"> </w:t>
      </w:r>
      <w:r w:rsidR="0050315A" w:rsidRPr="000E7901" w:rsidDel="00AE0CC2">
        <w:rPr>
          <w:rFonts w:ascii="Arial" w:hAnsi="Arial" w:cs="Arial"/>
        </w:rPr>
        <w:t>participants</w:t>
      </w:r>
      <w:r w:rsidRPr="000E7901" w:rsidDel="00AE0CC2">
        <w:rPr>
          <w:rFonts w:ascii="Arial" w:hAnsi="Arial" w:cs="Arial"/>
        </w:rPr>
        <w:t xml:space="preserve"> must:</w:t>
      </w:r>
      <w:bookmarkStart w:id="267" w:name="_Toc210932958"/>
      <w:bookmarkStart w:id="268" w:name="_Toc210989472"/>
      <w:bookmarkEnd w:id="267"/>
      <w:bookmarkEnd w:id="268"/>
    </w:p>
    <w:p w14:paraId="194E2C23" w14:textId="16650A1A" w:rsidR="00FB55E2" w:rsidRPr="000E7901" w:rsidDel="00AE0CC2" w:rsidRDefault="00F0198F" w:rsidP="007549FB">
      <w:pPr>
        <w:pStyle w:val="ListBullet"/>
        <w:spacing w:after="0" w:line="276" w:lineRule="auto"/>
        <w:ind w:left="714" w:hanging="357"/>
        <w:contextualSpacing w:val="0"/>
        <w:rPr>
          <w:rFonts w:ascii="Arial" w:hAnsi="Arial" w:cs="Arial"/>
        </w:rPr>
      </w:pPr>
      <w:r w:rsidRPr="000E7901">
        <w:rPr>
          <w:rFonts w:ascii="Arial" w:hAnsi="Arial" w:cs="Arial"/>
        </w:rPr>
        <w:t>R</w:t>
      </w:r>
      <w:r w:rsidR="00FB55E2" w:rsidRPr="000E7901" w:rsidDel="00AE0CC2">
        <w:rPr>
          <w:rFonts w:ascii="Arial" w:hAnsi="Arial" w:cs="Arial"/>
        </w:rPr>
        <w:t>ead all available documentation about</w:t>
      </w:r>
      <w:r w:rsidR="0075561F" w:rsidRPr="000E7901" w:rsidDel="00AE0CC2">
        <w:rPr>
          <w:rFonts w:ascii="Arial" w:hAnsi="Arial" w:cs="Arial"/>
        </w:rPr>
        <w:t xml:space="preserve"> BBPIP</w:t>
      </w:r>
      <w:r w:rsidR="00FB55E2" w:rsidRPr="000E7901" w:rsidDel="00AE0CC2">
        <w:rPr>
          <w:rFonts w:ascii="Arial" w:hAnsi="Arial" w:cs="Arial"/>
        </w:rPr>
        <w:t xml:space="preserve"> provided on GrantConnect</w:t>
      </w:r>
      <w:bookmarkStart w:id="269" w:name="_Toc210932959"/>
      <w:bookmarkStart w:id="270" w:name="_Toc210989473"/>
      <w:bookmarkEnd w:id="269"/>
      <w:bookmarkEnd w:id="270"/>
    </w:p>
    <w:p w14:paraId="06587D56" w14:textId="0AA67F99" w:rsidR="00FB55E2" w:rsidRPr="000E7901" w:rsidDel="00AE0CC2" w:rsidRDefault="00F0198F" w:rsidP="007549FB">
      <w:pPr>
        <w:pStyle w:val="ListBullet"/>
        <w:spacing w:after="0" w:line="276" w:lineRule="auto"/>
        <w:ind w:left="714" w:hanging="357"/>
        <w:contextualSpacing w:val="0"/>
        <w:rPr>
          <w:rFonts w:ascii="Arial" w:hAnsi="Arial" w:cs="Arial"/>
        </w:rPr>
      </w:pPr>
      <w:r w:rsidRPr="000E7901">
        <w:rPr>
          <w:rFonts w:ascii="Arial" w:hAnsi="Arial" w:cs="Arial"/>
        </w:rPr>
        <w:t>P</w:t>
      </w:r>
      <w:r w:rsidR="00FB55E2" w:rsidRPr="000E7901" w:rsidDel="00AE0CC2">
        <w:rPr>
          <w:rFonts w:ascii="Arial" w:hAnsi="Arial" w:cs="Arial"/>
        </w:rPr>
        <w:t>rovide all the information requested</w:t>
      </w:r>
      <w:r w:rsidR="5840AE08" w:rsidRPr="000E7901" w:rsidDel="00AE0CC2">
        <w:rPr>
          <w:rFonts w:ascii="Arial" w:hAnsi="Arial" w:cs="Arial"/>
        </w:rPr>
        <w:t>, and</w:t>
      </w:r>
      <w:bookmarkStart w:id="271" w:name="_Toc210932960"/>
      <w:bookmarkStart w:id="272" w:name="_Toc210989474"/>
      <w:bookmarkEnd w:id="271"/>
      <w:bookmarkEnd w:id="272"/>
    </w:p>
    <w:p w14:paraId="0BCCF17C" w14:textId="4D2C250C" w:rsidR="00FB55E2" w:rsidRPr="000E7901" w:rsidDel="00AE0CC2" w:rsidRDefault="00F0198F" w:rsidP="007549FB">
      <w:pPr>
        <w:pStyle w:val="ListBullet"/>
        <w:spacing w:after="0" w:line="276" w:lineRule="auto"/>
        <w:ind w:left="714" w:hanging="357"/>
        <w:contextualSpacing w:val="0"/>
        <w:rPr>
          <w:rFonts w:ascii="Arial" w:hAnsi="Arial" w:cs="Arial"/>
        </w:rPr>
      </w:pPr>
      <w:r w:rsidRPr="000E7901">
        <w:rPr>
          <w:rFonts w:ascii="Arial" w:hAnsi="Arial" w:cs="Arial"/>
        </w:rPr>
        <w:t>M</w:t>
      </w:r>
      <w:r w:rsidR="00B943F4" w:rsidRPr="000E7901">
        <w:rPr>
          <w:rFonts w:ascii="Arial" w:hAnsi="Arial" w:cs="Arial"/>
        </w:rPr>
        <w:t xml:space="preserve">eet </w:t>
      </w:r>
      <w:r w:rsidR="00FB55E2" w:rsidRPr="000E7901" w:rsidDel="00AE0CC2">
        <w:rPr>
          <w:rFonts w:ascii="Arial" w:hAnsi="Arial" w:cs="Arial"/>
        </w:rPr>
        <w:t>all eligibility criteria</w:t>
      </w:r>
      <w:r w:rsidR="4E73C2E7" w:rsidRPr="000E7901" w:rsidDel="00AE0CC2">
        <w:rPr>
          <w:rFonts w:ascii="Arial" w:hAnsi="Arial" w:cs="Arial"/>
        </w:rPr>
        <w:t>.</w:t>
      </w:r>
      <w:bookmarkStart w:id="273" w:name="_Toc210932961"/>
      <w:bookmarkStart w:id="274" w:name="_Toc210989475"/>
      <w:bookmarkEnd w:id="273"/>
      <w:bookmarkEnd w:id="274"/>
    </w:p>
    <w:p w14:paraId="2AFA73AB" w14:textId="37F96A6B" w:rsidR="00FB55E2" w:rsidRPr="000E7901" w:rsidDel="00AE0CC2" w:rsidRDefault="0050315A" w:rsidP="007549FB">
      <w:pPr>
        <w:spacing w:before="120" w:after="120" w:line="276" w:lineRule="auto"/>
        <w:rPr>
          <w:rFonts w:ascii="Arial" w:hAnsi="Arial" w:cs="Arial"/>
        </w:rPr>
      </w:pPr>
      <w:r w:rsidRPr="000E7901" w:rsidDel="00AE0CC2">
        <w:rPr>
          <w:rFonts w:ascii="Arial" w:hAnsi="Arial" w:cs="Arial"/>
        </w:rPr>
        <w:t>P</w:t>
      </w:r>
      <w:r w:rsidR="001E08AA" w:rsidRPr="000E7901" w:rsidDel="00AE0CC2">
        <w:rPr>
          <w:rFonts w:ascii="Arial" w:hAnsi="Arial" w:cs="Arial"/>
        </w:rPr>
        <w:t>ractices</w:t>
      </w:r>
      <w:r w:rsidR="00FB55E2" w:rsidRPr="000E7901" w:rsidDel="00AE0CC2">
        <w:rPr>
          <w:rFonts w:ascii="Arial" w:hAnsi="Arial" w:cs="Arial"/>
        </w:rPr>
        <w:t xml:space="preserve"> are responsible for ensuring that </w:t>
      </w:r>
      <w:r w:rsidR="5CDD1CB6" w:rsidRPr="000E7901" w:rsidDel="00AE0CC2">
        <w:rPr>
          <w:rFonts w:ascii="Arial" w:hAnsi="Arial" w:cs="Arial"/>
        </w:rPr>
        <w:t>information provided during the registration process</w:t>
      </w:r>
      <w:r w:rsidR="00FB55E2" w:rsidRPr="000E7901" w:rsidDel="00AE0CC2">
        <w:rPr>
          <w:rFonts w:ascii="Arial" w:hAnsi="Arial" w:cs="Arial"/>
        </w:rPr>
        <w:t xml:space="preserve"> is complete and accurate. Giving false or misleading information is a serious offence under the </w:t>
      </w:r>
      <w:hyperlink r:id="rId45">
        <w:r w:rsidR="00FB55E2" w:rsidRPr="00E61A36" w:rsidDel="00AE0CC2">
          <w:rPr>
            <w:rStyle w:val="Hyperlink"/>
            <w:rFonts w:cs="Arial"/>
            <w:i/>
            <w:iCs/>
            <w:color w:val="004B1B"/>
          </w:rPr>
          <w:t>Criminal Code 1995</w:t>
        </w:r>
      </w:hyperlink>
      <w:r w:rsidR="00FB55E2" w:rsidRPr="000E7901" w:rsidDel="00AE0CC2">
        <w:rPr>
          <w:rFonts w:ascii="Arial" w:hAnsi="Arial" w:cs="Arial"/>
          <w:color w:val="0000FF"/>
        </w:rPr>
        <w:t xml:space="preserve"> </w:t>
      </w:r>
      <w:r w:rsidR="00FB55E2" w:rsidRPr="000E7901" w:rsidDel="00AE0CC2">
        <w:rPr>
          <w:rFonts w:ascii="Arial" w:hAnsi="Arial" w:cs="Arial"/>
        </w:rPr>
        <w:t xml:space="preserve">and we will investigate any false or misleading information and may exclude your </w:t>
      </w:r>
      <w:r w:rsidR="18E0E441" w:rsidRPr="000E7901" w:rsidDel="00AE0CC2">
        <w:rPr>
          <w:rFonts w:ascii="Arial" w:hAnsi="Arial" w:cs="Arial"/>
        </w:rPr>
        <w:t>registratio</w:t>
      </w:r>
      <w:r w:rsidR="00FB55E2" w:rsidRPr="000E7901" w:rsidDel="00AE0CC2">
        <w:rPr>
          <w:rFonts w:ascii="Arial" w:hAnsi="Arial" w:cs="Arial"/>
        </w:rPr>
        <w:t>n from further consideration.</w:t>
      </w:r>
      <w:bookmarkStart w:id="275" w:name="_Toc210932962"/>
      <w:bookmarkStart w:id="276" w:name="_Toc210989476"/>
      <w:bookmarkEnd w:id="275"/>
      <w:bookmarkEnd w:id="276"/>
    </w:p>
    <w:p w14:paraId="6119B92C" w14:textId="614B00D6" w:rsidR="0032272F" w:rsidRPr="000E7901" w:rsidRDefault="00645884" w:rsidP="007549FB">
      <w:pPr>
        <w:pStyle w:val="Heading2"/>
        <w:spacing w:line="276" w:lineRule="auto"/>
        <w:rPr>
          <w:rFonts w:ascii="Arial" w:hAnsi="Arial" w:cs="Arial"/>
        </w:rPr>
      </w:pPr>
      <w:bookmarkStart w:id="277" w:name="_Toc209009654"/>
      <w:bookmarkStart w:id="278" w:name="_Toc210932963"/>
      <w:bookmarkStart w:id="279" w:name="_Toc211860791"/>
      <w:bookmarkStart w:id="280" w:name="_Toc207795640"/>
      <w:r w:rsidRPr="000E7901">
        <w:rPr>
          <w:rFonts w:ascii="Arial" w:hAnsi="Arial" w:cs="Arial"/>
        </w:rPr>
        <w:t xml:space="preserve">The </w:t>
      </w:r>
      <w:r w:rsidR="002F7352" w:rsidRPr="000E7901">
        <w:rPr>
          <w:rFonts w:ascii="Arial" w:hAnsi="Arial" w:cs="Arial"/>
        </w:rPr>
        <w:t>funding</w:t>
      </w:r>
      <w:r w:rsidRPr="000E7901">
        <w:rPr>
          <w:rFonts w:ascii="Arial" w:hAnsi="Arial" w:cs="Arial"/>
        </w:rPr>
        <w:t xml:space="preserve"> </w:t>
      </w:r>
      <w:r w:rsidR="0032272F" w:rsidRPr="000E7901">
        <w:rPr>
          <w:rFonts w:ascii="Arial" w:hAnsi="Arial" w:cs="Arial"/>
        </w:rPr>
        <w:t>arrangement</w:t>
      </w:r>
      <w:bookmarkEnd w:id="277"/>
      <w:bookmarkEnd w:id="278"/>
      <w:bookmarkEnd w:id="279"/>
    </w:p>
    <w:p w14:paraId="764BB0DC" w14:textId="40DE2E6B" w:rsidR="00A93ED8" w:rsidRDefault="16C71AC6" w:rsidP="007549FB">
      <w:pPr>
        <w:spacing w:before="120" w:after="120" w:line="276" w:lineRule="auto"/>
        <w:rPr>
          <w:rFonts w:ascii="Arial" w:hAnsi="Arial" w:cs="Arial"/>
        </w:rPr>
      </w:pPr>
      <w:r w:rsidRPr="000E7901">
        <w:rPr>
          <w:rFonts w:ascii="Arial" w:hAnsi="Arial" w:cs="Arial"/>
        </w:rPr>
        <w:t>The practice’s registration in MyMedicare</w:t>
      </w:r>
      <w:r w:rsidR="1F5AE0F9" w:rsidRPr="000E7901">
        <w:rPr>
          <w:rFonts w:ascii="Arial" w:hAnsi="Arial" w:cs="Arial"/>
        </w:rPr>
        <w:t xml:space="preserve"> and BBPIP</w:t>
      </w:r>
      <w:r w:rsidRPr="000E7901">
        <w:rPr>
          <w:rFonts w:ascii="Arial" w:hAnsi="Arial" w:cs="Arial"/>
        </w:rPr>
        <w:t xml:space="preserve">, followed by the first </w:t>
      </w:r>
      <w:r w:rsidR="00AE0CC2" w:rsidRPr="000E7901">
        <w:rPr>
          <w:rFonts w:ascii="Arial" w:hAnsi="Arial" w:cs="Arial"/>
        </w:rPr>
        <w:t xml:space="preserve">incentive </w:t>
      </w:r>
      <w:r w:rsidRPr="000E7901">
        <w:rPr>
          <w:rFonts w:ascii="Arial" w:hAnsi="Arial" w:cs="Arial"/>
        </w:rPr>
        <w:t>payment provided, taken together</w:t>
      </w:r>
      <w:r w:rsidR="5492FBE5" w:rsidRPr="000E7901">
        <w:rPr>
          <w:rFonts w:ascii="Arial" w:hAnsi="Arial" w:cs="Arial"/>
        </w:rPr>
        <w:t>,</w:t>
      </w:r>
      <w:r w:rsidRPr="000E7901">
        <w:rPr>
          <w:rFonts w:ascii="Arial" w:hAnsi="Arial" w:cs="Arial"/>
        </w:rPr>
        <w:t xml:space="preserve"> will form the department’s agreement with the practice. When completing</w:t>
      </w:r>
      <w:r w:rsidR="007F165F" w:rsidRPr="000E7901">
        <w:rPr>
          <w:rFonts w:ascii="Arial" w:hAnsi="Arial" w:cs="Arial"/>
        </w:rPr>
        <w:t xml:space="preserve"> BBPIP registration</w:t>
      </w:r>
      <w:r w:rsidRPr="000E7901">
        <w:rPr>
          <w:rFonts w:ascii="Arial" w:hAnsi="Arial" w:cs="Arial"/>
        </w:rPr>
        <w:t>, practices must agree to comply with the BBPIP Program Guidelines. The Commonwealth may recove</w:t>
      </w:r>
      <w:r w:rsidR="002F7352" w:rsidRPr="000E7901">
        <w:rPr>
          <w:rFonts w:ascii="Arial" w:hAnsi="Arial" w:cs="Arial"/>
        </w:rPr>
        <w:t xml:space="preserve">r </w:t>
      </w:r>
      <w:r w:rsidRPr="000E7901">
        <w:rPr>
          <w:rFonts w:ascii="Arial" w:hAnsi="Arial" w:cs="Arial"/>
        </w:rPr>
        <w:t>funds if practices are non-compliant with the</w:t>
      </w:r>
      <w:r w:rsidR="004276DD" w:rsidRPr="000E7901">
        <w:rPr>
          <w:rFonts w:ascii="Arial" w:hAnsi="Arial" w:cs="Arial"/>
        </w:rPr>
        <w:t xml:space="preserve"> </w:t>
      </w:r>
      <w:r w:rsidR="008B1F58" w:rsidRPr="000E7901">
        <w:rPr>
          <w:rFonts w:ascii="Arial" w:hAnsi="Arial" w:cs="Arial"/>
        </w:rPr>
        <w:t>g</w:t>
      </w:r>
      <w:r w:rsidRPr="000E7901">
        <w:rPr>
          <w:rFonts w:ascii="Arial" w:hAnsi="Arial" w:cs="Arial"/>
        </w:rPr>
        <w:t>uidelines.</w:t>
      </w:r>
    </w:p>
    <w:p w14:paraId="2B2FF02F" w14:textId="77777777" w:rsidR="000E2EEF" w:rsidRPr="000E7901" w:rsidRDefault="000E2EEF" w:rsidP="007549FB">
      <w:pPr>
        <w:spacing w:before="120" w:after="120" w:line="276" w:lineRule="auto"/>
        <w:rPr>
          <w:rFonts w:ascii="Arial" w:eastAsiaTheme="majorEastAsia" w:hAnsi="Arial" w:cs="Arial"/>
          <w:b/>
          <w:bCs/>
          <w:color w:val="0E5030" w:themeColor="accent1" w:themeShade="80"/>
          <w:sz w:val="36"/>
          <w:szCs w:val="36"/>
          <w:lang w:eastAsia="en-US"/>
        </w:rPr>
      </w:pPr>
    </w:p>
    <w:p w14:paraId="3ABEB39D" w14:textId="15C5A84D" w:rsidR="00FB55E2" w:rsidRDefault="00E45A65" w:rsidP="007549FB">
      <w:pPr>
        <w:pStyle w:val="Heading1"/>
        <w:spacing w:line="276" w:lineRule="auto"/>
        <w:rPr>
          <w:rFonts w:ascii="Arial" w:hAnsi="Arial" w:cs="Arial"/>
        </w:rPr>
      </w:pPr>
      <w:bookmarkStart w:id="281" w:name="_Toc210932964"/>
      <w:bookmarkStart w:id="282" w:name="_Toc209009655"/>
      <w:bookmarkStart w:id="283" w:name="_Toc211860792"/>
      <w:r w:rsidRPr="000E7901">
        <w:rPr>
          <w:rFonts w:ascii="Arial" w:hAnsi="Arial" w:cs="Arial"/>
        </w:rPr>
        <w:lastRenderedPageBreak/>
        <w:t xml:space="preserve">Payment </w:t>
      </w:r>
      <w:r w:rsidR="002055E9" w:rsidRPr="000E7901">
        <w:rPr>
          <w:rFonts w:ascii="Arial" w:hAnsi="Arial" w:cs="Arial"/>
        </w:rPr>
        <w:t>a</w:t>
      </w:r>
      <w:r w:rsidRPr="000E7901">
        <w:rPr>
          <w:rFonts w:ascii="Arial" w:hAnsi="Arial" w:cs="Arial"/>
        </w:rPr>
        <w:t>ssessments</w:t>
      </w:r>
      <w:bookmarkEnd w:id="281"/>
      <w:r w:rsidRPr="000E7901">
        <w:rPr>
          <w:rFonts w:ascii="Arial" w:hAnsi="Arial" w:cs="Arial"/>
        </w:rPr>
        <w:t xml:space="preserve"> </w:t>
      </w:r>
      <w:r w:rsidRPr="000E7901" w:rsidDel="00AE0CC2">
        <w:rPr>
          <w:rFonts w:ascii="Arial" w:hAnsi="Arial" w:cs="Arial"/>
        </w:rPr>
        <w:t xml:space="preserve">- </w:t>
      </w:r>
      <w:r w:rsidR="002F7352" w:rsidRPr="000E7901" w:rsidDel="00AE0CC2">
        <w:rPr>
          <w:rFonts w:ascii="Arial" w:hAnsi="Arial" w:cs="Arial"/>
        </w:rPr>
        <w:t>S</w:t>
      </w:r>
      <w:r w:rsidR="00645884" w:rsidRPr="000E7901" w:rsidDel="00AE0CC2">
        <w:rPr>
          <w:rFonts w:ascii="Arial" w:hAnsi="Arial" w:cs="Arial"/>
        </w:rPr>
        <w:t>election process</w:t>
      </w:r>
      <w:bookmarkEnd w:id="280"/>
      <w:bookmarkEnd w:id="282"/>
      <w:bookmarkEnd w:id="283"/>
    </w:p>
    <w:p w14:paraId="75A8F6F4" w14:textId="77777777" w:rsidR="001C1039" w:rsidRDefault="001C1039" w:rsidP="001C1039">
      <w:bookmarkStart w:id="284" w:name="_Toc166066952"/>
      <w:bookmarkStart w:id="285" w:name="_Toc166068368"/>
      <w:bookmarkStart w:id="286" w:name="_Toc166068580"/>
      <w:bookmarkStart w:id="287" w:name="_Toc166069539"/>
      <w:bookmarkStart w:id="288" w:name="_Toc166069586"/>
      <w:bookmarkStart w:id="289" w:name="_Toc166136602"/>
      <w:bookmarkStart w:id="290" w:name="_Toc167109449"/>
      <w:bookmarkStart w:id="291" w:name="_Toc170120021"/>
      <w:bookmarkStart w:id="292" w:name="_Toc207795641"/>
      <w:bookmarkStart w:id="293" w:name="_Toc209009656"/>
      <w:bookmarkStart w:id="294" w:name="_Toc210932989"/>
      <w:bookmarkStart w:id="295" w:name="_Toc211860793"/>
    </w:p>
    <w:p w14:paraId="72A7AC10" w14:textId="6BA6B635" w:rsidR="001C1039" w:rsidRDefault="001C1039" w:rsidP="001C1039">
      <w:pPr>
        <w:jc w:val="center"/>
        <w:rPr>
          <w:rFonts w:ascii="Arial" w:eastAsia="SimSun" w:hAnsi="Arial" w:cs="Arial"/>
          <w:b/>
          <w:color w:val="000000" w:themeColor="text1"/>
        </w:rPr>
      </w:pPr>
      <w:r w:rsidRPr="00931276" w:rsidDel="00AE0CC2">
        <w:rPr>
          <w:rFonts w:ascii="Arial" w:eastAsia="SimSun" w:hAnsi="Arial" w:cs="Arial"/>
          <w:b/>
          <w:color w:val="000000" w:themeColor="text1"/>
        </w:rPr>
        <w:t>The Bulk Billing Practice Incentive Program is designed to achieve</w:t>
      </w:r>
      <w:r w:rsidRPr="00931276">
        <w:rPr>
          <w:rFonts w:ascii="Arial" w:eastAsia="SimSun" w:hAnsi="Arial" w:cs="Arial"/>
          <w:b/>
          <w:color w:val="000000" w:themeColor="text1"/>
        </w:rPr>
        <w:t xml:space="preserve"> Australian Government objectives</w:t>
      </w:r>
    </w:p>
    <w:p w14:paraId="2580D3B5" w14:textId="77777777" w:rsidR="001C1039" w:rsidRPr="00931276" w:rsidRDefault="001C1039" w:rsidP="001C1039">
      <w:pPr>
        <w:jc w:val="center"/>
        <w:rPr>
          <w:rFonts w:ascii="Arial" w:hAnsi="Arial" w:cs="Arial"/>
        </w:rPr>
      </w:pPr>
      <w:r w:rsidRPr="00931276" w:rsidDel="00AE0CC2">
        <w:rPr>
          <w:rFonts w:ascii="Arial" w:hAnsi="Arial" w:cs="Arial"/>
        </w:rPr>
        <w:t>BBPIP is characterised as a grant opportunity that delivers funding to contribute to the Department of Health, Disability and Ageing’s (the department) Outcome 2. The department works with stakeholders to plan and design the program according to the</w:t>
      </w:r>
      <w:r w:rsidRPr="00931276">
        <w:rPr>
          <w:rFonts w:ascii="Arial" w:hAnsi="Arial" w:cs="Arial"/>
        </w:rPr>
        <w:t xml:space="preserve"> </w:t>
      </w:r>
      <w:hyperlink r:id="rId46">
        <w:r w:rsidRPr="00931276" w:rsidDel="00AE0CC2">
          <w:rPr>
            <w:rFonts w:ascii="Arial" w:hAnsi="Arial" w:cs="Arial"/>
            <w:color w:val="004B1B"/>
            <w:u w:val="single"/>
          </w:rPr>
          <w:t>Commonwealth Grant Rules and Principles 2024 (CGRPs)</w:t>
        </w:r>
      </w:hyperlink>
      <w:r w:rsidRPr="00931276" w:rsidDel="00AE0CC2">
        <w:rPr>
          <w:rFonts w:ascii="Arial" w:hAnsi="Arial" w:cs="Arial"/>
        </w:rPr>
        <w:t>.</w:t>
      </w:r>
    </w:p>
    <w:p w14:paraId="5A467DD3" w14:textId="77777777" w:rsidR="001C1039" w:rsidRPr="008774EA" w:rsidDel="00AE0CC2" w:rsidRDefault="001C1039" w:rsidP="001C1039">
      <w:pPr>
        <w:spacing w:after="0" w:line="276" w:lineRule="auto"/>
        <w:jc w:val="center"/>
        <w:rPr>
          <w:rFonts w:ascii="Arial" w:hAnsi="Arial" w:cs="Arial"/>
          <w:color w:val="000000"/>
          <w:sz w:val="28"/>
          <w:szCs w:val="28"/>
        </w:rPr>
      </w:pPr>
      <w:r w:rsidRPr="008774EA">
        <w:rPr>
          <w:rFonts w:ascii="Arial" w:hAnsi="Arial" w:cs="Arial"/>
          <w:sz w:val="28"/>
          <w:szCs w:val="28"/>
        </w:rPr>
        <w:sym w:font="Symbol" w:char="F0AF"/>
      </w:r>
    </w:p>
    <w:p w14:paraId="5D55F4E5" w14:textId="77777777" w:rsidR="001C1039" w:rsidRDefault="001C1039" w:rsidP="001C1039">
      <w:pPr>
        <w:jc w:val="center"/>
        <w:rPr>
          <w:rFonts w:ascii="Arial" w:hAnsi="Arial" w:cs="Arial"/>
          <w:b/>
          <w:bCs/>
        </w:rPr>
      </w:pPr>
      <w:r w:rsidRPr="00931276">
        <w:rPr>
          <w:rFonts w:ascii="Arial" w:hAnsi="Arial" w:cs="Arial"/>
          <w:b/>
          <w:bCs/>
        </w:rPr>
        <w:t>BBPIP opens</w:t>
      </w:r>
    </w:p>
    <w:p w14:paraId="45A0EEF3" w14:textId="77777777" w:rsidR="001C1039" w:rsidRPr="00931276" w:rsidRDefault="001C1039" w:rsidP="001C1039">
      <w:pPr>
        <w:jc w:val="center"/>
        <w:rPr>
          <w:rFonts w:ascii="Arial" w:hAnsi="Arial" w:cs="Arial"/>
          <w:color w:val="0000FF"/>
        </w:rPr>
      </w:pPr>
      <w:r w:rsidRPr="00931276" w:rsidDel="00AE0CC2">
        <w:rPr>
          <w:rFonts w:ascii="Arial" w:hAnsi="Arial" w:cs="Arial"/>
          <w:color w:val="000000"/>
        </w:rPr>
        <w:t>We publish the grant opportunity guidelines on</w:t>
      </w:r>
      <w:r w:rsidRPr="00931276">
        <w:rPr>
          <w:rFonts w:ascii="Arial" w:hAnsi="Arial" w:cs="Arial"/>
          <w:color w:val="000000"/>
        </w:rPr>
        <w:t xml:space="preserve"> </w:t>
      </w:r>
      <w:hyperlink r:id="rId47" w:history="1">
        <w:r w:rsidRPr="00931276" w:rsidDel="00AE0CC2">
          <w:rPr>
            <w:rFonts w:ascii="Arial" w:hAnsi="Arial" w:cs="Arial"/>
            <w:color w:val="004B1B"/>
            <w:u w:val="single"/>
          </w:rPr>
          <w:t>GrantConnect</w:t>
        </w:r>
      </w:hyperlink>
      <w:r w:rsidRPr="00931276" w:rsidDel="00AE0CC2">
        <w:rPr>
          <w:rFonts w:ascii="Arial" w:hAnsi="Arial" w:cs="Arial"/>
          <w:color w:val="0000FF"/>
        </w:rPr>
        <w:t>.</w:t>
      </w:r>
    </w:p>
    <w:p w14:paraId="49FBC07C" w14:textId="77777777" w:rsidR="001C1039" w:rsidRPr="008774EA" w:rsidDel="00AE0CC2" w:rsidRDefault="001C1039" w:rsidP="001C1039">
      <w:pPr>
        <w:spacing w:after="0" w:line="276" w:lineRule="auto"/>
        <w:jc w:val="center"/>
        <w:rPr>
          <w:rFonts w:ascii="Arial" w:hAnsi="Arial" w:cs="Arial"/>
          <w:color w:val="000000"/>
          <w:sz w:val="28"/>
          <w:szCs w:val="28"/>
        </w:rPr>
      </w:pPr>
      <w:r w:rsidRPr="008774EA">
        <w:rPr>
          <w:rFonts w:ascii="Arial" w:hAnsi="Arial" w:cs="Arial"/>
          <w:sz w:val="28"/>
          <w:szCs w:val="28"/>
        </w:rPr>
        <w:sym w:font="Symbol" w:char="F0AF"/>
      </w:r>
    </w:p>
    <w:p w14:paraId="5A143794" w14:textId="77777777" w:rsidR="001C1039" w:rsidRDefault="001C1039" w:rsidP="001C1039">
      <w:pPr>
        <w:jc w:val="center"/>
        <w:rPr>
          <w:rFonts w:ascii="Arial" w:hAnsi="Arial" w:cs="Arial"/>
          <w:b/>
          <w:bCs/>
        </w:rPr>
      </w:pPr>
      <w:r>
        <w:rPr>
          <w:rFonts w:ascii="Arial" w:hAnsi="Arial" w:cs="Arial"/>
          <w:b/>
          <w:bCs/>
        </w:rPr>
        <w:t>You (the practice) registers for MyMedicare and opts in to BBPIP</w:t>
      </w:r>
    </w:p>
    <w:p w14:paraId="54A4FD22" w14:textId="77777777" w:rsidR="001C1039" w:rsidRPr="00931276" w:rsidRDefault="001C1039" w:rsidP="001C1039">
      <w:pPr>
        <w:jc w:val="center"/>
        <w:rPr>
          <w:rFonts w:ascii="Arial" w:hAnsi="Arial" w:cs="Arial"/>
        </w:rPr>
      </w:pPr>
      <w:r w:rsidRPr="00931276" w:rsidDel="00AE0CC2">
        <w:rPr>
          <w:rFonts w:ascii="Arial" w:hAnsi="Arial" w:cs="Arial"/>
        </w:rPr>
        <w:t xml:space="preserve">For the purposes of BBPIP, the application process is a practice’s registration for MyMedicare and BBPIP. Practices must </w:t>
      </w:r>
      <w:r w:rsidRPr="00931276">
        <w:rPr>
          <w:rFonts w:ascii="Arial" w:hAnsi="Arial" w:cs="Arial"/>
        </w:rPr>
        <w:t xml:space="preserve">meet </w:t>
      </w:r>
      <w:r w:rsidRPr="00931276" w:rsidDel="00AE0CC2">
        <w:rPr>
          <w:rFonts w:ascii="Arial" w:hAnsi="Arial" w:cs="Arial"/>
        </w:rPr>
        <w:t>all the eligibility criteria to be</w:t>
      </w:r>
      <w:r w:rsidRPr="00931276">
        <w:rPr>
          <w:rFonts w:ascii="Arial" w:hAnsi="Arial" w:cs="Arial"/>
        </w:rPr>
        <w:t xml:space="preserve"> </w:t>
      </w:r>
      <w:r w:rsidRPr="00931276" w:rsidDel="00AE0CC2">
        <w:rPr>
          <w:rFonts w:ascii="Arial" w:hAnsi="Arial" w:cs="Arial"/>
        </w:rPr>
        <w:t>considered for funding.</w:t>
      </w:r>
    </w:p>
    <w:p w14:paraId="588FEF6C" w14:textId="77777777" w:rsidR="001C1039" w:rsidRPr="008774EA" w:rsidDel="00AE0CC2" w:rsidRDefault="001C1039" w:rsidP="001C1039">
      <w:pPr>
        <w:spacing w:after="0" w:line="276" w:lineRule="auto"/>
        <w:jc w:val="center"/>
        <w:rPr>
          <w:rFonts w:ascii="Arial" w:hAnsi="Arial" w:cs="Arial"/>
          <w:color w:val="000000"/>
          <w:sz w:val="28"/>
          <w:szCs w:val="28"/>
        </w:rPr>
      </w:pPr>
      <w:r w:rsidRPr="008774EA">
        <w:rPr>
          <w:rFonts w:ascii="Arial" w:hAnsi="Arial" w:cs="Arial"/>
          <w:sz w:val="28"/>
          <w:szCs w:val="28"/>
        </w:rPr>
        <w:sym w:font="Symbol" w:char="F0AF"/>
      </w:r>
    </w:p>
    <w:p w14:paraId="24E0D58E" w14:textId="77777777" w:rsidR="001C1039" w:rsidRDefault="001C1039" w:rsidP="001C1039">
      <w:pPr>
        <w:jc w:val="center"/>
        <w:rPr>
          <w:rFonts w:ascii="Arial" w:hAnsi="Arial" w:cs="Arial"/>
          <w:b/>
          <w:bCs/>
        </w:rPr>
      </w:pPr>
      <w:r>
        <w:rPr>
          <w:rFonts w:ascii="Arial" w:hAnsi="Arial" w:cs="Arial"/>
          <w:b/>
          <w:bCs/>
        </w:rPr>
        <w:t>We assess eligibility for funding</w:t>
      </w:r>
    </w:p>
    <w:p w14:paraId="606D81D3" w14:textId="77777777" w:rsidR="001C1039" w:rsidRPr="00931276" w:rsidRDefault="001C1039" w:rsidP="001C1039">
      <w:pPr>
        <w:jc w:val="center"/>
        <w:rPr>
          <w:rFonts w:ascii="Arial" w:hAnsi="Arial" w:cs="Arial"/>
        </w:rPr>
      </w:pPr>
      <w:r w:rsidRPr="00931276" w:rsidDel="00AE0CC2">
        <w:rPr>
          <w:rFonts w:ascii="Arial" w:hAnsi="Arial" w:cs="Arial"/>
        </w:rPr>
        <w:t>We assess practice’s registration against the eligibility criteria,</w:t>
      </w:r>
      <w:r w:rsidRPr="00931276">
        <w:rPr>
          <w:rFonts w:ascii="Arial" w:hAnsi="Arial" w:cs="Arial"/>
        </w:rPr>
        <w:t xml:space="preserve"> </w:t>
      </w:r>
      <w:r w:rsidRPr="00931276" w:rsidDel="00AE0CC2">
        <w:rPr>
          <w:rFonts w:ascii="Arial" w:hAnsi="Arial" w:cs="Arial"/>
        </w:rPr>
        <w:t>including an overall consideration of value with money.</w:t>
      </w:r>
    </w:p>
    <w:p w14:paraId="641A624D" w14:textId="77777777" w:rsidR="001C1039" w:rsidRPr="008774EA" w:rsidDel="00AE0CC2" w:rsidRDefault="001C1039" w:rsidP="001C1039">
      <w:pPr>
        <w:spacing w:after="0" w:line="276" w:lineRule="auto"/>
        <w:jc w:val="center"/>
        <w:rPr>
          <w:rFonts w:ascii="Arial" w:hAnsi="Arial" w:cs="Arial"/>
          <w:color w:val="000000"/>
          <w:sz w:val="28"/>
          <w:szCs w:val="28"/>
        </w:rPr>
      </w:pPr>
      <w:r w:rsidRPr="008774EA">
        <w:rPr>
          <w:rFonts w:ascii="Arial" w:hAnsi="Arial" w:cs="Arial"/>
          <w:sz w:val="28"/>
          <w:szCs w:val="28"/>
        </w:rPr>
        <w:sym w:font="Symbol" w:char="F0AF"/>
      </w:r>
    </w:p>
    <w:p w14:paraId="633A1E54" w14:textId="77777777" w:rsidR="001C1039" w:rsidRDefault="001C1039" w:rsidP="001C1039">
      <w:pPr>
        <w:jc w:val="center"/>
        <w:rPr>
          <w:rFonts w:ascii="Arial" w:hAnsi="Arial" w:cs="Arial"/>
          <w:b/>
          <w:bCs/>
        </w:rPr>
      </w:pPr>
      <w:r>
        <w:rPr>
          <w:rFonts w:ascii="Arial" w:hAnsi="Arial" w:cs="Arial"/>
          <w:b/>
          <w:bCs/>
        </w:rPr>
        <w:t>Funding decisions are made</w:t>
      </w:r>
    </w:p>
    <w:p w14:paraId="47AA6E1B" w14:textId="77777777" w:rsidR="001C1039" w:rsidRPr="00931276" w:rsidRDefault="001C1039" w:rsidP="001C1039">
      <w:pPr>
        <w:jc w:val="center"/>
        <w:rPr>
          <w:rFonts w:ascii="Arial" w:hAnsi="Arial" w:cs="Arial"/>
        </w:rPr>
      </w:pPr>
      <w:r w:rsidRPr="00931276" w:rsidDel="00AE0CC2">
        <w:rPr>
          <w:rFonts w:ascii="Arial" w:hAnsi="Arial" w:cs="Arial"/>
        </w:rPr>
        <w:t>The Decision Maker decides</w:t>
      </w:r>
      <w:r w:rsidRPr="00931276">
        <w:rPr>
          <w:rFonts w:ascii="Arial" w:hAnsi="Arial" w:cs="Arial"/>
        </w:rPr>
        <w:t xml:space="preserve"> which applications are successful.</w:t>
      </w:r>
    </w:p>
    <w:p w14:paraId="704EE9BB" w14:textId="77777777" w:rsidR="001C1039" w:rsidRPr="008774EA" w:rsidDel="00AE0CC2" w:rsidRDefault="001C1039" w:rsidP="001C1039">
      <w:pPr>
        <w:spacing w:after="0" w:line="276" w:lineRule="auto"/>
        <w:jc w:val="center"/>
        <w:rPr>
          <w:rFonts w:ascii="Arial" w:hAnsi="Arial" w:cs="Arial"/>
          <w:color w:val="000000"/>
          <w:sz w:val="28"/>
          <w:szCs w:val="28"/>
        </w:rPr>
      </w:pPr>
      <w:r w:rsidRPr="008774EA">
        <w:rPr>
          <w:rFonts w:ascii="Arial" w:hAnsi="Arial" w:cs="Arial"/>
          <w:sz w:val="28"/>
          <w:szCs w:val="28"/>
        </w:rPr>
        <w:sym w:font="Symbol" w:char="F0AF"/>
      </w:r>
    </w:p>
    <w:p w14:paraId="1E69A8AA" w14:textId="77777777" w:rsidR="001C1039" w:rsidRDefault="001C1039" w:rsidP="001C1039">
      <w:pPr>
        <w:jc w:val="center"/>
        <w:rPr>
          <w:rFonts w:ascii="Arial" w:hAnsi="Arial" w:cs="Arial"/>
          <w:b/>
          <w:bCs/>
        </w:rPr>
      </w:pPr>
      <w:r>
        <w:rPr>
          <w:rFonts w:ascii="Arial" w:hAnsi="Arial" w:cs="Arial"/>
          <w:b/>
          <w:bCs/>
        </w:rPr>
        <w:t>We notify you of the outcome</w:t>
      </w:r>
    </w:p>
    <w:p w14:paraId="567853CE" w14:textId="77777777" w:rsidR="001C1039" w:rsidRPr="00931276" w:rsidRDefault="001C1039" w:rsidP="001C1039">
      <w:pPr>
        <w:jc w:val="center"/>
        <w:rPr>
          <w:rFonts w:ascii="Arial" w:hAnsi="Arial" w:cs="Arial"/>
        </w:rPr>
      </w:pPr>
      <w:r w:rsidRPr="00931276" w:rsidDel="00AE0CC2">
        <w:rPr>
          <w:rFonts w:ascii="Arial" w:hAnsi="Arial" w:cs="Arial"/>
        </w:rPr>
        <w:t>We advise you of the funding outcome through</w:t>
      </w:r>
      <w:r w:rsidRPr="00931276">
        <w:rPr>
          <w:rFonts w:ascii="Arial" w:hAnsi="Arial" w:cs="Arial"/>
        </w:rPr>
        <w:t xml:space="preserve"> </w:t>
      </w:r>
      <w:r w:rsidRPr="00931276" w:rsidDel="00AE0CC2">
        <w:rPr>
          <w:rFonts w:ascii="Arial" w:hAnsi="Arial" w:cs="Arial"/>
        </w:rPr>
        <w:t>Health Professional Online Services.</w:t>
      </w:r>
    </w:p>
    <w:p w14:paraId="6133DBB4" w14:textId="77777777" w:rsidR="001C1039" w:rsidRPr="008774EA" w:rsidDel="00AE0CC2" w:rsidRDefault="001C1039" w:rsidP="001C1039">
      <w:pPr>
        <w:spacing w:after="0" w:line="276" w:lineRule="auto"/>
        <w:jc w:val="center"/>
        <w:rPr>
          <w:rFonts w:ascii="Arial" w:hAnsi="Arial" w:cs="Arial"/>
          <w:color w:val="000000"/>
          <w:sz w:val="28"/>
          <w:szCs w:val="28"/>
        </w:rPr>
      </w:pPr>
      <w:r w:rsidRPr="008774EA">
        <w:rPr>
          <w:rFonts w:ascii="Arial" w:hAnsi="Arial" w:cs="Arial"/>
          <w:sz w:val="28"/>
          <w:szCs w:val="28"/>
        </w:rPr>
        <w:sym w:font="Symbol" w:char="F0AF"/>
      </w:r>
    </w:p>
    <w:p w14:paraId="1D806860" w14:textId="77777777" w:rsidR="001C1039" w:rsidRDefault="001C1039" w:rsidP="001C1039">
      <w:pPr>
        <w:jc w:val="center"/>
        <w:rPr>
          <w:rFonts w:ascii="Arial" w:hAnsi="Arial" w:cs="Arial"/>
          <w:b/>
          <w:bCs/>
        </w:rPr>
      </w:pPr>
      <w:r>
        <w:rPr>
          <w:rFonts w:ascii="Arial" w:hAnsi="Arial" w:cs="Arial"/>
          <w:b/>
          <w:bCs/>
        </w:rPr>
        <w:t>Payment is made</w:t>
      </w:r>
    </w:p>
    <w:p w14:paraId="6230F880" w14:textId="77777777" w:rsidR="001C1039" w:rsidRPr="00931276" w:rsidRDefault="001C1039" w:rsidP="001C1039">
      <w:pPr>
        <w:jc w:val="center"/>
        <w:rPr>
          <w:rFonts w:ascii="Arial" w:hAnsi="Arial" w:cs="Arial"/>
        </w:rPr>
      </w:pPr>
      <w:r w:rsidRPr="00931276" w:rsidDel="00AE0CC2">
        <w:rPr>
          <w:rFonts w:ascii="Arial" w:hAnsi="Arial" w:cs="Arial"/>
        </w:rPr>
        <w:t>For the purposes of BBPIP, we enter a grant (funding) agreement with</w:t>
      </w:r>
      <w:r w:rsidRPr="00931276">
        <w:rPr>
          <w:rFonts w:ascii="Arial" w:hAnsi="Arial" w:cs="Arial"/>
        </w:rPr>
        <w:t xml:space="preserve"> you when you receive your first quarterly payment.</w:t>
      </w:r>
    </w:p>
    <w:p w14:paraId="0BBA273C" w14:textId="77777777" w:rsidR="001C1039" w:rsidRPr="008774EA" w:rsidDel="00AE0CC2" w:rsidRDefault="001C1039" w:rsidP="001C1039">
      <w:pPr>
        <w:spacing w:after="0" w:line="276" w:lineRule="auto"/>
        <w:jc w:val="center"/>
        <w:rPr>
          <w:rFonts w:ascii="Arial" w:hAnsi="Arial" w:cs="Arial"/>
          <w:color w:val="000000"/>
          <w:sz w:val="28"/>
          <w:szCs w:val="28"/>
        </w:rPr>
      </w:pPr>
      <w:r w:rsidRPr="008774EA">
        <w:rPr>
          <w:rFonts w:ascii="Arial" w:hAnsi="Arial" w:cs="Arial"/>
          <w:sz w:val="28"/>
          <w:szCs w:val="28"/>
        </w:rPr>
        <w:sym w:font="Symbol" w:char="F0AF"/>
      </w:r>
    </w:p>
    <w:p w14:paraId="7F7FEF60" w14:textId="77777777" w:rsidR="001C1039" w:rsidRDefault="001C1039" w:rsidP="001C1039">
      <w:pPr>
        <w:jc w:val="center"/>
        <w:rPr>
          <w:rFonts w:ascii="Arial" w:hAnsi="Arial" w:cs="Arial"/>
          <w:b/>
          <w:bCs/>
        </w:rPr>
      </w:pPr>
      <w:r>
        <w:rPr>
          <w:rFonts w:ascii="Arial" w:hAnsi="Arial" w:cs="Arial"/>
          <w:b/>
          <w:bCs/>
        </w:rPr>
        <w:t>Evaluation of BBPIP</w:t>
      </w:r>
    </w:p>
    <w:p w14:paraId="6A0F3A1F" w14:textId="77777777" w:rsidR="001C1039" w:rsidRDefault="001C1039" w:rsidP="001C1039">
      <w:pPr>
        <w:jc w:val="center"/>
        <w:rPr>
          <w:rFonts w:ascii="Arial" w:hAnsi="Arial" w:cs="Arial"/>
        </w:rPr>
      </w:pPr>
      <w:r w:rsidRPr="00931276" w:rsidDel="00AE0CC2">
        <w:rPr>
          <w:rFonts w:ascii="Arial" w:hAnsi="Arial" w:cs="Arial"/>
        </w:rPr>
        <w:t>We evaluate your registration and BBPIP as a whole.</w:t>
      </w:r>
      <w:r w:rsidRPr="00931276">
        <w:rPr>
          <w:rFonts w:ascii="Arial" w:hAnsi="Arial" w:cs="Arial"/>
        </w:rPr>
        <w:t xml:space="preserve"> </w:t>
      </w:r>
      <w:r w:rsidRPr="00931276" w:rsidDel="00AE0CC2">
        <w:rPr>
          <w:rFonts w:ascii="Arial" w:hAnsi="Arial" w:cs="Arial"/>
        </w:rPr>
        <w:t>We base this on information you provide to</w:t>
      </w:r>
      <w:r>
        <w:rPr>
          <w:rFonts w:ascii="Arial" w:hAnsi="Arial" w:cs="Arial"/>
        </w:rPr>
        <w:t xml:space="preserve"> </w:t>
      </w:r>
      <w:r w:rsidRPr="00931276" w:rsidDel="00AE0CC2">
        <w:rPr>
          <w:rFonts w:ascii="Arial" w:hAnsi="Arial" w:cs="Arial"/>
        </w:rPr>
        <w:t>us and that we collect from various</w:t>
      </w:r>
      <w:r w:rsidRPr="00931276">
        <w:rPr>
          <w:rFonts w:ascii="Arial" w:hAnsi="Arial" w:cs="Arial"/>
        </w:rPr>
        <w:t xml:space="preserve"> sources.</w:t>
      </w:r>
      <w:r>
        <w:rPr>
          <w:rFonts w:ascii="Arial" w:hAnsi="Arial" w:cs="Arial"/>
        </w:rPr>
        <w:t xml:space="preserve"> </w:t>
      </w:r>
    </w:p>
    <w:p w14:paraId="6A1BEADD" w14:textId="77777777" w:rsidR="008D4C93" w:rsidRPr="008D4C93" w:rsidRDefault="008D4C93" w:rsidP="008D4C93"/>
    <w:p w14:paraId="6B2E809F" w14:textId="453B1FE6" w:rsidR="00817CB4" w:rsidRPr="000E7901" w:rsidRDefault="0B18997B" w:rsidP="007549FB">
      <w:pPr>
        <w:pStyle w:val="Heading2"/>
        <w:spacing w:line="276" w:lineRule="auto"/>
        <w:rPr>
          <w:rFonts w:ascii="Arial" w:hAnsi="Arial" w:cs="Arial"/>
        </w:rPr>
      </w:pPr>
      <w:r w:rsidRPr="000E7901">
        <w:rPr>
          <w:rFonts w:ascii="Arial" w:hAnsi="Arial" w:cs="Arial"/>
        </w:rPr>
        <w:lastRenderedPageBreak/>
        <w:t>Payment assessments</w:t>
      </w:r>
      <w:bookmarkEnd w:id="284"/>
      <w:bookmarkEnd w:id="285"/>
      <w:bookmarkEnd w:id="286"/>
      <w:bookmarkEnd w:id="287"/>
      <w:bookmarkEnd w:id="288"/>
      <w:bookmarkEnd w:id="289"/>
      <w:bookmarkEnd w:id="290"/>
      <w:bookmarkEnd w:id="291"/>
      <w:bookmarkEnd w:id="292"/>
      <w:bookmarkEnd w:id="293"/>
      <w:bookmarkEnd w:id="294"/>
      <w:bookmarkEnd w:id="295"/>
    </w:p>
    <w:p w14:paraId="720946A0" w14:textId="77777777" w:rsidR="00817CB4" w:rsidRPr="000E7901" w:rsidRDefault="0B18997B" w:rsidP="007549FB">
      <w:pPr>
        <w:pStyle w:val="Heading3"/>
        <w:spacing w:line="276" w:lineRule="auto"/>
        <w:rPr>
          <w:rFonts w:ascii="Arial" w:hAnsi="Arial" w:cs="Arial"/>
        </w:rPr>
      </w:pPr>
      <w:bookmarkStart w:id="296" w:name="_Toc166066953"/>
      <w:bookmarkStart w:id="297" w:name="_Toc166068369"/>
      <w:bookmarkStart w:id="298" w:name="_Toc166068581"/>
      <w:bookmarkStart w:id="299" w:name="_Toc166069540"/>
      <w:bookmarkStart w:id="300" w:name="_Toc166069587"/>
      <w:bookmarkStart w:id="301" w:name="_Toc166136603"/>
      <w:bookmarkStart w:id="302" w:name="_Toc170120022"/>
      <w:bookmarkStart w:id="303" w:name="_Toc207795642"/>
      <w:bookmarkStart w:id="304" w:name="_Toc209009657"/>
      <w:bookmarkStart w:id="305" w:name="_Toc210932990"/>
      <w:bookmarkStart w:id="306" w:name="_Toc211860794"/>
      <w:r w:rsidRPr="000E7901">
        <w:rPr>
          <w:rFonts w:ascii="Arial" w:hAnsi="Arial" w:cs="Arial"/>
        </w:rPr>
        <w:t>Assessment periods</w:t>
      </w:r>
      <w:bookmarkEnd w:id="296"/>
      <w:bookmarkEnd w:id="297"/>
      <w:bookmarkEnd w:id="298"/>
      <w:bookmarkEnd w:id="299"/>
      <w:bookmarkEnd w:id="300"/>
      <w:bookmarkEnd w:id="301"/>
      <w:bookmarkEnd w:id="302"/>
      <w:bookmarkEnd w:id="303"/>
      <w:bookmarkEnd w:id="304"/>
      <w:bookmarkEnd w:id="305"/>
      <w:bookmarkEnd w:id="306"/>
    </w:p>
    <w:p w14:paraId="0D7B1438" w14:textId="0B730EA8" w:rsidR="00817CB4" w:rsidRPr="000E7901" w:rsidRDefault="00817CB4" w:rsidP="007549FB">
      <w:pPr>
        <w:spacing w:before="120" w:after="120" w:line="276" w:lineRule="auto"/>
        <w:rPr>
          <w:rFonts w:ascii="Arial" w:hAnsi="Arial" w:cs="Arial"/>
        </w:rPr>
      </w:pPr>
      <w:r w:rsidRPr="000E7901">
        <w:rPr>
          <w:rFonts w:ascii="Arial" w:eastAsia="Times New Roman" w:hAnsi="Arial" w:cs="Arial"/>
        </w:rPr>
        <w:t xml:space="preserve">Providers and practices </w:t>
      </w:r>
      <w:r w:rsidR="00846630" w:rsidRPr="000E7901">
        <w:rPr>
          <w:rFonts w:ascii="Arial" w:eastAsia="Times New Roman" w:hAnsi="Arial" w:cs="Arial"/>
        </w:rPr>
        <w:t>are</w:t>
      </w:r>
      <w:r w:rsidRPr="000E7901">
        <w:rPr>
          <w:rFonts w:ascii="Arial" w:eastAsia="Times New Roman" w:hAnsi="Arial" w:cs="Arial"/>
        </w:rPr>
        <w:t xml:space="preserve"> assessed to determine if they are eligible to receive incentive payments through a</w:t>
      </w:r>
      <w:r w:rsidR="00A70441" w:rsidRPr="000E7901">
        <w:rPr>
          <w:rFonts w:ascii="Arial" w:eastAsia="Times New Roman" w:hAnsi="Arial" w:cs="Arial"/>
        </w:rPr>
        <w:t xml:space="preserve">n </w:t>
      </w:r>
      <w:r w:rsidRPr="000E7901">
        <w:rPr>
          <w:rFonts w:ascii="Arial" w:eastAsia="Times New Roman" w:hAnsi="Arial" w:cs="Arial"/>
        </w:rPr>
        <w:t xml:space="preserve">assessment </w:t>
      </w:r>
      <w:r w:rsidR="00F87EC7" w:rsidRPr="000E7901">
        <w:rPr>
          <w:rFonts w:ascii="Arial" w:eastAsia="Times New Roman" w:hAnsi="Arial" w:cs="Arial"/>
        </w:rPr>
        <w:t xml:space="preserve">process. </w:t>
      </w:r>
    </w:p>
    <w:p w14:paraId="45C35D18" w14:textId="580606D7"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The assessment periods are as follows:</w:t>
      </w:r>
    </w:p>
    <w:p w14:paraId="72D736C2" w14:textId="77777777" w:rsidR="00817CB4" w:rsidRPr="000E7901" w:rsidRDefault="00817CB4" w:rsidP="007549FB">
      <w:pPr>
        <w:pStyle w:val="ListBullet"/>
        <w:numPr>
          <w:ilvl w:val="0"/>
          <w:numId w:val="29"/>
        </w:numPr>
        <w:tabs>
          <w:tab w:val="left" w:pos="340"/>
          <w:tab w:val="left" w:pos="680"/>
        </w:tabs>
        <w:spacing w:after="0" w:line="276" w:lineRule="auto"/>
        <w:contextualSpacing w:val="0"/>
        <w:rPr>
          <w:rFonts w:ascii="Arial" w:hAnsi="Arial" w:cs="Arial"/>
        </w:rPr>
      </w:pPr>
      <w:r w:rsidRPr="000E7901">
        <w:rPr>
          <w:rFonts w:ascii="Arial" w:hAnsi="Arial" w:cs="Arial"/>
        </w:rPr>
        <w:t>1 July to 30 September</w:t>
      </w:r>
    </w:p>
    <w:p w14:paraId="455CB6E6" w14:textId="77777777" w:rsidR="00817CB4" w:rsidRPr="000E7901" w:rsidRDefault="00817CB4" w:rsidP="007549FB">
      <w:pPr>
        <w:pStyle w:val="ListBullet"/>
        <w:numPr>
          <w:ilvl w:val="0"/>
          <w:numId w:val="29"/>
        </w:numPr>
        <w:tabs>
          <w:tab w:val="left" w:pos="340"/>
          <w:tab w:val="left" w:pos="680"/>
        </w:tabs>
        <w:spacing w:after="0" w:line="276" w:lineRule="auto"/>
        <w:contextualSpacing w:val="0"/>
        <w:rPr>
          <w:rFonts w:ascii="Arial" w:hAnsi="Arial" w:cs="Arial"/>
        </w:rPr>
      </w:pPr>
      <w:r w:rsidRPr="000E7901">
        <w:rPr>
          <w:rFonts w:ascii="Arial" w:hAnsi="Arial" w:cs="Arial"/>
        </w:rPr>
        <w:t>1 October to 31 December</w:t>
      </w:r>
    </w:p>
    <w:p w14:paraId="10E16A4D" w14:textId="77777777" w:rsidR="00817CB4" w:rsidRPr="000E7901" w:rsidRDefault="00817CB4" w:rsidP="007549FB">
      <w:pPr>
        <w:pStyle w:val="ListBullet"/>
        <w:numPr>
          <w:ilvl w:val="0"/>
          <w:numId w:val="29"/>
        </w:numPr>
        <w:tabs>
          <w:tab w:val="left" w:pos="340"/>
          <w:tab w:val="left" w:pos="680"/>
        </w:tabs>
        <w:spacing w:after="0" w:line="276" w:lineRule="auto"/>
        <w:contextualSpacing w:val="0"/>
        <w:rPr>
          <w:rFonts w:ascii="Arial" w:hAnsi="Arial" w:cs="Arial"/>
        </w:rPr>
      </w:pPr>
      <w:r w:rsidRPr="000E7901">
        <w:rPr>
          <w:rFonts w:ascii="Arial" w:hAnsi="Arial" w:cs="Arial"/>
        </w:rPr>
        <w:t>1 January to 31 March</w:t>
      </w:r>
    </w:p>
    <w:p w14:paraId="32B7D029" w14:textId="77777777" w:rsidR="00817CB4" w:rsidRPr="000E7901" w:rsidRDefault="00817CB4" w:rsidP="007549FB">
      <w:pPr>
        <w:pStyle w:val="ListBullet"/>
        <w:numPr>
          <w:ilvl w:val="0"/>
          <w:numId w:val="29"/>
        </w:numPr>
        <w:tabs>
          <w:tab w:val="left" w:pos="340"/>
          <w:tab w:val="left" w:pos="680"/>
        </w:tabs>
        <w:spacing w:line="276" w:lineRule="auto"/>
        <w:contextualSpacing w:val="0"/>
        <w:rPr>
          <w:rFonts w:ascii="Arial" w:hAnsi="Arial" w:cs="Arial"/>
        </w:rPr>
      </w:pPr>
      <w:r w:rsidRPr="000E7901">
        <w:rPr>
          <w:rFonts w:ascii="Arial" w:hAnsi="Arial" w:cs="Arial"/>
        </w:rPr>
        <w:t>1 April to 30 June.</w:t>
      </w:r>
    </w:p>
    <w:p w14:paraId="21A62993" w14:textId="7A414EB4" w:rsidR="001D015F" w:rsidRPr="000E7901" w:rsidRDefault="00485AAA" w:rsidP="007549FB">
      <w:pPr>
        <w:spacing w:after="120" w:line="276" w:lineRule="auto"/>
        <w:rPr>
          <w:rFonts w:ascii="Arial" w:hAnsi="Arial" w:cs="Arial"/>
        </w:rPr>
      </w:pPr>
      <w:r w:rsidRPr="000E7901">
        <w:rPr>
          <w:rFonts w:ascii="Arial" w:hAnsi="Arial" w:cs="Arial"/>
        </w:rPr>
        <w:t xml:space="preserve">The </w:t>
      </w:r>
      <w:r w:rsidR="001D015F" w:rsidRPr="000E7901">
        <w:rPr>
          <w:rFonts w:ascii="Arial" w:hAnsi="Arial" w:cs="Arial"/>
        </w:rPr>
        <w:t xml:space="preserve">inaugural </w:t>
      </w:r>
      <w:r w:rsidR="0041696C" w:rsidRPr="000E7901">
        <w:rPr>
          <w:rFonts w:ascii="Arial" w:hAnsi="Arial" w:cs="Arial"/>
        </w:rPr>
        <w:t xml:space="preserve">assessment period </w:t>
      </w:r>
      <w:r w:rsidR="001D015F" w:rsidRPr="000E7901">
        <w:rPr>
          <w:rFonts w:ascii="Arial" w:hAnsi="Arial" w:cs="Arial"/>
        </w:rPr>
        <w:t>will only consider 1 November 2025 – 31 December 2025</w:t>
      </w:r>
      <w:r w:rsidR="00BF71A2" w:rsidRPr="000E7901">
        <w:rPr>
          <w:rFonts w:ascii="Arial" w:hAnsi="Arial" w:cs="Arial"/>
        </w:rPr>
        <w:t>.</w:t>
      </w:r>
    </w:p>
    <w:p w14:paraId="2FD1BAC9" w14:textId="30DE2399" w:rsidR="00817CB4" w:rsidRPr="000E7901" w:rsidRDefault="675E4DFF" w:rsidP="007549FB">
      <w:pPr>
        <w:pStyle w:val="Heading3"/>
        <w:spacing w:line="276" w:lineRule="auto"/>
        <w:rPr>
          <w:rFonts w:ascii="Arial" w:hAnsi="Arial" w:cs="Arial"/>
        </w:rPr>
      </w:pPr>
      <w:bookmarkStart w:id="307" w:name="_Toc166066956"/>
      <w:bookmarkStart w:id="308" w:name="_Toc166068372"/>
      <w:bookmarkStart w:id="309" w:name="_Toc166068584"/>
      <w:bookmarkStart w:id="310" w:name="_Toc166069543"/>
      <w:bookmarkStart w:id="311" w:name="_Toc166069590"/>
      <w:bookmarkStart w:id="312" w:name="_Toc166136606"/>
      <w:bookmarkStart w:id="313" w:name="_Toc170120025"/>
      <w:bookmarkStart w:id="314" w:name="_Toc207795643"/>
      <w:bookmarkStart w:id="315" w:name="_Toc209009658"/>
      <w:bookmarkStart w:id="316" w:name="_Toc210932991"/>
      <w:bookmarkStart w:id="317" w:name="_Toc211860795"/>
      <w:bookmarkStart w:id="318" w:name="_Hlk167963775"/>
      <w:r w:rsidRPr="000E7901">
        <w:rPr>
          <w:rFonts w:ascii="Arial" w:hAnsi="Arial" w:cs="Arial"/>
        </w:rPr>
        <w:t xml:space="preserve">Assessment </w:t>
      </w:r>
      <w:r w:rsidR="4CFC86CE" w:rsidRPr="000E7901">
        <w:rPr>
          <w:rFonts w:ascii="Arial" w:hAnsi="Arial" w:cs="Arial"/>
        </w:rPr>
        <w:t xml:space="preserve">period </w:t>
      </w:r>
      <w:r w:rsidRPr="000E7901">
        <w:rPr>
          <w:rFonts w:ascii="Arial" w:hAnsi="Arial" w:cs="Arial"/>
        </w:rPr>
        <w:t>start date</w:t>
      </w:r>
      <w:bookmarkEnd w:id="307"/>
      <w:bookmarkEnd w:id="308"/>
      <w:bookmarkEnd w:id="309"/>
      <w:bookmarkEnd w:id="310"/>
      <w:bookmarkEnd w:id="311"/>
      <w:bookmarkEnd w:id="312"/>
      <w:bookmarkEnd w:id="313"/>
      <w:bookmarkEnd w:id="314"/>
      <w:bookmarkEnd w:id="315"/>
      <w:bookmarkEnd w:id="316"/>
      <w:bookmarkEnd w:id="317"/>
    </w:p>
    <w:p w14:paraId="1BF7883D" w14:textId="36753F1C" w:rsidR="00817CB4" w:rsidRPr="000E7901" w:rsidRDefault="392B20B4" w:rsidP="007549FB">
      <w:pPr>
        <w:spacing w:before="120" w:after="120" w:line="276" w:lineRule="auto"/>
        <w:rPr>
          <w:rFonts w:ascii="Arial" w:eastAsia="Times New Roman" w:hAnsi="Arial" w:cs="Arial"/>
        </w:rPr>
      </w:pPr>
      <w:r w:rsidRPr="000E7901">
        <w:rPr>
          <w:rFonts w:ascii="Arial" w:eastAsia="Times New Roman" w:hAnsi="Arial" w:cs="Arial"/>
        </w:rPr>
        <w:t>Assessment of eligibility start</w:t>
      </w:r>
      <w:r w:rsidR="00846630" w:rsidRPr="000E7901">
        <w:rPr>
          <w:rFonts w:ascii="Arial" w:eastAsia="Times New Roman" w:hAnsi="Arial" w:cs="Arial"/>
        </w:rPr>
        <w:t>s</w:t>
      </w:r>
      <w:r w:rsidRPr="000E7901">
        <w:rPr>
          <w:rFonts w:ascii="Arial" w:eastAsia="Times New Roman" w:hAnsi="Arial" w:cs="Arial"/>
        </w:rPr>
        <w:t xml:space="preserve"> on the date a practice </w:t>
      </w:r>
      <w:r w:rsidR="0030702C" w:rsidRPr="000E7901">
        <w:rPr>
          <w:rFonts w:ascii="Arial" w:eastAsia="Times New Roman" w:hAnsi="Arial" w:cs="Arial"/>
        </w:rPr>
        <w:t>register</w:t>
      </w:r>
      <w:r w:rsidR="00631683" w:rsidRPr="000E7901">
        <w:rPr>
          <w:rFonts w:ascii="Arial" w:eastAsia="Times New Roman" w:hAnsi="Arial" w:cs="Arial"/>
        </w:rPr>
        <w:t>s</w:t>
      </w:r>
      <w:r w:rsidRPr="000E7901">
        <w:rPr>
          <w:rFonts w:ascii="Arial" w:eastAsia="Times New Roman" w:hAnsi="Arial" w:cs="Arial"/>
        </w:rPr>
        <w:t xml:space="preserve"> for </w:t>
      </w:r>
      <w:r w:rsidR="00460E44" w:rsidRPr="000E7901">
        <w:rPr>
          <w:rFonts w:ascii="Arial" w:eastAsia="Times New Roman" w:hAnsi="Arial" w:cs="Arial"/>
        </w:rPr>
        <w:t>BBPIP</w:t>
      </w:r>
      <w:r w:rsidR="0030702C" w:rsidRPr="000E7901">
        <w:rPr>
          <w:rFonts w:ascii="Arial" w:eastAsia="Times New Roman" w:hAnsi="Arial" w:cs="Arial"/>
        </w:rPr>
        <w:t xml:space="preserve"> in the MyMedicare system</w:t>
      </w:r>
      <w:r w:rsidR="00460E44" w:rsidRPr="000E7901">
        <w:rPr>
          <w:rFonts w:ascii="Arial" w:eastAsia="Times New Roman" w:hAnsi="Arial" w:cs="Arial"/>
        </w:rPr>
        <w:t xml:space="preserve"> via the Organisation Register</w:t>
      </w:r>
      <w:r w:rsidR="027B74E0" w:rsidRPr="000E7901">
        <w:rPr>
          <w:rFonts w:ascii="Arial" w:eastAsia="Times New Roman" w:hAnsi="Arial" w:cs="Arial"/>
        </w:rPr>
        <w:t xml:space="preserve">. </w:t>
      </w:r>
    </w:p>
    <w:p w14:paraId="5031C292" w14:textId="499B2324" w:rsidR="00B61CDA" w:rsidRPr="000E7901" w:rsidRDefault="421E9BD9"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already participating in </w:t>
      </w:r>
      <w:r w:rsidR="1F14D36A" w:rsidRPr="000E7901">
        <w:rPr>
          <w:rFonts w:ascii="Arial" w:eastAsia="Times New Roman" w:hAnsi="Arial" w:cs="Arial"/>
        </w:rPr>
        <w:t>BBPIP</w:t>
      </w:r>
      <w:r w:rsidRPr="000E7901">
        <w:rPr>
          <w:rFonts w:ascii="Arial" w:eastAsia="Times New Roman" w:hAnsi="Arial" w:cs="Arial"/>
        </w:rPr>
        <w:t xml:space="preserve"> and deciding to opt </w:t>
      </w:r>
      <w:r w:rsidR="00FD6AA2" w:rsidRPr="000E7901">
        <w:rPr>
          <w:rFonts w:ascii="Arial" w:eastAsia="Times New Roman" w:hAnsi="Arial" w:cs="Arial"/>
        </w:rPr>
        <w:t>out/in</w:t>
      </w:r>
      <w:r w:rsidRPr="000E7901">
        <w:rPr>
          <w:rFonts w:ascii="Arial" w:eastAsia="Times New Roman" w:hAnsi="Arial" w:cs="Arial"/>
        </w:rPr>
        <w:t xml:space="preserve"> within the </w:t>
      </w:r>
      <w:r w:rsidR="0041696C" w:rsidRPr="000E7901">
        <w:rPr>
          <w:rFonts w:ascii="Arial" w:eastAsia="Times New Roman" w:hAnsi="Arial" w:cs="Arial"/>
        </w:rPr>
        <w:t xml:space="preserve">assessment period </w:t>
      </w:r>
      <w:r w:rsidR="00846630" w:rsidRPr="000E7901">
        <w:rPr>
          <w:rFonts w:ascii="Arial" w:eastAsia="Times New Roman" w:hAnsi="Arial" w:cs="Arial"/>
        </w:rPr>
        <w:t>are</w:t>
      </w:r>
      <w:r w:rsidRPr="000E7901">
        <w:rPr>
          <w:rFonts w:ascii="Arial" w:eastAsia="Times New Roman" w:hAnsi="Arial" w:cs="Arial"/>
        </w:rPr>
        <w:t xml:space="preserve"> assessed for the whole quarter.</w:t>
      </w:r>
    </w:p>
    <w:p w14:paraId="4651C4FF" w14:textId="528B506E" w:rsidR="1193C909" w:rsidRPr="000E7901" w:rsidRDefault="002E39A3" w:rsidP="007549FB">
      <w:pPr>
        <w:spacing w:before="120" w:after="120" w:line="276" w:lineRule="auto"/>
        <w:rPr>
          <w:rFonts w:ascii="Arial" w:eastAsia="Times New Roman" w:hAnsi="Arial" w:cs="Arial"/>
          <w:lang w:val="en-GB"/>
        </w:rPr>
      </w:pPr>
      <w:r w:rsidRPr="000E7901">
        <w:rPr>
          <w:rFonts w:ascii="Arial" w:eastAsia="Times New Roman" w:hAnsi="Arial" w:cs="Arial"/>
          <w:lang w:val="en-GB"/>
        </w:rPr>
        <w:t xml:space="preserve">Practices can backdate their BBPIP registration in the Organisation Register by 180 days </w:t>
      </w:r>
      <w:r w:rsidR="36E53C17" w:rsidRPr="000E7901">
        <w:rPr>
          <w:rFonts w:ascii="Arial" w:eastAsia="Times New Roman" w:hAnsi="Arial" w:cs="Arial"/>
        </w:rPr>
        <w:t>when selecting a start date.</w:t>
      </w:r>
      <w:r w:rsidR="00630F9C" w:rsidRPr="000E7901">
        <w:rPr>
          <w:rFonts w:ascii="Arial" w:eastAsia="Times New Roman" w:hAnsi="Arial" w:cs="Arial"/>
        </w:rPr>
        <w:t xml:space="preserve"> This </w:t>
      </w:r>
      <w:r w:rsidR="00672148" w:rsidRPr="000E7901">
        <w:rPr>
          <w:rFonts w:ascii="Arial" w:eastAsia="Times New Roman" w:hAnsi="Arial" w:cs="Arial"/>
        </w:rPr>
        <w:t xml:space="preserve">may be </w:t>
      </w:r>
      <w:r w:rsidR="00630F9C" w:rsidRPr="000E7901">
        <w:rPr>
          <w:rFonts w:ascii="Arial" w:hAnsi="Arial" w:cs="Arial"/>
        </w:rPr>
        <w:t>subject to change, extension or removal at any time.</w:t>
      </w:r>
    </w:p>
    <w:p w14:paraId="4EAD98EC" w14:textId="5FA006D9" w:rsidR="217A18F3" w:rsidRPr="000E7901" w:rsidRDefault="00631683" w:rsidP="007549FB">
      <w:pPr>
        <w:spacing w:before="120" w:after="120" w:line="276" w:lineRule="auto"/>
        <w:rPr>
          <w:rFonts w:ascii="Arial" w:hAnsi="Arial" w:cs="Arial"/>
        </w:rPr>
      </w:pPr>
      <w:r w:rsidRPr="000E7901">
        <w:rPr>
          <w:rFonts w:ascii="Arial" w:eastAsia="Aptos" w:hAnsi="Arial" w:cs="Arial"/>
        </w:rPr>
        <w:t>Provider</w:t>
      </w:r>
      <w:r w:rsidR="217A18F3" w:rsidRPr="000E7901">
        <w:rPr>
          <w:rFonts w:ascii="Arial" w:eastAsia="Aptos" w:hAnsi="Arial" w:cs="Arial"/>
        </w:rPr>
        <w:t xml:space="preserve"> </w:t>
      </w:r>
      <w:r w:rsidR="00254230" w:rsidRPr="000E7901">
        <w:rPr>
          <w:rFonts w:ascii="Arial" w:eastAsia="Aptos" w:hAnsi="Arial" w:cs="Arial"/>
        </w:rPr>
        <w:t>MBS</w:t>
      </w:r>
      <w:r w:rsidR="217A18F3" w:rsidRPr="000E7901">
        <w:rPr>
          <w:rFonts w:ascii="Arial" w:eastAsia="Aptos" w:hAnsi="Arial" w:cs="Arial"/>
        </w:rPr>
        <w:t xml:space="preserve"> </w:t>
      </w:r>
      <w:r w:rsidR="005B73FD" w:rsidRPr="000E7901">
        <w:rPr>
          <w:rFonts w:ascii="Arial" w:eastAsia="Aptos" w:hAnsi="Arial" w:cs="Arial"/>
        </w:rPr>
        <w:t xml:space="preserve">item </w:t>
      </w:r>
      <w:r w:rsidR="217A18F3" w:rsidRPr="000E7901">
        <w:rPr>
          <w:rFonts w:ascii="Arial" w:eastAsia="Aptos" w:hAnsi="Arial" w:cs="Arial"/>
        </w:rPr>
        <w:t>claims</w:t>
      </w:r>
      <w:r w:rsidR="005B73FD" w:rsidRPr="000E7901">
        <w:rPr>
          <w:rFonts w:ascii="Arial" w:eastAsia="Aptos" w:hAnsi="Arial" w:cs="Arial"/>
        </w:rPr>
        <w:t xml:space="preserve"> </w:t>
      </w:r>
      <w:r w:rsidR="217A18F3" w:rsidRPr="000E7901">
        <w:rPr>
          <w:rFonts w:ascii="Arial" w:eastAsia="Aptos" w:hAnsi="Arial" w:cs="Arial"/>
        </w:rPr>
        <w:t xml:space="preserve">with a date of service that is equal to </w:t>
      </w:r>
      <w:r w:rsidR="0091502A" w:rsidRPr="000E7901">
        <w:rPr>
          <w:rFonts w:ascii="Arial" w:eastAsia="Aptos" w:hAnsi="Arial" w:cs="Arial"/>
        </w:rPr>
        <w:t xml:space="preserve">or </w:t>
      </w:r>
      <w:r w:rsidR="217A18F3" w:rsidRPr="000E7901">
        <w:rPr>
          <w:rFonts w:ascii="Arial" w:eastAsia="Aptos" w:hAnsi="Arial" w:cs="Arial"/>
        </w:rPr>
        <w:t xml:space="preserve">after </w:t>
      </w:r>
      <w:r w:rsidR="00F35477" w:rsidRPr="000E7901">
        <w:rPr>
          <w:rFonts w:ascii="Arial" w:eastAsia="Aptos" w:hAnsi="Arial" w:cs="Arial"/>
        </w:rPr>
        <w:t>the assessment start</w:t>
      </w:r>
      <w:r w:rsidR="217A18F3" w:rsidRPr="000E7901">
        <w:rPr>
          <w:rFonts w:ascii="Arial" w:eastAsia="Aptos" w:hAnsi="Arial" w:cs="Arial"/>
        </w:rPr>
        <w:t xml:space="preserve"> date </w:t>
      </w:r>
      <w:r w:rsidR="00846630" w:rsidRPr="000E7901">
        <w:rPr>
          <w:rFonts w:ascii="Arial" w:eastAsia="Aptos" w:hAnsi="Arial" w:cs="Arial"/>
        </w:rPr>
        <w:t>are</w:t>
      </w:r>
      <w:r w:rsidR="217A18F3" w:rsidRPr="000E7901">
        <w:rPr>
          <w:rFonts w:ascii="Arial" w:eastAsia="Aptos" w:hAnsi="Arial" w:cs="Arial"/>
        </w:rPr>
        <w:t xml:space="preserve"> used to determine </w:t>
      </w:r>
      <w:r w:rsidR="00E75085" w:rsidRPr="000E7901">
        <w:rPr>
          <w:rFonts w:ascii="Arial" w:eastAsia="Aptos" w:hAnsi="Arial" w:cs="Arial"/>
        </w:rPr>
        <w:t xml:space="preserve">incentive payments. </w:t>
      </w:r>
    </w:p>
    <w:p w14:paraId="02325020" w14:textId="77777777" w:rsidR="00817CB4" w:rsidRPr="000E7901" w:rsidRDefault="0B18997B" w:rsidP="007549FB">
      <w:pPr>
        <w:pStyle w:val="Heading3"/>
        <w:spacing w:line="276" w:lineRule="auto"/>
        <w:rPr>
          <w:rFonts w:ascii="Arial" w:hAnsi="Arial" w:cs="Arial"/>
        </w:rPr>
      </w:pPr>
      <w:bookmarkStart w:id="319" w:name="_Toc166066957"/>
      <w:bookmarkStart w:id="320" w:name="_Toc166068373"/>
      <w:bookmarkStart w:id="321" w:name="_Toc166068585"/>
      <w:bookmarkStart w:id="322" w:name="_Toc166069544"/>
      <w:bookmarkStart w:id="323" w:name="_Toc166069591"/>
      <w:bookmarkStart w:id="324" w:name="_Toc166136607"/>
      <w:bookmarkStart w:id="325" w:name="_Toc170120026"/>
      <w:bookmarkStart w:id="326" w:name="_Toc207795644"/>
      <w:bookmarkStart w:id="327" w:name="_Toc209009659"/>
      <w:bookmarkStart w:id="328" w:name="_Toc210932992"/>
      <w:bookmarkStart w:id="329" w:name="_Toc211860796"/>
      <w:bookmarkEnd w:id="318"/>
      <w:r w:rsidRPr="000E7901">
        <w:rPr>
          <w:rFonts w:ascii="Arial" w:hAnsi="Arial" w:cs="Arial"/>
        </w:rPr>
        <w:t>Assessment date</w:t>
      </w:r>
      <w:bookmarkEnd w:id="319"/>
      <w:bookmarkEnd w:id="320"/>
      <w:bookmarkEnd w:id="321"/>
      <w:bookmarkEnd w:id="322"/>
      <w:bookmarkEnd w:id="323"/>
      <w:bookmarkEnd w:id="324"/>
      <w:bookmarkEnd w:id="325"/>
      <w:bookmarkEnd w:id="326"/>
      <w:bookmarkEnd w:id="327"/>
      <w:bookmarkEnd w:id="328"/>
      <w:bookmarkEnd w:id="329"/>
    </w:p>
    <w:p w14:paraId="5F38856F" w14:textId="3A43F1B3"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Assessment of providers and practices</w:t>
      </w:r>
      <w:r w:rsidR="39F44C89" w:rsidRPr="000E7901">
        <w:rPr>
          <w:rFonts w:ascii="Arial" w:eastAsia="Times New Roman" w:hAnsi="Arial" w:cs="Arial"/>
        </w:rPr>
        <w:t>’</w:t>
      </w:r>
      <w:r w:rsidRPr="000E7901">
        <w:rPr>
          <w:rFonts w:ascii="Arial" w:eastAsia="Times New Roman" w:hAnsi="Arial" w:cs="Arial"/>
        </w:rPr>
        <w:t xml:space="preserve"> eligibility for each assessment period </w:t>
      </w:r>
      <w:r w:rsidR="00846630" w:rsidRPr="000E7901">
        <w:rPr>
          <w:rFonts w:ascii="Arial" w:eastAsia="Times New Roman" w:hAnsi="Arial" w:cs="Arial"/>
        </w:rPr>
        <w:t>is</w:t>
      </w:r>
      <w:r w:rsidRPr="000E7901">
        <w:rPr>
          <w:rFonts w:ascii="Arial" w:eastAsia="Times New Roman" w:hAnsi="Arial" w:cs="Arial"/>
        </w:rPr>
        <w:t xml:space="preserve"> performed by Services Australia 5 business days after the end of the assessment period. Following the assessment, a Quality Assurance process </w:t>
      </w:r>
      <w:r w:rsidR="00846630" w:rsidRPr="000E7901">
        <w:rPr>
          <w:rFonts w:ascii="Arial" w:eastAsia="Times New Roman" w:hAnsi="Arial" w:cs="Arial"/>
        </w:rPr>
        <w:t>is</w:t>
      </w:r>
      <w:r w:rsidRPr="000E7901">
        <w:rPr>
          <w:rFonts w:ascii="Arial" w:eastAsia="Times New Roman" w:hAnsi="Arial" w:cs="Arial"/>
        </w:rPr>
        <w:t xml:space="preserve"> undertaken prior to the approval and release of payments via the Reserve Bank of Australia. </w:t>
      </w:r>
    </w:p>
    <w:p w14:paraId="1663DACE" w14:textId="1CA384EC" w:rsidR="00817CB4" w:rsidRPr="000E7901" w:rsidRDefault="0B18997B" w:rsidP="007549FB">
      <w:pPr>
        <w:pStyle w:val="Heading3"/>
        <w:spacing w:line="276" w:lineRule="auto"/>
        <w:rPr>
          <w:rFonts w:ascii="Arial" w:hAnsi="Arial" w:cs="Arial"/>
        </w:rPr>
      </w:pPr>
      <w:bookmarkStart w:id="330" w:name="_Toc166066958"/>
      <w:bookmarkStart w:id="331" w:name="_Toc166068374"/>
      <w:bookmarkStart w:id="332" w:name="_Toc166068586"/>
      <w:bookmarkStart w:id="333" w:name="_Toc166069545"/>
      <w:bookmarkStart w:id="334" w:name="_Toc166069592"/>
      <w:bookmarkStart w:id="335" w:name="_Toc166136608"/>
      <w:bookmarkStart w:id="336" w:name="_Toc167109450"/>
      <w:bookmarkStart w:id="337" w:name="_Toc170120027"/>
      <w:bookmarkStart w:id="338" w:name="_Toc207795645"/>
      <w:bookmarkStart w:id="339" w:name="_Toc209009660"/>
      <w:bookmarkStart w:id="340" w:name="_Toc210932993"/>
      <w:bookmarkStart w:id="341" w:name="_Toc211860797"/>
      <w:r w:rsidRPr="000E7901">
        <w:rPr>
          <w:rFonts w:ascii="Arial" w:hAnsi="Arial" w:cs="Arial"/>
        </w:rPr>
        <w:t>Assessment approach</w:t>
      </w:r>
      <w:bookmarkEnd w:id="330"/>
      <w:bookmarkEnd w:id="331"/>
      <w:bookmarkEnd w:id="332"/>
      <w:bookmarkEnd w:id="333"/>
      <w:bookmarkEnd w:id="334"/>
      <w:bookmarkEnd w:id="335"/>
      <w:bookmarkEnd w:id="336"/>
      <w:bookmarkEnd w:id="337"/>
      <w:bookmarkEnd w:id="338"/>
      <w:bookmarkEnd w:id="339"/>
      <w:bookmarkEnd w:id="340"/>
      <w:bookmarkEnd w:id="341"/>
    </w:p>
    <w:p w14:paraId="6680653F" w14:textId="5B9C31C6"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Payments </w:t>
      </w:r>
      <w:r w:rsidR="00846630" w:rsidRPr="000E7901">
        <w:rPr>
          <w:rFonts w:ascii="Arial" w:eastAsia="Times New Roman" w:hAnsi="Arial" w:cs="Arial"/>
        </w:rPr>
        <w:t>are</w:t>
      </w:r>
      <w:r w:rsidRPr="000E7901">
        <w:rPr>
          <w:rFonts w:ascii="Arial" w:eastAsia="Times New Roman" w:hAnsi="Arial" w:cs="Arial"/>
        </w:rPr>
        <w:t xml:space="preserve"> assessed against the </w:t>
      </w:r>
      <w:r w:rsidR="00034140" w:rsidRPr="000E7901">
        <w:rPr>
          <w:rFonts w:ascii="Arial" w:eastAsia="Times New Roman" w:hAnsi="Arial" w:cs="Arial"/>
        </w:rPr>
        <w:t>eligibility stated in the</w:t>
      </w:r>
      <w:r w:rsidR="00B76949" w:rsidRPr="000E7901">
        <w:rPr>
          <w:rFonts w:ascii="Arial" w:eastAsia="Times New Roman" w:hAnsi="Arial" w:cs="Arial"/>
        </w:rPr>
        <w:t xml:space="preserve"> BBPIP</w:t>
      </w:r>
      <w:r w:rsidR="00034140" w:rsidRPr="000E7901">
        <w:rPr>
          <w:rFonts w:ascii="Arial" w:eastAsia="Times New Roman" w:hAnsi="Arial" w:cs="Arial"/>
        </w:rPr>
        <w:t xml:space="preserve"> </w:t>
      </w:r>
      <w:r w:rsidR="001166DA" w:rsidRPr="000E7901">
        <w:rPr>
          <w:rFonts w:ascii="Arial" w:eastAsia="Times New Roman" w:hAnsi="Arial" w:cs="Arial"/>
        </w:rPr>
        <w:t>Program</w:t>
      </w:r>
      <w:r w:rsidRPr="000E7901">
        <w:rPr>
          <w:rFonts w:ascii="Arial" w:eastAsia="Times New Roman" w:hAnsi="Arial" w:cs="Arial"/>
        </w:rPr>
        <w:t xml:space="preserve"> </w:t>
      </w:r>
      <w:r w:rsidR="01C5B53B" w:rsidRPr="000E7901">
        <w:rPr>
          <w:rFonts w:ascii="Arial" w:eastAsia="Times New Roman" w:hAnsi="Arial" w:cs="Arial"/>
        </w:rPr>
        <w:t>G</w:t>
      </w:r>
      <w:r w:rsidRPr="000E7901">
        <w:rPr>
          <w:rFonts w:ascii="Arial" w:eastAsia="Times New Roman" w:hAnsi="Arial" w:cs="Arial"/>
        </w:rPr>
        <w:t xml:space="preserve">uidelines published at the time of assessment. </w:t>
      </w:r>
      <w:r w:rsidR="001166DA" w:rsidRPr="000E7901">
        <w:rPr>
          <w:rFonts w:ascii="Arial" w:eastAsia="Times New Roman" w:hAnsi="Arial" w:cs="Arial"/>
        </w:rPr>
        <w:t xml:space="preserve"> </w:t>
      </w:r>
    </w:p>
    <w:p w14:paraId="74AD9822" w14:textId="48002BD1" w:rsidR="00F51CC5" w:rsidRPr="000E7901" w:rsidRDefault="11C96FEF" w:rsidP="007549FB">
      <w:pPr>
        <w:spacing w:before="120" w:after="120" w:line="276" w:lineRule="auto"/>
        <w:rPr>
          <w:rFonts w:ascii="Arial" w:eastAsia="Times New Roman" w:hAnsi="Arial" w:cs="Arial"/>
        </w:rPr>
      </w:pPr>
      <w:r w:rsidRPr="000E7901">
        <w:rPr>
          <w:rFonts w:ascii="Arial" w:eastAsia="Times New Roman" w:hAnsi="Arial" w:cs="Arial"/>
        </w:rPr>
        <w:t>As t</w:t>
      </w:r>
      <w:r w:rsidR="683B4C3C" w:rsidRPr="000E7901">
        <w:rPr>
          <w:rFonts w:ascii="Arial" w:eastAsia="Times New Roman" w:hAnsi="Arial" w:cs="Arial"/>
        </w:rPr>
        <w:t>he Commonwealth’s delegate with authority under section 32B of the FF(SP) Act</w:t>
      </w:r>
      <w:r w:rsidR="273DEF30" w:rsidRPr="000E7901">
        <w:rPr>
          <w:rFonts w:ascii="Arial" w:eastAsia="Times New Roman" w:hAnsi="Arial" w:cs="Arial"/>
        </w:rPr>
        <w:t>,</w:t>
      </w:r>
      <w:r w:rsidR="683B4C3C" w:rsidRPr="000E7901">
        <w:rPr>
          <w:rFonts w:ascii="Arial" w:eastAsia="Times New Roman" w:hAnsi="Arial" w:cs="Arial"/>
        </w:rPr>
        <w:t xml:space="preserve"> </w:t>
      </w:r>
      <w:r w:rsidR="273DEF30" w:rsidRPr="000E7901">
        <w:rPr>
          <w:rFonts w:ascii="Arial" w:eastAsia="Times New Roman" w:hAnsi="Arial" w:cs="Arial"/>
        </w:rPr>
        <w:t>Services Australia</w:t>
      </w:r>
      <w:r w:rsidR="683B4C3C" w:rsidRPr="000E7901">
        <w:rPr>
          <w:rFonts w:ascii="Arial" w:eastAsia="Times New Roman" w:hAnsi="Arial" w:cs="Arial"/>
        </w:rPr>
        <w:t xml:space="preserve"> decides </w:t>
      </w:r>
      <w:r w:rsidR="004F0B86" w:rsidRPr="000E7901">
        <w:rPr>
          <w:rFonts w:ascii="Arial" w:eastAsia="Times New Roman" w:hAnsi="Arial" w:cs="Arial"/>
        </w:rPr>
        <w:t>which funding</w:t>
      </w:r>
      <w:r w:rsidR="683B4C3C" w:rsidRPr="000E7901">
        <w:rPr>
          <w:rFonts w:ascii="Arial" w:eastAsia="Times New Roman" w:hAnsi="Arial" w:cs="Arial"/>
        </w:rPr>
        <w:t xml:space="preserve"> to approve having considered the availability of </w:t>
      </w:r>
      <w:r w:rsidR="004F0B86" w:rsidRPr="000E7901">
        <w:rPr>
          <w:rFonts w:ascii="Arial" w:eastAsia="Times New Roman" w:hAnsi="Arial" w:cs="Arial"/>
        </w:rPr>
        <w:t>funding</w:t>
      </w:r>
      <w:r w:rsidR="683B4C3C" w:rsidRPr="000E7901" w:rsidDel="00B76949">
        <w:rPr>
          <w:rFonts w:ascii="Arial" w:eastAsia="Times New Roman" w:hAnsi="Arial" w:cs="Arial"/>
        </w:rPr>
        <w:t xml:space="preserve"> for the purposes of the grant opportunity</w:t>
      </w:r>
      <w:r w:rsidR="44E20F6A" w:rsidRPr="000E7901">
        <w:rPr>
          <w:rFonts w:ascii="Arial" w:eastAsia="Times New Roman" w:hAnsi="Arial" w:cs="Arial"/>
        </w:rPr>
        <w:t xml:space="preserve">. </w:t>
      </w:r>
    </w:p>
    <w:p w14:paraId="42B2447E" w14:textId="51097F98" w:rsidR="00F51CC5" w:rsidRPr="000E7901" w:rsidRDefault="007B6A4D" w:rsidP="007549FB">
      <w:pPr>
        <w:spacing w:before="120" w:after="120" w:line="276" w:lineRule="auto"/>
        <w:rPr>
          <w:rFonts w:ascii="Arial" w:eastAsia="Times New Roman" w:hAnsi="Arial" w:cs="Arial"/>
        </w:rPr>
      </w:pPr>
      <w:r w:rsidRPr="000E7901">
        <w:rPr>
          <w:rFonts w:ascii="Arial" w:eastAsia="Times New Roman" w:hAnsi="Arial" w:cs="Arial"/>
        </w:rPr>
        <w:t>Services Australia</w:t>
      </w:r>
      <w:r w:rsidR="00F51CC5" w:rsidRPr="000E7901">
        <w:rPr>
          <w:rFonts w:ascii="Arial" w:eastAsia="Times New Roman" w:hAnsi="Arial" w:cs="Arial"/>
        </w:rPr>
        <w:t>’s decision is final in all matters, including:</w:t>
      </w:r>
    </w:p>
    <w:p w14:paraId="2564492A" w14:textId="68047A2D" w:rsidR="00F51CC5" w:rsidRPr="000E7901" w:rsidRDefault="00F0198F" w:rsidP="007549FB">
      <w:pPr>
        <w:numPr>
          <w:ilvl w:val="0"/>
          <w:numId w:val="24"/>
        </w:numPr>
        <w:spacing w:after="0" w:line="276" w:lineRule="auto"/>
        <w:rPr>
          <w:rFonts w:ascii="Arial" w:eastAsia="Times New Roman" w:hAnsi="Arial" w:cs="Arial"/>
        </w:rPr>
      </w:pPr>
      <w:r w:rsidRPr="000E7901">
        <w:rPr>
          <w:rFonts w:ascii="Arial" w:eastAsia="Times New Roman" w:hAnsi="Arial" w:cs="Arial"/>
        </w:rPr>
        <w:t>T</w:t>
      </w:r>
      <w:r w:rsidR="00F51CC5" w:rsidRPr="000E7901">
        <w:rPr>
          <w:rFonts w:ascii="Arial" w:eastAsia="Times New Roman" w:hAnsi="Arial" w:cs="Arial"/>
        </w:rPr>
        <w:t xml:space="preserve">he approval of the </w:t>
      </w:r>
      <w:r w:rsidR="002F7352" w:rsidRPr="000E7901">
        <w:rPr>
          <w:rFonts w:ascii="Arial" w:eastAsia="Times New Roman" w:hAnsi="Arial" w:cs="Arial"/>
        </w:rPr>
        <w:t>funding</w:t>
      </w:r>
      <w:r w:rsidR="00F51CC5" w:rsidRPr="000E7901">
        <w:rPr>
          <w:rFonts w:ascii="Arial" w:eastAsia="Times New Roman" w:hAnsi="Arial" w:cs="Arial"/>
        </w:rPr>
        <w:t>, and</w:t>
      </w:r>
    </w:p>
    <w:p w14:paraId="034BEECD" w14:textId="5E544BB0" w:rsidR="00F51CC5" w:rsidRPr="000E7901" w:rsidRDefault="00F0198F" w:rsidP="007549FB">
      <w:pPr>
        <w:numPr>
          <w:ilvl w:val="0"/>
          <w:numId w:val="24"/>
        </w:numPr>
        <w:spacing w:line="276" w:lineRule="auto"/>
        <w:rPr>
          <w:rFonts w:ascii="Arial" w:eastAsia="Times New Roman" w:hAnsi="Arial" w:cs="Arial"/>
        </w:rPr>
      </w:pPr>
      <w:r w:rsidRPr="000E7901">
        <w:rPr>
          <w:rFonts w:ascii="Arial" w:eastAsia="Times New Roman" w:hAnsi="Arial" w:cs="Arial"/>
        </w:rPr>
        <w:t>T</w:t>
      </w:r>
      <w:r w:rsidR="683B4C3C" w:rsidRPr="000E7901">
        <w:rPr>
          <w:rFonts w:ascii="Arial" w:eastAsia="Times New Roman" w:hAnsi="Arial" w:cs="Arial"/>
        </w:rPr>
        <w:t>he funding amount to be awarded</w:t>
      </w:r>
      <w:r w:rsidR="51E2DA54" w:rsidRPr="000E7901">
        <w:rPr>
          <w:rFonts w:ascii="Arial" w:eastAsia="Times New Roman" w:hAnsi="Arial" w:cs="Arial"/>
        </w:rPr>
        <w:t xml:space="preserve"> in line with BBPIP funding guidelines</w:t>
      </w:r>
      <w:r w:rsidR="364CC50E" w:rsidRPr="000E7901">
        <w:rPr>
          <w:rFonts w:ascii="Arial" w:eastAsia="Times New Roman" w:hAnsi="Arial" w:cs="Arial"/>
        </w:rPr>
        <w:t>.</w:t>
      </w:r>
    </w:p>
    <w:p w14:paraId="66B90EC1" w14:textId="4640DE67" w:rsidR="00817CB4" w:rsidRPr="000E7901" w:rsidRDefault="0B18997B" w:rsidP="007549FB">
      <w:pPr>
        <w:pStyle w:val="Heading3"/>
        <w:spacing w:line="276" w:lineRule="auto"/>
        <w:rPr>
          <w:rFonts w:ascii="Arial" w:hAnsi="Arial" w:cs="Arial"/>
        </w:rPr>
      </w:pPr>
      <w:bookmarkStart w:id="342" w:name="_Toc166066959"/>
      <w:bookmarkStart w:id="343" w:name="_Toc166068375"/>
      <w:bookmarkStart w:id="344" w:name="_Toc166068587"/>
      <w:bookmarkStart w:id="345" w:name="_Toc166069546"/>
      <w:bookmarkStart w:id="346" w:name="_Toc166069593"/>
      <w:bookmarkStart w:id="347" w:name="_Toc166136609"/>
      <w:bookmarkStart w:id="348" w:name="_Toc167109451"/>
      <w:bookmarkStart w:id="349" w:name="_Toc170120028"/>
      <w:bookmarkStart w:id="350" w:name="_Toc207795646"/>
      <w:bookmarkStart w:id="351" w:name="_Toc209009661"/>
      <w:bookmarkStart w:id="352" w:name="_Toc210932994"/>
      <w:bookmarkStart w:id="353" w:name="_Toc211860798"/>
      <w:r w:rsidRPr="000E7901">
        <w:rPr>
          <w:rFonts w:ascii="Arial" w:hAnsi="Arial" w:cs="Arial"/>
        </w:rPr>
        <w:t>Partial and pro-rat</w:t>
      </w:r>
      <w:r w:rsidR="705620A9" w:rsidRPr="000E7901">
        <w:rPr>
          <w:rFonts w:ascii="Arial" w:hAnsi="Arial" w:cs="Arial"/>
        </w:rPr>
        <w:t>a</w:t>
      </w:r>
      <w:r w:rsidRPr="000E7901">
        <w:rPr>
          <w:rFonts w:ascii="Arial" w:hAnsi="Arial" w:cs="Arial"/>
        </w:rPr>
        <w:t xml:space="preserve"> payments</w:t>
      </w:r>
      <w:bookmarkEnd w:id="342"/>
      <w:bookmarkEnd w:id="343"/>
      <w:bookmarkEnd w:id="344"/>
      <w:bookmarkEnd w:id="345"/>
      <w:bookmarkEnd w:id="346"/>
      <w:bookmarkEnd w:id="347"/>
      <w:bookmarkEnd w:id="348"/>
      <w:bookmarkEnd w:id="349"/>
      <w:bookmarkEnd w:id="350"/>
      <w:bookmarkEnd w:id="351"/>
      <w:bookmarkEnd w:id="352"/>
      <w:bookmarkEnd w:id="353"/>
    </w:p>
    <w:p w14:paraId="6477FF64" w14:textId="122E594A" w:rsidR="00817CB4" w:rsidRPr="000E7901" w:rsidRDefault="2752C9CE" w:rsidP="007549FB">
      <w:pPr>
        <w:spacing w:before="120" w:after="120" w:line="276" w:lineRule="auto"/>
        <w:rPr>
          <w:rFonts w:ascii="Arial" w:eastAsia="Times New Roman" w:hAnsi="Arial" w:cs="Arial"/>
        </w:rPr>
      </w:pPr>
      <w:bookmarkStart w:id="354" w:name="_Hlk165581112"/>
      <w:r w:rsidRPr="000E7901">
        <w:rPr>
          <w:rFonts w:ascii="Arial" w:eastAsia="Times New Roman" w:hAnsi="Arial" w:cs="Arial"/>
        </w:rPr>
        <w:t>Providers</w:t>
      </w:r>
      <w:r w:rsidR="3E609F3A" w:rsidRPr="000E7901">
        <w:rPr>
          <w:rFonts w:ascii="Arial" w:eastAsia="Times New Roman" w:hAnsi="Arial" w:cs="Arial"/>
        </w:rPr>
        <w:t xml:space="preserve"> and practices</w:t>
      </w:r>
      <w:r w:rsidRPr="000E7901">
        <w:rPr>
          <w:rFonts w:ascii="Arial" w:eastAsia="Times New Roman" w:hAnsi="Arial" w:cs="Arial"/>
        </w:rPr>
        <w:t xml:space="preserve"> </w:t>
      </w:r>
      <w:r w:rsidR="00846630" w:rsidRPr="000E7901">
        <w:rPr>
          <w:rFonts w:ascii="Arial" w:eastAsia="Times New Roman" w:hAnsi="Arial" w:cs="Arial"/>
        </w:rPr>
        <w:t>are not</w:t>
      </w:r>
      <w:r w:rsidRPr="000E7901">
        <w:rPr>
          <w:rFonts w:ascii="Arial" w:eastAsia="Times New Roman" w:hAnsi="Arial" w:cs="Arial"/>
        </w:rPr>
        <w:t xml:space="preserve"> eligible for partial or pro-rated payments if </w:t>
      </w:r>
      <w:r w:rsidR="21BE7E80" w:rsidRPr="000E7901">
        <w:rPr>
          <w:rFonts w:ascii="Arial" w:eastAsia="Times New Roman" w:hAnsi="Arial" w:cs="Arial"/>
        </w:rPr>
        <w:t>bulk bulling</w:t>
      </w:r>
      <w:r w:rsidRPr="000E7901">
        <w:rPr>
          <w:rFonts w:ascii="Arial" w:eastAsia="Times New Roman" w:hAnsi="Arial" w:cs="Arial"/>
        </w:rPr>
        <w:t xml:space="preserve"> requirements are not met</w:t>
      </w:r>
      <w:r w:rsidR="1376E342" w:rsidRPr="000E7901">
        <w:rPr>
          <w:rFonts w:ascii="Arial" w:eastAsia="Times New Roman" w:hAnsi="Arial" w:cs="Arial"/>
        </w:rPr>
        <w:t xml:space="preserve"> f</w:t>
      </w:r>
      <w:r w:rsidR="757876C6" w:rsidRPr="000E7901">
        <w:rPr>
          <w:rFonts w:ascii="Arial" w:eastAsia="Times New Roman" w:hAnsi="Arial" w:cs="Arial"/>
        </w:rPr>
        <w:t>rom their date of registration</w:t>
      </w:r>
      <w:r w:rsidR="4FCA4C2B" w:rsidRPr="000E7901">
        <w:rPr>
          <w:rFonts w:ascii="Arial" w:eastAsia="Times New Roman" w:hAnsi="Arial" w:cs="Arial"/>
        </w:rPr>
        <w:t>.</w:t>
      </w:r>
    </w:p>
    <w:p w14:paraId="775BFA6F" w14:textId="03BB1DB2" w:rsidR="00817CB4" w:rsidRPr="000E7901" w:rsidRDefault="0B18997B" w:rsidP="007549FB">
      <w:pPr>
        <w:pStyle w:val="Heading2"/>
        <w:spacing w:line="276" w:lineRule="auto"/>
        <w:rPr>
          <w:rFonts w:ascii="Arial" w:hAnsi="Arial" w:cs="Arial"/>
        </w:rPr>
      </w:pPr>
      <w:bookmarkStart w:id="355" w:name="_Toc166066961"/>
      <w:bookmarkStart w:id="356" w:name="_Toc166068377"/>
      <w:bookmarkStart w:id="357" w:name="_Toc166068589"/>
      <w:bookmarkStart w:id="358" w:name="_Toc166069548"/>
      <w:bookmarkStart w:id="359" w:name="_Toc166069595"/>
      <w:bookmarkStart w:id="360" w:name="_Toc166136611"/>
      <w:bookmarkStart w:id="361" w:name="_Toc167109452"/>
      <w:bookmarkStart w:id="362" w:name="_Toc170120030"/>
      <w:bookmarkStart w:id="363" w:name="_Toc207795647"/>
      <w:bookmarkStart w:id="364" w:name="_Toc209009662"/>
      <w:bookmarkStart w:id="365" w:name="_Toc210932995"/>
      <w:bookmarkStart w:id="366" w:name="_Toc211860799"/>
      <w:r w:rsidRPr="000E7901">
        <w:rPr>
          <w:rFonts w:ascii="Arial" w:hAnsi="Arial" w:cs="Arial"/>
        </w:rPr>
        <w:lastRenderedPageBreak/>
        <w:t>Payment periods</w:t>
      </w:r>
      <w:bookmarkEnd w:id="355"/>
      <w:bookmarkEnd w:id="356"/>
      <w:bookmarkEnd w:id="357"/>
      <w:bookmarkEnd w:id="358"/>
      <w:bookmarkEnd w:id="359"/>
      <w:bookmarkEnd w:id="360"/>
      <w:bookmarkEnd w:id="361"/>
      <w:bookmarkEnd w:id="362"/>
      <w:bookmarkEnd w:id="363"/>
      <w:bookmarkEnd w:id="364"/>
      <w:bookmarkEnd w:id="365"/>
      <w:bookmarkEnd w:id="366"/>
    </w:p>
    <w:p w14:paraId="1EA364A5" w14:textId="172435FD"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 xml:space="preserve">Incentive payments </w:t>
      </w:r>
      <w:r w:rsidR="00846630" w:rsidRPr="000E7901">
        <w:rPr>
          <w:rFonts w:ascii="Arial" w:eastAsia="Times New Roman" w:hAnsi="Arial" w:cs="Arial"/>
        </w:rPr>
        <w:t>are</w:t>
      </w:r>
      <w:r w:rsidRPr="000E7901">
        <w:rPr>
          <w:rFonts w:ascii="Arial" w:eastAsia="Times New Roman" w:hAnsi="Arial" w:cs="Arial"/>
        </w:rPr>
        <w:t xml:space="preserve"> made </w:t>
      </w:r>
      <w:r w:rsidR="6543DA80" w:rsidRPr="000E7901">
        <w:rPr>
          <w:rFonts w:ascii="Arial" w:eastAsia="Times New Roman" w:hAnsi="Arial" w:cs="Arial"/>
        </w:rPr>
        <w:t xml:space="preserve">by Services Australia </w:t>
      </w:r>
      <w:r w:rsidRPr="000E7901">
        <w:rPr>
          <w:rFonts w:ascii="Arial" w:eastAsia="Times New Roman" w:hAnsi="Arial" w:cs="Arial"/>
        </w:rPr>
        <w:t>within the month following the end of the assessment period.</w:t>
      </w:r>
    </w:p>
    <w:p w14:paraId="7D58CC34" w14:textId="6360D687" w:rsidR="00817CB4" w:rsidRPr="000E7901" w:rsidRDefault="00876A99" w:rsidP="007549FB">
      <w:pPr>
        <w:pStyle w:val="Heading3"/>
        <w:spacing w:line="276" w:lineRule="auto"/>
        <w:rPr>
          <w:rFonts w:ascii="Arial" w:hAnsi="Arial" w:cs="Arial"/>
        </w:rPr>
      </w:pPr>
      <w:bookmarkStart w:id="367" w:name="_Reassessments"/>
      <w:bookmarkStart w:id="368" w:name="_Toc166066962"/>
      <w:bookmarkStart w:id="369" w:name="_Toc166068378"/>
      <w:bookmarkStart w:id="370" w:name="_Toc166068590"/>
      <w:bookmarkStart w:id="371" w:name="_Toc166069549"/>
      <w:bookmarkStart w:id="372" w:name="_Toc166069596"/>
      <w:bookmarkStart w:id="373" w:name="_Toc166136612"/>
      <w:bookmarkStart w:id="374" w:name="_Toc170120031"/>
      <w:bookmarkStart w:id="375" w:name="_Toc207795648"/>
      <w:bookmarkStart w:id="376" w:name="_Toc209009663"/>
      <w:bookmarkStart w:id="377" w:name="_Toc210932996"/>
      <w:bookmarkStart w:id="378" w:name="_Toc211860800"/>
      <w:bookmarkEnd w:id="367"/>
      <w:r w:rsidRPr="000E7901">
        <w:rPr>
          <w:rFonts w:ascii="Arial" w:hAnsi="Arial" w:cs="Arial"/>
        </w:rPr>
        <w:t>Reassessments</w:t>
      </w:r>
      <w:bookmarkEnd w:id="368"/>
      <w:bookmarkEnd w:id="369"/>
      <w:bookmarkEnd w:id="370"/>
      <w:bookmarkEnd w:id="371"/>
      <w:bookmarkEnd w:id="372"/>
      <w:bookmarkEnd w:id="373"/>
      <w:bookmarkEnd w:id="374"/>
      <w:bookmarkEnd w:id="375"/>
      <w:bookmarkEnd w:id="376"/>
      <w:bookmarkEnd w:id="377"/>
      <w:bookmarkEnd w:id="378"/>
    </w:p>
    <w:p w14:paraId="529EE4EB" w14:textId="750D0316"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With each assessment</w:t>
      </w:r>
      <w:r w:rsidR="00B76949" w:rsidRPr="000E7901">
        <w:rPr>
          <w:rFonts w:ascii="Arial" w:eastAsia="Times New Roman" w:hAnsi="Arial" w:cs="Arial"/>
        </w:rPr>
        <w:t xml:space="preserve"> period</w:t>
      </w:r>
      <w:r w:rsidRPr="000E7901">
        <w:rPr>
          <w:rFonts w:ascii="Arial" w:eastAsia="Times New Roman" w:hAnsi="Arial" w:cs="Arial"/>
        </w:rPr>
        <w:t xml:space="preserve">, the previous 3 </w:t>
      </w:r>
      <w:r w:rsidR="00B76949" w:rsidRPr="000E7901">
        <w:rPr>
          <w:rFonts w:ascii="Arial" w:eastAsia="Times New Roman" w:hAnsi="Arial" w:cs="Arial"/>
        </w:rPr>
        <w:t xml:space="preserve">assessment periods </w:t>
      </w:r>
      <w:r w:rsidRPr="000E7901">
        <w:rPr>
          <w:rFonts w:ascii="Arial" w:eastAsia="Times New Roman" w:hAnsi="Arial" w:cs="Arial"/>
        </w:rPr>
        <w:t>are also reassessed for practices and providers where the system identifies that:</w:t>
      </w:r>
    </w:p>
    <w:p w14:paraId="34C0F94B" w14:textId="0D1D6892" w:rsidR="00817CB4" w:rsidRPr="000E7901" w:rsidRDefault="00F0198F" w:rsidP="007549FB">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C</w:t>
      </w:r>
      <w:r w:rsidR="00817CB4" w:rsidRPr="000E7901">
        <w:rPr>
          <w:rFonts w:ascii="Arial" w:hAnsi="Arial" w:cs="Arial"/>
        </w:rPr>
        <w:t>hanges have been made to circumstance</w:t>
      </w:r>
      <w:r w:rsidR="2A66E9F8" w:rsidRPr="000E7901">
        <w:rPr>
          <w:rFonts w:ascii="Arial" w:hAnsi="Arial" w:cs="Arial"/>
        </w:rPr>
        <w:t>s</w:t>
      </w:r>
      <w:r w:rsidR="00D979B2" w:rsidRPr="000E7901">
        <w:rPr>
          <w:rFonts w:ascii="Arial" w:hAnsi="Arial" w:cs="Arial"/>
        </w:rPr>
        <w:t>, including provider/practice relationship dates</w:t>
      </w:r>
    </w:p>
    <w:p w14:paraId="13AB5726" w14:textId="31CF0DE7" w:rsidR="003101B8" w:rsidRPr="000E7901" w:rsidRDefault="00F0198F" w:rsidP="007549FB">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C</w:t>
      </w:r>
      <w:r w:rsidR="003101B8" w:rsidRPr="000E7901">
        <w:rPr>
          <w:rFonts w:ascii="Arial" w:hAnsi="Arial" w:cs="Arial"/>
        </w:rPr>
        <w:t xml:space="preserve">hanges to MyMedicare eligibility, including accreditation and exemptions </w:t>
      </w:r>
    </w:p>
    <w:p w14:paraId="6A2877A1" w14:textId="31731D34" w:rsidR="00817CB4" w:rsidRPr="000E7901" w:rsidRDefault="00F0198F" w:rsidP="007549FB">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C</w:t>
      </w:r>
      <w:r w:rsidR="00817CB4" w:rsidRPr="000E7901">
        <w:rPr>
          <w:rFonts w:ascii="Arial" w:hAnsi="Arial" w:cs="Arial"/>
        </w:rPr>
        <w:t xml:space="preserve">hanges have been made to </w:t>
      </w:r>
      <w:r w:rsidR="00D00831" w:rsidRPr="000E7901">
        <w:rPr>
          <w:rFonts w:ascii="Arial" w:hAnsi="Arial" w:cs="Arial"/>
        </w:rPr>
        <w:t xml:space="preserve">MBS </w:t>
      </w:r>
      <w:r w:rsidR="00817CB4" w:rsidRPr="000E7901">
        <w:rPr>
          <w:rFonts w:ascii="Arial" w:hAnsi="Arial" w:cs="Arial"/>
        </w:rPr>
        <w:t>service items claimed</w:t>
      </w:r>
      <w:r w:rsidR="009D44A8" w:rsidRPr="000E7901">
        <w:rPr>
          <w:rFonts w:ascii="Arial" w:hAnsi="Arial" w:cs="Arial"/>
        </w:rPr>
        <w:t xml:space="preserve">, including any new, amended or deleted </w:t>
      </w:r>
      <w:r w:rsidR="00D00831" w:rsidRPr="000E7901">
        <w:rPr>
          <w:rFonts w:ascii="Arial" w:hAnsi="Arial" w:cs="Arial"/>
        </w:rPr>
        <w:t xml:space="preserve">MBS </w:t>
      </w:r>
      <w:r w:rsidR="009D44A8" w:rsidRPr="000E7901">
        <w:rPr>
          <w:rFonts w:ascii="Arial" w:hAnsi="Arial" w:cs="Arial"/>
        </w:rPr>
        <w:t>claims</w:t>
      </w:r>
    </w:p>
    <w:p w14:paraId="2D823CF9" w14:textId="71F6D131" w:rsidR="00817CB4" w:rsidRPr="000E7901" w:rsidRDefault="00F0198F" w:rsidP="007549FB">
      <w:pPr>
        <w:pStyle w:val="ListBullet"/>
        <w:numPr>
          <w:ilvl w:val="0"/>
          <w:numId w:val="30"/>
        </w:numPr>
        <w:tabs>
          <w:tab w:val="left" w:pos="680"/>
        </w:tabs>
        <w:spacing w:after="0" w:line="276" w:lineRule="auto"/>
        <w:contextualSpacing w:val="0"/>
        <w:rPr>
          <w:rFonts w:ascii="Arial" w:hAnsi="Arial" w:cs="Arial"/>
        </w:rPr>
      </w:pPr>
      <w:r w:rsidRPr="000E7901">
        <w:rPr>
          <w:rFonts w:ascii="Arial" w:hAnsi="Arial" w:cs="Arial"/>
        </w:rPr>
        <w:t>L</w:t>
      </w:r>
      <w:r w:rsidR="00817CB4" w:rsidRPr="000E7901">
        <w:rPr>
          <w:rFonts w:ascii="Arial" w:hAnsi="Arial" w:cs="Arial"/>
        </w:rPr>
        <w:t xml:space="preserve">ate </w:t>
      </w:r>
      <w:r w:rsidR="00D00831" w:rsidRPr="000E7901">
        <w:rPr>
          <w:rFonts w:ascii="Arial" w:hAnsi="Arial" w:cs="Arial"/>
        </w:rPr>
        <w:t xml:space="preserve">MBS </w:t>
      </w:r>
      <w:r w:rsidR="00817CB4" w:rsidRPr="000E7901">
        <w:rPr>
          <w:rFonts w:ascii="Arial" w:hAnsi="Arial" w:cs="Arial"/>
        </w:rPr>
        <w:t>claims for services delivered have been submitted to Medicare after the end of the relevant</w:t>
      </w:r>
      <w:r w:rsidR="00253225" w:rsidRPr="000E7901">
        <w:rPr>
          <w:rFonts w:ascii="Arial" w:hAnsi="Arial" w:cs="Arial"/>
        </w:rPr>
        <w:t xml:space="preserve"> assessment period</w:t>
      </w:r>
    </w:p>
    <w:p w14:paraId="7869DBFE" w14:textId="20F62C98" w:rsidR="00817CB4" w:rsidRPr="000E7901" w:rsidRDefault="00F0198F" w:rsidP="007549FB">
      <w:pPr>
        <w:pStyle w:val="ListBullet"/>
        <w:numPr>
          <w:ilvl w:val="0"/>
          <w:numId w:val="30"/>
        </w:numPr>
        <w:tabs>
          <w:tab w:val="left" w:pos="340"/>
          <w:tab w:val="left" w:pos="680"/>
        </w:tabs>
        <w:spacing w:after="0" w:line="276" w:lineRule="auto"/>
        <w:contextualSpacing w:val="0"/>
        <w:rPr>
          <w:rFonts w:ascii="Arial" w:hAnsi="Arial" w:cs="Arial"/>
        </w:rPr>
      </w:pPr>
      <w:r w:rsidRPr="000E7901">
        <w:rPr>
          <w:rFonts w:ascii="Arial" w:hAnsi="Arial" w:cs="Arial"/>
        </w:rPr>
        <w:t>F</w:t>
      </w:r>
      <w:r w:rsidR="00817CB4" w:rsidRPr="000E7901">
        <w:rPr>
          <w:rFonts w:ascii="Arial" w:hAnsi="Arial" w:cs="Arial"/>
        </w:rPr>
        <w:t xml:space="preserve">raudulent </w:t>
      </w:r>
      <w:r w:rsidR="00D00831" w:rsidRPr="000E7901">
        <w:rPr>
          <w:rFonts w:ascii="Arial" w:hAnsi="Arial" w:cs="Arial"/>
        </w:rPr>
        <w:t xml:space="preserve">MBS </w:t>
      </w:r>
      <w:r w:rsidR="00817CB4" w:rsidRPr="000E7901">
        <w:rPr>
          <w:rFonts w:ascii="Arial" w:hAnsi="Arial" w:cs="Arial"/>
        </w:rPr>
        <w:t>claims have been detected.</w:t>
      </w:r>
    </w:p>
    <w:p w14:paraId="1029A0AE" w14:textId="75750CD0" w:rsidR="00817CB4"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t>During a reassessment, providers</w:t>
      </w:r>
      <w:r w:rsidR="4ECEB4F3" w:rsidRPr="000E7901">
        <w:rPr>
          <w:rFonts w:ascii="Arial" w:eastAsia="Times New Roman" w:hAnsi="Arial" w:cs="Arial"/>
        </w:rPr>
        <w:t xml:space="preserve"> </w:t>
      </w:r>
      <w:r w:rsidRPr="000E7901">
        <w:rPr>
          <w:rFonts w:ascii="Arial" w:eastAsia="Times New Roman" w:hAnsi="Arial" w:cs="Arial"/>
        </w:rPr>
        <w:t xml:space="preserve">and </w:t>
      </w:r>
      <w:r w:rsidR="4ECEB4F3" w:rsidRPr="000E7901">
        <w:rPr>
          <w:rFonts w:ascii="Arial" w:eastAsia="Times New Roman" w:hAnsi="Arial" w:cs="Arial"/>
        </w:rPr>
        <w:t>practices</w:t>
      </w:r>
      <w:r w:rsidRPr="000E7901">
        <w:rPr>
          <w:rFonts w:ascii="Arial" w:eastAsia="Times New Roman" w:hAnsi="Arial" w:cs="Arial"/>
        </w:rPr>
        <w:t xml:space="preserve"> may be assessed as having an underpayment or an overpayment for the relevant assessment period and will receive an additional payment or </w:t>
      </w:r>
      <w:r w:rsidR="007E1716" w:rsidRPr="000E7901">
        <w:rPr>
          <w:rFonts w:ascii="Arial" w:eastAsia="Times New Roman" w:hAnsi="Arial" w:cs="Arial"/>
        </w:rPr>
        <w:t>payment advice</w:t>
      </w:r>
      <w:r w:rsidR="38E356C2" w:rsidRPr="000E7901">
        <w:rPr>
          <w:rFonts w:ascii="Arial" w:eastAsia="Times New Roman" w:hAnsi="Arial" w:cs="Arial"/>
        </w:rPr>
        <w:t xml:space="preserve"> from Services Australia</w:t>
      </w:r>
      <w:r w:rsidR="007E1716" w:rsidRPr="000E7901">
        <w:rPr>
          <w:rFonts w:ascii="Arial" w:eastAsia="Times New Roman" w:hAnsi="Arial" w:cs="Arial"/>
        </w:rPr>
        <w:t xml:space="preserve"> via HPOS or a letter</w:t>
      </w:r>
      <w:r w:rsidRPr="000E7901">
        <w:rPr>
          <w:rFonts w:ascii="Arial" w:eastAsia="Times New Roman" w:hAnsi="Arial" w:cs="Arial"/>
        </w:rPr>
        <w:t>.</w:t>
      </w:r>
      <w:r w:rsidR="00D25CB7" w:rsidRPr="000E7901">
        <w:rPr>
          <w:rFonts w:ascii="Arial" w:eastAsia="Times New Roman" w:hAnsi="Arial" w:cs="Arial"/>
        </w:rPr>
        <w:t xml:space="preserve"> See section </w:t>
      </w:r>
      <w:hyperlink w:anchor="_Debt_recovery_and" w:history="1">
        <w:r w:rsidR="00D25CB7" w:rsidRPr="000E7901">
          <w:rPr>
            <w:rStyle w:val="Hyperlink"/>
            <w:rFonts w:eastAsia="Times New Roman" w:cs="Arial"/>
          </w:rPr>
          <w:t>9.3.1 Debt recovery and offsetting payments</w:t>
        </w:r>
      </w:hyperlink>
      <w:r w:rsidR="00D25CB7" w:rsidRPr="000E7901">
        <w:rPr>
          <w:rFonts w:ascii="Arial" w:eastAsia="Times New Roman" w:hAnsi="Arial" w:cs="Arial"/>
        </w:rPr>
        <w:t xml:space="preserve">, for further information. </w:t>
      </w:r>
    </w:p>
    <w:p w14:paraId="4BA8924B" w14:textId="47AEFBB3" w:rsidR="00B663A2" w:rsidRPr="000E7901" w:rsidRDefault="00B663A2" w:rsidP="007549FB">
      <w:pPr>
        <w:pStyle w:val="Heading1"/>
        <w:spacing w:line="276" w:lineRule="auto"/>
        <w:rPr>
          <w:rFonts w:ascii="Arial" w:hAnsi="Arial" w:cs="Arial"/>
        </w:rPr>
      </w:pPr>
      <w:bookmarkStart w:id="379" w:name="_Toc207702640"/>
      <w:bookmarkStart w:id="380" w:name="_Toc207795649"/>
      <w:bookmarkStart w:id="381" w:name="_Toc209009664"/>
      <w:bookmarkStart w:id="382" w:name="_Toc210932997"/>
      <w:bookmarkStart w:id="383" w:name="_Toc211860801"/>
      <w:r w:rsidRPr="000E7901">
        <w:rPr>
          <w:rFonts w:ascii="Arial" w:hAnsi="Arial" w:cs="Arial"/>
        </w:rPr>
        <w:t>Notification of outcomes</w:t>
      </w:r>
      <w:bookmarkEnd w:id="379"/>
      <w:bookmarkEnd w:id="380"/>
      <w:bookmarkEnd w:id="381"/>
      <w:r w:rsidR="000E6AD0" w:rsidRPr="000E7901">
        <w:rPr>
          <w:rFonts w:ascii="Arial" w:hAnsi="Arial" w:cs="Arial"/>
        </w:rPr>
        <w:t xml:space="preserve"> – Payment of Incentives</w:t>
      </w:r>
      <w:bookmarkEnd w:id="382"/>
      <w:bookmarkEnd w:id="383"/>
      <w:r w:rsidR="000E6AD0" w:rsidRPr="000E7901">
        <w:rPr>
          <w:rFonts w:ascii="Arial" w:hAnsi="Arial" w:cs="Arial"/>
          <w:b w:val="0"/>
          <w:bCs w:val="0"/>
        </w:rPr>
        <w:t xml:space="preserve"> </w:t>
      </w:r>
    </w:p>
    <w:p w14:paraId="1D012EE0" w14:textId="66053AA9" w:rsidR="00B663A2" w:rsidRPr="000E7901" w:rsidRDefault="00B663A2" w:rsidP="007549FB">
      <w:pPr>
        <w:spacing w:after="120" w:line="276" w:lineRule="auto"/>
        <w:rPr>
          <w:rFonts w:ascii="Arial" w:hAnsi="Arial" w:cs="Arial"/>
        </w:rPr>
      </w:pPr>
      <w:r w:rsidRPr="000E7901">
        <w:rPr>
          <w:rFonts w:ascii="Arial" w:hAnsi="Arial" w:cs="Arial"/>
        </w:rPr>
        <w:t xml:space="preserve">Successful </w:t>
      </w:r>
      <w:r w:rsidR="004B2282" w:rsidRPr="000E7901">
        <w:rPr>
          <w:rFonts w:ascii="Arial" w:hAnsi="Arial" w:cs="Arial"/>
        </w:rPr>
        <w:t>practices</w:t>
      </w:r>
      <w:r w:rsidRPr="000E7901">
        <w:rPr>
          <w:rFonts w:ascii="Arial" w:hAnsi="Arial" w:cs="Arial"/>
        </w:rPr>
        <w:t xml:space="preserve"> will receive</w:t>
      </w:r>
      <w:r w:rsidR="00C829A0" w:rsidRPr="000E7901">
        <w:rPr>
          <w:rFonts w:ascii="Arial" w:hAnsi="Arial" w:cs="Arial"/>
        </w:rPr>
        <w:t xml:space="preserve"> an</w:t>
      </w:r>
      <w:r w:rsidRPr="000E7901">
        <w:rPr>
          <w:rFonts w:ascii="Arial" w:hAnsi="Arial" w:cs="Arial"/>
        </w:rPr>
        <w:t xml:space="preserve"> incentive payment as described at </w:t>
      </w:r>
      <w:hyperlink w:anchor="_Payment_delivery" w:history="1">
        <w:r w:rsidR="00336AC6" w:rsidRPr="000E7901">
          <w:rPr>
            <w:rStyle w:val="Hyperlink"/>
            <w:rFonts w:cs="Arial"/>
          </w:rPr>
          <w:t>Section 7</w:t>
        </w:r>
        <w:r w:rsidRPr="000E7901">
          <w:rPr>
            <w:rStyle w:val="Hyperlink"/>
            <w:rFonts w:cs="Arial"/>
          </w:rPr>
          <w:t>.1 Payment delivery.</w:t>
        </w:r>
      </w:hyperlink>
    </w:p>
    <w:p w14:paraId="549B8266" w14:textId="75A492DE" w:rsidR="00F34276" w:rsidRPr="000E7901" w:rsidRDefault="00F34276" w:rsidP="007549FB">
      <w:pPr>
        <w:pStyle w:val="Heading2"/>
        <w:spacing w:line="276" w:lineRule="auto"/>
        <w:rPr>
          <w:rFonts w:ascii="Arial" w:hAnsi="Arial" w:cs="Arial"/>
        </w:rPr>
      </w:pPr>
      <w:bookmarkStart w:id="384" w:name="_Payment_delivery"/>
      <w:bookmarkStart w:id="385" w:name="_Toc166066963"/>
      <w:bookmarkStart w:id="386" w:name="_Toc166068379"/>
      <w:bookmarkStart w:id="387" w:name="_Toc166068591"/>
      <w:bookmarkStart w:id="388" w:name="_Toc166069550"/>
      <w:bookmarkStart w:id="389" w:name="_Toc166069597"/>
      <w:bookmarkStart w:id="390" w:name="_Toc166136613"/>
      <w:bookmarkStart w:id="391" w:name="_Toc167109453"/>
      <w:bookmarkStart w:id="392" w:name="_Toc170120032"/>
      <w:bookmarkStart w:id="393" w:name="_Toc170817173"/>
      <w:bookmarkStart w:id="394" w:name="_Toc207702641"/>
      <w:bookmarkStart w:id="395" w:name="_Toc207795650"/>
      <w:bookmarkStart w:id="396" w:name="_Toc209009665"/>
      <w:bookmarkStart w:id="397" w:name="_Toc210932998"/>
      <w:bookmarkStart w:id="398" w:name="_Toc211860802"/>
      <w:bookmarkEnd w:id="384"/>
      <w:r w:rsidRPr="000E7901">
        <w:rPr>
          <w:rFonts w:ascii="Arial" w:hAnsi="Arial" w:cs="Arial"/>
        </w:rPr>
        <w:t>Payment delivery</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453F4508" w14:textId="470E0653" w:rsidR="002D259E" w:rsidRPr="000E7901" w:rsidRDefault="002D259E" w:rsidP="007549FB">
      <w:pPr>
        <w:spacing w:before="120" w:after="120" w:line="276" w:lineRule="auto"/>
        <w:rPr>
          <w:rFonts w:ascii="Arial" w:eastAsia="Times New Roman" w:hAnsi="Arial" w:cs="Arial"/>
        </w:rPr>
      </w:pPr>
      <w:r w:rsidRPr="000E7901">
        <w:rPr>
          <w:rFonts w:ascii="Arial" w:eastAsia="Times New Roman" w:hAnsi="Arial" w:cs="Arial"/>
        </w:rPr>
        <w:t xml:space="preserve">BBPIP incentive payments are administered by Services Australia. Participating practices and providers will receive the incentive payment paid directly into their nominated bank accounts through the Organisation Register and MyMedicare capability. </w:t>
      </w:r>
    </w:p>
    <w:p w14:paraId="2321E845" w14:textId="0CEF1C43" w:rsidR="007C67F9" w:rsidRPr="000E7901" w:rsidRDefault="007C67F9" w:rsidP="007549FB">
      <w:pPr>
        <w:spacing w:before="120" w:after="120" w:line="276" w:lineRule="auto"/>
        <w:rPr>
          <w:rFonts w:ascii="Arial" w:eastAsia="Times New Roman" w:hAnsi="Arial" w:cs="Arial"/>
        </w:rPr>
      </w:pPr>
      <w:r w:rsidRPr="000E7901">
        <w:rPr>
          <w:rFonts w:ascii="Arial" w:eastAsia="Times New Roman" w:hAnsi="Arial" w:cs="Arial"/>
        </w:rPr>
        <w:t xml:space="preserve">Providers and practices must each have a MyMedicare bank account nominated to receive payment. If a provider delivers services across multiple locations (Organisation Sites), they must nominate a MyMedicare bank account for each location. </w:t>
      </w:r>
    </w:p>
    <w:p w14:paraId="66D86772" w14:textId="77777777" w:rsidR="007C67F9" w:rsidRPr="000E7901" w:rsidRDefault="007C67F9" w:rsidP="007549FB">
      <w:pPr>
        <w:spacing w:before="120" w:after="120" w:line="276" w:lineRule="auto"/>
        <w:rPr>
          <w:rFonts w:ascii="Arial" w:eastAsia="Times New Roman" w:hAnsi="Arial" w:cs="Arial"/>
        </w:rPr>
      </w:pPr>
      <w:r w:rsidRPr="000E7901">
        <w:rPr>
          <w:rFonts w:ascii="Arial" w:eastAsia="Times New Roman" w:hAnsi="Arial" w:cs="Arial"/>
        </w:rPr>
        <w:t>To receive BBPIP incentive payments:</w:t>
      </w:r>
    </w:p>
    <w:p w14:paraId="17056C17" w14:textId="77777777" w:rsidR="007C67F9" w:rsidRPr="000E7901" w:rsidRDefault="007C67F9" w:rsidP="007549FB">
      <w:pPr>
        <w:numPr>
          <w:ilvl w:val="0"/>
          <w:numId w:val="26"/>
        </w:numPr>
        <w:spacing w:after="0" w:line="276" w:lineRule="auto"/>
        <w:rPr>
          <w:rFonts w:ascii="Arial" w:eastAsia="Times New Roman" w:hAnsi="Arial" w:cs="Arial"/>
        </w:rPr>
      </w:pPr>
      <w:r w:rsidRPr="000E7901">
        <w:rPr>
          <w:rFonts w:ascii="Arial" w:eastAsia="Times New Roman" w:hAnsi="Arial" w:cs="Arial"/>
          <w:b/>
          <w:bCs/>
        </w:rPr>
        <w:t>Practices</w:t>
      </w:r>
      <w:r w:rsidRPr="000E7901">
        <w:rPr>
          <w:rFonts w:ascii="Arial" w:eastAsia="Times New Roman" w:hAnsi="Arial" w:cs="Arial"/>
        </w:rPr>
        <w:t xml:space="preserve"> must nominate MyMedicare program banking details in the Organisation Register under Program Registration. </w:t>
      </w:r>
    </w:p>
    <w:p w14:paraId="46106281" w14:textId="77777777" w:rsidR="007C67F9" w:rsidRPr="000E7901" w:rsidRDefault="007C67F9" w:rsidP="007549FB">
      <w:pPr>
        <w:numPr>
          <w:ilvl w:val="0"/>
          <w:numId w:val="27"/>
        </w:numPr>
        <w:spacing w:line="276" w:lineRule="auto"/>
        <w:rPr>
          <w:rFonts w:ascii="Arial" w:eastAsia="Times New Roman" w:hAnsi="Arial" w:cs="Arial"/>
        </w:rPr>
      </w:pPr>
      <w:r w:rsidRPr="000E7901">
        <w:rPr>
          <w:rFonts w:ascii="Arial" w:eastAsia="Times New Roman" w:hAnsi="Arial" w:cs="Arial"/>
          <w:b/>
          <w:bCs/>
        </w:rPr>
        <w:t>Providers</w:t>
      </w:r>
      <w:r w:rsidRPr="000E7901">
        <w:rPr>
          <w:rFonts w:ascii="Arial" w:eastAsia="Times New Roman" w:hAnsi="Arial" w:cs="Arial"/>
        </w:rPr>
        <w:t xml:space="preserve"> must nominate MyMedicare Incentive program banking details via their individual HPOS account under ‘My personal details’. </w:t>
      </w:r>
    </w:p>
    <w:p w14:paraId="7D9FD8E2" w14:textId="71A85AA8" w:rsidR="007C67F9" w:rsidRPr="000E7901" w:rsidRDefault="007C67F9" w:rsidP="007549FB">
      <w:pPr>
        <w:spacing w:before="120" w:after="120" w:line="276" w:lineRule="auto"/>
        <w:rPr>
          <w:rFonts w:ascii="Arial" w:eastAsia="Times New Roman" w:hAnsi="Arial" w:cs="Arial"/>
        </w:rPr>
      </w:pPr>
      <w:r w:rsidRPr="000E7901">
        <w:rPr>
          <w:rFonts w:ascii="Arial" w:eastAsia="Times New Roman" w:hAnsi="Arial" w:cs="Arial"/>
        </w:rPr>
        <w:t xml:space="preserve">The provider or practice </w:t>
      </w:r>
      <w:r w:rsidR="00A50EB0" w:rsidRPr="000E7901">
        <w:rPr>
          <w:rFonts w:ascii="Arial" w:eastAsia="Times New Roman" w:hAnsi="Arial" w:cs="Arial"/>
        </w:rPr>
        <w:t>is</w:t>
      </w:r>
      <w:r w:rsidRPr="000E7901">
        <w:rPr>
          <w:rFonts w:ascii="Arial" w:eastAsia="Times New Roman" w:hAnsi="Arial" w:cs="Arial"/>
        </w:rPr>
        <w:t xml:space="preserve"> notified via HPOS if a payment fails due to missing or incorrect bank account details and are required to update this information to receive payment. Payment advice is sent via HPOS after each payment.</w:t>
      </w:r>
    </w:p>
    <w:p w14:paraId="78505720" w14:textId="62AAC322" w:rsidR="007C67F9" w:rsidRPr="000E7901" w:rsidRDefault="007C67F9" w:rsidP="007549FB">
      <w:pPr>
        <w:spacing w:before="120" w:after="120" w:line="276" w:lineRule="auto"/>
        <w:rPr>
          <w:rFonts w:ascii="Arial" w:eastAsia="Aptos" w:hAnsi="Arial" w:cs="Arial"/>
        </w:rPr>
      </w:pPr>
      <w:r w:rsidRPr="000E7901">
        <w:rPr>
          <w:rFonts w:ascii="Arial" w:eastAsia="Aptos" w:hAnsi="Arial" w:cs="Arial"/>
        </w:rPr>
        <w:t xml:space="preserve">If the practice </w:t>
      </w:r>
      <w:r w:rsidR="000E6AD0" w:rsidRPr="000E7901">
        <w:rPr>
          <w:rFonts w:ascii="Arial" w:eastAsia="Aptos" w:hAnsi="Arial" w:cs="Arial"/>
        </w:rPr>
        <w:t>and/or</w:t>
      </w:r>
      <w:r w:rsidRPr="000E7901">
        <w:rPr>
          <w:rFonts w:ascii="Arial" w:eastAsia="Aptos" w:hAnsi="Arial" w:cs="Arial"/>
        </w:rPr>
        <w:t xml:space="preserve"> providers fail to provide banking details after</w:t>
      </w:r>
      <w:r w:rsidR="00A64F8B" w:rsidRPr="000E7901">
        <w:rPr>
          <w:rFonts w:ascii="Arial" w:eastAsia="Aptos" w:hAnsi="Arial" w:cs="Arial"/>
        </w:rPr>
        <w:t xml:space="preserve"> four</w:t>
      </w:r>
      <w:r w:rsidRPr="000E7901">
        <w:rPr>
          <w:rFonts w:ascii="Arial" w:eastAsia="Aptos" w:hAnsi="Arial" w:cs="Arial"/>
        </w:rPr>
        <w:t xml:space="preserve"> payment quarters, any BBPIP incentive payments for that period are forfeited.</w:t>
      </w:r>
    </w:p>
    <w:p w14:paraId="248DBCE0" w14:textId="0ADC86A9" w:rsidR="007449F8" w:rsidRPr="000E7901" w:rsidRDefault="007449F8" w:rsidP="007549FB">
      <w:pPr>
        <w:pStyle w:val="Heading1"/>
        <w:spacing w:line="276" w:lineRule="auto"/>
        <w:rPr>
          <w:rFonts w:ascii="Arial" w:hAnsi="Arial" w:cs="Arial"/>
        </w:rPr>
      </w:pPr>
      <w:bookmarkStart w:id="399" w:name="_Toc210932999"/>
      <w:bookmarkStart w:id="400" w:name="_Toc210989513"/>
      <w:bookmarkStart w:id="401" w:name="_Toc210933000"/>
      <w:bookmarkStart w:id="402" w:name="_Toc210989514"/>
      <w:bookmarkStart w:id="403" w:name="_Toc210933001"/>
      <w:bookmarkStart w:id="404" w:name="_Toc210989515"/>
      <w:bookmarkStart w:id="405" w:name="_Toc210933002"/>
      <w:bookmarkStart w:id="406" w:name="_Toc210989516"/>
      <w:bookmarkStart w:id="407" w:name="_Toc210933003"/>
      <w:bookmarkStart w:id="408" w:name="_Toc210989517"/>
      <w:bookmarkStart w:id="409" w:name="_Toc210933004"/>
      <w:bookmarkStart w:id="410" w:name="_Toc210989518"/>
      <w:bookmarkStart w:id="411" w:name="_Toc206509242"/>
      <w:bookmarkStart w:id="412" w:name="_Toc207702642"/>
      <w:bookmarkStart w:id="413" w:name="_Toc207795653"/>
      <w:bookmarkStart w:id="414" w:name="_Toc209009666"/>
      <w:bookmarkStart w:id="415" w:name="_Toc210933006"/>
      <w:bookmarkStart w:id="416" w:name="_Toc211860803"/>
      <w:bookmarkEnd w:id="399"/>
      <w:bookmarkEnd w:id="400"/>
      <w:bookmarkEnd w:id="401"/>
      <w:bookmarkEnd w:id="402"/>
      <w:bookmarkEnd w:id="403"/>
      <w:bookmarkEnd w:id="404"/>
      <w:bookmarkEnd w:id="405"/>
      <w:bookmarkEnd w:id="406"/>
      <w:bookmarkEnd w:id="407"/>
      <w:bookmarkEnd w:id="408"/>
      <w:bookmarkEnd w:id="409"/>
      <w:bookmarkEnd w:id="410"/>
      <w:r w:rsidRPr="000E7901">
        <w:rPr>
          <w:rFonts w:ascii="Arial" w:hAnsi="Arial" w:cs="Arial"/>
        </w:rPr>
        <w:lastRenderedPageBreak/>
        <w:t xml:space="preserve">What </w:t>
      </w:r>
      <w:r w:rsidR="00960511" w:rsidRPr="000E7901">
        <w:rPr>
          <w:rFonts w:ascii="Arial" w:hAnsi="Arial" w:cs="Arial"/>
        </w:rPr>
        <w:t>incentive payments</w:t>
      </w:r>
      <w:r w:rsidRPr="000E7901">
        <w:rPr>
          <w:rFonts w:ascii="Arial" w:hAnsi="Arial" w:cs="Arial"/>
        </w:rPr>
        <w:t xml:space="preserve"> can be used for</w:t>
      </w:r>
      <w:bookmarkEnd w:id="411"/>
      <w:bookmarkEnd w:id="412"/>
      <w:bookmarkEnd w:id="413"/>
      <w:bookmarkEnd w:id="414"/>
      <w:bookmarkEnd w:id="415"/>
      <w:bookmarkEnd w:id="416"/>
    </w:p>
    <w:p w14:paraId="6C93AD65" w14:textId="2605DA31" w:rsidR="007449F8" w:rsidRPr="000E7901" w:rsidRDefault="517F4189" w:rsidP="007549FB">
      <w:pPr>
        <w:spacing w:before="120" w:after="0" w:line="276" w:lineRule="auto"/>
        <w:rPr>
          <w:rFonts w:ascii="Arial" w:eastAsia="Segoe UI" w:hAnsi="Arial" w:cs="Arial"/>
        </w:rPr>
      </w:pPr>
      <w:r w:rsidRPr="000E7901">
        <w:rPr>
          <w:rFonts w:ascii="Arial" w:eastAsia="Segoe UI" w:hAnsi="Arial" w:cs="Arial"/>
        </w:rPr>
        <w:t xml:space="preserve">BBPIP </w:t>
      </w:r>
      <w:r w:rsidR="00F65786" w:rsidRPr="000E7901">
        <w:rPr>
          <w:rFonts w:ascii="Arial" w:eastAsia="Segoe UI" w:hAnsi="Arial" w:cs="Arial"/>
        </w:rPr>
        <w:t>i</w:t>
      </w:r>
      <w:r w:rsidRPr="000E7901">
        <w:rPr>
          <w:rFonts w:ascii="Arial" w:eastAsia="Segoe UI" w:hAnsi="Arial" w:cs="Arial"/>
        </w:rPr>
        <w:t xml:space="preserve">ncentive </w:t>
      </w:r>
      <w:r w:rsidR="00F65786" w:rsidRPr="000E7901">
        <w:rPr>
          <w:rFonts w:ascii="Arial" w:eastAsia="Segoe UI" w:hAnsi="Arial" w:cs="Arial"/>
        </w:rPr>
        <w:t>pa</w:t>
      </w:r>
      <w:r w:rsidRPr="000E7901">
        <w:rPr>
          <w:rFonts w:ascii="Arial" w:eastAsia="Segoe UI" w:hAnsi="Arial" w:cs="Arial"/>
        </w:rPr>
        <w:t>yments</w:t>
      </w:r>
      <w:r w:rsidR="34A3EAE2" w:rsidRPr="000E7901">
        <w:rPr>
          <w:rFonts w:ascii="Arial" w:eastAsia="Segoe UI" w:hAnsi="Arial" w:cs="Arial"/>
        </w:rPr>
        <w:t xml:space="preserve"> may be used to support the infrastructure and coordination needed to deliver services. For example:</w:t>
      </w:r>
    </w:p>
    <w:p w14:paraId="786FFB97" w14:textId="77777777" w:rsidR="007449F8" w:rsidRPr="000E7901" w:rsidRDefault="007449F8" w:rsidP="007549FB">
      <w:pPr>
        <w:pStyle w:val="ListParagraph"/>
        <w:numPr>
          <w:ilvl w:val="0"/>
          <w:numId w:val="25"/>
        </w:numPr>
        <w:spacing w:before="40" w:line="276" w:lineRule="auto"/>
        <w:contextualSpacing w:val="0"/>
        <w:rPr>
          <w:rFonts w:ascii="Arial" w:eastAsia="Segoe UI" w:hAnsi="Arial" w:cs="Arial"/>
          <w:kern w:val="2"/>
          <w:lang w:eastAsia="en-US"/>
          <w14:ligatures w14:val="standardContextual"/>
        </w:rPr>
      </w:pPr>
      <w:r w:rsidRPr="00721060">
        <w:rPr>
          <w:rFonts w:ascii="Arial" w:eastAsia="Segoe UI" w:hAnsi="Arial" w:cs="Arial"/>
          <w:b/>
          <w:bCs/>
          <w:kern w:val="2"/>
          <w:lang w:eastAsia="en-US"/>
          <w14:ligatures w14:val="standardContextual"/>
        </w:rPr>
        <w:t>Staffing and workforce support</w:t>
      </w:r>
      <w:r w:rsidRPr="000E7901">
        <w:rPr>
          <w:rFonts w:ascii="Arial" w:eastAsia="Segoe UI" w:hAnsi="Arial" w:cs="Arial"/>
          <w:kern w:val="2"/>
          <w:lang w:eastAsia="en-US"/>
          <w14:ligatures w14:val="standardContextual"/>
        </w:rPr>
        <w:t>:</w:t>
      </w:r>
    </w:p>
    <w:p w14:paraId="434C6B1D" w14:textId="144CD509" w:rsidR="00917EB2" w:rsidRPr="000E7901" w:rsidRDefault="007449F8" w:rsidP="007549FB">
      <w:pPr>
        <w:pStyle w:val="ListParagraph"/>
        <w:numPr>
          <w:ilvl w:val="1"/>
          <w:numId w:val="25"/>
        </w:numPr>
        <w:spacing w:line="276" w:lineRule="auto"/>
        <w:rPr>
          <w:rFonts w:ascii="Arial" w:eastAsia="Segoe UI" w:hAnsi="Arial" w:cs="Arial"/>
          <w:kern w:val="2"/>
          <w:lang w:eastAsia="en-US"/>
          <w14:ligatures w14:val="standardContextual"/>
        </w:rPr>
      </w:pPr>
      <w:r w:rsidRPr="000E7901">
        <w:rPr>
          <w:rFonts w:ascii="Arial" w:eastAsia="Segoe UI" w:hAnsi="Arial" w:cs="Arial"/>
          <w:lang w:eastAsia="en-US"/>
        </w:rPr>
        <w:t xml:space="preserve">Hiring </w:t>
      </w:r>
      <w:r w:rsidR="00310D32" w:rsidRPr="000E7901">
        <w:rPr>
          <w:rFonts w:ascii="Arial" w:eastAsia="Segoe UI" w:hAnsi="Arial" w:cs="Arial"/>
          <w:lang w:eastAsia="en-US"/>
        </w:rPr>
        <w:t xml:space="preserve">or allocating time for </w:t>
      </w:r>
      <w:r w:rsidRPr="000E7901">
        <w:rPr>
          <w:rFonts w:ascii="Arial" w:eastAsia="Segoe UI" w:hAnsi="Arial" w:cs="Arial"/>
          <w:kern w:val="2"/>
          <w:lang w:eastAsia="en-US"/>
          <w14:ligatures w14:val="standardContextual"/>
        </w:rPr>
        <w:t xml:space="preserve">GPs, nurse practitioners, practice nurses, </w:t>
      </w:r>
      <w:r w:rsidR="00917EB2" w:rsidRPr="000E7901">
        <w:rPr>
          <w:rFonts w:ascii="Arial" w:eastAsia="Segoe UI" w:hAnsi="Arial" w:cs="Arial"/>
          <w:kern w:val="2"/>
          <w:lang w:eastAsia="en-US"/>
          <w14:ligatures w14:val="standardContextual"/>
        </w:rPr>
        <w:t>Aboriginal and Torres Strait Islander health workers, and Aboriginal and Torres Strait Islander health practitioners</w:t>
      </w:r>
    </w:p>
    <w:p w14:paraId="427D9D0F" w14:textId="77777777" w:rsidR="007449F8" w:rsidRPr="000E7901" w:rsidRDefault="34A3EAE2" w:rsidP="007549FB">
      <w:pPr>
        <w:pStyle w:val="ListParagraph"/>
        <w:numPr>
          <w:ilvl w:val="1"/>
          <w:numId w:val="25"/>
        </w:numPr>
        <w:spacing w:line="276" w:lineRule="auto"/>
        <w:rPr>
          <w:rFonts w:ascii="Arial" w:eastAsia="Segoe UI" w:hAnsi="Arial" w:cs="Arial"/>
          <w:kern w:val="2"/>
          <w:lang w:eastAsia="en-US"/>
          <w14:ligatures w14:val="standardContextual"/>
        </w:rPr>
      </w:pPr>
      <w:r w:rsidRPr="000E7901">
        <w:rPr>
          <w:rFonts w:ascii="Arial" w:eastAsia="Segoe UI" w:hAnsi="Arial" w:cs="Arial"/>
          <w:lang w:eastAsia="en-US"/>
        </w:rPr>
        <w:t>Training and upskilling staff</w:t>
      </w:r>
    </w:p>
    <w:p w14:paraId="67FF1819" w14:textId="77777777" w:rsidR="007449F8" w:rsidRPr="000E7901" w:rsidRDefault="007449F8" w:rsidP="007549FB">
      <w:pPr>
        <w:pStyle w:val="ListParagraph"/>
        <w:numPr>
          <w:ilvl w:val="0"/>
          <w:numId w:val="25"/>
        </w:numPr>
        <w:spacing w:before="240" w:line="276" w:lineRule="auto"/>
        <w:contextualSpacing w:val="0"/>
        <w:rPr>
          <w:rFonts w:ascii="Arial" w:eastAsia="Segoe UI" w:hAnsi="Arial" w:cs="Arial"/>
          <w:kern w:val="2"/>
          <w:lang w:eastAsia="en-US"/>
          <w14:ligatures w14:val="standardContextual"/>
        </w:rPr>
      </w:pPr>
      <w:r w:rsidRPr="00721060">
        <w:rPr>
          <w:rFonts w:ascii="Arial" w:eastAsia="Segoe UI" w:hAnsi="Arial" w:cs="Arial"/>
          <w:b/>
          <w:bCs/>
          <w:kern w:val="2"/>
          <w:lang w:eastAsia="en-US"/>
          <w14:ligatures w14:val="standardContextual"/>
        </w:rPr>
        <w:t>Administrative support</w:t>
      </w:r>
      <w:r w:rsidRPr="000E7901">
        <w:rPr>
          <w:rFonts w:ascii="Arial" w:eastAsia="Segoe UI" w:hAnsi="Arial" w:cs="Arial"/>
          <w:kern w:val="2"/>
          <w:lang w:eastAsia="en-US"/>
          <w14:ligatures w14:val="standardContextual"/>
        </w:rPr>
        <w:t>:</w:t>
      </w:r>
    </w:p>
    <w:p w14:paraId="404C5425" w14:textId="77777777" w:rsidR="007449F8" w:rsidRPr="000E7901" w:rsidRDefault="007449F8" w:rsidP="007549FB">
      <w:pPr>
        <w:pStyle w:val="ListParagraph"/>
        <w:numPr>
          <w:ilvl w:val="1"/>
          <w:numId w:val="25"/>
        </w:numPr>
        <w:spacing w:after="0" w:line="276" w:lineRule="auto"/>
        <w:contextualSpacing w:val="0"/>
        <w:rPr>
          <w:rFonts w:ascii="Arial" w:eastAsia="Segoe UI" w:hAnsi="Arial" w:cs="Arial"/>
          <w:kern w:val="2"/>
          <w:lang w:eastAsia="en-US"/>
          <w14:ligatures w14:val="standardContextual"/>
        </w:rPr>
      </w:pPr>
      <w:r w:rsidRPr="000E7901">
        <w:rPr>
          <w:rFonts w:ascii="Arial" w:eastAsia="Segoe UI" w:hAnsi="Arial" w:cs="Arial"/>
          <w:kern w:val="2"/>
          <w:lang w:eastAsia="en-US"/>
          <w14:ligatures w14:val="standardContextual"/>
        </w:rPr>
        <w:t>Coordinating patient registration in MyMedicare</w:t>
      </w:r>
    </w:p>
    <w:p w14:paraId="4B44D9D8" w14:textId="77777777" w:rsidR="007449F8" w:rsidRPr="000E7901" w:rsidRDefault="007449F8" w:rsidP="007549FB">
      <w:pPr>
        <w:pStyle w:val="ListParagraph"/>
        <w:numPr>
          <w:ilvl w:val="1"/>
          <w:numId w:val="25"/>
        </w:numPr>
        <w:spacing w:after="0" w:line="276" w:lineRule="auto"/>
        <w:contextualSpacing w:val="0"/>
        <w:rPr>
          <w:rFonts w:ascii="Arial" w:eastAsia="Segoe UI" w:hAnsi="Arial" w:cs="Arial"/>
          <w:kern w:val="2"/>
          <w:lang w:eastAsia="en-US"/>
          <w14:ligatures w14:val="standardContextual"/>
        </w:rPr>
      </w:pPr>
      <w:r w:rsidRPr="000E7901">
        <w:rPr>
          <w:rFonts w:ascii="Arial" w:eastAsia="Segoe UI" w:hAnsi="Arial" w:cs="Arial"/>
          <w:kern w:val="2"/>
          <w:lang w:eastAsia="en-US"/>
          <w14:ligatures w14:val="standardContextual"/>
        </w:rPr>
        <w:t>Managing care team linkages and service documentation</w:t>
      </w:r>
    </w:p>
    <w:p w14:paraId="2B661B79" w14:textId="77777777" w:rsidR="007449F8" w:rsidRPr="000E7901" w:rsidRDefault="007449F8" w:rsidP="007549FB">
      <w:pPr>
        <w:pStyle w:val="ListParagraph"/>
        <w:numPr>
          <w:ilvl w:val="0"/>
          <w:numId w:val="25"/>
        </w:numPr>
        <w:spacing w:before="240" w:line="276" w:lineRule="auto"/>
        <w:contextualSpacing w:val="0"/>
        <w:rPr>
          <w:rFonts w:ascii="Arial" w:eastAsia="Segoe UI" w:hAnsi="Arial" w:cs="Arial"/>
          <w:kern w:val="2"/>
          <w:lang w:eastAsia="en-US"/>
          <w14:ligatures w14:val="standardContextual"/>
        </w:rPr>
      </w:pPr>
      <w:r w:rsidRPr="00721060">
        <w:rPr>
          <w:rFonts w:ascii="Arial" w:eastAsia="Segoe UI" w:hAnsi="Arial" w:cs="Arial"/>
          <w:b/>
          <w:bCs/>
          <w:kern w:val="2"/>
          <w:lang w:eastAsia="en-US"/>
          <w14:ligatures w14:val="standardContextual"/>
        </w:rPr>
        <w:t>Technology and equipment</w:t>
      </w:r>
      <w:r w:rsidRPr="000E7901">
        <w:rPr>
          <w:rFonts w:ascii="Arial" w:eastAsia="Segoe UI" w:hAnsi="Arial" w:cs="Arial"/>
          <w:kern w:val="2"/>
          <w:lang w:eastAsia="en-US"/>
          <w14:ligatures w14:val="standardContextual"/>
        </w:rPr>
        <w:t>:</w:t>
      </w:r>
    </w:p>
    <w:p w14:paraId="0738A8EF" w14:textId="77777777" w:rsidR="007449F8" w:rsidRPr="000E7901" w:rsidRDefault="007449F8" w:rsidP="007549FB">
      <w:pPr>
        <w:pStyle w:val="ListParagraph"/>
        <w:numPr>
          <w:ilvl w:val="1"/>
          <w:numId w:val="25"/>
        </w:numPr>
        <w:spacing w:after="0" w:line="276" w:lineRule="auto"/>
        <w:contextualSpacing w:val="0"/>
        <w:rPr>
          <w:rFonts w:ascii="Arial" w:eastAsia="Segoe UI" w:hAnsi="Arial" w:cs="Arial"/>
          <w:kern w:val="2"/>
          <w:lang w:eastAsia="en-US"/>
          <w14:ligatures w14:val="standardContextual"/>
        </w:rPr>
      </w:pPr>
      <w:r w:rsidRPr="000E7901">
        <w:rPr>
          <w:rFonts w:ascii="Arial" w:eastAsia="Segoe UI" w:hAnsi="Arial" w:cs="Arial"/>
          <w:kern w:val="2"/>
          <w:lang w:eastAsia="en-US"/>
          <w14:ligatures w14:val="standardContextual"/>
        </w:rPr>
        <w:t>Telehealth setup for remote consultations</w:t>
      </w:r>
    </w:p>
    <w:p w14:paraId="23B5803D" w14:textId="5B9CA1F8" w:rsidR="007449F8" w:rsidRPr="000E7901" w:rsidRDefault="007449F8" w:rsidP="007549FB">
      <w:pPr>
        <w:pStyle w:val="ListParagraph"/>
        <w:numPr>
          <w:ilvl w:val="1"/>
          <w:numId w:val="25"/>
        </w:numPr>
        <w:spacing w:after="0" w:line="276" w:lineRule="auto"/>
        <w:contextualSpacing w:val="0"/>
        <w:rPr>
          <w:rFonts w:ascii="Arial" w:eastAsia="Segoe UI" w:hAnsi="Arial" w:cs="Arial"/>
          <w:kern w:val="2"/>
          <w:lang w:eastAsia="en-US"/>
          <w14:ligatures w14:val="standardContextual"/>
        </w:rPr>
      </w:pPr>
      <w:r w:rsidRPr="000E7901">
        <w:rPr>
          <w:rFonts w:ascii="Arial" w:eastAsia="Segoe UI" w:hAnsi="Arial" w:cs="Arial"/>
          <w:kern w:val="2"/>
          <w:lang w:eastAsia="en-US"/>
          <w14:ligatures w14:val="standardContextual"/>
        </w:rPr>
        <w:t>Mobile devices or software for on-site documentation and care planning</w:t>
      </w:r>
      <w:r w:rsidR="007237F8" w:rsidRPr="000E7901">
        <w:rPr>
          <w:rFonts w:ascii="Arial" w:eastAsia="Segoe UI" w:hAnsi="Arial" w:cs="Arial"/>
          <w:kern w:val="2"/>
          <w:lang w:eastAsia="en-US"/>
          <w14:ligatures w14:val="standardContextual"/>
        </w:rPr>
        <w:t>.</w:t>
      </w:r>
    </w:p>
    <w:p w14:paraId="0FF76228" w14:textId="33B6418D" w:rsidR="007449F8" w:rsidRPr="000E7901" w:rsidRDefault="007449F8" w:rsidP="007549FB">
      <w:pPr>
        <w:pStyle w:val="Heading1"/>
        <w:spacing w:line="276" w:lineRule="auto"/>
        <w:rPr>
          <w:rFonts w:ascii="Arial" w:hAnsi="Arial" w:cs="Arial"/>
        </w:rPr>
      </w:pPr>
      <w:bookmarkStart w:id="417" w:name="_Toc207702643"/>
      <w:bookmarkStart w:id="418" w:name="_Toc207795654"/>
      <w:bookmarkStart w:id="419" w:name="_Toc209009667"/>
      <w:bookmarkStart w:id="420" w:name="_Toc210933007"/>
      <w:bookmarkStart w:id="421" w:name="_Toc211860804"/>
      <w:r w:rsidRPr="000E7901">
        <w:rPr>
          <w:rFonts w:ascii="Arial" w:hAnsi="Arial" w:cs="Arial"/>
        </w:rPr>
        <w:t xml:space="preserve">Announcement of </w:t>
      </w:r>
      <w:bookmarkEnd w:id="417"/>
      <w:bookmarkEnd w:id="418"/>
      <w:r w:rsidR="00E26C73" w:rsidRPr="000E7901">
        <w:rPr>
          <w:rFonts w:ascii="Arial" w:hAnsi="Arial" w:cs="Arial"/>
        </w:rPr>
        <w:t>payments</w:t>
      </w:r>
      <w:bookmarkEnd w:id="419"/>
      <w:bookmarkEnd w:id="420"/>
      <w:bookmarkEnd w:id="421"/>
      <w:r w:rsidR="00E26C73" w:rsidRPr="000E7901">
        <w:rPr>
          <w:rFonts w:ascii="Arial" w:hAnsi="Arial" w:cs="Arial"/>
        </w:rPr>
        <w:t xml:space="preserve"> </w:t>
      </w:r>
    </w:p>
    <w:p w14:paraId="407DEB1E" w14:textId="75B6AAB6" w:rsidR="00B663A2" w:rsidRPr="000E7901" w:rsidDel="0050686D" w:rsidRDefault="00902E6C" w:rsidP="007549FB">
      <w:pPr>
        <w:spacing w:before="80" w:after="120" w:line="276" w:lineRule="auto"/>
        <w:rPr>
          <w:rFonts w:ascii="Arial" w:hAnsi="Arial" w:cs="Arial"/>
        </w:rPr>
      </w:pPr>
      <w:r w:rsidRPr="000E7901">
        <w:rPr>
          <w:rFonts w:ascii="Arial" w:hAnsi="Arial" w:cs="Arial"/>
        </w:rPr>
        <w:t>BBPIP eligible funding</w:t>
      </w:r>
      <w:r w:rsidR="00E26C73" w:rsidRPr="000E7901">
        <w:rPr>
          <w:rFonts w:ascii="Arial" w:hAnsi="Arial" w:cs="Arial"/>
        </w:rPr>
        <w:t xml:space="preserve"> </w:t>
      </w:r>
      <w:r w:rsidR="007449F8" w:rsidRPr="000E7901">
        <w:rPr>
          <w:rFonts w:ascii="Arial" w:hAnsi="Arial" w:cs="Arial"/>
        </w:rPr>
        <w:t xml:space="preserve">will be </w:t>
      </w:r>
      <w:r w:rsidR="3EC6D6AA" w:rsidRPr="000E7901">
        <w:rPr>
          <w:rFonts w:ascii="Arial" w:hAnsi="Arial" w:cs="Arial"/>
        </w:rPr>
        <w:t>published</w:t>
      </w:r>
      <w:r w:rsidR="007449F8" w:rsidRPr="000E7901">
        <w:rPr>
          <w:rFonts w:ascii="Arial" w:hAnsi="Arial" w:cs="Arial"/>
        </w:rPr>
        <w:t xml:space="preserve"> on GrantConnect </w:t>
      </w:r>
      <w:r w:rsidR="4CA2CDA4" w:rsidRPr="000E7901">
        <w:rPr>
          <w:rFonts w:ascii="Arial" w:hAnsi="Arial" w:cs="Arial"/>
        </w:rPr>
        <w:t xml:space="preserve">annually in aggregate by jurisdiction as it aligns with existing MBS servicing requirements. </w:t>
      </w:r>
      <w:bookmarkStart w:id="422" w:name="_Toc210933008"/>
      <w:bookmarkStart w:id="423" w:name="_Toc210989522"/>
      <w:bookmarkEnd w:id="422"/>
      <w:bookmarkEnd w:id="423"/>
    </w:p>
    <w:p w14:paraId="612545C9" w14:textId="77777777" w:rsidR="00BF106F" w:rsidRPr="000E7901" w:rsidRDefault="00BF106F" w:rsidP="007549FB">
      <w:pPr>
        <w:pStyle w:val="Heading2"/>
        <w:spacing w:line="276" w:lineRule="auto"/>
        <w:rPr>
          <w:rFonts w:ascii="Arial" w:hAnsi="Arial" w:cs="Arial"/>
        </w:rPr>
      </w:pPr>
      <w:bookmarkStart w:id="424" w:name="_Toc166066946"/>
      <w:bookmarkStart w:id="425" w:name="_Toc166068362"/>
      <w:bookmarkStart w:id="426" w:name="_Toc166068574"/>
      <w:bookmarkStart w:id="427" w:name="_Toc166069533"/>
      <w:bookmarkStart w:id="428" w:name="_Toc166069580"/>
      <w:bookmarkStart w:id="429" w:name="_Toc166136596"/>
      <w:bookmarkStart w:id="430" w:name="_Toc167109443"/>
      <w:bookmarkStart w:id="431" w:name="_Toc170120015"/>
      <w:bookmarkStart w:id="432" w:name="_Toc207795656"/>
      <w:bookmarkStart w:id="433" w:name="_Toc209009668"/>
      <w:bookmarkStart w:id="434" w:name="_Toc210933009"/>
      <w:bookmarkStart w:id="435" w:name="_Toc211860805"/>
      <w:bookmarkStart w:id="436" w:name="_Hlk167964357"/>
      <w:bookmarkStart w:id="437" w:name="_Hlk165581449"/>
      <w:bookmarkEnd w:id="354"/>
      <w:r w:rsidRPr="000E7901">
        <w:rPr>
          <w:rFonts w:ascii="Arial" w:hAnsi="Arial" w:cs="Arial"/>
        </w:rPr>
        <w:t>Legislative requirements</w:t>
      </w:r>
      <w:bookmarkEnd w:id="424"/>
      <w:bookmarkEnd w:id="425"/>
      <w:bookmarkEnd w:id="426"/>
      <w:bookmarkEnd w:id="427"/>
      <w:bookmarkEnd w:id="428"/>
      <w:bookmarkEnd w:id="429"/>
      <w:bookmarkEnd w:id="430"/>
      <w:bookmarkEnd w:id="431"/>
      <w:bookmarkEnd w:id="432"/>
      <w:bookmarkEnd w:id="433"/>
      <w:bookmarkEnd w:id="434"/>
      <w:bookmarkEnd w:id="435"/>
    </w:p>
    <w:p w14:paraId="44D3636D" w14:textId="6716AD1E" w:rsidR="00BF106F" w:rsidRPr="000E7901" w:rsidRDefault="00BF106F" w:rsidP="007549FB">
      <w:pPr>
        <w:spacing w:before="120" w:after="120" w:line="276" w:lineRule="auto"/>
        <w:rPr>
          <w:rFonts w:ascii="Arial" w:eastAsia="Times New Roman" w:hAnsi="Arial" w:cs="Arial"/>
        </w:rPr>
      </w:pPr>
      <w:r w:rsidRPr="000E7901">
        <w:rPr>
          <w:rFonts w:ascii="Arial" w:eastAsia="Times New Roman" w:hAnsi="Arial" w:cs="Arial"/>
        </w:rPr>
        <w:t xml:space="preserve">All providers, practices and medical practitioners are required to meet all the legislative requirements associated with the delivery of eligible MBS items. All providers, practices and medical professionals are responsible for ensuring their delivery of services does not conflict with requirements of any other programs or legislation that applies to the provider or practice. </w:t>
      </w:r>
    </w:p>
    <w:p w14:paraId="53CF5F48" w14:textId="6E308A7C" w:rsidR="000A41F6" w:rsidRPr="000E7901" w:rsidRDefault="000A41F6" w:rsidP="007549FB">
      <w:pPr>
        <w:spacing w:before="120" w:after="120" w:line="276" w:lineRule="auto"/>
        <w:rPr>
          <w:rFonts w:ascii="Arial" w:eastAsia="Times New Roman" w:hAnsi="Arial" w:cs="Arial"/>
        </w:rPr>
      </w:pPr>
      <w:r w:rsidRPr="000E7901">
        <w:rPr>
          <w:rFonts w:ascii="Arial" w:eastAsia="Times New Roman" w:hAnsi="Arial" w:cs="Arial"/>
        </w:rPr>
        <w:t xml:space="preserve">The department recognises the Australian Government’s response to the Royal Commission into Institutional Responses to Child Sexual Abuse, and the </w:t>
      </w:r>
      <w:hyperlink r:id="rId48" w:history="1">
        <w:r w:rsidRPr="000E7901">
          <w:rPr>
            <w:rFonts w:ascii="Arial" w:hAnsi="Arial" w:cs="Arial"/>
          </w:rPr>
          <w:t>Commonwealth Child Safe Framework</w:t>
        </w:r>
      </w:hyperlink>
      <w:r w:rsidRPr="000E7901">
        <w:rPr>
          <w:rFonts w:ascii="Arial" w:eastAsia="Times New Roman" w:hAnsi="Arial" w:cs="Arial"/>
        </w:rPr>
        <w:t xml:space="preserve">. As such, the department expects that all </w:t>
      </w:r>
      <w:r w:rsidR="00B15AE3" w:rsidRPr="000E7901">
        <w:rPr>
          <w:rFonts w:ascii="Arial" w:eastAsia="Times New Roman" w:hAnsi="Arial" w:cs="Arial"/>
        </w:rPr>
        <w:t>practices and providers</w:t>
      </w:r>
      <w:r w:rsidRPr="000E7901">
        <w:rPr>
          <w:rFonts w:ascii="Arial" w:eastAsia="Times New Roman" w:hAnsi="Arial" w:cs="Arial"/>
        </w:rPr>
        <w:t xml:space="preserve"> </w:t>
      </w:r>
      <w:r w:rsidR="00B15AE3" w:rsidRPr="000E7901" w:rsidDel="00532C32">
        <w:rPr>
          <w:rFonts w:ascii="Arial" w:eastAsia="Times New Roman" w:hAnsi="Arial" w:cs="Arial"/>
        </w:rPr>
        <w:t>(</w:t>
      </w:r>
      <w:r w:rsidRPr="000E7901" w:rsidDel="00532C32">
        <w:rPr>
          <w:rFonts w:ascii="Arial" w:eastAsia="Times New Roman" w:hAnsi="Arial" w:cs="Arial"/>
        </w:rPr>
        <w:t>grant recipients</w:t>
      </w:r>
      <w:r w:rsidR="00B15AE3" w:rsidRPr="000E7901" w:rsidDel="00532C32">
        <w:rPr>
          <w:rFonts w:ascii="Arial" w:eastAsia="Times New Roman" w:hAnsi="Arial" w:cs="Arial"/>
        </w:rPr>
        <w:t>)</w:t>
      </w:r>
      <w:r w:rsidRPr="000E7901" w:rsidDel="00532C32">
        <w:rPr>
          <w:rFonts w:ascii="Arial" w:eastAsia="Times New Roman" w:hAnsi="Arial" w:cs="Arial"/>
        </w:rPr>
        <w:t xml:space="preserve"> </w:t>
      </w:r>
      <w:r w:rsidRPr="000E7901">
        <w:rPr>
          <w:rFonts w:ascii="Arial" w:eastAsia="Times New Roman" w:hAnsi="Arial" w:cs="Arial"/>
        </w:rPr>
        <w:t xml:space="preserve">comply with all Australian law relating to employing or engaging people who work or volunteer with children. This includes working with children checks and mandatory reporting; and the department may request an annual statement of compliance with this requirement. </w:t>
      </w:r>
    </w:p>
    <w:p w14:paraId="394ABD48" w14:textId="11DF768B" w:rsidR="00817CB4" w:rsidRPr="000E7901" w:rsidRDefault="79C62707" w:rsidP="007549FB">
      <w:pPr>
        <w:pStyle w:val="Heading2"/>
        <w:spacing w:line="276" w:lineRule="auto"/>
        <w:rPr>
          <w:rFonts w:ascii="Arial" w:hAnsi="Arial" w:cs="Arial"/>
        </w:rPr>
      </w:pPr>
      <w:r w:rsidRPr="000E7901">
        <w:rPr>
          <w:rFonts w:ascii="Arial" w:hAnsi="Arial" w:cs="Arial"/>
        </w:rPr>
        <w:t xml:space="preserve"> </w:t>
      </w:r>
      <w:bookmarkStart w:id="438" w:name="_Toc207795657"/>
      <w:bookmarkStart w:id="439" w:name="_Toc209009669"/>
      <w:bookmarkStart w:id="440" w:name="_Toc210933010"/>
      <w:bookmarkStart w:id="441" w:name="_Toc211860806"/>
      <w:r w:rsidRPr="000E7901">
        <w:rPr>
          <w:rFonts w:ascii="Arial" w:hAnsi="Arial" w:cs="Arial"/>
        </w:rPr>
        <w:t>Failure to meet program requirements</w:t>
      </w:r>
      <w:bookmarkEnd w:id="438"/>
      <w:bookmarkEnd w:id="439"/>
      <w:bookmarkEnd w:id="440"/>
      <w:bookmarkEnd w:id="441"/>
    </w:p>
    <w:p w14:paraId="5EBAEE42" w14:textId="435B8851" w:rsidR="2000427A" w:rsidRDefault="0DB2AF71" w:rsidP="007549FB">
      <w:pPr>
        <w:spacing w:before="120" w:after="120" w:line="276" w:lineRule="auto"/>
        <w:rPr>
          <w:rFonts w:ascii="Arial" w:eastAsia="Times New Roman" w:hAnsi="Arial" w:cs="Arial"/>
        </w:rPr>
      </w:pPr>
      <w:r w:rsidRPr="000E7901">
        <w:rPr>
          <w:rFonts w:ascii="Arial" w:eastAsia="Times New Roman" w:hAnsi="Arial" w:cs="Arial"/>
        </w:rPr>
        <w:t xml:space="preserve">Practices that fail to meet program requirements, including </w:t>
      </w:r>
      <w:hyperlink r:id="rId49" w:history="1">
        <w:r w:rsidR="001B717E" w:rsidRPr="00547669">
          <w:rPr>
            <w:rStyle w:val="Hyperlink"/>
            <w:rFonts w:eastAsia="Times New Roman" w:cs="Arial"/>
            <w:color w:val="004B1B"/>
          </w:rPr>
          <w:t>BBPIP Healthdirect and signage requirements</w:t>
        </w:r>
      </w:hyperlink>
      <w:r w:rsidRPr="000E7901">
        <w:rPr>
          <w:rFonts w:ascii="Arial" w:eastAsia="Times New Roman" w:hAnsi="Arial" w:cs="Arial"/>
        </w:rPr>
        <w:t>, may have their BBPIP incentive payments with</w:t>
      </w:r>
      <w:r w:rsidR="00932838" w:rsidRPr="000E7901">
        <w:rPr>
          <w:rFonts w:ascii="Arial" w:eastAsia="Times New Roman" w:hAnsi="Arial" w:cs="Arial"/>
        </w:rPr>
        <w:t>held</w:t>
      </w:r>
      <w:r w:rsidRPr="000E7901">
        <w:rPr>
          <w:rFonts w:ascii="Arial" w:eastAsia="Times New Roman" w:hAnsi="Arial" w:cs="Arial"/>
        </w:rPr>
        <w:t xml:space="preserve"> or lose eligibility to participate in BBPIP.</w:t>
      </w:r>
    </w:p>
    <w:p w14:paraId="0E701892" w14:textId="77777777" w:rsidR="008D4C93" w:rsidRDefault="008D4C93" w:rsidP="007549FB">
      <w:pPr>
        <w:spacing w:before="120" w:after="120" w:line="276" w:lineRule="auto"/>
        <w:rPr>
          <w:rFonts w:ascii="Arial" w:eastAsia="Times New Roman" w:hAnsi="Arial" w:cs="Arial"/>
        </w:rPr>
      </w:pPr>
    </w:p>
    <w:p w14:paraId="181B58DC" w14:textId="77777777" w:rsidR="008D4C93" w:rsidRPr="000E7901" w:rsidRDefault="008D4C93" w:rsidP="007549FB">
      <w:pPr>
        <w:spacing w:before="120" w:after="120" w:line="276" w:lineRule="auto"/>
        <w:rPr>
          <w:rFonts w:ascii="Arial" w:eastAsia="Times New Roman" w:hAnsi="Arial" w:cs="Arial"/>
        </w:rPr>
      </w:pPr>
    </w:p>
    <w:p w14:paraId="565D92B1" w14:textId="64184CF0" w:rsidR="00817CB4" w:rsidRPr="000E7901" w:rsidRDefault="79C62707" w:rsidP="007549FB">
      <w:pPr>
        <w:pStyle w:val="Heading3"/>
        <w:spacing w:line="276" w:lineRule="auto"/>
        <w:rPr>
          <w:rFonts w:ascii="Arial" w:hAnsi="Arial" w:cs="Arial"/>
        </w:rPr>
      </w:pPr>
      <w:r w:rsidRPr="000E7901">
        <w:rPr>
          <w:rFonts w:ascii="Arial" w:hAnsi="Arial" w:cs="Arial"/>
        </w:rPr>
        <w:lastRenderedPageBreak/>
        <w:t xml:space="preserve"> </w:t>
      </w:r>
      <w:bookmarkStart w:id="442" w:name="_Toc207795658"/>
      <w:bookmarkStart w:id="443" w:name="_Toc209009670"/>
      <w:bookmarkStart w:id="444" w:name="_Toc210933011"/>
      <w:bookmarkStart w:id="445" w:name="_Toc211860807"/>
      <w:r w:rsidRPr="000E7901">
        <w:rPr>
          <w:rFonts w:ascii="Arial" w:hAnsi="Arial" w:cs="Arial"/>
        </w:rPr>
        <w:t>Withholding/refusing payments</w:t>
      </w:r>
      <w:bookmarkEnd w:id="442"/>
      <w:bookmarkEnd w:id="443"/>
      <w:bookmarkEnd w:id="444"/>
      <w:bookmarkEnd w:id="445"/>
    </w:p>
    <w:p w14:paraId="0FE77991" w14:textId="2A6D0008" w:rsidR="00AA1B47" w:rsidRPr="000E7901" w:rsidRDefault="0044147D"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00C37980" w:rsidRPr="000E7901">
        <w:rPr>
          <w:rFonts w:ascii="Arial" w:eastAsia="Times New Roman" w:hAnsi="Arial" w:cs="Arial"/>
        </w:rPr>
        <w:t>d</w:t>
      </w:r>
      <w:r w:rsidRPr="000E7901">
        <w:rPr>
          <w:rFonts w:ascii="Arial" w:eastAsia="Times New Roman" w:hAnsi="Arial" w:cs="Arial"/>
        </w:rPr>
        <w:t>epartment reserves the right to withhold</w:t>
      </w:r>
      <w:r w:rsidR="00CD1BA2" w:rsidRPr="000E7901">
        <w:rPr>
          <w:rFonts w:ascii="Arial" w:eastAsia="Times New Roman" w:hAnsi="Arial" w:cs="Arial"/>
        </w:rPr>
        <w:t xml:space="preserve"> or refuse payment</w:t>
      </w:r>
      <w:r w:rsidR="00135F3A" w:rsidRPr="000E7901">
        <w:rPr>
          <w:rFonts w:ascii="Arial" w:eastAsia="Times New Roman" w:hAnsi="Arial" w:cs="Arial"/>
        </w:rPr>
        <w:t xml:space="preserve">, </w:t>
      </w:r>
      <w:r w:rsidR="00AA1B47" w:rsidRPr="000E7901">
        <w:rPr>
          <w:rFonts w:ascii="Arial" w:eastAsia="Times New Roman" w:hAnsi="Arial" w:cs="Arial"/>
        </w:rPr>
        <w:t>including</w:t>
      </w:r>
      <w:r w:rsidR="00135F3A" w:rsidRPr="000E7901">
        <w:rPr>
          <w:rFonts w:ascii="Arial" w:eastAsia="Times New Roman" w:hAnsi="Arial" w:cs="Arial"/>
        </w:rPr>
        <w:t xml:space="preserve"> if</w:t>
      </w:r>
      <w:r w:rsidR="00AA1B47" w:rsidRPr="000E7901">
        <w:rPr>
          <w:rFonts w:ascii="Arial" w:eastAsia="Times New Roman" w:hAnsi="Arial" w:cs="Arial"/>
        </w:rPr>
        <w:t>:</w:t>
      </w:r>
    </w:p>
    <w:p w14:paraId="516829D6" w14:textId="3407417E" w:rsidR="006A3579" w:rsidRPr="000E7901" w:rsidRDefault="00F0198F" w:rsidP="007549FB">
      <w:pPr>
        <w:pStyle w:val="ListParagraph"/>
        <w:numPr>
          <w:ilvl w:val="0"/>
          <w:numId w:val="10"/>
        </w:numPr>
        <w:spacing w:after="0" w:line="276" w:lineRule="auto"/>
        <w:contextualSpacing w:val="0"/>
        <w:rPr>
          <w:rFonts w:ascii="Arial" w:hAnsi="Arial" w:cs="Arial"/>
        </w:rPr>
      </w:pPr>
      <w:r w:rsidRPr="000E7901">
        <w:rPr>
          <w:rFonts w:ascii="Arial" w:hAnsi="Arial" w:cs="Arial"/>
        </w:rPr>
        <w:t>T</w:t>
      </w:r>
      <w:r w:rsidR="00D40246" w:rsidRPr="000E7901">
        <w:rPr>
          <w:rFonts w:ascii="Arial" w:hAnsi="Arial" w:cs="Arial"/>
        </w:rPr>
        <w:t>he practice</w:t>
      </w:r>
      <w:r w:rsidR="006A3579" w:rsidRPr="000E7901">
        <w:rPr>
          <w:rFonts w:ascii="Arial" w:hAnsi="Arial" w:cs="Arial"/>
        </w:rPr>
        <w:t xml:space="preserve"> do</w:t>
      </w:r>
      <w:r w:rsidR="00D40246" w:rsidRPr="000E7901">
        <w:rPr>
          <w:rFonts w:ascii="Arial" w:hAnsi="Arial" w:cs="Arial"/>
        </w:rPr>
        <w:t>es</w:t>
      </w:r>
      <w:r w:rsidR="006A3579" w:rsidRPr="000E7901">
        <w:rPr>
          <w:rFonts w:ascii="Arial" w:hAnsi="Arial" w:cs="Arial"/>
        </w:rPr>
        <w:t xml:space="preserve"> not meet the eligibility requirements</w:t>
      </w:r>
      <w:r w:rsidR="007545AF" w:rsidRPr="000E7901">
        <w:rPr>
          <w:rFonts w:ascii="Arial" w:hAnsi="Arial" w:cs="Arial"/>
        </w:rPr>
        <w:t xml:space="preserve"> </w:t>
      </w:r>
      <w:r w:rsidR="00444565" w:rsidRPr="000E7901">
        <w:rPr>
          <w:rFonts w:ascii="Arial" w:hAnsi="Arial" w:cs="Arial"/>
        </w:rPr>
        <w:t>for either MyMedicare or BBPIP</w:t>
      </w:r>
      <w:r w:rsidR="00780B90" w:rsidRPr="000E7901">
        <w:rPr>
          <w:rFonts w:ascii="Arial" w:hAnsi="Arial" w:cs="Arial"/>
        </w:rPr>
        <w:t>;</w:t>
      </w:r>
    </w:p>
    <w:p w14:paraId="577593DA" w14:textId="5FC02955" w:rsidR="00822F80" w:rsidRPr="000E7901" w:rsidRDefault="00F0198F" w:rsidP="007549FB">
      <w:pPr>
        <w:pStyle w:val="ListParagraph"/>
        <w:numPr>
          <w:ilvl w:val="0"/>
          <w:numId w:val="10"/>
        </w:numPr>
        <w:spacing w:after="0" w:line="276" w:lineRule="auto"/>
        <w:contextualSpacing w:val="0"/>
        <w:rPr>
          <w:rFonts w:ascii="Arial" w:hAnsi="Arial" w:cs="Arial"/>
        </w:rPr>
      </w:pPr>
      <w:r w:rsidRPr="000E7901">
        <w:rPr>
          <w:rFonts w:ascii="Arial" w:hAnsi="Arial" w:cs="Arial"/>
        </w:rPr>
        <w:t>T</w:t>
      </w:r>
      <w:r w:rsidR="00461D8C" w:rsidRPr="000E7901">
        <w:rPr>
          <w:rFonts w:ascii="Arial" w:hAnsi="Arial" w:cs="Arial"/>
        </w:rPr>
        <w:t>he practice’s accreditation has expired or was not current at the point-in-time date</w:t>
      </w:r>
      <w:r w:rsidR="00780B90" w:rsidRPr="000E7901">
        <w:rPr>
          <w:rFonts w:ascii="Arial" w:hAnsi="Arial" w:cs="Arial"/>
        </w:rPr>
        <w:t>;</w:t>
      </w:r>
    </w:p>
    <w:p w14:paraId="41669BFC" w14:textId="78D565E6" w:rsidR="004646B5" w:rsidRPr="000E7901" w:rsidRDefault="00F0198F" w:rsidP="007549FB">
      <w:pPr>
        <w:pStyle w:val="ListParagraph"/>
        <w:numPr>
          <w:ilvl w:val="0"/>
          <w:numId w:val="10"/>
        </w:numPr>
        <w:spacing w:after="0" w:line="276" w:lineRule="auto"/>
        <w:rPr>
          <w:rFonts w:ascii="Arial" w:hAnsi="Arial" w:cs="Arial"/>
        </w:rPr>
      </w:pPr>
      <w:r w:rsidRPr="000E7901">
        <w:rPr>
          <w:rFonts w:ascii="Arial" w:hAnsi="Arial" w:cs="Arial"/>
        </w:rPr>
        <w:t>A</w:t>
      </w:r>
      <w:r w:rsidR="00C77D24" w:rsidRPr="000E7901">
        <w:rPr>
          <w:rFonts w:ascii="Arial" w:hAnsi="Arial" w:cs="Arial"/>
        </w:rPr>
        <w:t xml:space="preserve"> practice has undergone an organisational change (sale or amalgamation) or closure </w:t>
      </w:r>
      <w:r w:rsidR="38227F25" w:rsidRPr="000E7901">
        <w:rPr>
          <w:rFonts w:ascii="Arial" w:hAnsi="Arial" w:cs="Arial"/>
        </w:rPr>
        <w:t>and Services Australia was not provided with the details</w:t>
      </w:r>
      <w:r w:rsidR="6946D8A2" w:rsidRPr="000E7901">
        <w:rPr>
          <w:rFonts w:ascii="Arial" w:hAnsi="Arial" w:cs="Arial"/>
        </w:rPr>
        <w:t xml:space="preserve"> prior to release of payments</w:t>
      </w:r>
      <w:r w:rsidR="7F91E3AA" w:rsidRPr="000E7901">
        <w:rPr>
          <w:rFonts w:ascii="Arial" w:hAnsi="Arial" w:cs="Arial"/>
        </w:rPr>
        <w:t>;</w:t>
      </w:r>
    </w:p>
    <w:p w14:paraId="1D3503FE" w14:textId="67D67A39" w:rsidR="00562829" w:rsidRPr="000E7901" w:rsidRDefault="00F0198F" w:rsidP="007549FB">
      <w:pPr>
        <w:pStyle w:val="ListParagraph"/>
        <w:numPr>
          <w:ilvl w:val="0"/>
          <w:numId w:val="10"/>
        </w:numPr>
        <w:spacing w:after="0" w:line="276" w:lineRule="auto"/>
        <w:contextualSpacing w:val="0"/>
        <w:rPr>
          <w:rFonts w:ascii="Arial" w:hAnsi="Arial" w:cs="Arial"/>
        </w:rPr>
      </w:pPr>
      <w:r w:rsidRPr="000E7901">
        <w:rPr>
          <w:rFonts w:ascii="Arial" w:hAnsi="Arial" w:cs="Arial"/>
        </w:rPr>
        <w:t>T</w:t>
      </w:r>
      <w:r w:rsidR="00F62113" w:rsidRPr="000E7901">
        <w:rPr>
          <w:rFonts w:ascii="Arial" w:hAnsi="Arial" w:cs="Arial"/>
        </w:rPr>
        <w:t xml:space="preserve">he practice </w:t>
      </w:r>
      <w:r w:rsidR="00DA0175" w:rsidRPr="000E7901">
        <w:rPr>
          <w:rFonts w:ascii="Arial" w:hAnsi="Arial" w:cs="Arial"/>
        </w:rPr>
        <w:t xml:space="preserve">or providers </w:t>
      </w:r>
      <w:r w:rsidR="00F62113" w:rsidRPr="000E7901">
        <w:rPr>
          <w:rFonts w:ascii="Arial" w:hAnsi="Arial" w:cs="Arial"/>
        </w:rPr>
        <w:t>ha</w:t>
      </w:r>
      <w:r w:rsidR="00DA0175" w:rsidRPr="000E7901">
        <w:rPr>
          <w:rFonts w:ascii="Arial" w:hAnsi="Arial" w:cs="Arial"/>
        </w:rPr>
        <w:t>ve</w:t>
      </w:r>
      <w:r w:rsidR="006A3579" w:rsidRPr="000E7901">
        <w:rPr>
          <w:rFonts w:ascii="Arial" w:hAnsi="Arial" w:cs="Arial"/>
        </w:rPr>
        <w:t xml:space="preserve"> provided incomplete or inaccurate practice details</w:t>
      </w:r>
      <w:r w:rsidR="00780B90" w:rsidRPr="000E7901">
        <w:rPr>
          <w:rFonts w:ascii="Arial" w:hAnsi="Arial" w:cs="Arial"/>
        </w:rPr>
        <w:t>;</w:t>
      </w:r>
      <w:r w:rsidR="00CD65A9" w:rsidRPr="000E7901">
        <w:rPr>
          <w:rFonts w:ascii="Arial" w:hAnsi="Arial" w:cs="Arial"/>
        </w:rPr>
        <w:t xml:space="preserve"> </w:t>
      </w:r>
    </w:p>
    <w:p w14:paraId="7C5CDEF5" w14:textId="4C1E586F" w:rsidR="006A3579" w:rsidRPr="000E7901" w:rsidRDefault="00F0198F" w:rsidP="007549FB">
      <w:pPr>
        <w:pStyle w:val="ListParagraph"/>
        <w:numPr>
          <w:ilvl w:val="0"/>
          <w:numId w:val="10"/>
        </w:numPr>
        <w:spacing w:after="0" w:line="276" w:lineRule="auto"/>
        <w:contextualSpacing w:val="0"/>
        <w:rPr>
          <w:rFonts w:ascii="Arial" w:hAnsi="Arial" w:cs="Arial"/>
        </w:rPr>
      </w:pPr>
      <w:r w:rsidRPr="000E7901">
        <w:rPr>
          <w:rFonts w:ascii="Arial" w:hAnsi="Arial" w:cs="Arial"/>
        </w:rPr>
        <w:t>A</w:t>
      </w:r>
      <w:r w:rsidR="00765DB5" w:rsidRPr="000E7901">
        <w:rPr>
          <w:rFonts w:ascii="Arial" w:hAnsi="Arial" w:cs="Arial"/>
        </w:rPr>
        <w:t xml:space="preserve"> practice and/or provider is the subject of investigation or compliance action relating to other Australian Government programs</w:t>
      </w:r>
      <w:r w:rsidR="00615355" w:rsidRPr="000E7901">
        <w:rPr>
          <w:rFonts w:ascii="Arial" w:hAnsi="Arial" w:cs="Arial"/>
        </w:rPr>
        <w:t>;</w:t>
      </w:r>
      <w:r w:rsidR="00BE622E" w:rsidRPr="000E7901">
        <w:rPr>
          <w:rFonts w:ascii="Arial" w:hAnsi="Arial" w:cs="Arial"/>
        </w:rPr>
        <w:t xml:space="preserve"> </w:t>
      </w:r>
      <w:r w:rsidR="00CD65A9" w:rsidRPr="000E7901">
        <w:rPr>
          <w:rFonts w:ascii="Arial" w:hAnsi="Arial" w:cs="Arial"/>
        </w:rPr>
        <w:t>and/or</w:t>
      </w:r>
    </w:p>
    <w:p w14:paraId="5E679EE8" w14:textId="06843006" w:rsidR="00CD65A9" w:rsidRPr="000E7901" w:rsidRDefault="00F0198F" w:rsidP="007549FB">
      <w:pPr>
        <w:pStyle w:val="ListParagraph"/>
        <w:numPr>
          <w:ilvl w:val="0"/>
          <w:numId w:val="10"/>
        </w:numPr>
        <w:spacing w:line="276" w:lineRule="auto"/>
        <w:rPr>
          <w:rFonts w:ascii="Arial" w:hAnsi="Arial" w:cs="Arial"/>
        </w:rPr>
      </w:pPr>
      <w:r w:rsidRPr="000E7901">
        <w:rPr>
          <w:rFonts w:ascii="Arial" w:hAnsi="Arial" w:cs="Arial"/>
        </w:rPr>
        <w:t>N</w:t>
      </w:r>
      <w:r w:rsidR="00CD65A9" w:rsidRPr="000E7901">
        <w:rPr>
          <w:rFonts w:ascii="Arial" w:hAnsi="Arial" w:cs="Arial"/>
        </w:rPr>
        <w:t>on-compliance</w:t>
      </w:r>
      <w:r w:rsidR="00DA0175" w:rsidRPr="000E7901">
        <w:rPr>
          <w:rFonts w:ascii="Arial" w:hAnsi="Arial" w:cs="Arial"/>
        </w:rPr>
        <w:t>.</w:t>
      </w:r>
    </w:p>
    <w:p w14:paraId="63AFABA8" w14:textId="1A8420AF" w:rsidR="00984984" w:rsidRPr="000E7901" w:rsidRDefault="00E6435F" w:rsidP="007549FB">
      <w:pPr>
        <w:spacing w:after="120" w:line="276" w:lineRule="auto"/>
        <w:rPr>
          <w:rFonts w:ascii="Arial" w:hAnsi="Arial" w:cs="Arial"/>
        </w:rPr>
      </w:pPr>
      <w:r w:rsidRPr="000E7901">
        <w:rPr>
          <w:rFonts w:ascii="Arial" w:hAnsi="Arial" w:cs="Arial"/>
        </w:rPr>
        <w:t xml:space="preserve">If </w:t>
      </w:r>
      <w:r w:rsidR="00FC0246" w:rsidRPr="000E7901">
        <w:rPr>
          <w:rFonts w:ascii="Arial" w:hAnsi="Arial" w:cs="Arial"/>
        </w:rPr>
        <w:t>payments have been withheld</w:t>
      </w:r>
      <w:r w:rsidR="001C5F61" w:rsidRPr="000E7901">
        <w:rPr>
          <w:rFonts w:ascii="Arial" w:hAnsi="Arial" w:cs="Arial"/>
        </w:rPr>
        <w:t xml:space="preserve"> from either a practice or provider</w:t>
      </w:r>
      <w:r w:rsidR="007D7312" w:rsidRPr="000E7901">
        <w:rPr>
          <w:rFonts w:ascii="Arial" w:hAnsi="Arial" w:cs="Arial"/>
        </w:rPr>
        <w:t>,</w:t>
      </w:r>
      <w:r w:rsidR="006A3579" w:rsidRPr="000E7901">
        <w:rPr>
          <w:rFonts w:ascii="Arial" w:hAnsi="Arial" w:cs="Arial"/>
        </w:rPr>
        <w:t xml:space="preserve"> Services Australia </w:t>
      </w:r>
      <w:r w:rsidR="00C53D71" w:rsidRPr="000E7901">
        <w:rPr>
          <w:rFonts w:ascii="Arial" w:hAnsi="Arial" w:cs="Arial"/>
        </w:rPr>
        <w:t xml:space="preserve">will advise the practice or provider in writing </w:t>
      </w:r>
      <w:r w:rsidR="00BF5474" w:rsidRPr="000E7901">
        <w:rPr>
          <w:rFonts w:ascii="Arial" w:hAnsi="Arial" w:cs="Arial"/>
        </w:rPr>
        <w:t>about required information for payments to be released.</w:t>
      </w:r>
    </w:p>
    <w:p w14:paraId="7D5D9F94" w14:textId="58A7858F" w:rsidR="00817CB4" w:rsidRPr="000E7901" w:rsidRDefault="79C62707" w:rsidP="007549FB">
      <w:pPr>
        <w:pStyle w:val="Heading2"/>
        <w:spacing w:line="276" w:lineRule="auto"/>
        <w:rPr>
          <w:rFonts w:ascii="Arial" w:hAnsi="Arial" w:cs="Arial"/>
        </w:rPr>
      </w:pPr>
      <w:r w:rsidRPr="000E7901">
        <w:rPr>
          <w:rFonts w:ascii="Arial" w:hAnsi="Arial" w:cs="Arial"/>
        </w:rPr>
        <w:t xml:space="preserve"> </w:t>
      </w:r>
      <w:bookmarkStart w:id="446" w:name="_Toc207795659"/>
      <w:bookmarkStart w:id="447" w:name="_Toc209009671"/>
      <w:bookmarkStart w:id="448" w:name="_Toc210933012"/>
      <w:bookmarkStart w:id="449" w:name="_Toc211860808"/>
      <w:r w:rsidR="00885B3E" w:rsidRPr="000E7901">
        <w:rPr>
          <w:rFonts w:ascii="Arial" w:hAnsi="Arial" w:cs="Arial"/>
        </w:rPr>
        <w:t>Integrity and C</w:t>
      </w:r>
      <w:r w:rsidRPr="000E7901">
        <w:rPr>
          <w:rFonts w:ascii="Arial" w:hAnsi="Arial" w:cs="Arial"/>
        </w:rPr>
        <w:t>ompliance</w:t>
      </w:r>
      <w:bookmarkEnd w:id="446"/>
      <w:bookmarkEnd w:id="447"/>
      <w:bookmarkEnd w:id="448"/>
      <w:bookmarkEnd w:id="449"/>
    </w:p>
    <w:p w14:paraId="475B8945" w14:textId="29D52466" w:rsidR="00AA1843" w:rsidRPr="000E7901" w:rsidRDefault="00AA1843"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00415FBA" w:rsidRPr="000E7901">
        <w:rPr>
          <w:rFonts w:ascii="Arial" w:eastAsia="Times New Roman" w:hAnsi="Arial" w:cs="Arial"/>
        </w:rPr>
        <w:t>d</w:t>
      </w:r>
      <w:r w:rsidRPr="000E7901">
        <w:rPr>
          <w:rFonts w:ascii="Arial" w:eastAsia="Times New Roman" w:hAnsi="Arial" w:cs="Arial"/>
        </w:rPr>
        <w:t>epartment is responsible for ensuring compliant health provider claiming under all its programs including the</w:t>
      </w:r>
      <w:r w:rsidR="0073019F" w:rsidRPr="000E7901">
        <w:rPr>
          <w:rFonts w:ascii="Arial" w:eastAsia="Times New Roman" w:hAnsi="Arial" w:cs="Arial"/>
        </w:rPr>
        <w:t xml:space="preserve"> </w:t>
      </w:r>
      <w:r w:rsidRPr="000E7901">
        <w:rPr>
          <w:rFonts w:ascii="Arial" w:eastAsia="Times New Roman" w:hAnsi="Arial" w:cs="Arial"/>
        </w:rPr>
        <w:t>MB</w:t>
      </w:r>
      <w:r w:rsidR="0073019F" w:rsidRPr="000E7901">
        <w:rPr>
          <w:rFonts w:ascii="Arial" w:eastAsia="Times New Roman" w:hAnsi="Arial" w:cs="Arial"/>
        </w:rPr>
        <w:t>S</w:t>
      </w:r>
      <w:r w:rsidRPr="000E7901">
        <w:rPr>
          <w:rFonts w:ascii="Arial" w:eastAsia="Times New Roman" w:hAnsi="Arial" w:cs="Arial"/>
        </w:rPr>
        <w:t xml:space="preserve"> and Practice </w:t>
      </w:r>
      <w:r w:rsidR="00C42717" w:rsidRPr="000E7901">
        <w:rPr>
          <w:rFonts w:ascii="Arial" w:eastAsia="Times New Roman" w:hAnsi="Arial" w:cs="Arial"/>
        </w:rPr>
        <w:t>I</w:t>
      </w:r>
      <w:r w:rsidRPr="000E7901">
        <w:rPr>
          <w:rFonts w:ascii="Arial" w:eastAsia="Times New Roman" w:hAnsi="Arial" w:cs="Arial"/>
        </w:rPr>
        <w:t>ncentives such as BBPIP.</w:t>
      </w:r>
    </w:p>
    <w:p w14:paraId="1097092E" w14:textId="7CBAB4BB" w:rsidR="005768A9" w:rsidRPr="000E7901" w:rsidRDefault="005768A9" w:rsidP="007549FB">
      <w:pPr>
        <w:spacing w:before="120" w:after="120" w:line="276" w:lineRule="auto"/>
        <w:rPr>
          <w:rFonts w:ascii="Arial" w:eastAsia="Times New Roman" w:hAnsi="Arial" w:cs="Arial"/>
        </w:rPr>
      </w:pPr>
      <w:r w:rsidRPr="000E7901">
        <w:rPr>
          <w:rFonts w:ascii="Arial" w:eastAsia="Times New Roman" w:hAnsi="Arial" w:cs="Arial"/>
        </w:rPr>
        <w:t>The Australian Government is committed to</w:t>
      </w:r>
      <w:r w:rsidR="007377CE" w:rsidRPr="000E7901">
        <w:rPr>
          <w:rFonts w:ascii="Arial" w:eastAsia="Times New Roman" w:hAnsi="Arial" w:cs="Arial"/>
        </w:rPr>
        <w:t xml:space="preserve"> ensuring public funding reaches those who </w:t>
      </w:r>
      <w:r w:rsidR="00896D55" w:rsidRPr="000E7901">
        <w:rPr>
          <w:rFonts w:ascii="Arial" w:eastAsia="Times New Roman" w:hAnsi="Arial" w:cs="Arial"/>
        </w:rPr>
        <w:t xml:space="preserve">need it and is equally committed to making sure funds are not being diverted through </w:t>
      </w:r>
      <w:r w:rsidR="74936846" w:rsidRPr="000E7901">
        <w:rPr>
          <w:rFonts w:ascii="Arial" w:eastAsia="Times New Roman" w:hAnsi="Arial" w:cs="Arial"/>
        </w:rPr>
        <w:t>non-compliance</w:t>
      </w:r>
      <w:r w:rsidR="00896D55" w:rsidRPr="000E7901">
        <w:rPr>
          <w:rFonts w:ascii="Arial" w:eastAsia="Times New Roman" w:hAnsi="Arial" w:cs="Arial"/>
        </w:rPr>
        <w:t>.</w:t>
      </w:r>
      <w:r w:rsidR="00AA6F05" w:rsidRPr="000E7901">
        <w:rPr>
          <w:rFonts w:ascii="Arial" w:eastAsia="Times New Roman" w:hAnsi="Arial" w:cs="Arial"/>
        </w:rPr>
        <w:t xml:space="preserve"> </w:t>
      </w:r>
      <w:r w:rsidR="212BD274" w:rsidRPr="000E7901">
        <w:rPr>
          <w:rFonts w:ascii="Arial" w:eastAsia="Times New Roman" w:hAnsi="Arial" w:cs="Arial"/>
        </w:rPr>
        <w:t>Non-compliance</w:t>
      </w:r>
      <w:r w:rsidR="00AA6F05" w:rsidRPr="000E7901">
        <w:rPr>
          <w:rFonts w:ascii="Arial" w:eastAsia="Times New Roman" w:hAnsi="Arial" w:cs="Arial"/>
        </w:rPr>
        <w:t xml:space="preserve"> adds to the cost of programs and</w:t>
      </w:r>
      <w:r w:rsidR="00A962BE" w:rsidRPr="000E7901">
        <w:rPr>
          <w:rFonts w:ascii="Arial" w:eastAsia="Times New Roman" w:hAnsi="Arial" w:cs="Arial"/>
        </w:rPr>
        <w:t xml:space="preserve"> services which </w:t>
      </w:r>
      <w:r w:rsidR="00CC4AAA" w:rsidRPr="000E7901">
        <w:rPr>
          <w:rFonts w:ascii="Arial" w:eastAsia="Times New Roman" w:hAnsi="Arial" w:cs="Arial"/>
        </w:rPr>
        <w:t>taxpayers</w:t>
      </w:r>
      <w:r w:rsidR="00B80DC9" w:rsidRPr="000E7901">
        <w:rPr>
          <w:rFonts w:ascii="Arial" w:eastAsia="Times New Roman" w:hAnsi="Arial" w:cs="Arial"/>
        </w:rPr>
        <w:t xml:space="preserve"> fund. There are consequences for those </w:t>
      </w:r>
      <w:r w:rsidR="44101605" w:rsidRPr="000E7901">
        <w:rPr>
          <w:rFonts w:ascii="Arial" w:eastAsia="Times New Roman" w:hAnsi="Arial" w:cs="Arial"/>
        </w:rPr>
        <w:t>who bill non-compliantly or who ar</w:t>
      </w:r>
      <w:r w:rsidR="00B80DC9" w:rsidRPr="000E7901">
        <w:rPr>
          <w:rFonts w:ascii="Arial" w:eastAsia="Times New Roman" w:hAnsi="Arial" w:cs="Arial"/>
        </w:rPr>
        <w:t>e caught committing fraud against the Commonwealth.</w:t>
      </w:r>
      <w:r w:rsidR="004E1C9B" w:rsidRPr="000E7901">
        <w:rPr>
          <w:rFonts w:ascii="Arial" w:eastAsia="Times New Roman" w:hAnsi="Arial" w:cs="Arial"/>
        </w:rPr>
        <w:t xml:space="preserve"> A </w:t>
      </w:r>
      <w:r w:rsidR="00DD78E8" w:rsidRPr="000E7901">
        <w:rPr>
          <w:rFonts w:ascii="Arial" w:eastAsia="Times New Roman" w:hAnsi="Arial" w:cs="Arial"/>
        </w:rPr>
        <w:t>deb</w:t>
      </w:r>
      <w:r w:rsidR="00D874A6" w:rsidRPr="000E7901">
        <w:rPr>
          <w:rFonts w:ascii="Arial" w:eastAsia="Times New Roman" w:hAnsi="Arial" w:cs="Arial"/>
        </w:rPr>
        <w:t xml:space="preserve">t could be acquired, assets seized, </w:t>
      </w:r>
      <w:r w:rsidR="00DE0ED7" w:rsidRPr="000E7901">
        <w:rPr>
          <w:rFonts w:ascii="Arial" w:eastAsia="Times New Roman" w:hAnsi="Arial" w:cs="Arial"/>
        </w:rPr>
        <w:t xml:space="preserve">or </w:t>
      </w:r>
      <w:r w:rsidR="4C415E5A" w:rsidRPr="000E7901">
        <w:rPr>
          <w:rFonts w:ascii="Arial" w:eastAsia="Times New Roman" w:hAnsi="Arial" w:cs="Arial"/>
        </w:rPr>
        <w:t xml:space="preserve">the relevant person can </w:t>
      </w:r>
      <w:r w:rsidR="00DE0ED7" w:rsidRPr="000E7901">
        <w:rPr>
          <w:rFonts w:ascii="Arial" w:eastAsia="Times New Roman" w:hAnsi="Arial" w:cs="Arial"/>
        </w:rPr>
        <w:t>be faced with a criminal record or imprisonment.</w:t>
      </w:r>
    </w:p>
    <w:p w14:paraId="6075DB0C" w14:textId="4D5050AE" w:rsidR="009D7C5B" w:rsidRPr="000E7901" w:rsidRDefault="00DE0ED7"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00C37980" w:rsidRPr="000E7901">
        <w:rPr>
          <w:rFonts w:ascii="Arial" w:eastAsia="Times New Roman" w:hAnsi="Arial" w:cs="Arial"/>
        </w:rPr>
        <w:t>d</w:t>
      </w:r>
      <w:r w:rsidRPr="000E7901">
        <w:rPr>
          <w:rFonts w:ascii="Arial" w:eastAsia="Times New Roman" w:hAnsi="Arial" w:cs="Arial"/>
        </w:rPr>
        <w:t xml:space="preserve">epartment </w:t>
      </w:r>
      <w:r w:rsidR="001C52BE" w:rsidRPr="000E7901">
        <w:rPr>
          <w:rFonts w:ascii="Arial" w:eastAsia="Times New Roman" w:hAnsi="Arial" w:cs="Arial"/>
        </w:rPr>
        <w:t>monitors claiming data, collects intelligence and carries out targeted data anal</w:t>
      </w:r>
      <w:r w:rsidR="009D7C5B" w:rsidRPr="000E7901">
        <w:rPr>
          <w:rFonts w:ascii="Arial" w:eastAsia="Times New Roman" w:hAnsi="Arial" w:cs="Arial"/>
        </w:rPr>
        <w:t>ysis</w:t>
      </w:r>
      <w:r w:rsidR="00711BB8" w:rsidRPr="000E7901">
        <w:rPr>
          <w:rFonts w:ascii="Arial" w:eastAsia="Times New Roman" w:hAnsi="Arial" w:cs="Arial"/>
        </w:rPr>
        <w:t xml:space="preserve"> to find non-compliance such as incorrect claiming, inappropriate practice and fraud. </w:t>
      </w:r>
      <w:r w:rsidR="000A583B" w:rsidRPr="000E7901">
        <w:rPr>
          <w:rFonts w:ascii="Arial" w:eastAsia="Times New Roman" w:hAnsi="Arial" w:cs="Arial"/>
        </w:rPr>
        <w:t>Compliance action</w:t>
      </w:r>
      <w:r w:rsidR="001B1FB1" w:rsidRPr="000E7901">
        <w:rPr>
          <w:rFonts w:ascii="Arial" w:eastAsia="Times New Roman" w:hAnsi="Arial" w:cs="Arial"/>
        </w:rPr>
        <w:t xml:space="preserve"> will be taken against </w:t>
      </w:r>
      <w:r w:rsidR="0029565C" w:rsidRPr="000E7901">
        <w:rPr>
          <w:rFonts w:ascii="Arial" w:eastAsia="Times New Roman" w:hAnsi="Arial" w:cs="Arial"/>
        </w:rPr>
        <w:t>h</w:t>
      </w:r>
      <w:r w:rsidR="001B1FB1" w:rsidRPr="000E7901">
        <w:rPr>
          <w:rFonts w:ascii="Arial" w:eastAsia="Times New Roman" w:hAnsi="Arial" w:cs="Arial"/>
        </w:rPr>
        <w:t>ealth providers</w:t>
      </w:r>
      <w:r w:rsidR="32A67299" w:rsidRPr="000E7901">
        <w:rPr>
          <w:rFonts w:ascii="Arial" w:eastAsia="Times New Roman" w:hAnsi="Arial" w:cs="Arial"/>
        </w:rPr>
        <w:t xml:space="preserve"> and practices</w:t>
      </w:r>
      <w:r w:rsidR="001B1FB1" w:rsidRPr="000E7901">
        <w:rPr>
          <w:rFonts w:ascii="Arial" w:eastAsia="Times New Roman" w:hAnsi="Arial" w:cs="Arial"/>
        </w:rPr>
        <w:t xml:space="preserve"> claiming MBS and/or Bulk Billing Practice Incentive benefits where legislative and/or policy or program requirements have not been met.</w:t>
      </w:r>
    </w:p>
    <w:p w14:paraId="5F159BE4" w14:textId="1FC88BD3" w:rsidR="00090C45" w:rsidRPr="000E7901" w:rsidRDefault="00090C45" w:rsidP="007549FB">
      <w:pPr>
        <w:spacing w:before="120" w:after="120" w:line="276" w:lineRule="auto"/>
        <w:rPr>
          <w:rFonts w:ascii="Arial" w:eastAsia="Times New Roman" w:hAnsi="Arial" w:cs="Arial"/>
        </w:rPr>
      </w:pPr>
      <w:r w:rsidRPr="000E7901">
        <w:rPr>
          <w:rFonts w:ascii="Arial" w:eastAsia="Times New Roman" w:hAnsi="Arial" w:cs="Arial"/>
        </w:rPr>
        <w:t xml:space="preserve">For the purpose of the Department of Health, Disability and Ageing audit programs, practices must retain practice documentation for a period of six years. If a practice is unable to provide evidence to verify that it meets the eligibility requirements, or to substantiate claims, </w:t>
      </w:r>
      <w:r w:rsidR="00EC2955" w:rsidRPr="000E7901">
        <w:rPr>
          <w:rFonts w:ascii="Arial" w:eastAsia="Times New Roman" w:hAnsi="Arial" w:cs="Arial"/>
        </w:rPr>
        <w:t xml:space="preserve">the department </w:t>
      </w:r>
      <w:r w:rsidRPr="000E7901">
        <w:rPr>
          <w:rFonts w:ascii="Arial" w:eastAsia="Times New Roman" w:hAnsi="Arial" w:cs="Arial"/>
        </w:rPr>
        <w:t>may seek to recover past payments.</w:t>
      </w:r>
    </w:p>
    <w:p w14:paraId="1652512D" w14:textId="1A478B9C" w:rsidR="4B8A6664" w:rsidRPr="000E7901" w:rsidRDefault="4B8A6664" w:rsidP="007549FB">
      <w:pPr>
        <w:spacing w:before="120" w:after="120" w:line="276" w:lineRule="auto"/>
        <w:rPr>
          <w:rFonts w:ascii="Arial" w:eastAsia="Times New Roman" w:hAnsi="Arial" w:cs="Arial"/>
        </w:rPr>
      </w:pPr>
      <w:r w:rsidRPr="000E7901">
        <w:rPr>
          <w:rFonts w:ascii="Arial" w:eastAsia="Times New Roman" w:hAnsi="Arial" w:cs="Arial"/>
        </w:rPr>
        <w:t xml:space="preserve">The </w:t>
      </w:r>
      <w:r w:rsidR="1DE3661A" w:rsidRPr="000E7901">
        <w:rPr>
          <w:rFonts w:ascii="Arial" w:eastAsia="Times New Roman" w:hAnsi="Arial" w:cs="Arial"/>
        </w:rPr>
        <w:t>d</w:t>
      </w:r>
      <w:r w:rsidRPr="000E7901">
        <w:rPr>
          <w:rFonts w:ascii="Arial" w:eastAsia="Times New Roman" w:hAnsi="Arial" w:cs="Arial"/>
        </w:rPr>
        <w:t xml:space="preserve">epartment </w:t>
      </w:r>
      <w:r w:rsidR="00984984" w:rsidRPr="000E7901">
        <w:rPr>
          <w:rFonts w:ascii="Arial" w:eastAsia="Times New Roman" w:hAnsi="Arial" w:cs="Arial"/>
        </w:rPr>
        <w:t>and Services Australia</w:t>
      </w:r>
      <w:r w:rsidRPr="000E7901">
        <w:rPr>
          <w:rFonts w:ascii="Arial" w:eastAsia="Times New Roman" w:hAnsi="Arial" w:cs="Arial"/>
        </w:rPr>
        <w:t xml:space="preserve"> reserve the right to undertake actions including the following for compliance actions:</w:t>
      </w:r>
    </w:p>
    <w:p w14:paraId="3C5DF305" w14:textId="474399E5" w:rsidR="5B7B0D5E" w:rsidRPr="000E7901" w:rsidRDefault="5B7B0D5E" w:rsidP="007549FB">
      <w:pPr>
        <w:pStyle w:val="ListParagraph"/>
        <w:numPr>
          <w:ilvl w:val="0"/>
          <w:numId w:val="15"/>
        </w:numPr>
        <w:spacing w:after="0" w:line="276" w:lineRule="auto"/>
        <w:contextualSpacing w:val="0"/>
        <w:rPr>
          <w:rFonts w:ascii="Arial" w:eastAsia="Times New Roman" w:hAnsi="Arial" w:cs="Arial"/>
        </w:rPr>
      </w:pPr>
      <w:r w:rsidRPr="000E7901">
        <w:rPr>
          <w:rFonts w:ascii="Arial" w:eastAsia="Times New Roman" w:hAnsi="Arial" w:cs="Arial"/>
        </w:rPr>
        <w:t>Offsetting payments</w:t>
      </w:r>
    </w:p>
    <w:p w14:paraId="228B287C" w14:textId="163E82C8" w:rsidR="5B7B0D5E" w:rsidRPr="000E7901" w:rsidRDefault="5B7B0D5E" w:rsidP="007549FB">
      <w:pPr>
        <w:pStyle w:val="ListParagraph"/>
        <w:numPr>
          <w:ilvl w:val="0"/>
          <w:numId w:val="14"/>
        </w:numPr>
        <w:spacing w:after="0" w:line="276" w:lineRule="auto"/>
        <w:contextualSpacing w:val="0"/>
        <w:rPr>
          <w:rFonts w:ascii="Arial" w:eastAsia="Times New Roman" w:hAnsi="Arial" w:cs="Arial"/>
        </w:rPr>
      </w:pPr>
      <w:r w:rsidRPr="000E7901">
        <w:rPr>
          <w:rFonts w:ascii="Arial" w:eastAsia="Times New Roman" w:hAnsi="Arial" w:cs="Arial"/>
        </w:rPr>
        <w:t>Exclusion of a practice or provider</w:t>
      </w:r>
      <w:r w:rsidR="00866F98" w:rsidRPr="000E7901">
        <w:rPr>
          <w:rFonts w:ascii="Arial" w:eastAsia="Times New Roman" w:hAnsi="Arial" w:cs="Arial"/>
        </w:rPr>
        <w:t xml:space="preserve"> from</w:t>
      </w:r>
      <w:r w:rsidRPr="000E7901">
        <w:rPr>
          <w:rFonts w:ascii="Arial" w:eastAsia="Times New Roman" w:hAnsi="Arial" w:cs="Arial"/>
        </w:rPr>
        <w:t xml:space="preserve"> participating in BBPIP</w:t>
      </w:r>
    </w:p>
    <w:p w14:paraId="7E9ECAF1" w14:textId="79F740CA" w:rsidR="5B7B0D5E" w:rsidRPr="000E7901" w:rsidRDefault="5B7B0D5E" w:rsidP="007549FB">
      <w:pPr>
        <w:pStyle w:val="ListParagraph"/>
        <w:numPr>
          <w:ilvl w:val="0"/>
          <w:numId w:val="14"/>
        </w:numPr>
        <w:spacing w:after="0" w:line="276" w:lineRule="auto"/>
        <w:contextualSpacing w:val="0"/>
        <w:rPr>
          <w:rFonts w:ascii="Arial" w:eastAsia="Times New Roman" w:hAnsi="Arial" w:cs="Arial"/>
        </w:rPr>
      </w:pPr>
      <w:r w:rsidRPr="000E7901">
        <w:rPr>
          <w:rFonts w:ascii="Arial" w:eastAsia="Times New Roman" w:hAnsi="Arial" w:cs="Arial"/>
        </w:rPr>
        <w:t>Banking holds</w:t>
      </w:r>
    </w:p>
    <w:p w14:paraId="05A6DC9A" w14:textId="5A371700" w:rsidR="5B7B0D5E" w:rsidRPr="000E7901" w:rsidRDefault="5B7B0D5E" w:rsidP="007549FB">
      <w:pPr>
        <w:pStyle w:val="ListParagraph"/>
        <w:numPr>
          <w:ilvl w:val="0"/>
          <w:numId w:val="14"/>
        </w:numPr>
        <w:spacing w:after="0" w:line="276" w:lineRule="auto"/>
        <w:contextualSpacing w:val="0"/>
        <w:rPr>
          <w:rFonts w:ascii="Arial" w:eastAsia="Times New Roman" w:hAnsi="Arial" w:cs="Arial"/>
        </w:rPr>
      </w:pPr>
      <w:r w:rsidRPr="000E7901">
        <w:rPr>
          <w:rFonts w:ascii="Arial" w:eastAsia="Times New Roman" w:hAnsi="Arial" w:cs="Arial"/>
        </w:rPr>
        <w:t>Debt recovery</w:t>
      </w:r>
    </w:p>
    <w:p w14:paraId="6A378AE7" w14:textId="44E0C6E3" w:rsidR="620932FE" w:rsidRPr="000E7901" w:rsidRDefault="5B7B0D5E" w:rsidP="007549FB">
      <w:pPr>
        <w:pStyle w:val="ListParagraph"/>
        <w:numPr>
          <w:ilvl w:val="0"/>
          <w:numId w:val="14"/>
        </w:numPr>
        <w:spacing w:line="276" w:lineRule="auto"/>
        <w:contextualSpacing w:val="0"/>
        <w:rPr>
          <w:rFonts w:ascii="Arial" w:eastAsia="Times New Roman" w:hAnsi="Arial" w:cs="Arial"/>
        </w:rPr>
      </w:pPr>
      <w:r w:rsidRPr="000E7901">
        <w:rPr>
          <w:rFonts w:ascii="Arial" w:eastAsia="Times New Roman" w:hAnsi="Arial" w:cs="Arial"/>
        </w:rPr>
        <w:t xml:space="preserve">Write </w:t>
      </w:r>
      <w:r w:rsidR="00CA59F9" w:rsidRPr="000E7901">
        <w:rPr>
          <w:rFonts w:ascii="Arial" w:eastAsia="Times New Roman" w:hAnsi="Arial" w:cs="Arial"/>
        </w:rPr>
        <w:t>offs/</w:t>
      </w:r>
      <w:r w:rsidR="00E24924" w:rsidRPr="000E7901">
        <w:rPr>
          <w:rFonts w:ascii="Arial" w:eastAsia="Times New Roman" w:hAnsi="Arial" w:cs="Arial"/>
        </w:rPr>
        <w:t>waivers</w:t>
      </w:r>
      <w:r w:rsidR="007237F8" w:rsidRPr="000E7901">
        <w:rPr>
          <w:rFonts w:ascii="Arial" w:eastAsia="Times New Roman" w:hAnsi="Arial" w:cs="Arial"/>
        </w:rPr>
        <w:t>.</w:t>
      </w:r>
    </w:p>
    <w:p w14:paraId="5273CC22" w14:textId="689B740F" w:rsidR="00817CB4" w:rsidRPr="000E7901" w:rsidRDefault="2A709C0D" w:rsidP="007549FB">
      <w:pPr>
        <w:pStyle w:val="Heading3"/>
        <w:spacing w:line="276" w:lineRule="auto"/>
        <w:rPr>
          <w:rFonts w:ascii="Arial" w:hAnsi="Arial" w:cs="Arial"/>
        </w:rPr>
      </w:pPr>
      <w:bookmarkStart w:id="450" w:name="_Debt_recovery_and"/>
      <w:bookmarkStart w:id="451" w:name="_Toc207795660"/>
      <w:bookmarkEnd w:id="450"/>
      <w:r w:rsidRPr="000E7901">
        <w:rPr>
          <w:rFonts w:ascii="Arial" w:hAnsi="Arial" w:cs="Arial"/>
        </w:rPr>
        <w:t xml:space="preserve"> </w:t>
      </w:r>
      <w:bookmarkStart w:id="452" w:name="_Toc209009672"/>
      <w:bookmarkStart w:id="453" w:name="_Toc210933013"/>
      <w:bookmarkStart w:id="454" w:name="_Toc211860809"/>
      <w:r w:rsidR="79C62707" w:rsidRPr="000E7901">
        <w:rPr>
          <w:rFonts w:ascii="Arial" w:hAnsi="Arial" w:cs="Arial"/>
        </w:rPr>
        <w:t xml:space="preserve">Debt recovery and offsetting </w:t>
      </w:r>
      <w:r w:rsidR="3F5B6250" w:rsidRPr="000E7901">
        <w:rPr>
          <w:rFonts w:ascii="Arial" w:hAnsi="Arial" w:cs="Arial"/>
        </w:rPr>
        <w:t>payments</w:t>
      </w:r>
      <w:bookmarkEnd w:id="451"/>
      <w:bookmarkEnd w:id="452"/>
      <w:bookmarkEnd w:id="453"/>
      <w:bookmarkEnd w:id="454"/>
    </w:p>
    <w:p w14:paraId="3AE5EF13" w14:textId="71E14D75" w:rsidR="00DF62BE" w:rsidRPr="000E7901" w:rsidRDefault="00DF62BE" w:rsidP="007549FB">
      <w:pPr>
        <w:spacing w:before="120" w:after="120" w:line="276" w:lineRule="auto"/>
        <w:rPr>
          <w:rFonts w:ascii="Arial" w:eastAsia="Times New Roman" w:hAnsi="Arial" w:cs="Arial"/>
        </w:rPr>
      </w:pPr>
      <w:r w:rsidRPr="000E7901">
        <w:rPr>
          <w:rFonts w:ascii="Arial" w:eastAsia="Times New Roman" w:hAnsi="Arial" w:cs="Arial"/>
        </w:rPr>
        <w:t xml:space="preserve">After each </w:t>
      </w:r>
      <w:r w:rsidR="00563947" w:rsidRPr="000E7901">
        <w:rPr>
          <w:rFonts w:ascii="Arial" w:eastAsia="Times New Roman" w:hAnsi="Arial" w:cs="Arial"/>
        </w:rPr>
        <w:t>BB</w:t>
      </w:r>
      <w:r w:rsidRPr="000E7901">
        <w:rPr>
          <w:rFonts w:ascii="Arial" w:eastAsia="Times New Roman" w:hAnsi="Arial" w:cs="Arial"/>
        </w:rPr>
        <w:t xml:space="preserve">PIP </w:t>
      </w:r>
      <w:r w:rsidR="00C42717" w:rsidRPr="000E7901">
        <w:rPr>
          <w:rFonts w:ascii="Arial" w:eastAsia="Times New Roman" w:hAnsi="Arial" w:cs="Arial"/>
        </w:rPr>
        <w:t xml:space="preserve">incentive </w:t>
      </w:r>
      <w:r w:rsidRPr="000E7901">
        <w:rPr>
          <w:rFonts w:ascii="Arial" w:eastAsia="Times New Roman" w:hAnsi="Arial" w:cs="Arial"/>
        </w:rPr>
        <w:t xml:space="preserve">payment, </w:t>
      </w:r>
      <w:r w:rsidR="0021124A" w:rsidRPr="000E7901">
        <w:rPr>
          <w:rFonts w:ascii="Arial" w:eastAsia="Times New Roman" w:hAnsi="Arial" w:cs="Arial"/>
        </w:rPr>
        <w:t>practices and providers receive</w:t>
      </w:r>
      <w:r w:rsidR="001F237D" w:rsidRPr="000E7901">
        <w:rPr>
          <w:rFonts w:ascii="Arial" w:eastAsia="Times New Roman" w:hAnsi="Arial" w:cs="Arial"/>
        </w:rPr>
        <w:t xml:space="preserve"> a reference to the payment in HPOS</w:t>
      </w:r>
      <w:r w:rsidR="00CF23F2" w:rsidRPr="000E7901">
        <w:rPr>
          <w:rFonts w:ascii="Arial" w:eastAsia="Times New Roman" w:hAnsi="Arial" w:cs="Arial"/>
        </w:rPr>
        <w:t xml:space="preserve">. </w:t>
      </w:r>
      <w:r w:rsidR="0020250E" w:rsidRPr="000E7901">
        <w:rPr>
          <w:rFonts w:ascii="Arial" w:eastAsia="Times New Roman" w:hAnsi="Arial" w:cs="Arial"/>
        </w:rPr>
        <w:t>Practices and providers should</w:t>
      </w:r>
      <w:r w:rsidR="008826FB" w:rsidRPr="000E7901">
        <w:rPr>
          <w:rFonts w:ascii="Arial" w:eastAsia="Times New Roman" w:hAnsi="Arial" w:cs="Arial"/>
        </w:rPr>
        <w:t xml:space="preserve"> check this payment </w:t>
      </w:r>
      <w:r w:rsidR="007A3AF3" w:rsidRPr="000E7901">
        <w:rPr>
          <w:rFonts w:ascii="Arial" w:eastAsia="Times New Roman" w:hAnsi="Arial" w:cs="Arial"/>
        </w:rPr>
        <w:t xml:space="preserve">advice </w:t>
      </w:r>
      <w:r w:rsidR="008826FB" w:rsidRPr="000E7901">
        <w:rPr>
          <w:rFonts w:ascii="Arial" w:eastAsia="Times New Roman" w:hAnsi="Arial" w:cs="Arial"/>
        </w:rPr>
        <w:t xml:space="preserve">to ensure accuracy each </w:t>
      </w:r>
      <w:r w:rsidR="006108D8" w:rsidRPr="000E7901">
        <w:rPr>
          <w:rFonts w:ascii="Arial" w:eastAsia="Times New Roman" w:hAnsi="Arial" w:cs="Arial"/>
        </w:rPr>
        <w:lastRenderedPageBreak/>
        <w:t xml:space="preserve">assessment period </w:t>
      </w:r>
      <w:r w:rsidR="000E1055" w:rsidRPr="000E7901">
        <w:rPr>
          <w:rFonts w:ascii="Arial" w:eastAsia="Times New Roman" w:hAnsi="Arial" w:cs="Arial"/>
        </w:rPr>
        <w:t xml:space="preserve">and advise Services Australia through HPOS if there are any incorrect payments. </w:t>
      </w:r>
      <w:r w:rsidR="0095103E" w:rsidRPr="000E7901">
        <w:rPr>
          <w:rFonts w:ascii="Arial" w:eastAsia="Times New Roman" w:hAnsi="Arial" w:cs="Arial"/>
        </w:rPr>
        <w:t>Any overpay</w:t>
      </w:r>
      <w:r w:rsidR="004B2282" w:rsidRPr="000E7901">
        <w:rPr>
          <w:rFonts w:ascii="Arial" w:eastAsia="Times New Roman" w:hAnsi="Arial" w:cs="Arial"/>
        </w:rPr>
        <w:t>me</w:t>
      </w:r>
      <w:r w:rsidR="0095103E" w:rsidRPr="000E7901">
        <w:rPr>
          <w:rFonts w:ascii="Arial" w:eastAsia="Times New Roman" w:hAnsi="Arial" w:cs="Arial"/>
        </w:rPr>
        <w:t xml:space="preserve">nts or </w:t>
      </w:r>
      <w:r w:rsidR="007D4298" w:rsidRPr="000E7901">
        <w:rPr>
          <w:rFonts w:ascii="Arial" w:eastAsia="Times New Roman" w:hAnsi="Arial" w:cs="Arial"/>
        </w:rPr>
        <w:t>debt recovery</w:t>
      </w:r>
      <w:r w:rsidR="0095103E" w:rsidRPr="000E7901">
        <w:rPr>
          <w:rFonts w:ascii="Arial" w:eastAsia="Times New Roman" w:hAnsi="Arial" w:cs="Arial"/>
        </w:rPr>
        <w:t xml:space="preserve"> will be </w:t>
      </w:r>
      <w:r w:rsidR="007D4298" w:rsidRPr="000E7901">
        <w:rPr>
          <w:rFonts w:ascii="Arial" w:eastAsia="Times New Roman" w:hAnsi="Arial" w:cs="Arial"/>
        </w:rPr>
        <w:t>recovered</w:t>
      </w:r>
      <w:r w:rsidR="0095103E" w:rsidRPr="000E7901">
        <w:rPr>
          <w:rFonts w:ascii="Arial" w:eastAsia="Times New Roman" w:hAnsi="Arial" w:cs="Arial"/>
        </w:rPr>
        <w:t xml:space="preserve"> through future claims assessments or debt recovery processes.</w:t>
      </w:r>
    </w:p>
    <w:p w14:paraId="22118D89" w14:textId="2A263979" w:rsidR="00DF62BE" w:rsidRPr="000E7901" w:rsidRDefault="00DF62BE" w:rsidP="007549FB">
      <w:pPr>
        <w:spacing w:after="120" w:line="276" w:lineRule="auto"/>
        <w:rPr>
          <w:rFonts w:ascii="Arial" w:hAnsi="Arial" w:cs="Arial"/>
        </w:rPr>
      </w:pPr>
      <w:r w:rsidRPr="000E7901">
        <w:rPr>
          <w:rFonts w:ascii="Arial" w:hAnsi="Arial" w:cs="Arial"/>
        </w:rPr>
        <w:t xml:space="preserve">Services Australia or the </w:t>
      </w:r>
      <w:r w:rsidR="5348EA9C" w:rsidRPr="000E7901">
        <w:rPr>
          <w:rFonts w:ascii="Arial" w:hAnsi="Arial" w:cs="Arial"/>
        </w:rPr>
        <w:t>d</w:t>
      </w:r>
      <w:r w:rsidRPr="000E7901">
        <w:rPr>
          <w:rFonts w:ascii="Arial" w:hAnsi="Arial" w:cs="Arial"/>
        </w:rPr>
        <w:t xml:space="preserve">epartment may take action to recover </w:t>
      </w:r>
      <w:r w:rsidR="003C6CD8" w:rsidRPr="000E7901">
        <w:rPr>
          <w:rFonts w:ascii="Arial" w:hAnsi="Arial" w:cs="Arial"/>
        </w:rPr>
        <w:t>BB</w:t>
      </w:r>
      <w:r w:rsidRPr="000E7901">
        <w:rPr>
          <w:rFonts w:ascii="Arial" w:hAnsi="Arial" w:cs="Arial"/>
        </w:rPr>
        <w:t xml:space="preserve">PIP </w:t>
      </w:r>
      <w:r w:rsidR="00C42717" w:rsidRPr="000E7901">
        <w:rPr>
          <w:rFonts w:ascii="Arial" w:hAnsi="Arial" w:cs="Arial"/>
        </w:rPr>
        <w:t xml:space="preserve">incentive </w:t>
      </w:r>
      <w:r w:rsidRPr="000E7901">
        <w:rPr>
          <w:rFonts w:ascii="Arial" w:hAnsi="Arial" w:cs="Arial"/>
        </w:rPr>
        <w:t>payments if:</w:t>
      </w:r>
    </w:p>
    <w:p w14:paraId="166F8E40" w14:textId="2918D421" w:rsidR="00DF62BE" w:rsidRPr="000E7901" w:rsidRDefault="00F0198F" w:rsidP="007549FB">
      <w:pPr>
        <w:pStyle w:val="ListParagraph"/>
        <w:numPr>
          <w:ilvl w:val="0"/>
          <w:numId w:val="16"/>
        </w:numPr>
        <w:spacing w:after="0" w:line="276" w:lineRule="auto"/>
        <w:contextualSpacing w:val="0"/>
        <w:rPr>
          <w:rFonts w:ascii="Arial" w:hAnsi="Arial" w:cs="Arial"/>
        </w:rPr>
      </w:pPr>
      <w:r w:rsidRPr="000E7901">
        <w:rPr>
          <w:rFonts w:ascii="Arial" w:hAnsi="Arial" w:cs="Arial"/>
        </w:rPr>
        <w:t>A</w:t>
      </w:r>
      <w:r w:rsidR="00DF62BE" w:rsidRPr="000E7901">
        <w:rPr>
          <w:rFonts w:ascii="Arial" w:hAnsi="Arial" w:cs="Arial"/>
        </w:rPr>
        <w:t>n administrative error has caused incorrect payments</w:t>
      </w:r>
    </w:p>
    <w:p w14:paraId="50B0D9AF" w14:textId="7B65379F" w:rsidR="00DF62BE" w:rsidRPr="000E7901" w:rsidRDefault="00F0198F" w:rsidP="007549FB">
      <w:pPr>
        <w:pStyle w:val="ListParagraph"/>
        <w:numPr>
          <w:ilvl w:val="0"/>
          <w:numId w:val="16"/>
        </w:numPr>
        <w:spacing w:after="0" w:line="276" w:lineRule="auto"/>
        <w:contextualSpacing w:val="0"/>
        <w:rPr>
          <w:rFonts w:ascii="Arial" w:hAnsi="Arial" w:cs="Arial"/>
        </w:rPr>
      </w:pPr>
      <w:r w:rsidRPr="000E7901">
        <w:rPr>
          <w:rFonts w:ascii="Arial" w:hAnsi="Arial" w:cs="Arial"/>
        </w:rPr>
        <w:t>Th</w:t>
      </w:r>
      <w:r w:rsidR="000E1055" w:rsidRPr="000E7901">
        <w:rPr>
          <w:rFonts w:ascii="Arial" w:hAnsi="Arial" w:cs="Arial"/>
        </w:rPr>
        <w:t>e</w:t>
      </w:r>
      <w:r w:rsidR="00DF62BE" w:rsidRPr="000E7901">
        <w:rPr>
          <w:rFonts w:ascii="Arial" w:hAnsi="Arial" w:cs="Arial"/>
        </w:rPr>
        <w:t xml:space="preserve"> practice</w:t>
      </w:r>
      <w:r w:rsidR="000E1055" w:rsidRPr="000E7901">
        <w:rPr>
          <w:rFonts w:ascii="Arial" w:hAnsi="Arial" w:cs="Arial"/>
        </w:rPr>
        <w:t xml:space="preserve"> or provider</w:t>
      </w:r>
      <w:r w:rsidR="00DF62BE" w:rsidRPr="000E7901">
        <w:rPr>
          <w:rFonts w:ascii="Arial" w:hAnsi="Arial" w:cs="Arial"/>
        </w:rPr>
        <w:t xml:space="preserve"> has made false or misleading claims, or</w:t>
      </w:r>
    </w:p>
    <w:p w14:paraId="2B9BDD66" w14:textId="14118A3E" w:rsidR="00DF62BE" w:rsidRPr="000E7901" w:rsidRDefault="00F0198F" w:rsidP="007549FB">
      <w:pPr>
        <w:pStyle w:val="ListParagraph"/>
        <w:numPr>
          <w:ilvl w:val="0"/>
          <w:numId w:val="16"/>
        </w:numPr>
        <w:spacing w:line="276" w:lineRule="auto"/>
        <w:contextualSpacing w:val="0"/>
        <w:rPr>
          <w:rFonts w:ascii="Arial" w:hAnsi="Arial" w:cs="Arial"/>
        </w:rPr>
      </w:pPr>
      <w:r w:rsidRPr="000E7901">
        <w:rPr>
          <w:rFonts w:ascii="Arial" w:hAnsi="Arial" w:cs="Arial"/>
        </w:rPr>
        <w:t>T</w:t>
      </w:r>
      <w:r w:rsidR="3498B4CB" w:rsidRPr="000E7901">
        <w:rPr>
          <w:rFonts w:ascii="Arial" w:hAnsi="Arial" w:cs="Arial"/>
        </w:rPr>
        <w:t>he practice</w:t>
      </w:r>
      <w:r w:rsidR="00DF62BE" w:rsidRPr="000E7901">
        <w:rPr>
          <w:rFonts w:ascii="Arial" w:hAnsi="Arial" w:cs="Arial"/>
        </w:rPr>
        <w:t xml:space="preserve"> do</w:t>
      </w:r>
      <w:r w:rsidR="3A8EC9A8" w:rsidRPr="000E7901">
        <w:rPr>
          <w:rFonts w:ascii="Arial" w:hAnsi="Arial" w:cs="Arial"/>
        </w:rPr>
        <w:t>es</w:t>
      </w:r>
      <w:r w:rsidR="00DF62BE" w:rsidRPr="000E7901">
        <w:rPr>
          <w:rFonts w:ascii="Arial" w:hAnsi="Arial" w:cs="Arial"/>
        </w:rPr>
        <w:t xml:space="preserve"> not </w:t>
      </w:r>
      <w:r w:rsidR="000E1055" w:rsidRPr="000E7901">
        <w:rPr>
          <w:rFonts w:ascii="Arial" w:hAnsi="Arial" w:cs="Arial"/>
        </w:rPr>
        <w:t xml:space="preserve">inform the </w:t>
      </w:r>
      <w:r w:rsidR="00C37980" w:rsidRPr="000E7901">
        <w:rPr>
          <w:rFonts w:ascii="Arial" w:hAnsi="Arial" w:cs="Arial"/>
        </w:rPr>
        <w:t>d</w:t>
      </w:r>
      <w:r w:rsidR="000E1055" w:rsidRPr="000E7901">
        <w:rPr>
          <w:rFonts w:ascii="Arial" w:hAnsi="Arial" w:cs="Arial"/>
        </w:rPr>
        <w:t>epartment or Services Australia</w:t>
      </w:r>
      <w:r w:rsidR="00DF62BE" w:rsidRPr="000E7901">
        <w:rPr>
          <w:rFonts w:ascii="Arial" w:hAnsi="Arial" w:cs="Arial"/>
        </w:rPr>
        <w:t xml:space="preserve"> about changes that affect eligibility for </w:t>
      </w:r>
      <w:r w:rsidR="008833DB" w:rsidRPr="000E7901">
        <w:rPr>
          <w:rFonts w:ascii="Arial" w:hAnsi="Arial" w:cs="Arial"/>
        </w:rPr>
        <w:t>BB</w:t>
      </w:r>
      <w:r w:rsidR="00DF62BE" w:rsidRPr="000E7901">
        <w:rPr>
          <w:rFonts w:ascii="Arial" w:hAnsi="Arial" w:cs="Arial"/>
        </w:rPr>
        <w:t xml:space="preserve">PIP </w:t>
      </w:r>
      <w:r w:rsidR="00C42717" w:rsidRPr="000E7901">
        <w:rPr>
          <w:rFonts w:ascii="Arial" w:hAnsi="Arial" w:cs="Arial"/>
        </w:rPr>
        <w:t xml:space="preserve">incentive </w:t>
      </w:r>
      <w:r w:rsidR="00DF62BE" w:rsidRPr="000E7901">
        <w:rPr>
          <w:rFonts w:ascii="Arial" w:hAnsi="Arial" w:cs="Arial"/>
        </w:rPr>
        <w:t>payments</w:t>
      </w:r>
      <w:r w:rsidR="000E1055" w:rsidRPr="000E7901">
        <w:rPr>
          <w:rFonts w:ascii="Arial" w:hAnsi="Arial" w:cs="Arial"/>
        </w:rPr>
        <w:t>.</w:t>
      </w:r>
    </w:p>
    <w:p w14:paraId="644E635D" w14:textId="059A04ED" w:rsidR="00EE602F" w:rsidRPr="000E7901" w:rsidRDefault="00864C90" w:rsidP="007549FB">
      <w:pPr>
        <w:spacing w:after="120" w:line="276" w:lineRule="auto"/>
        <w:rPr>
          <w:rFonts w:ascii="Arial" w:eastAsia="Times New Roman" w:hAnsi="Arial" w:cs="Arial"/>
        </w:rPr>
      </w:pPr>
      <w:r w:rsidRPr="000E7901">
        <w:rPr>
          <w:rFonts w:ascii="Arial" w:eastAsia="Times New Roman" w:hAnsi="Arial" w:cs="Arial"/>
        </w:rPr>
        <w:t>If an underpayment is identified</w:t>
      </w:r>
      <w:r w:rsidR="6532B806" w:rsidRPr="000E7901">
        <w:rPr>
          <w:rFonts w:ascii="Arial" w:eastAsia="Times New Roman" w:hAnsi="Arial" w:cs="Arial"/>
        </w:rPr>
        <w:t>,</w:t>
      </w:r>
      <w:r w:rsidRPr="000E7901">
        <w:rPr>
          <w:rFonts w:ascii="Arial" w:eastAsia="Times New Roman" w:hAnsi="Arial" w:cs="Arial"/>
        </w:rPr>
        <w:t xml:space="preserve"> the practice or provider will receive an additional payment. If an overpayment is identified, this amount may be deducted from (offset against) future payment/s. The practice and/or provider may be required to repay the amount in circumstances where future payments cannot be reduced.</w:t>
      </w:r>
      <w:bookmarkEnd w:id="436"/>
      <w:bookmarkEnd w:id="437"/>
    </w:p>
    <w:p w14:paraId="69E04B14" w14:textId="547BBFBF" w:rsidR="5D5104DF" w:rsidRPr="000E7901" w:rsidRDefault="1F0430C1" w:rsidP="007549FB">
      <w:pPr>
        <w:pStyle w:val="Heading2"/>
        <w:spacing w:line="276" w:lineRule="auto"/>
        <w:rPr>
          <w:rFonts w:ascii="Arial" w:hAnsi="Arial" w:cs="Arial"/>
        </w:rPr>
      </w:pPr>
      <w:bookmarkStart w:id="455" w:name="_Toc207795662"/>
      <w:bookmarkStart w:id="456" w:name="_Toc209009673"/>
      <w:bookmarkStart w:id="457" w:name="_Toc210933014"/>
      <w:bookmarkStart w:id="458" w:name="_Toc211860810"/>
      <w:r w:rsidRPr="000E7901">
        <w:rPr>
          <w:rFonts w:ascii="Arial" w:hAnsi="Arial" w:cs="Arial"/>
        </w:rPr>
        <w:t>Exceptional circumstances</w:t>
      </w:r>
      <w:bookmarkEnd w:id="455"/>
      <w:bookmarkEnd w:id="456"/>
      <w:bookmarkEnd w:id="457"/>
      <w:bookmarkEnd w:id="458"/>
    </w:p>
    <w:p w14:paraId="72167F54" w14:textId="742C2FC6" w:rsidR="00111D9C" w:rsidRPr="000E7901" w:rsidRDefault="3F958695" w:rsidP="007549FB">
      <w:pPr>
        <w:spacing w:before="120" w:after="120" w:line="276" w:lineRule="auto"/>
        <w:rPr>
          <w:rFonts w:ascii="Arial" w:hAnsi="Arial" w:cs="Arial"/>
        </w:rPr>
      </w:pPr>
      <w:r w:rsidRPr="000E7901">
        <w:rPr>
          <w:rFonts w:ascii="Arial" w:hAnsi="Arial" w:cs="Arial"/>
        </w:rPr>
        <w:t xml:space="preserve">The </w:t>
      </w:r>
      <w:r w:rsidR="77A5F5C5" w:rsidRPr="000E7901">
        <w:rPr>
          <w:rFonts w:ascii="Arial" w:hAnsi="Arial" w:cs="Arial"/>
        </w:rPr>
        <w:t>d</w:t>
      </w:r>
      <w:r w:rsidRPr="000E7901">
        <w:rPr>
          <w:rFonts w:ascii="Arial" w:hAnsi="Arial" w:cs="Arial"/>
        </w:rPr>
        <w:t xml:space="preserve">epartment </w:t>
      </w:r>
      <w:r w:rsidR="008210EF" w:rsidRPr="000E7901">
        <w:rPr>
          <w:rFonts w:ascii="Arial" w:hAnsi="Arial" w:cs="Arial"/>
        </w:rPr>
        <w:t>and Services Australia have</w:t>
      </w:r>
      <w:r w:rsidR="00111D9C" w:rsidRPr="000E7901">
        <w:rPr>
          <w:rFonts w:ascii="Arial" w:hAnsi="Arial" w:cs="Arial"/>
        </w:rPr>
        <w:t xml:space="preserve"> the capacity to consider exceptional circumstances when reviewing a decision. Exceptional circumstances are circumstances that are unusual, uncommon, or unexpected, including</w:t>
      </w:r>
      <w:r w:rsidR="000D6A7D" w:rsidRPr="000E7901">
        <w:rPr>
          <w:rFonts w:ascii="Arial" w:hAnsi="Arial" w:cs="Arial"/>
        </w:rPr>
        <w:t xml:space="preserve"> </w:t>
      </w:r>
      <w:r w:rsidR="00111D9C" w:rsidRPr="000E7901">
        <w:rPr>
          <w:rFonts w:ascii="Arial" w:hAnsi="Arial" w:cs="Arial"/>
        </w:rPr>
        <w:t xml:space="preserve">an unexpected event that has affected the </w:t>
      </w:r>
      <w:r w:rsidR="008210EF" w:rsidRPr="000E7901">
        <w:rPr>
          <w:rFonts w:ascii="Arial" w:hAnsi="Arial" w:cs="Arial"/>
        </w:rPr>
        <w:t>practice or provider</w:t>
      </w:r>
      <w:r w:rsidR="00111D9C" w:rsidRPr="000E7901">
        <w:rPr>
          <w:rFonts w:ascii="Arial" w:hAnsi="Arial" w:cs="Arial"/>
        </w:rPr>
        <w:t>, such as a natural disaster or other serious unforeseen disruption to the business</w:t>
      </w:r>
      <w:r w:rsidR="2070979D" w:rsidRPr="000E7901">
        <w:rPr>
          <w:rFonts w:ascii="Arial" w:hAnsi="Arial" w:cs="Arial"/>
        </w:rPr>
        <w:t>.</w:t>
      </w:r>
    </w:p>
    <w:p w14:paraId="2F4463AE" w14:textId="02E41A53" w:rsidR="00111D9C" w:rsidRPr="000E7901" w:rsidRDefault="00111D9C" w:rsidP="007549FB">
      <w:pPr>
        <w:spacing w:after="120" w:line="276" w:lineRule="auto"/>
        <w:rPr>
          <w:rFonts w:ascii="Arial" w:hAnsi="Arial" w:cs="Arial"/>
        </w:rPr>
      </w:pPr>
      <w:r w:rsidRPr="000E7901">
        <w:rPr>
          <w:rFonts w:ascii="Arial" w:hAnsi="Arial" w:cs="Arial"/>
        </w:rPr>
        <w:t xml:space="preserve">The </w:t>
      </w:r>
      <w:r w:rsidR="00CA59F9" w:rsidRPr="000E7901">
        <w:rPr>
          <w:rFonts w:ascii="Arial" w:hAnsi="Arial" w:cs="Arial"/>
        </w:rPr>
        <w:t>d</w:t>
      </w:r>
      <w:r w:rsidRPr="000E7901">
        <w:rPr>
          <w:rFonts w:ascii="Arial" w:hAnsi="Arial" w:cs="Arial"/>
        </w:rPr>
        <w:t xml:space="preserve">epartment must consider all declarations and supporting documentation when reviewing a decision and balance the rights of the </w:t>
      </w:r>
      <w:r w:rsidR="0074277B" w:rsidRPr="000E7901">
        <w:rPr>
          <w:rFonts w:ascii="Arial" w:hAnsi="Arial" w:cs="Arial"/>
        </w:rPr>
        <w:t xml:space="preserve">practice or provider </w:t>
      </w:r>
      <w:r w:rsidRPr="000E7901">
        <w:rPr>
          <w:rFonts w:ascii="Arial" w:hAnsi="Arial" w:cs="Arial"/>
        </w:rPr>
        <w:t xml:space="preserve">with the prudent use of public monies and administration. When considering a request for a waiver of the </w:t>
      </w:r>
      <w:r w:rsidR="00E03FBF" w:rsidRPr="000E7901">
        <w:rPr>
          <w:rFonts w:ascii="Arial" w:hAnsi="Arial" w:cs="Arial"/>
        </w:rPr>
        <w:t>BBPIP Program</w:t>
      </w:r>
      <w:r w:rsidRPr="000E7901">
        <w:rPr>
          <w:rFonts w:ascii="Arial" w:hAnsi="Arial" w:cs="Arial"/>
        </w:rPr>
        <w:t xml:space="preserve"> Guidelines the following issues are to be </w:t>
      </w:r>
      <w:r w:rsidR="003E611C" w:rsidRPr="000E7901">
        <w:rPr>
          <w:rFonts w:ascii="Arial" w:hAnsi="Arial" w:cs="Arial"/>
        </w:rPr>
        <w:t>considered</w:t>
      </w:r>
      <w:r w:rsidRPr="000E7901">
        <w:rPr>
          <w:rFonts w:ascii="Arial" w:hAnsi="Arial" w:cs="Arial"/>
        </w:rPr>
        <w:t xml:space="preserve">: </w:t>
      </w:r>
    </w:p>
    <w:p w14:paraId="6BC7EEE3" w14:textId="4564BBB8" w:rsidR="00DC5C8B" w:rsidRPr="000E7901" w:rsidRDefault="00111D9C" w:rsidP="007549FB">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Has the claim been disrupted by unusual, uncommon, or unexpected events that have impacted the ability to provide supporting evidence or take necessary actions within the required time limits? If yes, then exceptional circumstances may be in play. </w:t>
      </w:r>
    </w:p>
    <w:p w14:paraId="3F5DE814" w14:textId="2A346985" w:rsidR="00DC5C8B" w:rsidRPr="000E7901" w:rsidRDefault="00111D9C" w:rsidP="007549FB">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Would the </w:t>
      </w:r>
      <w:r w:rsidR="00717375" w:rsidRPr="000E7901">
        <w:rPr>
          <w:rFonts w:ascii="Arial" w:hAnsi="Arial" w:cs="Arial"/>
        </w:rPr>
        <w:t>practice or provider</w:t>
      </w:r>
      <w:r w:rsidRPr="000E7901">
        <w:rPr>
          <w:rFonts w:ascii="Arial" w:hAnsi="Arial" w:cs="Arial"/>
        </w:rPr>
        <w:t xml:space="preserve"> be eligible for the payment if the claimed exceptional circumstances had not occurred? This determines the Claimant’s eligibility for the payments in dispute. </w:t>
      </w:r>
    </w:p>
    <w:p w14:paraId="787BC9EC" w14:textId="14F8C019" w:rsidR="00DC5C8B" w:rsidRPr="000E7901" w:rsidRDefault="00111D9C" w:rsidP="007549FB">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Are the exceptional circumstances out of the control of the Claimant? If yes, then exceptional circumstances may be in play. </w:t>
      </w:r>
    </w:p>
    <w:p w14:paraId="1E851329" w14:textId="5E67CDAA" w:rsidR="00DC5C8B" w:rsidRPr="000E7901" w:rsidRDefault="00111D9C" w:rsidP="007549FB">
      <w:pPr>
        <w:pStyle w:val="ListParagraph"/>
        <w:numPr>
          <w:ilvl w:val="0"/>
          <w:numId w:val="28"/>
        </w:numPr>
        <w:spacing w:after="0" w:line="276" w:lineRule="auto"/>
        <w:contextualSpacing w:val="0"/>
        <w:rPr>
          <w:rFonts w:ascii="Arial" w:hAnsi="Arial" w:cs="Arial"/>
        </w:rPr>
      </w:pPr>
      <w:r w:rsidRPr="000E7901">
        <w:rPr>
          <w:rFonts w:ascii="Arial" w:hAnsi="Arial" w:cs="Arial"/>
        </w:rPr>
        <w:t xml:space="preserve">Could the Claimant have reasonably been expected to do more to ensure that the claim was approved? If not, then exceptional circumstances may be in play. </w:t>
      </w:r>
    </w:p>
    <w:p w14:paraId="3CC70E18" w14:textId="3E0F2422" w:rsidR="00111D9C" w:rsidRPr="000E7901" w:rsidRDefault="00111D9C" w:rsidP="007549FB">
      <w:pPr>
        <w:pStyle w:val="ListParagraph"/>
        <w:numPr>
          <w:ilvl w:val="0"/>
          <w:numId w:val="28"/>
        </w:numPr>
        <w:spacing w:line="276" w:lineRule="auto"/>
        <w:contextualSpacing w:val="0"/>
        <w:rPr>
          <w:rFonts w:ascii="Arial" w:hAnsi="Arial" w:cs="Arial"/>
        </w:rPr>
      </w:pPr>
      <w:r w:rsidRPr="000E7901">
        <w:rPr>
          <w:rFonts w:ascii="Arial" w:hAnsi="Arial" w:cs="Arial"/>
        </w:rPr>
        <w:t xml:space="preserve">Did </w:t>
      </w:r>
      <w:r w:rsidR="00F6691F" w:rsidRPr="000E7901">
        <w:rPr>
          <w:rFonts w:ascii="Arial" w:hAnsi="Arial" w:cs="Arial"/>
        </w:rPr>
        <w:t xml:space="preserve">Services Australia, </w:t>
      </w:r>
      <w:r w:rsidRPr="000E7901">
        <w:rPr>
          <w:rFonts w:ascii="Arial" w:hAnsi="Arial" w:cs="Arial"/>
        </w:rPr>
        <w:t xml:space="preserve">the </w:t>
      </w:r>
      <w:r w:rsidR="60D9142A" w:rsidRPr="000E7901">
        <w:rPr>
          <w:rFonts w:ascii="Arial" w:hAnsi="Arial" w:cs="Arial"/>
        </w:rPr>
        <w:t>d</w:t>
      </w:r>
      <w:r w:rsidRPr="000E7901">
        <w:rPr>
          <w:rFonts w:ascii="Arial" w:hAnsi="Arial" w:cs="Arial"/>
        </w:rPr>
        <w:t xml:space="preserve">epartment or any of its agents provide timely and appropriate advice, information, and service to enable the Claimant to meet the requirements for the approval of the claim? If not, then exceptional circumstances may be </w:t>
      </w:r>
      <w:r w:rsidR="00FF1060" w:rsidRPr="000E7901">
        <w:rPr>
          <w:rFonts w:ascii="Arial" w:hAnsi="Arial" w:cs="Arial"/>
        </w:rPr>
        <w:t>reasonable.</w:t>
      </w:r>
      <w:r w:rsidRPr="000E7901">
        <w:rPr>
          <w:rFonts w:ascii="Arial" w:hAnsi="Arial" w:cs="Arial"/>
        </w:rPr>
        <w:t xml:space="preserve"> </w:t>
      </w:r>
    </w:p>
    <w:p w14:paraId="78CAF4EC" w14:textId="2661C484" w:rsidR="5D5104DF" w:rsidRPr="000E7901" w:rsidRDefault="1F0430C1" w:rsidP="007549FB">
      <w:pPr>
        <w:pStyle w:val="Heading2"/>
        <w:spacing w:line="276" w:lineRule="auto"/>
        <w:rPr>
          <w:rFonts w:ascii="Arial" w:hAnsi="Arial" w:cs="Arial"/>
        </w:rPr>
      </w:pPr>
      <w:bookmarkStart w:id="459" w:name="_Toc207795663"/>
      <w:bookmarkStart w:id="460" w:name="_Toc209009674"/>
      <w:bookmarkStart w:id="461" w:name="_Toc210933015"/>
      <w:bookmarkStart w:id="462" w:name="_Toc211860811"/>
      <w:r w:rsidRPr="000E7901">
        <w:rPr>
          <w:rFonts w:ascii="Arial" w:hAnsi="Arial" w:cs="Arial"/>
        </w:rPr>
        <w:t>Conflicts of interest</w:t>
      </w:r>
      <w:bookmarkEnd w:id="459"/>
      <w:bookmarkEnd w:id="460"/>
      <w:bookmarkEnd w:id="461"/>
      <w:bookmarkEnd w:id="462"/>
    </w:p>
    <w:p w14:paraId="56CB2AF4" w14:textId="7E3AC389" w:rsidR="000F2A65" w:rsidRPr="000E7901" w:rsidRDefault="005E7304" w:rsidP="007549FB">
      <w:pPr>
        <w:spacing w:before="80" w:after="120" w:line="276" w:lineRule="auto"/>
        <w:rPr>
          <w:rFonts w:ascii="Arial" w:hAnsi="Arial" w:cs="Arial"/>
        </w:rPr>
      </w:pPr>
      <w:r w:rsidRPr="000E7901">
        <w:rPr>
          <w:rFonts w:ascii="Arial" w:hAnsi="Arial" w:cs="Arial"/>
        </w:rPr>
        <w:t xml:space="preserve">Conflicts of interest for Australian Government staff are handled as set out in the Australian Public Service Code of Conduct (Section 13 (7)) of the </w:t>
      </w:r>
      <w:hyperlink r:id="rId50">
        <w:r w:rsidRPr="00547669">
          <w:rPr>
            <w:rStyle w:val="Hyperlink"/>
            <w:rFonts w:cs="Arial"/>
            <w:i/>
            <w:iCs/>
            <w:color w:val="004B1B"/>
          </w:rPr>
          <w:t>Public Service Act 1999</w:t>
        </w:r>
      </w:hyperlink>
      <w:r w:rsidRPr="000E7901">
        <w:rPr>
          <w:rFonts w:ascii="Arial" w:hAnsi="Arial" w:cs="Arial"/>
        </w:rPr>
        <w:t xml:space="preserve">. </w:t>
      </w:r>
      <w:r w:rsidR="00752C74" w:rsidRPr="000E7901">
        <w:rPr>
          <w:rFonts w:ascii="Arial" w:hAnsi="Arial" w:cs="Arial"/>
        </w:rPr>
        <w:t xml:space="preserve">As conflicts of interest, real or apparent, cannot always be avoided, </w:t>
      </w:r>
      <w:r w:rsidR="00936691" w:rsidRPr="000E7901">
        <w:rPr>
          <w:rFonts w:ascii="Arial" w:hAnsi="Arial" w:cs="Arial"/>
        </w:rPr>
        <w:t>practices and providers</w:t>
      </w:r>
      <w:r w:rsidR="008A6763" w:rsidRPr="000E7901">
        <w:rPr>
          <w:rFonts w:ascii="Arial" w:hAnsi="Arial" w:cs="Arial"/>
        </w:rPr>
        <w:t xml:space="preserve"> must disclose details of any material personal interest of the connection with the </w:t>
      </w:r>
      <w:r w:rsidR="00C37980" w:rsidRPr="000E7901">
        <w:rPr>
          <w:rFonts w:ascii="Arial" w:hAnsi="Arial" w:cs="Arial"/>
        </w:rPr>
        <w:t>d</w:t>
      </w:r>
      <w:r w:rsidR="008A6763" w:rsidRPr="000E7901">
        <w:rPr>
          <w:rFonts w:ascii="Arial" w:hAnsi="Arial" w:cs="Arial"/>
        </w:rPr>
        <w:t xml:space="preserve">epartment and Services Australia. </w:t>
      </w:r>
      <w:r w:rsidR="00B772A9" w:rsidRPr="000E7901">
        <w:rPr>
          <w:rFonts w:ascii="Arial" w:hAnsi="Arial" w:cs="Arial"/>
        </w:rPr>
        <w:t xml:space="preserve">This obligation is analogous to the general duty </w:t>
      </w:r>
      <w:r w:rsidR="00B31EDC" w:rsidRPr="000E7901">
        <w:rPr>
          <w:rFonts w:ascii="Arial" w:hAnsi="Arial" w:cs="Arial"/>
        </w:rPr>
        <w:t xml:space="preserve">to disclose interests under section 29 </w:t>
      </w:r>
      <w:r w:rsidR="007237F8" w:rsidRPr="000E7901">
        <w:rPr>
          <w:rFonts w:ascii="Arial" w:hAnsi="Arial" w:cs="Arial"/>
        </w:rPr>
        <w:t>o</w:t>
      </w:r>
      <w:r w:rsidR="00B31EDC" w:rsidRPr="000E7901">
        <w:rPr>
          <w:rFonts w:ascii="Arial" w:hAnsi="Arial" w:cs="Arial"/>
        </w:rPr>
        <w:t xml:space="preserve">f the </w:t>
      </w:r>
      <w:r w:rsidR="00B31EDC" w:rsidRPr="000E7901">
        <w:rPr>
          <w:rFonts w:ascii="Arial" w:hAnsi="Arial" w:cs="Arial"/>
          <w:i/>
          <w:iCs/>
        </w:rPr>
        <w:t>Public Governance Performance and Accountability Act 2013</w:t>
      </w:r>
      <w:r w:rsidR="00B31EDC" w:rsidRPr="000E7901">
        <w:rPr>
          <w:rFonts w:ascii="Arial" w:hAnsi="Arial" w:cs="Arial"/>
        </w:rPr>
        <w:t>.</w:t>
      </w:r>
    </w:p>
    <w:p w14:paraId="0C06F100" w14:textId="6F0B5316" w:rsidR="5D5104DF" w:rsidRPr="000E7901" w:rsidRDefault="1F0430C1" w:rsidP="007549FB">
      <w:pPr>
        <w:pStyle w:val="Heading2"/>
        <w:spacing w:line="276" w:lineRule="auto"/>
        <w:rPr>
          <w:rFonts w:ascii="Arial" w:hAnsi="Arial" w:cs="Arial"/>
        </w:rPr>
      </w:pPr>
      <w:bookmarkStart w:id="463" w:name="_Toc207795664"/>
      <w:bookmarkStart w:id="464" w:name="_Toc209009675"/>
      <w:bookmarkStart w:id="465" w:name="_Toc210933016"/>
      <w:bookmarkStart w:id="466" w:name="_Toc211860812"/>
      <w:r w:rsidRPr="000E7901">
        <w:rPr>
          <w:rFonts w:ascii="Arial" w:hAnsi="Arial" w:cs="Arial"/>
        </w:rPr>
        <w:lastRenderedPageBreak/>
        <w:t>Privacy</w:t>
      </w:r>
      <w:bookmarkEnd w:id="463"/>
      <w:r w:rsidR="00BA6101" w:rsidRPr="000E7901">
        <w:rPr>
          <w:rFonts w:ascii="Arial" w:hAnsi="Arial" w:cs="Arial"/>
        </w:rPr>
        <w:t xml:space="preserve"> and Data</w:t>
      </w:r>
      <w:bookmarkEnd w:id="464"/>
      <w:bookmarkEnd w:id="465"/>
      <w:bookmarkEnd w:id="466"/>
    </w:p>
    <w:p w14:paraId="11D65972" w14:textId="03D2A272" w:rsidR="00B67842" w:rsidRPr="000E7901" w:rsidRDefault="000E6AD0" w:rsidP="007549FB">
      <w:pPr>
        <w:spacing w:before="80" w:after="120" w:line="276" w:lineRule="auto"/>
        <w:rPr>
          <w:rFonts w:ascii="Arial" w:hAnsi="Arial" w:cs="Arial"/>
        </w:rPr>
      </w:pPr>
      <w:r w:rsidRPr="000E7901">
        <w:rPr>
          <w:rFonts w:ascii="Arial" w:hAnsi="Arial" w:cs="Arial"/>
        </w:rPr>
        <w:t xml:space="preserve">The department </w:t>
      </w:r>
      <w:r w:rsidR="00B67842" w:rsidRPr="000E7901">
        <w:rPr>
          <w:rFonts w:ascii="Arial" w:hAnsi="Arial" w:cs="Arial"/>
        </w:rPr>
        <w:t>treat</w:t>
      </w:r>
      <w:r w:rsidRPr="000E7901">
        <w:rPr>
          <w:rFonts w:ascii="Arial" w:hAnsi="Arial" w:cs="Arial"/>
        </w:rPr>
        <w:t>s</w:t>
      </w:r>
      <w:r w:rsidR="00B67842" w:rsidRPr="000E7901">
        <w:rPr>
          <w:rFonts w:ascii="Arial" w:hAnsi="Arial" w:cs="Arial"/>
        </w:rPr>
        <w:t xml:space="preserve"> personal information according to the </w:t>
      </w:r>
      <w:hyperlink r:id="rId51">
        <w:r w:rsidR="00B67842" w:rsidRPr="00547669">
          <w:rPr>
            <w:rStyle w:val="Hyperlink"/>
            <w:rFonts w:cs="Arial"/>
            <w:i/>
            <w:iCs/>
            <w:color w:val="004B1B"/>
          </w:rPr>
          <w:t>Privacy Act 1988</w:t>
        </w:r>
      </w:hyperlink>
      <w:r w:rsidR="00B67842" w:rsidRPr="000E7901">
        <w:rPr>
          <w:rFonts w:ascii="Arial" w:hAnsi="Arial" w:cs="Arial"/>
          <w:i/>
          <w:iCs/>
        </w:rPr>
        <w:t xml:space="preserve"> </w:t>
      </w:r>
      <w:r w:rsidR="00B67842" w:rsidRPr="000E7901">
        <w:rPr>
          <w:rFonts w:ascii="Arial" w:hAnsi="Arial" w:cs="Arial"/>
        </w:rPr>
        <w:t>and the</w:t>
      </w:r>
      <w:r w:rsidR="00B67842" w:rsidRPr="000E7901">
        <w:rPr>
          <w:rFonts w:ascii="Arial" w:hAnsi="Arial" w:cs="Arial"/>
          <w:i/>
          <w:iCs/>
        </w:rPr>
        <w:t xml:space="preserve"> </w:t>
      </w:r>
      <w:hyperlink r:id="rId52">
        <w:r w:rsidR="00B67842" w:rsidRPr="00547669">
          <w:rPr>
            <w:rStyle w:val="Hyperlink"/>
            <w:rFonts w:cs="Arial"/>
            <w:color w:val="004B1B"/>
          </w:rPr>
          <w:t>Australian Privacy Principles</w:t>
        </w:r>
      </w:hyperlink>
      <w:r w:rsidR="00B67842" w:rsidRPr="000E7901">
        <w:rPr>
          <w:rFonts w:ascii="Arial" w:hAnsi="Arial" w:cs="Arial"/>
          <w:color w:val="0000FF"/>
        </w:rPr>
        <w:t xml:space="preserve">. </w:t>
      </w:r>
      <w:r w:rsidR="00B67842" w:rsidRPr="000E7901">
        <w:rPr>
          <w:rFonts w:ascii="Arial" w:hAnsi="Arial" w:cs="Arial"/>
        </w:rPr>
        <w:t xml:space="preserve">This includes: </w:t>
      </w:r>
    </w:p>
    <w:p w14:paraId="67322DFF" w14:textId="6087F01E" w:rsidR="00B67842" w:rsidRPr="000E7901" w:rsidRDefault="00F0198F" w:rsidP="007549FB">
      <w:pPr>
        <w:pStyle w:val="ListBullet"/>
        <w:spacing w:before="80" w:after="120" w:line="276" w:lineRule="auto"/>
        <w:ind w:left="714" w:hanging="357"/>
        <w:rPr>
          <w:rFonts w:ascii="Arial" w:hAnsi="Arial" w:cs="Arial"/>
        </w:rPr>
      </w:pPr>
      <w:r w:rsidRPr="000E7901">
        <w:rPr>
          <w:rFonts w:ascii="Arial" w:hAnsi="Arial" w:cs="Arial"/>
        </w:rPr>
        <w:t>W</w:t>
      </w:r>
      <w:r w:rsidR="00B67842" w:rsidRPr="000E7901">
        <w:rPr>
          <w:rFonts w:ascii="Arial" w:hAnsi="Arial" w:cs="Arial"/>
        </w:rPr>
        <w:t xml:space="preserve">hat personal information </w:t>
      </w:r>
      <w:r w:rsidR="0080221F" w:rsidRPr="000E7901">
        <w:rPr>
          <w:rFonts w:ascii="Arial" w:hAnsi="Arial" w:cs="Arial"/>
        </w:rPr>
        <w:t>is</w:t>
      </w:r>
      <w:r w:rsidR="00B67842" w:rsidRPr="000E7901">
        <w:rPr>
          <w:rFonts w:ascii="Arial" w:hAnsi="Arial" w:cs="Arial"/>
        </w:rPr>
        <w:t xml:space="preserve"> collect</w:t>
      </w:r>
      <w:r w:rsidR="0080221F" w:rsidRPr="000E7901">
        <w:rPr>
          <w:rFonts w:ascii="Arial" w:hAnsi="Arial" w:cs="Arial"/>
        </w:rPr>
        <w:t>ed</w:t>
      </w:r>
    </w:p>
    <w:p w14:paraId="0B1B89B3" w14:textId="3E7C5DC6" w:rsidR="00B67842" w:rsidRPr="000E7901" w:rsidRDefault="00F0198F" w:rsidP="007549FB">
      <w:pPr>
        <w:pStyle w:val="ListBullet"/>
        <w:spacing w:before="80" w:after="120" w:line="276" w:lineRule="auto"/>
        <w:ind w:left="714" w:hanging="357"/>
        <w:rPr>
          <w:rFonts w:ascii="Arial" w:hAnsi="Arial" w:cs="Arial"/>
        </w:rPr>
      </w:pPr>
      <w:r w:rsidRPr="000E7901">
        <w:rPr>
          <w:rFonts w:ascii="Arial" w:hAnsi="Arial" w:cs="Arial"/>
        </w:rPr>
        <w:t>W</w:t>
      </w:r>
      <w:r w:rsidR="00B67842" w:rsidRPr="000E7901">
        <w:rPr>
          <w:rFonts w:ascii="Arial" w:hAnsi="Arial" w:cs="Arial"/>
        </w:rPr>
        <w:t>hy personal information</w:t>
      </w:r>
      <w:r w:rsidR="00B627D7" w:rsidRPr="000E7901">
        <w:rPr>
          <w:rFonts w:ascii="Arial" w:hAnsi="Arial" w:cs="Arial"/>
        </w:rPr>
        <w:t xml:space="preserve"> is collected</w:t>
      </w:r>
      <w:r w:rsidR="00B67842" w:rsidRPr="000E7901">
        <w:rPr>
          <w:rFonts w:ascii="Arial" w:hAnsi="Arial" w:cs="Arial"/>
        </w:rPr>
        <w:t>, and</w:t>
      </w:r>
    </w:p>
    <w:p w14:paraId="3A7E4762" w14:textId="0E7A584A" w:rsidR="00B67842" w:rsidRPr="000E7901" w:rsidRDefault="00F0198F" w:rsidP="007549FB">
      <w:pPr>
        <w:pStyle w:val="ListBullet"/>
        <w:spacing w:before="80" w:after="120" w:line="276" w:lineRule="auto"/>
        <w:ind w:left="714" w:hanging="357"/>
        <w:rPr>
          <w:rFonts w:ascii="Arial" w:hAnsi="Arial" w:cs="Arial"/>
        </w:rPr>
      </w:pPr>
      <w:r w:rsidRPr="000E7901">
        <w:rPr>
          <w:rFonts w:ascii="Arial" w:hAnsi="Arial" w:cs="Arial"/>
        </w:rPr>
        <w:t>W</w:t>
      </w:r>
      <w:r w:rsidR="00B67842" w:rsidRPr="000E7901">
        <w:rPr>
          <w:rFonts w:ascii="Arial" w:hAnsi="Arial" w:cs="Arial"/>
        </w:rPr>
        <w:t xml:space="preserve">ho </w:t>
      </w:r>
      <w:r w:rsidR="00A041DF" w:rsidRPr="000E7901">
        <w:rPr>
          <w:rFonts w:ascii="Arial" w:hAnsi="Arial" w:cs="Arial"/>
        </w:rPr>
        <w:t>the</w:t>
      </w:r>
      <w:r w:rsidR="00B67842" w:rsidRPr="000E7901">
        <w:rPr>
          <w:rFonts w:ascii="Arial" w:hAnsi="Arial" w:cs="Arial"/>
        </w:rPr>
        <w:t xml:space="preserve"> personal information</w:t>
      </w:r>
      <w:r w:rsidR="00A041DF" w:rsidRPr="000E7901">
        <w:rPr>
          <w:rFonts w:ascii="Arial" w:hAnsi="Arial" w:cs="Arial"/>
        </w:rPr>
        <w:t xml:space="preserve"> is </w:t>
      </w:r>
      <w:r w:rsidR="002A25A9" w:rsidRPr="000E7901">
        <w:rPr>
          <w:rFonts w:ascii="Arial" w:hAnsi="Arial" w:cs="Arial"/>
        </w:rPr>
        <w:t>shared</w:t>
      </w:r>
      <w:r w:rsidR="005B66D9" w:rsidRPr="000E7901">
        <w:rPr>
          <w:rFonts w:ascii="Arial" w:hAnsi="Arial" w:cs="Arial"/>
        </w:rPr>
        <w:t xml:space="preserve"> with</w:t>
      </w:r>
      <w:r w:rsidR="00B67842" w:rsidRPr="000E7901">
        <w:rPr>
          <w:rFonts w:ascii="Arial" w:hAnsi="Arial" w:cs="Arial"/>
        </w:rPr>
        <w:t>.</w:t>
      </w:r>
    </w:p>
    <w:p w14:paraId="19854CA7" w14:textId="316CBC8F" w:rsidR="00B67842" w:rsidRPr="000E7901" w:rsidRDefault="005B66D9" w:rsidP="007549FB">
      <w:pPr>
        <w:spacing w:before="80" w:after="120" w:line="276" w:lineRule="auto"/>
        <w:rPr>
          <w:rFonts w:ascii="Arial" w:hAnsi="Arial" w:cs="Arial"/>
        </w:rPr>
      </w:pPr>
      <w:r w:rsidRPr="000E7901">
        <w:rPr>
          <w:rFonts w:ascii="Arial" w:hAnsi="Arial" w:cs="Arial"/>
        </w:rPr>
        <w:t>P</w:t>
      </w:r>
      <w:r w:rsidR="00B67842" w:rsidRPr="000E7901">
        <w:rPr>
          <w:rFonts w:ascii="Arial" w:hAnsi="Arial" w:cs="Arial"/>
        </w:rPr>
        <w:t>ersonal information can only be disclosed to someone else for the primary purpose for which it was collected unless an exemption applies.</w:t>
      </w:r>
    </w:p>
    <w:p w14:paraId="29DA522D" w14:textId="251444A4" w:rsidR="00B67842" w:rsidRPr="000E7901" w:rsidDel="00AE0044" w:rsidRDefault="00B67842" w:rsidP="007549FB">
      <w:pPr>
        <w:spacing w:before="80" w:after="120" w:line="276" w:lineRule="auto"/>
        <w:rPr>
          <w:rFonts w:ascii="Arial" w:hAnsi="Arial" w:cs="Arial"/>
        </w:rPr>
      </w:pPr>
      <w:r w:rsidRPr="000E7901" w:rsidDel="00AE0044">
        <w:rPr>
          <w:rFonts w:ascii="Arial" w:hAnsi="Arial" w:cs="Arial"/>
        </w:rPr>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02D226DD" w14:textId="7F361B87" w:rsidR="6F165A6E" w:rsidRPr="000E7901" w:rsidRDefault="00B67842" w:rsidP="007549FB">
      <w:pPr>
        <w:spacing w:before="80" w:after="120" w:line="276" w:lineRule="auto"/>
        <w:rPr>
          <w:rFonts w:ascii="Arial" w:hAnsi="Arial" w:cs="Arial"/>
        </w:rPr>
      </w:pPr>
      <w:r w:rsidRPr="000E7901">
        <w:rPr>
          <w:rFonts w:ascii="Arial" w:hAnsi="Arial" w:cs="Arial"/>
        </w:rPr>
        <w:t xml:space="preserve">As part of </w:t>
      </w:r>
      <w:r w:rsidR="00C35ABE" w:rsidRPr="000E7901">
        <w:rPr>
          <w:rFonts w:ascii="Arial" w:hAnsi="Arial" w:cs="Arial"/>
        </w:rPr>
        <w:t>registering in BBPIP</w:t>
      </w:r>
      <w:r w:rsidRPr="000E7901">
        <w:rPr>
          <w:rFonts w:ascii="Arial" w:hAnsi="Arial" w:cs="Arial"/>
        </w:rPr>
        <w:t xml:space="preserve">, </w:t>
      </w:r>
      <w:r w:rsidR="00C35ABE" w:rsidRPr="000E7901">
        <w:rPr>
          <w:rFonts w:ascii="Arial" w:hAnsi="Arial" w:cs="Arial"/>
        </w:rPr>
        <w:t>the practice and provider</w:t>
      </w:r>
      <w:r w:rsidRPr="000E7901">
        <w:rPr>
          <w:rFonts w:ascii="Arial" w:hAnsi="Arial" w:cs="Arial"/>
        </w:rPr>
        <w:t xml:space="preserve"> declare</w:t>
      </w:r>
      <w:r w:rsidR="002C0FA2" w:rsidRPr="000E7901">
        <w:rPr>
          <w:rFonts w:ascii="Arial" w:hAnsi="Arial" w:cs="Arial"/>
        </w:rPr>
        <w:t>s</w:t>
      </w:r>
      <w:r w:rsidRPr="000E7901">
        <w:rPr>
          <w:rFonts w:ascii="Arial" w:hAnsi="Arial" w:cs="Arial"/>
        </w:rPr>
        <w:t xml:space="preserve"> </w:t>
      </w:r>
      <w:r w:rsidR="00903C85" w:rsidRPr="000E7901">
        <w:rPr>
          <w:rFonts w:ascii="Arial" w:hAnsi="Arial" w:cs="Arial"/>
        </w:rPr>
        <w:t>their</w:t>
      </w:r>
      <w:r w:rsidRPr="000E7901">
        <w:rPr>
          <w:rFonts w:ascii="Arial" w:hAnsi="Arial" w:cs="Arial"/>
        </w:rPr>
        <w:t xml:space="preserve"> ability to comply with the </w:t>
      </w:r>
      <w:r w:rsidRPr="000E7901">
        <w:rPr>
          <w:rFonts w:ascii="Arial" w:hAnsi="Arial" w:cs="Arial"/>
          <w:i/>
        </w:rPr>
        <w:t xml:space="preserve">Privacy Act 1988 </w:t>
      </w:r>
      <w:r w:rsidRPr="000E7901">
        <w:rPr>
          <w:rFonts w:ascii="Arial" w:hAnsi="Arial" w:cs="Arial"/>
          <w:iCs/>
        </w:rPr>
        <w:t>(the Act)</w:t>
      </w:r>
      <w:r w:rsidRPr="000E7901">
        <w:rPr>
          <w:rFonts w:ascii="Arial" w:hAnsi="Arial" w:cs="Arial"/>
        </w:rPr>
        <w:t xml:space="preserve"> and the Australian Privacy Principles and impose the same privacy obligations on officers, employees, agents and subcontractors that you engage to assist with the activity, in respect of personal information collect</w:t>
      </w:r>
      <w:r w:rsidR="00903C85" w:rsidRPr="000E7901">
        <w:rPr>
          <w:rFonts w:ascii="Arial" w:hAnsi="Arial" w:cs="Arial"/>
        </w:rPr>
        <w:t>ed</w:t>
      </w:r>
      <w:r w:rsidRPr="000E7901">
        <w:rPr>
          <w:rFonts w:ascii="Arial" w:hAnsi="Arial" w:cs="Arial"/>
        </w:rPr>
        <w:t>, use</w:t>
      </w:r>
      <w:r w:rsidR="00903C85" w:rsidRPr="000E7901">
        <w:rPr>
          <w:rFonts w:ascii="Arial" w:hAnsi="Arial" w:cs="Arial"/>
        </w:rPr>
        <w:t>d</w:t>
      </w:r>
      <w:r w:rsidRPr="000E7901">
        <w:rPr>
          <w:rFonts w:ascii="Arial" w:hAnsi="Arial" w:cs="Arial"/>
        </w:rPr>
        <w:t>, store</w:t>
      </w:r>
      <w:r w:rsidR="00903C85" w:rsidRPr="000E7901">
        <w:rPr>
          <w:rFonts w:ascii="Arial" w:hAnsi="Arial" w:cs="Arial"/>
        </w:rPr>
        <w:t>d</w:t>
      </w:r>
      <w:r w:rsidRPr="000E7901">
        <w:rPr>
          <w:rFonts w:ascii="Arial" w:hAnsi="Arial" w:cs="Arial"/>
        </w:rPr>
        <w:t>, or disclose</w:t>
      </w:r>
      <w:r w:rsidR="00903C85" w:rsidRPr="000E7901">
        <w:rPr>
          <w:rFonts w:ascii="Arial" w:hAnsi="Arial" w:cs="Arial"/>
        </w:rPr>
        <w:t>d</w:t>
      </w:r>
      <w:r w:rsidRPr="000E7901">
        <w:rPr>
          <w:rFonts w:ascii="Arial" w:hAnsi="Arial" w:cs="Arial"/>
        </w:rPr>
        <w:t xml:space="preserve"> in connection with the activity. Accordingly, </w:t>
      </w:r>
      <w:r w:rsidR="00E34AFD" w:rsidRPr="000E7901">
        <w:rPr>
          <w:rFonts w:ascii="Arial" w:hAnsi="Arial" w:cs="Arial"/>
        </w:rPr>
        <w:t>practices and providers</w:t>
      </w:r>
      <w:r w:rsidRPr="000E7901">
        <w:rPr>
          <w:rFonts w:ascii="Arial" w:hAnsi="Arial" w:cs="Arial"/>
        </w:rPr>
        <w:t xml:space="preserve"> must not do anything, which if done by the </w:t>
      </w:r>
      <w:r w:rsidR="0043655C" w:rsidRPr="000E7901">
        <w:rPr>
          <w:rFonts w:ascii="Arial" w:hAnsi="Arial" w:cs="Arial"/>
        </w:rPr>
        <w:t>d</w:t>
      </w:r>
      <w:r w:rsidRPr="000E7901">
        <w:rPr>
          <w:rFonts w:ascii="Arial" w:hAnsi="Arial" w:cs="Arial"/>
        </w:rPr>
        <w:t>epartment would breach an Australian Privacy Principle as defined in the Act.</w:t>
      </w:r>
    </w:p>
    <w:p w14:paraId="403198C9" w14:textId="285D11F2" w:rsidR="00625702" w:rsidRPr="000E7901" w:rsidRDefault="00625702" w:rsidP="007549FB">
      <w:pPr>
        <w:spacing w:before="80" w:after="120" w:line="276" w:lineRule="auto"/>
        <w:rPr>
          <w:rFonts w:ascii="Arial" w:hAnsi="Arial" w:cs="Arial"/>
        </w:rPr>
      </w:pPr>
      <w:r w:rsidRPr="000E7901">
        <w:rPr>
          <w:rFonts w:ascii="Arial" w:hAnsi="Arial" w:cs="Arial"/>
        </w:rPr>
        <w:t xml:space="preserve">The information provided to the </w:t>
      </w:r>
      <w:r w:rsidR="0043655C" w:rsidRPr="000E7901">
        <w:rPr>
          <w:rFonts w:ascii="Arial" w:hAnsi="Arial" w:cs="Arial"/>
        </w:rPr>
        <w:t>d</w:t>
      </w:r>
      <w:r w:rsidRPr="000E7901">
        <w:rPr>
          <w:rFonts w:ascii="Arial" w:hAnsi="Arial" w:cs="Arial"/>
        </w:rPr>
        <w:t>epartment may be shared with other Commonwealth entities for purposes including government administration, statistical, research, or service delivery, according to Australian laws.</w:t>
      </w:r>
    </w:p>
    <w:p w14:paraId="539CAE3C" w14:textId="77777777" w:rsidR="002D25F0" w:rsidRPr="000E7901" w:rsidRDefault="002D25F0" w:rsidP="007549FB">
      <w:pPr>
        <w:spacing w:before="120" w:after="120" w:line="276" w:lineRule="auto"/>
        <w:rPr>
          <w:rFonts w:ascii="Arial" w:hAnsi="Arial" w:cs="Arial"/>
        </w:rPr>
      </w:pPr>
      <w:r w:rsidRPr="000E7901">
        <w:rPr>
          <w:rFonts w:ascii="Arial" w:hAnsi="Arial" w:cs="Arial"/>
        </w:rPr>
        <w:t xml:space="preserve">Further privacy policy information from Australian Government agencies involved with MyMedicare is also available from the following websites: </w:t>
      </w:r>
    </w:p>
    <w:p w14:paraId="3CD51BDF" w14:textId="77777777" w:rsidR="002D25F0" w:rsidRPr="00547669" w:rsidRDefault="002D25F0" w:rsidP="007549FB">
      <w:pPr>
        <w:pStyle w:val="ListParagraph"/>
        <w:numPr>
          <w:ilvl w:val="0"/>
          <w:numId w:val="1"/>
        </w:numPr>
        <w:spacing w:after="0" w:line="276" w:lineRule="auto"/>
        <w:contextualSpacing w:val="0"/>
        <w:rPr>
          <w:rFonts w:ascii="Arial" w:hAnsi="Arial" w:cs="Arial"/>
          <w:color w:val="004B1B"/>
          <w:lang w:val="en"/>
        </w:rPr>
      </w:pPr>
      <w:hyperlink r:id="rId53">
        <w:r w:rsidRPr="00547669">
          <w:rPr>
            <w:rStyle w:val="Hyperlink"/>
            <w:rFonts w:cs="Arial"/>
            <w:color w:val="004B1B"/>
          </w:rPr>
          <w:t>Services Australia</w:t>
        </w:r>
      </w:hyperlink>
      <w:r w:rsidRPr="00547669">
        <w:rPr>
          <w:rFonts w:ascii="Arial" w:hAnsi="Arial" w:cs="Arial"/>
          <w:color w:val="004B1B"/>
          <w:lang w:val="en"/>
        </w:rPr>
        <w:t xml:space="preserve"> </w:t>
      </w:r>
    </w:p>
    <w:p w14:paraId="569B1F50" w14:textId="77777777" w:rsidR="002D25F0" w:rsidRPr="00547669" w:rsidRDefault="002D25F0" w:rsidP="007549FB">
      <w:pPr>
        <w:pStyle w:val="ListParagraph"/>
        <w:numPr>
          <w:ilvl w:val="0"/>
          <w:numId w:val="1"/>
        </w:numPr>
        <w:spacing w:after="0" w:line="276" w:lineRule="auto"/>
        <w:contextualSpacing w:val="0"/>
        <w:rPr>
          <w:rFonts w:ascii="Arial" w:hAnsi="Arial" w:cs="Arial"/>
          <w:color w:val="004B1B"/>
        </w:rPr>
      </w:pPr>
      <w:hyperlink r:id="rId54">
        <w:r w:rsidRPr="00547669">
          <w:rPr>
            <w:rStyle w:val="Hyperlink"/>
            <w:rFonts w:cs="Arial"/>
            <w:color w:val="004B1B"/>
          </w:rPr>
          <w:t>Australian Digital Health Agency</w:t>
        </w:r>
      </w:hyperlink>
    </w:p>
    <w:p w14:paraId="0DE7CBFE" w14:textId="0581D535" w:rsidR="001953F8" w:rsidRPr="00547669" w:rsidRDefault="002D25F0" w:rsidP="007549FB">
      <w:pPr>
        <w:pStyle w:val="paragraph"/>
        <w:numPr>
          <w:ilvl w:val="0"/>
          <w:numId w:val="1"/>
        </w:numPr>
        <w:spacing w:before="0" w:beforeAutospacing="0" w:after="240" w:afterAutospacing="0" w:line="276" w:lineRule="auto"/>
        <w:textAlignment w:val="baseline"/>
        <w:rPr>
          <w:rFonts w:ascii="Arial" w:eastAsiaTheme="minorEastAsia" w:hAnsi="Arial" w:cs="Arial"/>
          <w:color w:val="004B1B"/>
          <w:lang w:eastAsia="en-US"/>
        </w:rPr>
      </w:pPr>
      <w:hyperlink r:id="rId55" w:anchor=":~:text=DVA%20generally%20uses%20and%20discloses,authorised%20by%20the%20Privacy%20Act.">
        <w:r w:rsidRPr="00547669">
          <w:rPr>
            <w:rStyle w:val="Hyperlink"/>
            <w:rFonts w:eastAsiaTheme="minorEastAsia" w:cs="Arial"/>
            <w:color w:val="004B1B"/>
          </w:rPr>
          <w:t>Department of Veterans’ Affairs</w:t>
        </w:r>
      </w:hyperlink>
      <w:r w:rsidRPr="00547669">
        <w:rPr>
          <w:rFonts w:ascii="Arial" w:eastAsiaTheme="minorEastAsia" w:hAnsi="Arial" w:cs="Arial"/>
          <w:color w:val="004B1B"/>
        </w:rPr>
        <w:t>.</w:t>
      </w:r>
    </w:p>
    <w:p w14:paraId="74AFED1F" w14:textId="0C9413BF" w:rsidR="00CA2B1D" w:rsidRPr="000E7901" w:rsidRDefault="00EB0B62" w:rsidP="007549FB">
      <w:pPr>
        <w:pStyle w:val="Heading2"/>
        <w:spacing w:line="276" w:lineRule="auto"/>
        <w:rPr>
          <w:rFonts w:ascii="Arial" w:eastAsia="Times New Roman" w:hAnsi="Arial" w:cs="Arial"/>
        </w:rPr>
      </w:pPr>
      <w:bookmarkStart w:id="467" w:name="_Toc209009676"/>
      <w:bookmarkStart w:id="468" w:name="_Toc210933017"/>
      <w:bookmarkStart w:id="469" w:name="_Toc211860813"/>
      <w:bookmarkStart w:id="470" w:name="_Toc207795665"/>
      <w:r w:rsidRPr="000E7901">
        <w:rPr>
          <w:rFonts w:ascii="Arial" w:eastAsia="Times New Roman" w:hAnsi="Arial" w:cs="Arial"/>
        </w:rPr>
        <w:t>Confidential Information</w:t>
      </w:r>
      <w:bookmarkEnd w:id="467"/>
      <w:bookmarkEnd w:id="468"/>
      <w:bookmarkEnd w:id="469"/>
    </w:p>
    <w:p w14:paraId="19EEBD51" w14:textId="3FCBB795" w:rsidR="00EB0B62" w:rsidRPr="000E7901" w:rsidRDefault="00EB0B62" w:rsidP="007549FB">
      <w:pPr>
        <w:spacing w:before="120" w:after="120" w:line="276" w:lineRule="auto"/>
        <w:rPr>
          <w:rFonts w:ascii="Arial" w:hAnsi="Arial" w:cs="Arial"/>
        </w:rPr>
      </w:pPr>
      <w:r w:rsidRPr="000E7901">
        <w:rPr>
          <w:rFonts w:ascii="Arial" w:hAnsi="Arial" w:cs="Arial"/>
        </w:rPr>
        <w:t>Other than information available in the public domain, practices and providers agree not to dis</w:t>
      </w:r>
      <w:r w:rsidR="00366EC3" w:rsidRPr="000E7901">
        <w:rPr>
          <w:rFonts w:ascii="Arial" w:hAnsi="Arial" w:cs="Arial"/>
        </w:rPr>
        <w:t>c</w:t>
      </w:r>
      <w:r w:rsidRPr="000E7901">
        <w:rPr>
          <w:rFonts w:ascii="Arial" w:hAnsi="Arial" w:cs="Arial"/>
        </w:rPr>
        <w:t xml:space="preserve">lose to any person, other than the </w:t>
      </w:r>
      <w:r w:rsidR="0043655C" w:rsidRPr="000E7901">
        <w:rPr>
          <w:rFonts w:ascii="Arial" w:hAnsi="Arial" w:cs="Arial"/>
        </w:rPr>
        <w:t>d</w:t>
      </w:r>
      <w:r w:rsidRPr="000E7901">
        <w:rPr>
          <w:rFonts w:ascii="Arial" w:hAnsi="Arial" w:cs="Arial"/>
        </w:rPr>
        <w:t>epartment or Services Australia, any confidential information relating to BBPIP</w:t>
      </w:r>
      <w:r w:rsidR="00B35E31" w:rsidRPr="000E7901">
        <w:rPr>
          <w:rFonts w:ascii="Arial" w:hAnsi="Arial" w:cs="Arial"/>
        </w:rPr>
        <w:t xml:space="preserve">, without prior written approval from the </w:t>
      </w:r>
      <w:r w:rsidR="0043655C" w:rsidRPr="000E7901">
        <w:rPr>
          <w:rFonts w:ascii="Arial" w:hAnsi="Arial" w:cs="Arial"/>
        </w:rPr>
        <w:t>d</w:t>
      </w:r>
      <w:r w:rsidR="00B35E31" w:rsidRPr="000E7901">
        <w:rPr>
          <w:rFonts w:ascii="Arial" w:hAnsi="Arial" w:cs="Arial"/>
        </w:rPr>
        <w:t xml:space="preserve">epartment. The obligation </w:t>
      </w:r>
      <w:r w:rsidR="00BC7BF9" w:rsidRPr="000E7901">
        <w:rPr>
          <w:rFonts w:ascii="Arial" w:hAnsi="Arial" w:cs="Arial"/>
        </w:rPr>
        <w:t>will not be breached where the practice or provider are required by law, Parliament, or a stock exchange to disclose the relevant information or where the relevant information is publicly available (other than through breach of a confidentiality or non-disclosure obligation).</w:t>
      </w:r>
    </w:p>
    <w:p w14:paraId="56575A57" w14:textId="6B8DC159" w:rsidR="00BC7BF9" w:rsidRPr="000E7901" w:rsidRDefault="00BC7BF9" w:rsidP="007549FB">
      <w:pPr>
        <w:spacing w:line="276" w:lineRule="auto"/>
        <w:rPr>
          <w:rFonts w:ascii="Arial" w:hAnsi="Arial" w:cs="Arial"/>
        </w:rPr>
      </w:pPr>
      <w:r w:rsidRPr="000E7901">
        <w:rPr>
          <w:rFonts w:ascii="Arial" w:hAnsi="Arial" w:cs="Arial"/>
        </w:rPr>
        <w:t xml:space="preserve">The </w:t>
      </w:r>
      <w:r w:rsidR="0043655C" w:rsidRPr="000E7901">
        <w:rPr>
          <w:rFonts w:ascii="Arial" w:hAnsi="Arial" w:cs="Arial"/>
        </w:rPr>
        <w:t>d</w:t>
      </w:r>
      <w:r w:rsidRPr="000E7901">
        <w:rPr>
          <w:rFonts w:ascii="Arial" w:hAnsi="Arial" w:cs="Arial"/>
        </w:rPr>
        <w:t>epartment may at any time require a practice or provider to arrange for</w:t>
      </w:r>
      <w:r w:rsidR="005C5BDD" w:rsidRPr="000E7901">
        <w:rPr>
          <w:rFonts w:ascii="Arial" w:hAnsi="Arial" w:cs="Arial"/>
        </w:rPr>
        <w:t xml:space="preserve"> </w:t>
      </w:r>
      <w:r w:rsidR="00D66C0B" w:rsidRPr="000E7901">
        <w:rPr>
          <w:rFonts w:ascii="Arial" w:hAnsi="Arial" w:cs="Arial"/>
        </w:rPr>
        <w:t xml:space="preserve">practices or providers, </w:t>
      </w:r>
      <w:r w:rsidR="005C5BDD" w:rsidRPr="000E7901">
        <w:rPr>
          <w:rFonts w:ascii="Arial" w:hAnsi="Arial" w:cs="Arial"/>
        </w:rPr>
        <w:t xml:space="preserve">employees, agents or subcontractors to provide a written undertaking relating to non-disclosure of the </w:t>
      </w:r>
      <w:r w:rsidR="0043655C" w:rsidRPr="000E7901">
        <w:rPr>
          <w:rFonts w:ascii="Arial" w:hAnsi="Arial" w:cs="Arial"/>
        </w:rPr>
        <w:t>d</w:t>
      </w:r>
      <w:r w:rsidR="005C5BDD" w:rsidRPr="000E7901">
        <w:rPr>
          <w:rFonts w:ascii="Arial" w:hAnsi="Arial" w:cs="Arial"/>
        </w:rPr>
        <w:t xml:space="preserve">epartment’s confidential information in a form considered acceptable by the </w:t>
      </w:r>
      <w:r w:rsidR="0043655C" w:rsidRPr="000E7901">
        <w:rPr>
          <w:rFonts w:ascii="Arial" w:hAnsi="Arial" w:cs="Arial"/>
        </w:rPr>
        <w:t>d</w:t>
      </w:r>
      <w:r w:rsidR="005C5BDD" w:rsidRPr="000E7901">
        <w:rPr>
          <w:rFonts w:ascii="Arial" w:hAnsi="Arial" w:cs="Arial"/>
        </w:rPr>
        <w:t>epartment.</w:t>
      </w:r>
    </w:p>
    <w:p w14:paraId="0B67E4FC" w14:textId="77777777" w:rsidR="008D4C93" w:rsidRDefault="008D4C93" w:rsidP="007549FB">
      <w:pPr>
        <w:spacing w:line="276" w:lineRule="auto"/>
        <w:rPr>
          <w:rFonts w:ascii="Arial" w:hAnsi="Arial" w:cs="Arial"/>
        </w:rPr>
      </w:pPr>
    </w:p>
    <w:p w14:paraId="3CEA82C0" w14:textId="77777777" w:rsidR="008D4C93" w:rsidRDefault="008D4C93" w:rsidP="007549FB">
      <w:pPr>
        <w:spacing w:line="276" w:lineRule="auto"/>
        <w:rPr>
          <w:rFonts w:ascii="Arial" w:hAnsi="Arial" w:cs="Arial"/>
        </w:rPr>
      </w:pPr>
    </w:p>
    <w:p w14:paraId="0B21821A" w14:textId="2BC84421" w:rsidR="00A661C4" w:rsidRPr="000E7901" w:rsidRDefault="00A661C4" w:rsidP="007549FB">
      <w:pPr>
        <w:spacing w:line="276" w:lineRule="auto"/>
        <w:rPr>
          <w:rFonts w:ascii="Arial" w:hAnsi="Arial" w:cs="Arial"/>
        </w:rPr>
      </w:pPr>
      <w:r w:rsidRPr="000E7901">
        <w:rPr>
          <w:rFonts w:ascii="Arial" w:hAnsi="Arial" w:cs="Arial"/>
        </w:rPr>
        <w:lastRenderedPageBreak/>
        <w:t>The department will keep any information in connect with the BBPIP agreement confidential to the extent that it meets all of the three conditions below:</w:t>
      </w:r>
    </w:p>
    <w:p w14:paraId="67498D04" w14:textId="57206E4B" w:rsidR="00A661C4" w:rsidRPr="000E7901" w:rsidRDefault="00F0198F" w:rsidP="007549FB">
      <w:pPr>
        <w:pStyle w:val="ListParagraph"/>
        <w:numPr>
          <w:ilvl w:val="0"/>
          <w:numId w:val="33"/>
        </w:numPr>
        <w:spacing w:line="276" w:lineRule="auto"/>
        <w:rPr>
          <w:rFonts w:ascii="Arial" w:hAnsi="Arial" w:cs="Arial"/>
        </w:rPr>
      </w:pPr>
      <w:r w:rsidRPr="000E7901">
        <w:rPr>
          <w:rFonts w:ascii="Arial" w:hAnsi="Arial" w:cs="Arial"/>
        </w:rPr>
        <w:t>T</w:t>
      </w:r>
      <w:r w:rsidR="00080200" w:rsidRPr="000E7901">
        <w:rPr>
          <w:rFonts w:ascii="Arial" w:hAnsi="Arial" w:cs="Arial"/>
        </w:rPr>
        <w:t>he practice or provider clearly identifies the information as confidential and explain why the department should treat it as confidential</w:t>
      </w:r>
    </w:p>
    <w:p w14:paraId="5CE1D34E" w14:textId="7647E439" w:rsidR="00080200" w:rsidRPr="000E7901" w:rsidRDefault="00F0198F" w:rsidP="007549FB">
      <w:pPr>
        <w:pStyle w:val="ListParagraph"/>
        <w:numPr>
          <w:ilvl w:val="0"/>
          <w:numId w:val="33"/>
        </w:numPr>
        <w:spacing w:line="276" w:lineRule="auto"/>
        <w:rPr>
          <w:rFonts w:ascii="Arial" w:hAnsi="Arial" w:cs="Arial"/>
        </w:rPr>
      </w:pPr>
      <w:r w:rsidRPr="000E7901">
        <w:rPr>
          <w:rFonts w:ascii="Arial" w:hAnsi="Arial" w:cs="Arial"/>
        </w:rPr>
        <w:t>T</w:t>
      </w:r>
      <w:r w:rsidR="00080200" w:rsidRPr="000E7901">
        <w:rPr>
          <w:rFonts w:ascii="Arial" w:hAnsi="Arial" w:cs="Arial"/>
        </w:rPr>
        <w:t>he information is commercially sensitive, and</w:t>
      </w:r>
    </w:p>
    <w:p w14:paraId="1CD6E45D" w14:textId="32CEDC2F" w:rsidR="00080200" w:rsidRPr="000E7901" w:rsidRDefault="00F0198F" w:rsidP="007549FB">
      <w:pPr>
        <w:pStyle w:val="ListParagraph"/>
        <w:numPr>
          <w:ilvl w:val="0"/>
          <w:numId w:val="33"/>
        </w:numPr>
        <w:spacing w:line="276" w:lineRule="auto"/>
        <w:rPr>
          <w:rFonts w:ascii="Arial" w:hAnsi="Arial" w:cs="Arial"/>
        </w:rPr>
      </w:pPr>
      <w:r w:rsidRPr="000E7901">
        <w:rPr>
          <w:rFonts w:ascii="Arial" w:hAnsi="Arial" w:cs="Arial"/>
        </w:rPr>
        <w:t>R</w:t>
      </w:r>
      <w:r w:rsidR="00080200" w:rsidRPr="000E7901">
        <w:rPr>
          <w:rFonts w:ascii="Arial" w:hAnsi="Arial" w:cs="Arial"/>
        </w:rPr>
        <w:t>evealing the information would cause unreasonable harm to the practice, provider or someone else.</w:t>
      </w:r>
    </w:p>
    <w:p w14:paraId="0F5F9E42" w14:textId="17484F88" w:rsidR="00BE6AB4" w:rsidRPr="000E7901" w:rsidRDefault="00BE6AB4" w:rsidP="007549FB">
      <w:pPr>
        <w:spacing w:line="276" w:lineRule="auto"/>
        <w:rPr>
          <w:rFonts w:ascii="Arial" w:hAnsi="Arial" w:cs="Arial"/>
        </w:rPr>
      </w:pPr>
      <w:r w:rsidRPr="000E7901">
        <w:rPr>
          <w:rFonts w:ascii="Arial" w:hAnsi="Arial" w:cs="Arial"/>
        </w:rPr>
        <w:t>The department will not be in breach of any confidentiality agreement if the information is disclosed to:</w:t>
      </w:r>
    </w:p>
    <w:p w14:paraId="3AE51F00" w14:textId="262C91C7"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A</w:t>
      </w:r>
      <w:r w:rsidR="00BE6AB4" w:rsidRPr="000E7901">
        <w:rPr>
          <w:rFonts w:ascii="Arial" w:hAnsi="Arial" w:cs="Arial"/>
        </w:rPr>
        <w:t>ny member of the assessment process and other Commonwealth employees and contractors to help the department manage the program effectively</w:t>
      </w:r>
    </w:p>
    <w:p w14:paraId="6D5EE0AD" w14:textId="59C15197"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E</w:t>
      </w:r>
      <w:r w:rsidR="00BE6AB4" w:rsidRPr="000E7901">
        <w:rPr>
          <w:rFonts w:ascii="Arial" w:hAnsi="Arial" w:cs="Arial"/>
        </w:rPr>
        <w:t>mployees and contractors of the department to research, assess, monitor and analyse the programs and activities</w:t>
      </w:r>
    </w:p>
    <w:p w14:paraId="00A76D29" w14:textId="5BAE09FB"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E</w:t>
      </w:r>
      <w:r w:rsidR="00BE6AB4" w:rsidRPr="000E7901">
        <w:rPr>
          <w:rFonts w:ascii="Arial" w:hAnsi="Arial" w:cs="Arial"/>
        </w:rPr>
        <w:t>mployees and contractors of other Commonwealth agencies for any purposes, including government administration, research or service delivery</w:t>
      </w:r>
    </w:p>
    <w:p w14:paraId="4E81E09B" w14:textId="2C5C4110"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O</w:t>
      </w:r>
      <w:r w:rsidR="00BE6AB4" w:rsidRPr="000E7901">
        <w:rPr>
          <w:rFonts w:ascii="Arial" w:hAnsi="Arial" w:cs="Arial"/>
        </w:rPr>
        <w:t>ther Commonwealth, State, Territory or local government agencies in program reports and consultations</w:t>
      </w:r>
    </w:p>
    <w:p w14:paraId="7142A45E" w14:textId="22FCDE43"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T</w:t>
      </w:r>
      <w:r w:rsidR="00BE6AB4" w:rsidRPr="000E7901">
        <w:rPr>
          <w:rFonts w:ascii="Arial" w:hAnsi="Arial" w:cs="Arial"/>
        </w:rPr>
        <w:t>he Auditor-General. Ombudsman or Privacy Commissioner</w:t>
      </w:r>
    </w:p>
    <w:p w14:paraId="548E33D2" w14:textId="2253BC65"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T</w:t>
      </w:r>
      <w:r w:rsidR="00BE6AB4" w:rsidRPr="000E7901">
        <w:rPr>
          <w:rFonts w:ascii="Arial" w:hAnsi="Arial" w:cs="Arial"/>
        </w:rPr>
        <w:t>he responsible Minister or Parliamentary Secretary, and/or</w:t>
      </w:r>
    </w:p>
    <w:p w14:paraId="71152786" w14:textId="21532837" w:rsidR="00BE6AB4" w:rsidRPr="000E7901" w:rsidRDefault="00F0198F" w:rsidP="007549FB">
      <w:pPr>
        <w:pStyle w:val="ListParagraph"/>
        <w:numPr>
          <w:ilvl w:val="0"/>
          <w:numId w:val="34"/>
        </w:numPr>
        <w:spacing w:line="276" w:lineRule="auto"/>
        <w:rPr>
          <w:rFonts w:ascii="Arial" w:hAnsi="Arial" w:cs="Arial"/>
        </w:rPr>
      </w:pPr>
      <w:r w:rsidRPr="000E7901">
        <w:rPr>
          <w:rFonts w:ascii="Arial" w:hAnsi="Arial" w:cs="Arial"/>
        </w:rPr>
        <w:t>A</w:t>
      </w:r>
      <w:r w:rsidR="00BE6AB4" w:rsidRPr="000E7901">
        <w:rPr>
          <w:rFonts w:ascii="Arial" w:hAnsi="Arial" w:cs="Arial"/>
        </w:rPr>
        <w:t xml:space="preserve"> House or a Committee of the Australian Parliament.</w:t>
      </w:r>
    </w:p>
    <w:p w14:paraId="627541C8" w14:textId="4EA66476" w:rsidR="00EB3C57" w:rsidRPr="000E7901" w:rsidRDefault="00EB3C57" w:rsidP="007549FB">
      <w:pPr>
        <w:spacing w:line="276" w:lineRule="auto"/>
        <w:rPr>
          <w:rFonts w:ascii="Arial" w:hAnsi="Arial" w:cs="Arial"/>
        </w:rPr>
      </w:pPr>
      <w:r w:rsidRPr="000E7901">
        <w:rPr>
          <w:rFonts w:ascii="Arial" w:hAnsi="Arial" w:cs="Arial"/>
        </w:rPr>
        <w:t>The agreement may also include any specific requirements about special categories of information collected, created or held under the agreement.</w:t>
      </w:r>
    </w:p>
    <w:p w14:paraId="60CAD316" w14:textId="01F37A85" w:rsidR="5D5104DF" w:rsidRPr="000E7901" w:rsidRDefault="1F0430C1" w:rsidP="007549FB">
      <w:pPr>
        <w:pStyle w:val="Heading2"/>
        <w:spacing w:line="276" w:lineRule="auto"/>
        <w:rPr>
          <w:rFonts w:ascii="Arial" w:eastAsia="Times New Roman" w:hAnsi="Arial" w:cs="Arial"/>
        </w:rPr>
      </w:pPr>
      <w:bookmarkStart w:id="471" w:name="_Toc209009677"/>
      <w:bookmarkStart w:id="472" w:name="_Toc210933018"/>
      <w:bookmarkStart w:id="473" w:name="_Toc211860814"/>
      <w:r w:rsidRPr="000E7901">
        <w:rPr>
          <w:rFonts w:ascii="Arial" w:hAnsi="Arial" w:cs="Arial"/>
        </w:rPr>
        <w:t>Freedom of Information</w:t>
      </w:r>
      <w:r w:rsidR="00C84728" w:rsidRPr="000E7901">
        <w:rPr>
          <w:rFonts w:ascii="Arial" w:hAnsi="Arial" w:cs="Arial"/>
        </w:rPr>
        <w:t xml:space="preserve"> (FOI)</w:t>
      </w:r>
      <w:r w:rsidRPr="000E7901">
        <w:rPr>
          <w:rFonts w:ascii="Arial" w:hAnsi="Arial" w:cs="Arial"/>
        </w:rPr>
        <w:t xml:space="preserve"> requests</w:t>
      </w:r>
      <w:bookmarkEnd w:id="470"/>
      <w:bookmarkEnd w:id="471"/>
      <w:bookmarkEnd w:id="472"/>
      <w:bookmarkEnd w:id="473"/>
    </w:p>
    <w:p w14:paraId="584A9A67" w14:textId="6CE7C954" w:rsidR="001435CF" w:rsidRPr="000E7901" w:rsidRDefault="001435CF" w:rsidP="007549FB">
      <w:pPr>
        <w:spacing w:before="80" w:after="120" w:line="276" w:lineRule="auto"/>
        <w:rPr>
          <w:rFonts w:ascii="Arial" w:hAnsi="Arial" w:cs="Arial"/>
          <w:i/>
          <w:iCs/>
        </w:rPr>
      </w:pPr>
      <w:r w:rsidRPr="000E7901">
        <w:rPr>
          <w:rFonts w:ascii="Arial" w:hAnsi="Arial" w:cs="Arial"/>
        </w:rPr>
        <w:t xml:space="preserve">All documents in the possession of the Australian Government, including those about </w:t>
      </w:r>
      <w:r w:rsidR="00C652EE" w:rsidRPr="000E7901">
        <w:rPr>
          <w:rFonts w:ascii="Arial" w:hAnsi="Arial" w:cs="Arial"/>
        </w:rPr>
        <w:t>BBPIP</w:t>
      </w:r>
      <w:r w:rsidRPr="000E7901">
        <w:rPr>
          <w:rFonts w:ascii="Arial" w:hAnsi="Arial" w:cs="Arial"/>
        </w:rPr>
        <w:t xml:space="preserve">, are subject to the </w:t>
      </w:r>
      <w:hyperlink r:id="rId56" w:history="1">
        <w:r w:rsidRPr="00547669">
          <w:rPr>
            <w:rStyle w:val="Hyperlink"/>
            <w:rFonts w:cs="Arial"/>
            <w:i/>
            <w:iCs/>
            <w:color w:val="004B1B"/>
          </w:rPr>
          <w:t>Freedom of Information Act 1982</w:t>
        </w:r>
      </w:hyperlink>
      <w:r w:rsidRPr="00547669">
        <w:rPr>
          <w:rFonts w:ascii="Arial" w:hAnsi="Arial" w:cs="Arial"/>
          <w:color w:val="004B1B"/>
        </w:rPr>
        <w:t xml:space="preserve"> </w:t>
      </w:r>
      <w:r w:rsidRPr="000E7901">
        <w:rPr>
          <w:rFonts w:ascii="Arial" w:hAnsi="Arial" w:cs="Arial"/>
        </w:rPr>
        <w:t>(FOI Act)</w:t>
      </w:r>
      <w:r w:rsidRPr="000E7901">
        <w:rPr>
          <w:rFonts w:ascii="Arial" w:hAnsi="Arial" w:cs="Arial"/>
          <w:i/>
          <w:iCs/>
        </w:rPr>
        <w:t>.</w:t>
      </w:r>
    </w:p>
    <w:p w14:paraId="411241ED" w14:textId="77777777" w:rsidR="001435CF" w:rsidRPr="000E7901" w:rsidRDefault="001435CF" w:rsidP="007549FB">
      <w:pPr>
        <w:spacing w:before="80" w:after="120" w:line="276" w:lineRule="auto"/>
        <w:rPr>
          <w:rFonts w:ascii="Arial" w:hAnsi="Arial" w:cs="Arial"/>
        </w:rPr>
      </w:pPr>
      <w:r w:rsidRPr="000E7901">
        <w:rPr>
          <w:rFonts w:ascii="Arial" w:hAnsi="Arial" w:cs="Arial"/>
        </w:rPr>
        <w:t xml:space="preserve">The purpose of the FOI Act is to give members of the public rights of access to documents held by Australian Government entities. Under the FOI Act, members of the public can seek access to documents held by the Australian Government. Access may be refused if a document contains “exempt” material, such as commercially valuable information or the personal or business information of a third party. </w:t>
      </w:r>
    </w:p>
    <w:p w14:paraId="7477F923" w14:textId="77777777" w:rsidR="001435CF" w:rsidRPr="000E7901" w:rsidRDefault="001435CF" w:rsidP="007549FB">
      <w:pPr>
        <w:spacing w:before="80" w:after="120" w:line="276" w:lineRule="auto"/>
        <w:rPr>
          <w:rFonts w:ascii="Arial" w:hAnsi="Arial" w:cs="Arial"/>
        </w:rPr>
      </w:pPr>
      <w:r w:rsidRPr="000E7901">
        <w:rPr>
          <w:rFonts w:ascii="Arial" w:hAnsi="Arial" w:cs="Arial"/>
        </w:rPr>
        <w:t>All Freedom of Information requests must be referred to the Freedom of Information Coordinator in writing.</w:t>
      </w:r>
    </w:p>
    <w:p w14:paraId="399D9DF7" w14:textId="77777777" w:rsidR="001435CF" w:rsidRPr="000E7901" w:rsidRDefault="001435CF" w:rsidP="007549FB">
      <w:pPr>
        <w:tabs>
          <w:tab w:val="left" w:pos="1418"/>
        </w:tabs>
        <w:spacing w:before="80" w:after="120" w:line="276" w:lineRule="auto"/>
        <w:ind w:left="1418" w:hanging="1418"/>
        <w:rPr>
          <w:rFonts w:ascii="Arial" w:hAnsi="Arial" w:cs="Arial"/>
        </w:rPr>
      </w:pPr>
      <w:r w:rsidRPr="000E7901">
        <w:rPr>
          <w:rFonts w:ascii="Arial" w:hAnsi="Arial" w:cs="Arial"/>
        </w:rPr>
        <w:t>By mail:</w:t>
      </w:r>
      <w:r w:rsidRPr="000E7901">
        <w:rPr>
          <w:rFonts w:ascii="Arial" w:hAnsi="Arial" w:cs="Arial"/>
        </w:rPr>
        <w:tab/>
        <w:t>Freedom of Information Coordinator</w:t>
      </w:r>
    </w:p>
    <w:p w14:paraId="6EC1D615" w14:textId="77777777" w:rsidR="001435CF" w:rsidRPr="000E7901" w:rsidRDefault="001435CF" w:rsidP="007549FB">
      <w:pPr>
        <w:tabs>
          <w:tab w:val="left" w:pos="1418"/>
        </w:tabs>
        <w:spacing w:before="80" w:after="120" w:line="276" w:lineRule="auto"/>
        <w:ind w:left="2836" w:hanging="1418"/>
        <w:rPr>
          <w:rFonts w:ascii="Arial" w:hAnsi="Arial" w:cs="Arial"/>
          <w:i/>
        </w:rPr>
      </w:pPr>
      <w:r w:rsidRPr="000E7901">
        <w:rPr>
          <w:rFonts w:ascii="Arial" w:hAnsi="Arial" w:cs="Arial"/>
          <w:i/>
        </w:rPr>
        <w:t>FOI Unit</w:t>
      </w:r>
    </w:p>
    <w:p w14:paraId="1D3EDD2A" w14:textId="77777777" w:rsidR="001435CF" w:rsidRPr="000E7901" w:rsidRDefault="001435CF" w:rsidP="007549FB">
      <w:pPr>
        <w:tabs>
          <w:tab w:val="left" w:pos="1418"/>
        </w:tabs>
        <w:spacing w:before="80" w:after="120" w:line="276" w:lineRule="auto"/>
        <w:ind w:left="2836" w:hanging="1418"/>
        <w:rPr>
          <w:rFonts w:ascii="Arial" w:hAnsi="Arial" w:cs="Arial"/>
          <w:i/>
        </w:rPr>
      </w:pPr>
      <w:r w:rsidRPr="000E7901">
        <w:rPr>
          <w:rFonts w:ascii="Arial" w:hAnsi="Arial" w:cs="Arial"/>
          <w:i/>
        </w:rPr>
        <w:t>Department of Health, Disability and Ageing</w:t>
      </w:r>
    </w:p>
    <w:p w14:paraId="0FB75FB7" w14:textId="77777777" w:rsidR="001435CF" w:rsidRPr="000E7901" w:rsidRDefault="001435CF" w:rsidP="007549FB">
      <w:pPr>
        <w:tabs>
          <w:tab w:val="left" w:pos="1418"/>
        </w:tabs>
        <w:spacing w:before="80" w:after="120" w:line="276" w:lineRule="auto"/>
        <w:ind w:left="2836" w:hanging="1418"/>
        <w:rPr>
          <w:rFonts w:ascii="Arial" w:hAnsi="Arial" w:cs="Arial"/>
          <w:i/>
        </w:rPr>
      </w:pPr>
      <w:r w:rsidRPr="000E7901">
        <w:rPr>
          <w:rFonts w:ascii="Arial" w:hAnsi="Arial" w:cs="Arial"/>
          <w:i/>
        </w:rPr>
        <w:t>GPO Box 9848</w:t>
      </w:r>
    </w:p>
    <w:p w14:paraId="08DF9F97" w14:textId="77777777" w:rsidR="001435CF" w:rsidRPr="000E7901" w:rsidRDefault="001435CF" w:rsidP="007549FB">
      <w:pPr>
        <w:tabs>
          <w:tab w:val="left" w:pos="1418"/>
        </w:tabs>
        <w:spacing w:before="80" w:after="120" w:line="276" w:lineRule="auto"/>
        <w:ind w:left="2836" w:hanging="1418"/>
        <w:rPr>
          <w:rFonts w:ascii="Arial" w:hAnsi="Arial" w:cs="Arial"/>
          <w:color w:val="2C2C2D" w:themeColor="accent3" w:themeShade="80"/>
        </w:rPr>
      </w:pPr>
      <w:r w:rsidRPr="000E7901">
        <w:rPr>
          <w:rFonts w:ascii="Arial" w:hAnsi="Arial" w:cs="Arial"/>
          <w:i/>
        </w:rPr>
        <w:t>CANBERRA ACT 2601</w:t>
      </w:r>
    </w:p>
    <w:p w14:paraId="05FA0880" w14:textId="77777777" w:rsidR="001435CF" w:rsidRPr="000E7901" w:rsidRDefault="001435CF" w:rsidP="007549FB">
      <w:pPr>
        <w:spacing w:before="80" w:after="120" w:line="276" w:lineRule="auto"/>
        <w:rPr>
          <w:rFonts w:ascii="Arial" w:hAnsi="Arial" w:cs="Arial"/>
          <w:b/>
          <w:color w:val="0000FF"/>
        </w:rPr>
      </w:pPr>
      <w:r w:rsidRPr="000E7901">
        <w:rPr>
          <w:rFonts w:ascii="Arial" w:hAnsi="Arial" w:cs="Arial"/>
        </w:rPr>
        <w:t>By email:</w:t>
      </w:r>
      <w:r w:rsidRPr="000E7901">
        <w:rPr>
          <w:rFonts w:ascii="Arial" w:hAnsi="Arial" w:cs="Arial"/>
        </w:rPr>
        <w:tab/>
      </w:r>
      <w:hyperlink r:id="rId57" w:history="1">
        <w:r w:rsidRPr="00547669">
          <w:rPr>
            <w:rStyle w:val="Hyperlink"/>
            <w:rFonts w:cs="Arial"/>
            <w:color w:val="004B1B"/>
          </w:rPr>
          <w:t>foi@health.gov.au</w:t>
        </w:r>
      </w:hyperlink>
      <w:r w:rsidRPr="00547669">
        <w:rPr>
          <w:rFonts w:ascii="Arial" w:hAnsi="Arial" w:cs="Arial"/>
          <w:color w:val="004B1B"/>
        </w:rPr>
        <w:t xml:space="preserve"> </w:t>
      </w:r>
      <w:r w:rsidRPr="00547669">
        <w:rPr>
          <w:rFonts w:ascii="Arial" w:hAnsi="Arial" w:cs="Arial"/>
          <w:b/>
          <w:color w:val="004B1B"/>
        </w:rPr>
        <w:t xml:space="preserve"> </w:t>
      </w:r>
    </w:p>
    <w:p w14:paraId="4B9EEFAE" w14:textId="5707CD4D" w:rsidR="000D5EE9" w:rsidRPr="000E7901" w:rsidDel="00DE19F5" w:rsidRDefault="000D5EE9" w:rsidP="007549FB">
      <w:pPr>
        <w:pStyle w:val="Heading1"/>
        <w:spacing w:line="276" w:lineRule="auto"/>
        <w:rPr>
          <w:rFonts w:ascii="Arial" w:hAnsi="Arial" w:cs="Arial"/>
        </w:rPr>
      </w:pPr>
      <w:bookmarkStart w:id="474" w:name="_Toc206683723"/>
      <w:bookmarkStart w:id="475" w:name="_Toc207795666"/>
      <w:bookmarkStart w:id="476" w:name="_Toc209009678"/>
      <w:bookmarkStart w:id="477" w:name="_Toc211860815"/>
      <w:r w:rsidRPr="000E7901" w:rsidDel="00DE19F5">
        <w:rPr>
          <w:rFonts w:ascii="Arial" w:hAnsi="Arial" w:cs="Arial"/>
        </w:rPr>
        <w:lastRenderedPageBreak/>
        <w:t>Probity</w:t>
      </w:r>
      <w:bookmarkStart w:id="478" w:name="_Toc210933019"/>
      <w:bookmarkStart w:id="479" w:name="_Toc210989533"/>
      <w:bookmarkEnd w:id="474"/>
      <w:bookmarkEnd w:id="475"/>
      <w:bookmarkEnd w:id="476"/>
      <w:bookmarkEnd w:id="477"/>
      <w:bookmarkEnd w:id="478"/>
      <w:bookmarkEnd w:id="479"/>
    </w:p>
    <w:p w14:paraId="703F6085" w14:textId="76824C75" w:rsidR="002A7E83" w:rsidRPr="000E7901" w:rsidRDefault="2DD2F839" w:rsidP="007549FB">
      <w:pPr>
        <w:pStyle w:val="Heading2"/>
        <w:spacing w:line="276" w:lineRule="auto"/>
        <w:rPr>
          <w:rFonts w:ascii="Arial" w:hAnsi="Arial" w:cs="Arial"/>
        </w:rPr>
      </w:pPr>
      <w:bookmarkStart w:id="480" w:name="_Toc207795667"/>
      <w:bookmarkStart w:id="481" w:name="_Toc207795668"/>
      <w:bookmarkStart w:id="482" w:name="_Toc207795669"/>
      <w:bookmarkStart w:id="483" w:name="_Toc207795670"/>
      <w:bookmarkStart w:id="484" w:name="_Toc207795671"/>
      <w:bookmarkStart w:id="485" w:name="_Toc207795672"/>
      <w:bookmarkStart w:id="486" w:name="_Toc207795673"/>
      <w:bookmarkStart w:id="487" w:name="_Toc207795674"/>
      <w:bookmarkStart w:id="488" w:name="_Toc207795675"/>
      <w:bookmarkStart w:id="489" w:name="_Toc207795676"/>
      <w:bookmarkStart w:id="490" w:name="_Toc207795677"/>
      <w:bookmarkStart w:id="491" w:name="_Toc211860816"/>
      <w:bookmarkEnd w:id="480"/>
      <w:bookmarkEnd w:id="481"/>
      <w:bookmarkEnd w:id="482"/>
      <w:bookmarkEnd w:id="483"/>
      <w:bookmarkEnd w:id="484"/>
      <w:bookmarkEnd w:id="485"/>
      <w:bookmarkEnd w:id="486"/>
      <w:bookmarkEnd w:id="487"/>
      <w:bookmarkEnd w:id="488"/>
      <w:bookmarkEnd w:id="489"/>
      <w:bookmarkEnd w:id="490"/>
      <w:r w:rsidRPr="000E7901">
        <w:rPr>
          <w:rFonts w:ascii="Arial" w:hAnsi="Arial" w:cs="Arial"/>
        </w:rPr>
        <w:t>National Anti-Corruption Commission Act 2022</w:t>
      </w:r>
      <w:r w:rsidR="00D17F52" w:rsidRPr="000E7901">
        <w:rPr>
          <w:rFonts w:ascii="Arial" w:hAnsi="Arial" w:cs="Arial"/>
        </w:rPr>
        <w:t xml:space="preserve"> (NACC Act)</w:t>
      </w:r>
      <w:bookmarkEnd w:id="491"/>
    </w:p>
    <w:p w14:paraId="4CC498FA" w14:textId="2DA331FC" w:rsidR="00D17F52" w:rsidRPr="000E7901" w:rsidDel="00DE19F5" w:rsidRDefault="00D17F52" w:rsidP="007549FB">
      <w:pPr>
        <w:spacing w:before="120" w:after="120" w:line="276" w:lineRule="auto"/>
        <w:rPr>
          <w:rFonts w:ascii="Arial" w:eastAsia="Times New Roman" w:hAnsi="Arial" w:cs="Arial"/>
        </w:rPr>
      </w:pPr>
      <w:r w:rsidRPr="000E7901">
        <w:rPr>
          <w:rFonts w:ascii="Arial" w:eastAsia="Times New Roman" w:hAnsi="Arial" w:cs="Arial"/>
        </w:rPr>
        <w:fldChar w:fldCharType="begin"/>
      </w:r>
      <w:r w:rsidRPr="000E7901">
        <w:rPr>
          <w:rFonts w:ascii="Arial" w:eastAsia="Times New Roman" w:hAnsi="Arial" w:cs="Arial"/>
        </w:rPr>
        <w:fldChar w:fldCharType="separate"/>
      </w:r>
      <w:r w:rsidRPr="000E7901">
        <w:rPr>
          <w:rStyle w:val="Hyperlink"/>
          <w:rFonts w:eastAsia="Times New Roman" w:cs="Arial"/>
        </w:rPr>
        <w:t>The NACC Act</w:t>
      </w:r>
      <w:bookmarkStart w:id="492" w:name="_Toc207702645"/>
      <w:bookmarkStart w:id="493" w:name="_Toc207795678"/>
      <w:bookmarkStart w:id="494" w:name="_Toc209009679"/>
      <w:r w:rsidRPr="000E7901">
        <w:rPr>
          <w:rFonts w:ascii="Arial" w:eastAsia="Times New Roman" w:hAnsi="Arial" w:cs="Arial"/>
        </w:rPr>
        <w:fldChar w:fldCharType="end"/>
      </w:r>
      <w:bookmarkStart w:id="495" w:name="_Toc210933020"/>
      <w:bookmarkStart w:id="496" w:name="_Toc210989534"/>
      <w:bookmarkEnd w:id="492"/>
      <w:bookmarkEnd w:id="493"/>
      <w:bookmarkEnd w:id="494"/>
      <w:bookmarkEnd w:id="495"/>
      <w:bookmarkEnd w:id="496"/>
      <w:r w:rsidR="00B56F91" w:rsidRPr="000E7901">
        <w:rPr>
          <w:rFonts w:ascii="Arial" w:eastAsia="Times New Roman" w:hAnsi="Arial" w:cs="Arial"/>
        </w:rPr>
        <w:t xml:space="preserve">The </w:t>
      </w:r>
      <w:hyperlink r:id="rId58" w:history="1">
        <w:r w:rsidR="00B56F91" w:rsidRPr="00547669">
          <w:rPr>
            <w:rStyle w:val="Hyperlink"/>
            <w:rFonts w:eastAsia="Times New Roman" w:cs="Arial"/>
            <w:color w:val="004B1B"/>
          </w:rPr>
          <w:t>NACC Act</w:t>
        </w:r>
      </w:hyperlink>
      <w:r w:rsidR="00B56F91" w:rsidRPr="000E7901">
        <w:rPr>
          <w:rFonts w:ascii="Arial" w:eastAsia="Times New Roman" w:hAnsi="Arial" w:cs="Arial"/>
        </w:rPr>
        <w:t xml:space="preserve"> </w:t>
      </w:r>
      <w:r w:rsidRPr="000E7901" w:rsidDel="00DE19F5">
        <w:rPr>
          <w:rFonts w:ascii="Arial" w:eastAsia="Times New Roman" w:hAnsi="Arial" w:cs="Arial"/>
        </w:rPr>
        <w:t>came into effect on 1 July 2023. The NACC enhances integrity in the Commonwealth public sector by deterring, detecting and preventing corrupt conduct involving commonwealth public officials. Grantees will generally be considered ‘contracted service providers’ under the NACC Act and may be investigated by the NACC for corrupt conduct.</w:t>
      </w:r>
      <w:bookmarkStart w:id="497" w:name="_Toc210933021"/>
      <w:bookmarkStart w:id="498" w:name="_Toc210989535"/>
      <w:bookmarkEnd w:id="497"/>
      <w:bookmarkEnd w:id="498"/>
    </w:p>
    <w:p w14:paraId="2D2D9A6B" w14:textId="104BF640" w:rsidR="00D17F52" w:rsidRPr="000E7901" w:rsidDel="00DE19F5" w:rsidRDefault="00D17F52" w:rsidP="007549FB">
      <w:pPr>
        <w:spacing w:after="120" w:line="276" w:lineRule="auto"/>
        <w:rPr>
          <w:rFonts w:ascii="Arial" w:hAnsi="Arial" w:cs="Arial"/>
          <w:b/>
        </w:rPr>
      </w:pPr>
      <w:r w:rsidRPr="000E7901" w:rsidDel="00DE19F5">
        <w:rPr>
          <w:rFonts w:ascii="Arial" w:hAnsi="Arial" w:cs="Arial"/>
        </w:rPr>
        <w:t>Officials and grantees should be aware of their obligations under the NACC Act.</w:t>
      </w:r>
    </w:p>
    <w:p w14:paraId="4989CE6A" w14:textId="4D32B949" w:rsidR="00D17F52" w:rsidRPr="000E7901" w:rsidDel="00DE19F5" w:rsidRDefault="00D17F52" w:rsidP="007549FB">
      <w:pPr>
        <w:spacing w:after="120" w:line="276" w:lineRule="auto"/>
        <w:rPr>
          <w:rFonts w:ascii="Arial" w:hAnsi="Arial" w:cs="Arial"/>
        </w:rPr>
      </w:pPr>
      <w:r w:rsidRPr="000E7901" w:rsidDel="00DE19F5">
        <w:rPr>
          <w:rFonts w:ascii="Arial" w:hAnsi="Arial" w:cs="Arial"/>
        </w:rPr>
        <w:t>The Australian Government will make sure that the grant opportunity process is fair, according to the published guidelines, incorporates appropriate safeguards against fraud, unlawful activities and other inappropriate conduct, and is consistent with the CGRPs.</w:t>
      </w:r>
      <w:bookmarkStart w:id="499" w:name="_Toc210933023"/>
      <w:bookmarkStart w:id="500" w:name="_Toc210989537"/>
      <w:bookmarkEnd w:id="499"/>
      <w:bookmarkEnd w:id="500"/>
    </w:p>
    <w:p w14:paraId="46C0A6A7" w14:textId="44B1B2D2" w:rsidR="00D17F52" w:rsidRPr="000E7901" w:rsidDel="00DE19F5" w:rsidRDefault="00D17F52" w:rsidP="007549FB">
      <w:pPr>
        <w:spacing w:after="120" w:line="276" w:lineRule="auto"/>
        <w:rPr>
          <w:rFonts w:ascii="Arial" w:hAnsi="Arial" w:cs="Arial"/>
        </w:rPr>
      </w:pPr>
      <w:r w:rsidRPr="000E7901" w:rsidDel="00DE19F5">
        <w:rPr>
          <w:rFonts w:ascii="Arial" w:hAnsi="Arial" w:cs="Arial"/>
        </w:rPr>
        <w:t>These guidelines may be amended periodically by the department. When this happens, the revised guidelines will be published on GrantConnect. By registering on this website, you will be automatically notified of any changes to these guidelines.</w:t>
      </w:r>
      <w:bookmarkStart w:id="501" w:name="_Toc210933024"/>
      <w:bookmarkStart w:id="502" w:name="_Toc210989538"/>
      <w:bookmarkEnd w:id="501"/>
      <w:bookmarkEnd w:id="502"/>
    </w:p>
    <w:p w14:paraId="0F14C940" w14:textId="77777777" w:rsidR="00463EBF" w:rsidRPr="000E7901" w:rsidRDefault="00463EBF" w:rsidP="007549FB">
      <w:pPr>
        <w:spacing w:before="80" w:after="80" w:line="276" w:lineRule="auto"/>
        <w:rPr>
          <w:rFonts w:ascii="Arial" w:hAnsi="Arial" w:cs="Arial"/>
        </w:rPr>
      </w:pPr>
      <w:bookmarkStart w:id="503" w:name="_Toc207795679"/>
      <w:bookmarkStart w:id="504" w:name="_Toc209009680"/>
      <w:r w:rsidRPr="000E7901">
        <w:rPr>
          <w:rFonts w:ascii="Arial" w:hAnsi="Arial" w:cs="Arial"/>
        </w:rPr>
        <w:t xml:space="preserve">You should be aware of your obligations under the </w:t>
      </w:r>
      <w:hyperlink r:id="rId59" w:history="1">
        <w:r w:rsidRPr="00547669">
          <w:rPr>
            <w:rStyle w:val="Hyperlink"/>
            <w:rFonts w:cs="Arial"/>
            <w:color w:val="004B1B"/>
          </w:rPr>
          <w:t>National Anti-Corruption Act 2022</w:t>
        </w:r>
      </w:hyperlink>
      <w:r w:rsidRPr="000E7901">
        <w:rPr>
          <w:rFonts w:ascii="Arial" w:hAnsi="Arial" w:cs="Arial"/>
        </w:rPr>
        <w:t xml:space="preserve">, noting that under the Act grantees will generally be considered ‘contracted services providers’. See the </w:t>
      </w:r>
      <w:hyperlink r:id="rId60" w:history="1">
        <w:r w:rsidRPr="00547669">
          <w:rPr>
            <w:rStyle w:val="Hyperlink"/>
            <w:rFonts w:cs="Arial"/>
            <w:color w:val="004B1B"/>
          </w:rPr>
          <w:t>Fact Sheet</w:t>
        </w:r>
      </w:hyperlink>
      <w:r w:rsidRPr="000E7901">
        <w:rPr>
          <w:rFonts w:ascii="Arial" w:hAnsi="Arial" w:cs="Arial"/>
        </w:rPr>
        <w:t xml:space="preserve"> for more information.</w:t>
      </w:r>
    </w:p>
    <w:p w14:paraId="12211799" w14:textId="31A2F860" w:rsidR="008D1138" w:rsidRPr="000E7901" w:rsidDel="00DE19F5" w:rsidRDefault="008D1138" w:rsidP="007549FB">
      <w:pPr>
        <w:pStyle w:val="Heading2"/>
        <w:spacing w:line="276" w:lineRule="auto"/>
        <w:rPr>
          <w:rFonts w:ascii="Arial" w:hAnsi="Arial" w:cs="Arial"/>
        </w:rPr>
      </w:pPr>
      <w:bookmarkStart w:id="505" w:name="_Toc211860817"/>
      <w:r w:rsidRPr="000E7901" w:rsidDel="00DE19F5">
        <w:rPr>
          <w:rFonts w:ascii="Arial" w:hAnsi="Arial" w:cs="Arial"/>
        </w:rPr>
        <w:t>Review of Decision</w:t>
      </w:r>
      <w:bookmarkEnd w:id="503"/>
      <w:r w:rsidR="00C84728" w:rsidRPr="000E7901" w:rsidDel="00DE19F5">
        <w:rPr>
          <w:rFonts w:ascii="Arial" w:hAnsi="Arial" w:cs="Arial"/>
        </w:rPr>
        <w:t xml:space="preserve"> (RoD)</w:t>
      </w:r>
      <w:bookmarkStart w:id="506" w:name="_Toc210933026"/>
      <w:bookmarkStart w:id="507" w:name="_Toc210989540"/>
      <w:bookmarkEnd w:id="504"/>
      <w:bookmarkEnd w:id="505"/>
      <w:bookmarkEnd w:id="506"/>
      <w:bookmarkEnd w:id="507"/>
    </w:p>
    <w:p w14:paraId="1A92F731" w14:textId="6E3327C3" w:rsidR="008D1138" w:rsidRPr="000E7901" w:rsidDel="00DE19F5" w:rsidRDefault="008D1138" w:rsidP="007549FB">
      <w:pPr>
        <w:spacing w:before="120" w:after="120" w:line="276" w:lineRule="auto"/>
        <w:rPr>
          <w:rFonts w:ascii="Arial" w:eastAsia="Times New Roman" w:hAnsi="Arial" w:cs="Arial"/>
        </w:rPr>
      </w:pPr>
      <w:r w:rsidRPr="000E7901" w:rsidDel="00DE19F5">
        <w:rPr>
          <w:rFonts w:ascii="Arial" w:eastAsia="Times New Roman" w:hAnsi="Arial" w:cs="Arial"/>
        </w:rPr>
        <w:t>Providers and practices can seek a RoD</w:t>
      </w:r>
      <w:r w:rsidR="00C84728" w:rsidRPr="000E7901" w:rsidDel="00DE19F5">
        <w:rPr>
          <w:rFonts w:ascii="Arial" w:eastAsia="Times New Roman" w:hAnsi="Arial" w:cs="Arial"/>
        </w:rPr>
        <w:t xml:space="preserve"> </w:t>
      </w:r>
      <w:r w:rsidRPr="000E7901" w:rsidDel="00DE19F5">
        <w:rPr>
          <w:rFonts w:ascii="Arial" w:eastAsia="Times New Roman" w:hAnsi="Arial" w:cs="Arial"/>
        </w:rPr>
        <w:t>related to</w:t>
      </w:r>
      <w:r w:rsidR="00C42717" w:rsidRPr="000E7901" w:rsidDel="00DE19F5">
        <w:rPr>
          <w:rFonts w:ascii="Arial" w:eastAsia="Times New Roman" w:hAnsi="Arial" w:cs="Arial"/>
        </w:rPr>
        <w:t xml:space="preserve"> the</w:t>
      </w:r>
      <w:r w:rsidRPr="000E7901" w:rsidDel="00DE19F5">
        <w:rPr>
          <w:rFonts w:ascii="Arial" w:eastAsia="Times New Roman" w:hAnsi="Arial" w:cs="Arial"/>
        </w:rPr>
        <w:t xml:space="preserve"> BBPIP </w:t>
      </w:r>
      <w:r w:rsidR="00C42717" w:rsidRPr="000E7901" w:rsidDel="00DE19F5">
        <w:rPr>
          <w:rFonts w:ascii="Arial" w:eastAsia="Times New Roman" w:hAnsi="Arial" w:cs="Arial"/>
        </w:rPr>
        <w:t xml:space="preserve">incentive </w:t>
      </w:r>
      <w:r w:rsidRPr="000E7901" w:rsidDel="00DE19F5">
        <w:rPr>
          <w:rFonts w:ascii="Arial" w:eastAsia="Times New Roman" w:hAnsi="Arial" w:cs="Arial"/>
        </w:rPr>
        <w:t>payments and assessments. To seek a review, the provider or authorised contact person/owner(s) of the practice must complete the RoD form (</w:t>
      </w:r>
      <w:hyperlink r:id="rId61" w:history="1">
        <w:r w:rsidR="00FE661B" w:rsidRPr="00547669" w:rsidDel="00DE19F5">
          <w:rPr>
            <w:rStyle w:val="Hyperlink"/>
            <w:rFonts w:eastAsia="Times New Roman" w:cs="Arial"/>
            <w:color w:val="004B1B"/>
          </w:rPr>
          <w:t>MyMedicare Incentives Review of decision form (IP034) - Services Australia</w:t>
        </w:r>
      </w:hyperlink>
      <w:r w:rsidRPr="000E7901" w:rsidDel="00DE19F5">
        <w:rPr>
          <w:rFonts w:ascii="Arial" w:eastAsia="Times New Roman" w:hAnsi="Arial" w:cs="Arial"/>
        </w:rPr>
        <w:t>) and provide Services Australia with supporting documentation within 28 days of receiving the decision.</w:t>
      </w:r>
      <w:bookmarkStart w:id="508" w:name="_Toc210933027"/>
      <w:bookmarkStart w:id="509" w:name="_Toc210989541"/>
      <w:bookmarkEnd w:id="508"/>
      <w:bookmarkEnd w:id="509"/>
    </w:p>
    <w:p w14:paraId="36AB688F" w14:textId="208F240D" w:rsidR="008D1138" w:rsidRPr="000E7901" w:rsidDel="00DE19F5" w:rsidRDefault="008D1138" w:rsidP="007549FB">
      <w:pPr>
        <w:spacing w:before="120" w:after="120" w:line="276" w:lineRule="auto"/>
        <w:rPr>
          <w:rFonts w:ascii="Arial" w:eastAsia="Times New Roman" w:hAnsi="Arial" w:cs="Arial"/>
        </w:rPr>
      </w:pPr>
      <w:r w:rsidRPr="000E7901" w:rsidDel="00DE19F5">
        <w:rPr>
          <w:rFonts w:ascii="Arial" w:eastAsia="Times New Roman" w:hAnsi="Arial" w:cs="Arial"/>
        </w:rPr>
        <w:t xml:space="preserve">The </w:t>
      </w:r>
      <w:r w:rsidR="00C37980" w:rsidRPr="000E7901" w:rsidDel="00DE19F5">
        <w:rPr>
          <w:rFonts w:ascii="Arial" w:eastAsia="Times New Roman" w:hAnsi="Arial" w:cs="Arial"/>
        </w:rPr>
        <w:t>d</w:t>
      </w:r>
      <w:r w:rsidRPr="000E7901" w:rsidDel="00DE19F5">
        <w:rPr>
          <w:rFonts w:ascii="Arial" w:eastAsia="Times New Roman" w:hAnsi="Arial" w:cs="Arial"/>
        </w:rPr>
        <w:t xml:space="preserve">epartment and Services Australia will review the decision against the published guidelines at the time of the </w:t>
      </w:r>
      <w:r w:rsidR="003E611C" w:rsidRPr="000E7901" w:rsidDel="00DE19F5">
        <w:rPr>
          <w:rFonts w:ascii="Arial" w:eastAsia="Times New Roman" w:hAnsi="Arial" w:cs="Arial"/>
        </w:rPr>
        <w:t>event,</w:t>
      </w:r>
      <w:r w:rsidRPr="000E7901" w:rsidDel="00DE19F5">
        <w:rPr>
          <w:rFonts w:ascii="Arial" w:eastAsia="Times New Roman" w:hAnsi="Arial" w:cs="Arial"/>
        </w:rPr>
        <w:t xml:space="preserve"> and the outcome of the review will be advised in writing. If providers or practices are not satisfied with the decision, they can ask the Formal Review Committee to reconsider it. For further details about the RoD process, please contact Services Australia. </w:t>
      </w:r>
      <w:bookmarkStart w:id="510" w:name="_Toc210933028"/>
      <w:bookmarkStart w:id="511" w:name="_Toc210989542"/>
      <w:bookmarkEnd w:id="510"/>
      <w:bookmarkEnd w:id="511"/>
    </w:p>
    <w:p w14:paraId="5508092F" w14:textId="1CA50B4D" w:rsidR="00665BC8" w:rsidRPr="000E7901" w:rsidDel="00DE19F5" w:rsidRDefault="00665BC8" w:rsidP="007549FB">
      <w:pPr>
        <w:pStyle w:val="Heading2"/>
        <w:spacing w:line="276" w:lineRule="auto"/>
        <w:rPr>
          <w:rFonts w:ascii="Arial" w:hAnsi="Arial" w:cs="Arial"/>
        </w:rPr>
      </w:pPr>
      <w:bookmarkStart w:id="512" w:name="_Toc207795680"/>
      <w:bookmarkStart w:id="513" w:name="_Toc207795681"/>
      <w:bookmarkStart w:id="514" w:name="_Toc207795682"/>
      <w:bookmarkStart w:id="515" w:name="_Toc206683721"/>
      <w:bookmarkStart w:id="516" w:name="_Toc207795683"/>
      <w:bookmarkStart w:id="517" w:name="_Toc209009681"/>
      <w:bookmarkStart w:id="518" w:name="_Toc211860818"/>
      <w:bookmarkEnd w:id="512"/>
      <w:bookmarkEnd w:id="513"/>
      <w:bookmarkEnd w:id="514"/>
      <w:r w:rsidRPr="000E7901" w:rsidDel="00DE19F5">
        <w:rPr>
          <w:rFonts w:ascii="Arial" w:hAnsi="Arial" w:cs="Arial"/>
        </w:rPr>
        <w:t>Evaluation</w:t>
      </w:r>
      <w:bookmarkStart w:id="519" w:name="_Toc210933029"/>
      <w:bookmarkStart w:id="520" w:name="_Toc210989543"/>
      <w:bookmarkEnd w:id="515"/>
      <w:bookmarkEnd w:id="516"/>
      <w:bookmarkEnd w:id="517"/>
      <w:bookmarkEnd w:id="518"/>
      <w:bookmarkEnd w:id="519"/>
      <w:bookmarkEnd w:id="520"/>
    </w:p>
    <w:p w14:paraId="0DE7CB5F" w14:textId="2E66D313" w:rsidR="00665BC8" w:rsidRPr="000E7901" w:rsidDel="00DE19F5" w:rsidRDefault="001B6021" w:rsidP="007549FB">
      <w:pPr>
        <w:spacing w:before="120" w:after="120" w:line="276" w:lineRule="auto"/>
        <w:rPr>
          <w:rFonts w:ascii="Arial" w:eastAsia="Times New Roman" w:hAnsi="Arial" w:cs="Arial"/>
        </w:rPr>
      </w:pPr>
      <w:r w:rsidRPr="000E7901" w:rsidDel="00DE19F5">
        <w:rPr>
          <w:rFonts w:ascii="Arial" w:eastAsia="Times New Roman" w:hAnsi="Arial" w:cs="Arial"/>
        </w:rPr>
        <w:t>The department</w:t>
      </w:r>
      <w:r w:rsidR="00665BC8" w:rsidRPr="000E7901" w:rsidDel="00DE19F5">
        <w:rPr>
          <w:rFonts w:ascii="Arial" w:eastAsia="Times New Roman" w:hAnsi="Arial" w:cs="Arial"/>
        </w:rPr>
        <w:t xml:space="preserve"> will evaluate </w:t>
      </w:r>
      <w:r w:rsidR="00865E0B" w:rsidRPr="000E7901" w:rsidDel="00DE19F5">
        <w:rPr>
          <w:rFonts w:ascii="Arial" w:eastAsia="Times New Roman" w:hAnsi="Arial" w:cs="Arial"/>
        </w:rPr>
        <w:t>BBPIP</w:t>
      </w:r>
      <w:r w:rsidR="00665BC8" w:rsidRPr="000E7901" w:rsidDel="00DE19F5">
        <w:rPr>
          <w:rFonts w:ascii="Arial" w:eastAsia="Times New Roman" w:hAnsi="Arial" w:cs="Arial"/>
        </w:rPr>
        <w:t xml:space="preserve"> to measure how well the outcomes and objectives have been achieved. </w:t>
      </w:r>
      <w:r w:rsidR="00731E72" w:rsidRPr="000E7901" w:rsidDel="00DE19F5">
        <w:rPr>
          <w:rFonts w:ascii="Arial" w:eastAsia="Times New Roman" w:hAnsi="Arial" w:cs="Arial"/>
        </w:rPr>
        <w:t>The department</w:t>
      </w:r>
      <w:r w:rsidR="00665BC8" w:rsidRPr="000E7901" w:rsidDel="00DE19F5">
        <w:rPr>
          <w:rFonts w:ascii="Arial" w:eastAsia="Times New Roman" w:hAnsi="Arial" w:cs="Arial"/>
        </w:rPr>
        <w:t xml:space="preserve"> may use </w:t>
      </w:r>
      <w:r w:rsidR="00731E72" w:rsidRPr="000E7901" w:rsidDel="00DE19F5">
        <w:rPr>
          <w:rFonts w:ascii="Arial" w:eastAsia="Times New Roman" w:hAnsi="Arial" w:cs="Arial"/>
        </w:rPr>
        <w:t xml:space="preserve">program data </w:t>
      </w:r>
      <w:r w:rsidR="0082252E" w:rsidRPr="000E7901" w:rsidDel="00DE19F5">
        <w:rPr>
          <w:rFonts w:ascii="Arial" w:eastAsia="Times New Roman" w:hAnsi="Arial" w:cs="Arial"/>
        </w:rPr>
        <w:t>and information</w:t>
      </w:r>
      <w:r w:rsidR="00665BC8" w:rsidRPr="000E7901" w:rsidDel="00DE19F5">
        <w:rPr>
          <w:rFonts w:ascii="Arial" w:eastAsia="Times New Roman" w:hAnsi="Arial" w:cs="Arial"/>
        </w:rPr>
        <w:t xml:space="preserve"> from </w:t>
      </w:r>
      <w:r w:rsidR="00731E72" w:rsidRPr="000E7901" w:rsidDel="00DE19F5">
        <w:rPr>
          <w:rFonts w:ascii="Arial" w:eastAsia="Times New Roman" w:hAnsi="Arial" w:cs="Arial"/>
        </w:rPr>
        <w:t>practices and providers</w:t>
      </w:r>
      <w:r w:rsidR="00665BC8" w:rsidRPr="000E7901" w:rsidDel="00DE19F5">
        <w:rPr>
          <w:rFonts w:ascii="Arial" w:eastAsia="Times New Roman" w:hAnsi="Arial" w:cs="Arial"/>
        </w:rPr>
        <w:t xml:space="preserve"> for this purpose. </w:t>
      </w:r>
      <w:r w:rsidR="00731E72" w:rsidRPr="000E7901" w:rsidDel="00DE19F5">
        <w:rPr>
          <w:rFonts w:ascii="Arial" w:eastAsia="Times New Roman" w:hAnsi="Arial" w:cs="Arial"/>
        </w:rPr>
        <w:t>The department</w:t>
      </w:r>
      <w:r w:rsidR="00665BC8" w:rsidRPr="000E7901" w:rsidDel="00DE19F5">
        <w:rPr>
          <w:rFonts w:ascii="Arial" w:eastAsia="Times New Roman" w:hAnsi="Arial" w:cs="Arial"/>
        </w:rPr>
        <w:t xml:space="preserve"> may also interview </w:t>
      </w:r>
      <w:r w:rsidR="00731E72" w:rsidRPr="000E7901" w:rsidDel="00DE19F5">
        <w:rPr>
          <w:rFonts w:ascii="Arial" w:eastAsia="Times New Roman" w:hAnsi="Arial" w:cs="Arial"/>
        </w:rPr>
        <w:t>practices and providers</w:t>
      </w:r>
      <w:r w:rsidR="00665BC8" w:rsidRPr="000E7901" w:rsidDel="00DE19F5">
        <w:rPr>
          <w:rFonts w:ascii="Arial" w:eastAsia="Times New Roman" w:hAnsi="Arial" w:cs="Arial"/>
        </w:rPr>
        <w:t xml:space="preserve"> or ask for more information to help understand the </w:t>
      </w:r>
      <w:r w:rsidR="001E19EF" w:rsidRPr="000E7901" w:rsidDel="00DE19F5">
        <w:rPr>
          <w:rFonts w:ascii="Arial" w:eastAsia="Times New Roman" w:hAnsi="Arial" w:cs="Arial"/>
        </w:rPr>
        <w:t xml:space="preserve">impact of </w:t>
      </w:r>
      <w:r w:rsidR="00F23A36" w:rsidRPr="000E7901" w:rsidDel="00DE19F5">
        <w:rPr>
          <w:rFonts w:ascii="Arial" w:eastAsia="Times New Roman" w:hAnsi="Arial" w:cs="Arial"/>
        </w:rPr>
        <w:t>BBPIP</w:t>
      </w:r>
      <w:r w:rsidR="00665BC8" w:rsidRPr="000E7901" w:rsidDel="00DE19F5">
        <w:rPr>
          <w:rFonts w:ascii="Arial" w:eastAsia="Times New Roman" w:hAnsi="Arial" w:cs="Arial"/>
        </w:rPr>
        <w:t xml:space="preserve"> and to evaluate how effective the program </w:t>
      </w:r>
      <w:r w:rsidR="45A1F98F" w:rsidRPr="000E7901" w:rsidDel="00DE19F5">
        <w:rPr>
          <w:rFonts w:ascii="Arial" w:eastAsia="Times New Roman" w:hAnsi="Arial" w:cs="Arial"/>
        </w:rPr>
        <w:t>is</w:t>
      </w:r>
      <w:r w:rsidR="00665BC8" w:rsidRPr="000E7901" w:rsidDel="00DE19F5">
        <w:rPr>
          <w:rFonts w:ascii="Arial" w:eastAsia="Times New Roman" w:hAnsi="Arial" w:cs="Arial"/>
        </w:rPr>
        <w:t xml:space="preserve"> in achieving its outcomes.</w:t>
      </w:r>
      <w:bookmarkStart w:id="521" w:name="_Toc210933030"/>
      <w:bookmarkStart w:id="522" w:name="_Toc210989544"/>
      <w:bookmarkEnd w:id="521"/>
      <w:bookmarkEnd w:id="522"/>
    </w:p>
    <w:p w14:paraId="35D6E271" w14:textId="66063149" w:rsidR="00AD3D44" w:rsidRPr="000E7901" w:rsidRDefault="000E738D" w:rsidP="007549FB">
      <w:pPr>
        <w:pStyle w:val="Heading1"/>
        <w:spacing w:line="276" w:lineRule="auto"/>
        <w:rPr>
          <w:rFonts w:ascii="Arial" w:hAnsi="Arial" w:cs="Arial"/>
        </w:rPr>
      </w:pPr>
      <w:bookmarkStart w:id="523" w:name="_Toc207795685"/>
      <w:bookmarkStart w:id="524" w:name="_Toc209009682"/>
      <w:r w:rsidRPr="000E7901">
        <w:rPr>
          <w:rFonts w:ascii="Arial" w:hAnsi="Arial" w:cs="Arial"/>
        </w:rPr>
        <w:t xml:space="preserve">  </w:t>
      </w:r>
      <w:bookmarkStart w:id="525" w:name="_Toc210933031"/>
      <w:bookmarkStart w:id="526" w:name="_Toc211860819"/>
      <w:r w:rsidR="1F0430C1" w:rsidRPr="000E7901">
        <w:rPr>
          <w:rFonts w:ascii="Arial" w:hAnsi="Arial" w:cs="Arial"/>
        </w:rPr>
        <w:t>Tax</w:t>
      </w:r>
      <w:bookmarkEnd w:id="523"/>
      <w:bookmarkEnd w:id="524"/>
      <w:bookmarkEnd w:id="525"/>
      <w:bookmarkEnd w:id="526"/>
    </w:p>
    <w:p w14:paraId="7265DF22" w14:textId="26B972E0" w:rsidR="00AD3D44" w:rsidRPr="000E7901" w:rsidRDefault="008F2F81" w:rsidP="007549FB">
      <w:pPr>
        <w:spacing w:line="276" w:lineRule="auto"/>
        <w:rPr>
          <w:rFonts w:ascii="Arial" w:hAnsi="Arial" w:cs="Arial"/>
        </w:rPr>
      </w:pPr>
      <w:r w:rsidRPr="000E7901">
        <w:rPr>
          <w:rFonts w:ascii="Arial" w:hAnsi="Arial" w:cs="Arial"/>
        </w:rPr>
        <w:t>BBPIP</w:t>
      </w:r>
      <w:r w:rsidR="00AD3D44" w:rsidRPr="000E7901">
        <w:rPr>
          <w:rFonts w:ascii="Arial" w:hAnsi="Arial" w:cs="Arial"/>
        </w:rPr>
        <w:t xml:space="preserve"> payments are treated as assessable income for taxation purposes, unless specifically exempted by law. It is </w:t>
      </w:r>
      <w:r w:rsidR="00637BBB" w:rsidRPr="000E7901">
        <w:rPr>
          <w:rFonts w:ascii="Arial" w:hAnsi="Arial" w:cs="Arial"/>
        </w:rPr>
        <w:t xml:space="preserve">the practice and providers </w:t>
      </w:r>
      <w:r w:rsidR="00AD3D44" w:rsidRPr="000E7901">
        <w:rPr>
          <w:rFonts w:ascii="Arial" w:hAnsi="Arial" w:cs="Arial"/>
        </w:rPr>
        <w:t>responsibility to determine any taxation obligations that arise from</w:t>
      </w:r>
      <w:r w:rsidR="00637BBB" w:rsidRPr="000E7901">
        <w:rPr>
          <w:rFonts w:ascii="Arial" w:hAnsi="Arial" w:cs="Arial"/>
        </w:rPr>
        <w:t xml:space="preserve"> receiving these payments. The </w:t>
      </w:r>
      <w:r w:rsidR="004443FC" w:rsidRPr="000E7901">
        <w:rPr>
          <w:rFonts w:ascii="Arial" w:hAnsi="Arial" w:cs="Arial"/>
        </w:rPr>
        <w:t>d</w:t>
      </w:r>
      <w:r w:rsidR="00637BBB" w:rsidRPr="000E7901">
        <w:rPr>
          <w:rFonts w:ascii="Arial" w:hAnsi="Arial" w:cs="Arial"/>
        </w:rPr>
        <w:t>epartment</w:t>
      </w:r>
      <w:r w:rsidR="00AD3D44" w:rsidRPr="000E7901">
        <w:rPr>
          <w:rFonts w:ascii="Arial" w:hAnsi="Arial" w:cs="Arial"/>
        </w:rPr>
        <w:t xml:space="preserve"> recommend</w:t>
      </w:r>
      <w:r w:rsidR="0069647C" w:rsidRPr="000E7901">
        <w:rPr>
          <w:rFonts w:ascii="Arial" w:hAnsi="Arial" w:cs="Arial"/>
        </w:rPr>
        <w:t>s</w:t>
      </w:r>
      <w:r w:rsidR="00AD3D44" w:rsidRPr="000E7901">
        <w:rPr>
          <w:rFonts w:ascii="Arial" w:hAnsi="Arial" w:cs="Arial"/>
        </w:rPr>
        <w:t xml:space="preserve"> seek</w:t>
      </w:r>
      <w:r w:rsidR="0069647C" w:rsidRPr="000E7901">
        <w:rPr>
          <w:rFonts w:ascii="Arial" w:hAnsi="Arial" w:cs="Arial"/>
        </w:rPr>
        <w:t>ing</w:t>
      </w:r>
      <w:r w:rsidR="00AD3D44" w:rsidRPr="000E7901">
        <w:rPr>
          <w:rFonts w:ascii="Arial" w:hAnsi="Arial" w:cs="Arial"/>
        </w:rPr>
        <w:t xml:space="preserve"> independent professional advice or contact</w:t>
      </w:r>
      <w:r w:rsidR="1902E600" w:rsidRPr="000E7901">
        <w:rPr>
          <w:rFonts w:ascii="Arial" w:hAnsi="Arial" w:cs="Arial"/>
        </w:rPr>
        <w:t>ing</w:t>
      </w:r>
      <w:r w:rsidR="00AD3D44" w:rsidRPr="000E7901">
        <w:rPr>
          <w:rFonts w:ascii="Arial" w:hAnsi="Arial" w:cs="Arial"/>
        </w:rPr>
        <w:t xml:space="preserve"> the Australian Taxation Office to discuss individual circumstances.</w:t>
      </w:r>
    </w:p>
    <w:p w14:paraId="5295897B" w14:textId="4E0A07E0" w:rsidR="00AD3D44" w:rsidRPr="000E7901" w:rsidRDefault="00AD3D44" w:rsidP="007549FB">
      <w:pPr>
        <w:spacing w:line="276" w:lineRule="auto"/>
        <w:rPr>
          <w:rFonts w:ascii="Arial" w:hAnsi="Arial" w:cs="Arial"/>
        </w:rPr>
      </w:pPr>
      <w:r w:rsidRPr="000E7901">
        <w:rPr>
          <w:rFonts w:ascii="Arial" w:hAnsi="Arial" w:cs="Arial"/>
        </w:rPr>
        <w:t xml:space="preserve">Payments made </w:t>
      </w:r>
      <w:r w:rsidR="008B49E3" w:rsidRPr="000E7901">
        <w:rPr>
          <w:rFonts w:ascii="Arial" w:hAnsi="Arial" w:cs="Arial"/>
        </w:rPr>
        <w:t xml:space="preserve">under BBPIP </w:t>
      </w:r>
      <w:r w:rsidRPr="000E7901">
        <w:rPr>
          <w:rFonts w:ascii="Arial" w:hAnsi="Arial" w:cs="Arial"/>
        </w:rPr>
        <w:t xml:space="preserve">are GST inclusive. If </w:t>
      </w:r>
      <w:r w:rsidR="008642D7" w:rsidRPr="000E7901">
        <w:rPr>
          <w:rFonts w:ascii="Arial" w:hAnsi="Arial" w:cs="Arial"/>
        </w:rPr>
        <w:t>the practice or providers</w:t>
      </w:r>
      <w:r w:rsidRPr="000E7901">
        <w:rPr>
          <w:rFonts w:ascii="Arial" w:hAnsi="Arial" w:cs="Arial"/>
        </w:rPr>
        <w:t xml:space="preserve"> are registered for Goods and Services Tax (GST) and GST applies, GST will be added to </w:t>
      </w:r>
      <w:r w:rsidR="005040F1" w:rsidRPr="000E7901">
        <w:rPr>
          <w:rFonts w:ascii="Arial" w:hAnsi="Arial" w:cs="Arial"/>
        </w:rPr>
        <w:t>the</w:t>
      </w:r>
      <w:r w:rsidRPr="000E7901">
        <w:rPr>
          <w:rFonts w:ascii="Arial" w:hAnsi="Arial" w:cs="Arial"/>
        </w:rPr>
        <w:t xml:space="preserve"> </w:t>
      </w:r>
      <w:r w:rsidR="008642D7" w:rsidRPr="000E7901">
        <w:rPr>
          <w:rFonts w:ascii="Arial" w:hAnsi="Arial" w:cs="Arial"/>
        </w:rPr>
        <w:t xml:space="preserve">BBPIP </w:t>
      </w:r>
      <w:r w:rsidRPr="000E7901">
        <w:rPr>
          <w:rFonts w:ascii="Arial" w:hAnsi="Arial" w:cs="Arial"/>
        </w:rPr>
        <w:t xml:space="preserve">payment, and a Recipient </w:t>
      </w:r>
      <w:r w:rsidRPr="000E7901">
        <w:rPr>
          <w:rFonts w:ascii="Arial" w:hAnsi="Arial" w:cs="Arial"/>
        </w:rPr>
        <w:lastRenderedPageBreak/>
        <w:t xml:space="preserve">Created Tax Invoice (RCTI) will be issued. The </w:t>
      </w:r>
      <w:r w:rsidR="004443FC" w:rsidRPr="000E7901">
        <w:rPr>
          <w:rFonts w:ascii="Arial" w:hAnsi="Arial" w:cs="Arial"/>
        </w:rPr>
        <w:t>d</w:t>
      </w:r>
      <w:r w:rsidRPr="000E7901">
        <w:rPr>
          <w:rFonts w:ascii="Arial" w:hAnsi="Arial" w:cs="Arial"/>
        </w:rPr>
        <w:t>epartment will comply with the Australian Taxation Office and Department of Finance guidelines regarding GST and RCTI processes.</w:t>
      </w:r>
    </w:p>
    <w:p w14:paraId="26C9AB90" w14:textId="3F0D8CF1" w:rsidR="5D5104DF" w:rsidRPr="000E7901" w:rsidRDefault="00AD3D44" w:rsidP="007549FB">
      <w:pPr>
        <w:spacing w:line="276" w:lineRule="auto"/>
        <w:rPr>
          <w:rFonts w:ascii="Arial" w:hAnsi="Arial" w:cs="Arial"/>
        </w:rPr>
      </w:pPr>
      <w:r w:rsidRPr="000E7901">
        <w:rPr>
          <w:rFonts w:ascii="Arial" w:hAnsi="Arial" w:cs="Arial"/>
        </w:rPr>
        <w:t xml:space="preserve">Please note, the </w:t>
      </w:r>
      <w:r w:rsidR="004443FC" w:rsidRPr="000E7901">
        <w:rPr>
          <w:rFonts w:ascii="Arial" w:hAnsi="Arial" w:cs="Arial"/>
        </w:rPr>
        <w:t>d</w:t>
      </w:r>
      <w:r w:rsidRPr="000E7901">
        <w:rPr>
          <w:rFonts w:ascii="Arial" w:hAnsi="Arial" w:cs="Arial"/>
        </w:rPr>
        <w:t xml:space="preserve">epartment does not provide taxation advice and cannot advise on individual tax affairs. For further information about tax obligations, visit the Australian Taxation Office website or consult a </w:t>
      </w:r>
      <w:r w:rsidR="00DB03D9" w:rsidRPr="000E7901">
        <w:rPr>
          <w:rFonts w:ascii="Arial" w:hAnsi="Arial" w:cs="Arial"/>
        </w:rPr>
        <w:t>professional</w:t>
      </w:r>
      <w:r w:rsidRPr="000E7901">
        <w:rPr>
          <w:rFonts w:ascii="Arial" w:hAnsi="Arial" w:cs="Arial"/>
        </w:rPr>
        <w:t xml:space="preserve"> tax adviser.</w:t>
      </w:r>
    </w:p>
    <w:p w14:paraId="3F0F09D7" w14:textId="423F66A0" w:rsidR="00817CB4" w:rsidRPr="000E7901" w:rsidRDefault="000E738D" w:rsidP="007549FB">
      <w:pPr>
        <w:pStyle w:val="Heading1"/>
        <w:spacing w:line="276" w:lineRule="auto"/>
        <w:rPr>
          <w:rFonts w:ascii="Arial" w:hAnsi="Arial" w:cs="Arial"/>
        </w:rPr>
      </w:pPr>
      <w:bookmarkStart w:id="527" w:name="_Toc166066966"/>
      <w:bookmarkStart w:id="528" w:name="_Toc166068382"/>
      <w:bookmarkStart w:id="529" w:name="_Toc166068594"/>
      <w:bookmarkStart w:id="530" w:name="_Toc166069553"/>
      <w:bookmarkStart w:id="531" w:name="_Toc167109456"/>
      <w:bookmarkStart w:id="532" w:name="_Toc170120034"/>
      <w:bookmarkStart w:id="533" w:name="_Toc207795687"/>
      <w:bookmarkStart w:id="534" w:name="_Toc209009683"/>
      <w:r w:rsidRPr="000E7901">
        <w:rPr>
          <w:rFonts w:ascii="Arial" w:hAnsi="Arial" w:cs="Arial"/>
        </w:rPr>
        <w:t xml:space="preserve">  </w:t>
      </w:r>
      <w:bookmarkStart w:id="535" w:name="_Toc210933032"/>
      <w:bookmarkStart w:id="536" w:name="_Toc211860820"/>
      <w:r w:rsidR="0B18997B" w:rsidRPr="000E7901">
        <w:rPr>
          <w:rFonts w:ascii="Arial" w:hAnsi="Arial" w:cs="Arial"/>
        </w:rPr>
        <w:t>Further information</w:t>
      </w:r>
      <w:bookmarkEnd w:id="527"/>
      <w:bookmarkEnd w:id="528"/>
      <w:bookmarkEnd w:id="529"/>
      <w:bookmarkEnd w:id="530"/>
      <w:bookmarkEnd w:id="531"/>
      <w:bookmarkEnd w:id="532"/>
      <w:bookmarkEnd w:id="533"/>
      <w:r w:rsidR="003E5884" w:rsidRPr="000E7901">
        <w:rPr>
          <w:rFonts w:ascii="Arial" w:hAnsi="Arial" w:cs="Arial"/>
        </w:rPr>
        <w:t xml:space="preserve">, </w:t>
      </w:r>
      <w:r w:rsidR="00327916" w:rsidRPr="000E7901">
        <w:rPr>
          <w:rFonts w:ascii="Arial" w:hAnsi="Arial" w:cs="Arial"/>
        </w:rPr>
        <w:t>Feedback and Enquiries</w:t>
      </w:r>
      <w:bookmarkEnd w:id="534"/>
      <w:bookmarkEnd w:id="535"/>
      <w:bookmarkEnd w:id="536"/>
    </w:p>
    <w:p w14:paraId="3EF950A7" w14:textId="003EAC5F" w:rsidR="00817CB4" w:rsidRPr="000E7901" w:rsidRDefault="00327916" w:rsidP="007549FB">
      <w:pPr>
        <w:spacing w:before="120" w:after="120" w:line="276" w:lineRule="auto"/>
        <w:rPr>
          <w:rFonts w:ascii="Arial" w:eastAsia="Times New Roman" w:hAnsi="Arial" w:cs="Arial"/>
        </w:rPr>
      </w:pPr>
      <w:r w:rsidRPr="000E7901">
        <w:rPr>
          <w:rFonts w:ascii="Arial" w:eastAsia="Times New Roman" w:hAnsi="Arial" w:cs="Arial"/>
        </w:rPr>
        <w:t>For f</w:t>
      </w:r>
      <w:r w:rsidR="00817CB4" w:rsidRPr="000E7901">
        <w:rPr>
          <w:rFonts w:ascii="Arial" w:eastAsia="Times New Roman" w:hAnsi="Arial" w:cs="Arial"/>
        </w:rPr>
        <w:t>urther information</w:t>
      </w:r>
      <w:r w:rsidRPr="000E7901">
        <w:rPr>
          <w:rFonts w:ascii="Arial" w:eastAsia="Times New Roman" w:hAnsi="Arial" w:cs="Arial"/>
        </w:rPr>
        <w:t>, feedback and enquiries relating to</w:t>
      </w:r>
      <w:r w:rsidR="00817CB4" w:rsidRPr="000E7901" w:rsidDel="00327916">
        <w:rPr>
          <w:rFonts w:ascii="Arial" w:eastAsia="Times New Roman" w:hAnsi="Arial" w:cs="Arial"/>
        </w:rPr>
        <w:t xml:space="preserve"> </w:t>
      </w:r>
      <w:r w:rsidR="00460E44" w:rsidRPr="000E7901">
        <w:rPr>
          <w:rFonts w:ascii="Arial" w:eastAsia="Times New Roman" w:hAnsi="Arial" w:cs="Arial"/>
        </w:rPr>
        <w:t>BBPIP can be found below</w:t>
      </w:r>
      <w:r w:rsidR="4EB2873C" w:rsidRPr="000E7901">
        <w:rPr>
          <w:rFonts w:ascii="Arial" w:eastAsia="Times New Roman" w:hAnsi="Arial" w:cs="Arial"/>
        </w:rPr>
        <w:t>:</w:t>
      </w:r>
    </w:p>
    <w:p w14:paraId="2E66BDA5" w14:textId="45AF4E8E" w:rsidR="4EB2873C" w:rsidRPr="000E7901" w:rsidRDefault="4EB2873C" w:rsidP="00AB069E">
      <w:pPr>
        <w:spacing w:after="0" w:line="276" w:lineRule="auto"/>
        <w:rPr>
          <w:rFonts w:ascii="Arial" w:hAnsi="Arial" w:cs="Arial"/>
        </w:rPr>
      </w:pPr>
      <w:r w:rsidRPr="000E7901">
        <w:rPr>
          <w:rFonts w:ascii="Arial" w:hAnsi="Arial" w:cs="Arial"/>
          <w:b/>
          <w:bCs/>
        </w:rPr>
        <w:t>E</w:t>
      </w:r>
      <w:r w:rsidR="00817CB4" w:rsidRPr="000E7901">
        <w:rPr>
          <w:rFonts w:ascii="Arial" w:hAnsi="Arial" w:cs="Arial"/>
          <w:b/>
          <w:bCs/>
        </w:rPr>
        <w:t>mail</w:t>
      </w:r>
      <w:r w:rsidR="00817CB4" w:rsidRPr="000E7901">
        <w:rPr>
          <w:rFonts w:ascii="Arial" w:hAnsi="Arial" w:cs="Arial"/>
        </w:rPr>
        <w:t xml:space="preserve">: </w:t>
      </w:r>
      <w:hyperlink r:id="rId62">
        <w:r w:rsidR="009E4ED7" w:rsidRPr="00547669">
          <w:rPr>
            <w:rStyle w:val="Hyperlink"/>
            <w:rFonts w:cs="Arial"/>
            <w:color w:val="004B1B"/>
          </w:rPr>
          <w:t>Bulkbillingpractice@Health.gov.au</w:t>
        </w:r>
      </w:hyperlink>
    </w:p>
    <w:p w14:paraId="74442CB3" w14:textId="4F680126" w:rsidR="3DEE47F2" w:rsidRPr="00547669" w:rsidRDefault="3DEE47F2" w:rsidP="00AB069E">
      <w:pPr>
        <w:spacing w:after="0" w:line="276" w:lineRule="auto"/>
        <w:rPr>
          <w:rFonts w:ascii="Arial" w:hAnsi="Arial" w:cs="Arial"/>
          <w:color w:val="004B1B"/>
        </w:rPr>
      </w:pPr>
      <w:r w:rsidRPr="000E7901">
        <w:rPr>
          <w:rFonts w:ascii="Arial" w:hAnsi="Arial" w:cs="Arial"/>
          <w:b/>
          <w:bCs/>
        </w:rPr>
        <w:t>W</w:t>
      </w:r>
      <w:r w:rsidR="00817CB4" w:rsidRPr="000E7901">
        <w:rPr>
          <w:rFonts w:ascii="Arial" w:hAnsi="Arial" w:cs="Arial"/>
          <w:b/>
          <w:bCs/>
        </w:rPr>
        <w:t>ebsite</w:t>
      </w:r>
      <w:r w:rsidRPr="000E7901">
        <w:rPr>
          <w:rFonts w:ascii="Arial" w:hAnsi="Arial" w:cs="Arial"/>
          <w:b/>
          <w:bCs/>
        </w:rPr>
        <w:t xml:space="preserve">: </w:t>
      </w:r>
      <w:hyperlink r:id="rId63">
        <w:r w:rsidRPr="00547669">
          <w:rPr>
            <w:rStyle w:val="Hyperlink"/>
            <w:rFonts w:cs="Arial"/>
            <w:color w:val="004B1B"/>
          </w:rPr>
          <w:t>Health.gov.au/BBPIP</w:t>
        </w:r>
      </w:hyperlink>
    </w:p>
    <w:p w14:paraId="179C2897" w14:textId="210D25A1" w:rsidR="00817CB4" w:rsidRPr="000E7901" w:rsidRDefault="00817CB4" w:rsidP="007549FB">
      <w:pPr>
        <w:spacing w:before="120" w:after="120" w:line="276" w:lineRule="auto"/>
        <w:rPr>
          <w:rFonts w:ascii="Arial" w:hAnsi="Arial" w:cs="Arial"/>
        </w:rPr>
      </w:pPr>
      <w:bookmarkStart w:id="537" w:name="_Toc166066965"/>
      <w:bookmarkStart w:id="538" w:name="_Toc166068381"/>
      <w:bookmarkStart w:id="539" w:name="_Toc166068593"/>
      <w:bookmarkStart w:id="540" w:name="_Toc166069552"/>
      <w:bookmarkStart w:id="541" w:name="_Toc166069599"/>
      <w:bookmarkStart w:id="542" w:name="_Toc166136615"/>
      <w:bookmarkStart w:id="543" w:name="_Toc167109455"/>
      <w:bookmarkStart w:id="544" w:name="_Toc170120035"/>
      <w:bookmarkStart w:id="545" w:name="_Hlk165581660"/>
      <w:r w:rsidRPr="000E7901">
        <w:rPr>
          <w:rFonts w:ascii="Arial" w:hAnsi="Arial" w:cs="Arial"/>
        </w:rPr>
        <w:t>For further information on processes for health professionals please contact:</w:t>
      </w:r>
    </w:p>
    <w:p w14:paraId="365BDD25" w14:textId="7FFCC517" w:rsidR="00817CB4" w:rsidRPr="000E7901" w:rsidRDefault="00817CB4" w:rsidP="00AB069E">
      <w:pPr>
        <w:pStyle w:val="ListBullet"/>
        <w:numPr>
          <w:ilvl w:val="0"/>
          <w:numId w:val="0"/>
        </w:numPr>
        <w:spacing w:after="0" w:line="276" w:lineRule="auto"/>
        <w:ind w:left="420" w:hanging="420"/>
        <w:contextualSpacing w:val="0"/>
        <w:rPr>
          <w:rFonts w:ascii="Arial" w:hAnsi="Arial" w:cs="Arial"/>
          <w:b/>
          <w:bCs/>
        </w:rPr>
      </w:pPr>
      <w:r w:rsidRPr="000E7901">
        <w:rPr>
          <w:rFonts w:ascii="Arial" w:hAnsi="Arial" w:cs="Arial"/>
          <w:b/>
          <w:bCs/>
        </w:rPr>
        <w:t>Phone:</w:t>
      </w:r>
      <w:r w:rsidRPr="000E7901">
        <w:rPr>
          <w:rFonts w:ascii="Arial" w:hAnsi="Arial" w:cs="Arial"/>
        </w:rPr>
        <w:t xml:space="preserve"> </w:t>
      </w:r>
      <w:r w:rsidR="1AA473AC" w:rsidRPr="000E7901">
        <w:rPr>
          <w:rFonts w:ascii="Arial" w:hAnsi="Arial" w:cs="Arial"/>
        </w:rPr>
        <w:t>132 150</w:t>
      </w:r>
    </w:p>
    <w:p w14:paraId="41E1F6B0" w14:textId="19B7146A" w:rsidR="00C2633F" w:rsidRPr="000E7901" w:rsidRDefault="00817CB4" w:rsidP="00AB069E">
      <w:pPr>
        <w:pStyle w:val="ListBullet"/>
        <w:numPr>
          <w:ilvl w:val="0"/>
          <w:numId w:val="0"/>
        </w:numPr>
        <w:spacing w:after="0" w:line="276" w:lineRule="auto"/>
        <w:ind w:left="420" w:hanging="420"/>
        <w:contextualSpacing w:val="0"/>
        <w:rPr>
          <w:rFonts w:ascii="Arial" w:hAnsi="Arial" w:cs="Arial"/>
        </w:rPr>
      </w:pPr>
      <w:r w:rsidRPr="000E7901">
        <w:rPr>
          <w:rFonts w:ascii="Arial" w:hAnsi="Arial" w:cs="Arial"/>
          <w:b/>
          <w:bCs/>
        </w:rPr>
        <w:t>Website:</w:t>
      </w:r>
      <w:r w:rsidRPr="000E7901">
        <w:rPr>
          <w:rFonts w:ascii="Arial" w:hAnsi="Arial" w:cs="Arial"/>
        </w:rPr>
        <w:t xml:space="preserve"> </w:t>
      </w:r>
      <w:hyperlink r:id="rId64">
        <w:r w:rsidR="6C1038DA" w:rsidRPr="00547669">
          <w:rPr>
            <w:rStyle w:val="Hyperlink"/>
            <w:rFonts w:cs="Arial"/>
            <w:color w:val="004B1B"/>
          </w:rPr>
          <w:t>servicesaustralia.gov.au/BBPIP</w:t>
        </w:r>
      </w:hyperlink>
      <w:bookmarkEnd w:id="537"/>
      <w:bookmarkEnd w:id="538"/>
      <w:bookmarkEnd w:id="539"/>
      <w:bookmarkEnd w:id="540"/>
      <w:bookmarkEnd w:id="541"/>
      <w:bookmarkEnd w:id="542"/>
      <w:bookmarkEnd w:id="543"/>
      <w:bookmarkEnd w:id="544"/>
      <w:bookmarkEnd w:id="545"/>
      <w:r w:rsidR="005B3D30" w:rsidRPr="000E7901">
        <w:rPr>
          <w:rFonts w:ascii="Arial" w:hAnsi="Arial" w:cs="Arial"/>
        </w:rPr>
        <w:t>.</w:t>
      </w:r>
    </w:p>
    <w:p w14:paraId="3DC4CD11" w14:textId="3BA5528D" w:rsidR="00C2633F" w:rsidRPr="000E7901" w:rsidRDefault="000E738D" w:rsidP="007549FB">
      <w:pPr>
        <w:pStyle w:val="Heading1"/>
        <w:spacing w:line="276" w:lineRule="auto"/>
        <w:rPr>
          <w:rFonts w:ascii="Arial" w:hAnsi="Arial" w:cs="Arial"/>
        </w:rPr>
      </w:pPr>
      <w:bookmarkStart w:id="546" w:name="_Toc207795689"/>
      <w:bookmarkStart w:id="547" w:name="_Toc209009684"/>
      <w:r w:rsidRPr="000E7901">
        <w:rPr>
          <w:rFonts w:ascii="Arial" w:hAnsi="Arial" w:cs="Arial"/>
        </w:rPr>
        <w:t xml:space="preserve">  </w:t>
      </w:r>
      <w:bookmarkStart w:id="548" w:name="_Toc210933033"/>
      <w:bookmarkStart w:id="549" w:name="_Toc211860821"/>
      <w:r w:rsidR="00F95558" w:rsidRPr="000E7901">
        <w:rPr>
          <w:rFonts w:ascii="Arial" w:hAnsi="Arial" w:cs="Arial"/>
        </w:rPr>
        <w:t>Complaints</w:t>
      </w:r>
      <w:bookmarkEnd w:id="546"/>
      <w:bookmarkEnd w:id="547"/>
      <w:bookmarkEnd w:id="548"/>
      <w:bookmarkEnd w:id="549"/>
    </w:p>
    <w:p w14:paraId="59CDFAA8" w14:textId="345EE08B" w:rsidR="00F95558" w:rsidRPr="000E7901" w:rsidRDefault="00F95558" w:rsidP="007549FB">
      <w:pPr>
        <w:spacing w:before="60" w:after="120" w:line="276" w:lineRule="auto"/>
        <w:rPr>
          <w:rFonts w:ascii="Arial" w:hAnsi="Arial" w:cs="Arial"/>
        </w:rPr>
      </w:pPr>
      <w:r w:rsidRPr="000E7901">
        <w:rPr>
          <w:rFonts w:ascii="Arial" w:hAnsi="Arial" w:cs="Arial"/>
        </w:rPr>
        <w:t xml:space="preserve">Complaints by patients, providers and practices regarding the BBPIP will be managed in accordance with the </w:t>
      </w:r>
      <w:r w:rsidR="00C37980" w:rsidRPr="000E7901">
        <w:rPr>
          <w:rFonts w:ascii="Arial" w:hAnsi="Arial" w:cs="Arial"/>
        </w:rPr>
        <w:t>d</w:t>
      </w:r>
      <w:r w:rsidRPr="000E7901">
        <w:rPr>
          <w:rFonts w:ascii="Arial" w:hAnsi="Arial" w:cs="Arial"/>
        </w:rPr>
        <w:t xml:space="preserve">epartment's </w:t>
      </w:r>
      <w:hyperlink r:id="rId65" w:tgtFrame="_blank" w:tooltip="https://healthgov.sharepoint.com/:w:/r/sites/support-legal/_layouts/15/doc.aspx?sourcedoc=%7b98798678-82ab-4788-86d8-2f96b15d157b%7d&amp;action=default&amp;mobileredirect=true&amp;isspofile=1&amp;xsdata=mdv8mdj8fgyyzwizymnhyjyxmzq5mzmxzta1mdhkzgu2y2nimjy3fdm0ytm5mjljnznjzjq5n" w:history="1">
        <w:r w:rsidRPr="00D76E0C">
          <w:rPr>
            <w:rStyle w:val="Hyperlink"/>
            <w:rFonts w:cs="Arial"/>
            <w:color w:val="004B1B"/>
          </w:rPr>
          <w:t>Complaints Management Policy</w:t>
        </w:r>
      </w:hyperlink>
      <w:r w:rsidRPr="000E7901">
        <w:rPr>
          <w:rFonts w:ascii="Arial" w:hAnsi="Arial" w:cs="Arial"/>
        </w:rPr>
        <w:t xml:space="preserve">. The complaints process helps the </w:t>
      </w:r>
      <w:r w:rsidR="00C37980" w:rsidRPr="000E7901">
        <w:rPr>
          <w:rFonts w:ascii="Arial" w:hAnsi="Arial" w:cs="Arial"/>
        </w:rPr>
        <w:t>d</w:t>
      </w:r>
      <w:r w:rsidRPr="000E7901">
        <w:rPr>
          <w:rFonts w:ascii="Arial" w:hAnsi="Arial" w:cs="Arial"/>
        </w:rPr>
        <w:t>epartment deliver fair outcomes to complainants, identify systemic and emerging issues, inform policy and service improvements through data, and strengthen public trust and relationships.</w:t>
      </w:r>
    </w:p>
    <w:p w14:paraId="4E15F80A" w14:textId="4007CAEA" w:rsidR="00F95558" w:rsidRPr="000E7901" w:rsidRDefault="00F95558" w:rsidP="007549FB">
      <w:pPr>
        <w:numPr>
          <w:ilvl w:val="0"/>
          <w:numId w:val="17"/>
        </w:numPr>
        <w:spacing w:before="60" w:after="120" w:line="276" w:lineRule="auto"/>
        <w:rPr>
          <w:rFonts w:ascii="Arial" w:hAnsi="Arial" w:cs="Arial"/>
        </w:rPr>
      </w:pPr>
      <w:r w:rsidRPr="000E7901">
        <w:rPr>
          <w:rFonts w:ascii="Arial" w:hAnsi="Arial" w:cs="Arial"/>
        </w:rPr>
        <w:t xml:space="preserve">For general complaints, individuals can contact the </w:t>
      </w:r>
      <w:r w:rsidR="00C37980" w:rsidRPr="000E7901">
        <w:rPr>
          <w:rFonts w:ascii="Arial" w:hAnsi="Arial" w:cs="Arial"/>
        </w:rPr>
        <w:t>d</w:t>
      </w:r>
      <w:r w:rsidRPr="000E7901">
        <w:rPr>
          <w:rFonts w:ascii="Arial" w:hAnsi="Arial" w:cs="Arial"/>
        </w:rPr>
        <w:t xml:space="preserve">epartment through several avenues: </w:t>
      </w:r>
    </w:p>
    <w:p w14:paraId="3BD97EE2" w14:textId="77777777" w:rsidR="00F95558" w:rsidRPr="00D76E0C" w:rsidRDefault="00F95558" w:rsidP="007549FB">
      <w:pPr>
        <w:numPr>
          <w:ilvl w:val="1"/>
          <w:numId w:val="17"/>
        </w:numPr>
        <w:spacing w:after="0" w:line="276" w:lineRule="auto"/>
        <w:ind w:left="1434" w:hanging="357"/>
        <w:rPr>
          <w:rFonts w:ascii="Arial" w:hAnsi="Arial" w:cs="Arial"/>
          <w:color w:val="004B1B"/>
        </w:rPr>
      </w:pPr>
      <w:r w:rsidRPr="000E7901">
        <w:rPr>
          <w:rFonts w:ascii="Arial" w:hAnsi="Arial" w:cs="Arial"/>
        </w:rPr>
        <w:t xml:space="preserve">Via an </w:t>
      </w:r>
      <w:hyperlink r:id="rId66" w:tgtFrame="_blank" w:tooltip="https://www.health.gov.au/about-us/contact-us/complaints" w:history="1">
        <w:r w:rsidRPr="00D76E0C">
          <w:rPr>
            <w:rStyle w:val="Hyperlink"/>
            <w:rFonts w:cs="Arial"/>
            <w:color w:val="004B1B"/>
          </w:rPr>
          <w:t>online complaints form</w:t>
        </w:r>
      </w:hyperlink>
    </w:p>
    <w:p w14:paraId="21E5897B" w14:textId="77777777" w:rsidR="00F95558" w:rsidRPr="00D76E0C" w:rsidRDefault="00F95558" w:rsidP="007549FB">
      <w:pPr>
        <w:numPr>
          <w:ilvl w:val="1"/>
          <w:numId w:val="17"/>
        </w:numPr>
        <w:spacing w:after="0" w:line="276" w:lineRule="auto"/>
        <w:ind w:left="1434" w:hanging="357"/>
        <w:rPr>
          <w:rFonts w:ascii="Arial" w:hAnsi="Arial" w:cs="Arial"/>
          <w:color w:val="004B1B"/>
        </w:rPr>
      </w:pPr>
      <w:r w:rsidRPr="000E7901">
        <w:rPr>
          <w:rFonts w:ascii="Arial" w:hAnsi="Arial" w:cs="Arial"/>
        </w:rPr>
        <w:t xml:space="preserve">Email: </w:t>
      </w:r>
      <w:hyperlink r:id="rId67" w:tgtFrame="_blank" w:tooltip="mailto:enquiries@health.gov.au" w:history="1">
        <w:r w:rsidRPr="00D76E0C">
          <w:rPr>
            <w:rStyle w:val="Hyperlink"/>
            <w:rFonts w:cs="Arial"/>
            <w:color w:val="004B1B"/>
          </w:rPr>
          <w:t>enquiries@health.gov.au</w:t>
        </w:r>
      </w:hyperlink>
    </w:p>
    <w:p w14:paraId="7DD8044E" w14:textId="1B340087" w:rsidR="00F95558" w:rsidRPr="000E7901" w:rsidRDefault="00F95558" w:rsidP="007549FB">
      <w:pPr>
        <w:numPr>
          <w:ilvl w:val="1"/>
          <w:numId w:val="17"/>
        </w:numPr>
        <w:spacing w:after="0" w:line="276" w:lineRule="auto"/>
        <w:ind w:left="1434" w:hanging="357"/>
        <w:rPr>
          <w:rFonts w:ascii="Arial" w:hAnsi="Arial" w:cs="Arial"/>
        </w:rPr>
      </w:pPr>
      <w:r w:rsidRPr="000E7901">
        <w:rPr>
          <w:rFonts w:ascii="Arial" w:hAnsi="Arial" w:cs="Arial"/>
        </w:rPr>
        <w:t xml:space="preserve">Call: 1800 020 </w:t>
      </w:r>
      <w:r w:rsidR="007A2A7A" w:rsidRPr="000E7901">
        <w:rPr>
          <w:rFonts w:ascii="Arial" w:hAnsi="Arial" w:cs="Arial"/>
        </w:rPr>
        <w:t>103 (</w:t>
      </w:r>
      <w:r w:rsidRPr="000E7901">
        <w:rPr>
          <w:rFonts w:ascii="Arial" w:hAnsi="Arial" w:cs="Arial"/>
        </w:rPr>
        <w:t>Available Monday-Friday 8.30am-5pm)</w:t>
      </w:r>
    </w:p>
    <w:p w14:paraId="632A0F42" w14:textId="1421B744" w:rsidR="00F95558" w:rsidRPr="000E7901" w:rsidRDefault="00F95558" w:rsidP="007549FB">
      <w:pPr>
        <w:numPr>
          <w:ilvl w:val="1"/>
          <w:numId w:val="17"/>
        </w:numPr>
        <w:spacing w:after="0" w:line="276" w:lineRule="auto"/>
        <w:ind w:left="1434" w:hanging="357"/>
        <w:rPr>
          <w:rFonts w:ascii="Arial" w:hAnsi="Arial" w:cs="Arial"/>
        </w:rPr>
      </w:pPr>
      <w:r w:rsidRPr="000E7901">
        <w:rPr>
          <w:rFonts w:ascii="Arial" w:hAnsi="Arial" w:cs="Arial"/>
        </w:rPr>
        <w:t>Mail: GPO Box 9848, Canberra, ACT 2601, Australia</w:t>
      </w:r>
      <w:r w:rsidR="00745B3B" w:rsidRPr="000E7901">
        <w:rPr>
          <w:rFonts w:ascii="Arial" w:hAnsi="Arial" w:cs="Arial"/>
        </w:rPr>
        <w:t>.</w:t>
      </w:r>
    </w:p>
    <w:p w14:paraId="5F98389B" w14:textId="77777777" w:rsidR="00F95558" w:rsidRPr="000E7901" w:rsidRDefault="00F95558" w:rsidP="007549FB">
      <w:pPr>
        <w:numPr>
          <w:ilvl w:val="0"/>
          <w:numId w:val="17"/>
        </w:numPr>
        <w:spacing w:before="60" w:after="120" w:line="276" w:lineRule="auto"/>
        <w:rPr>
          <w:rFonts w:ascii="Arial" w:hAnsi="Arial" w:cs="Arial"/>
        </w:rPr>
      </w:pPr>
      <w:r w:rsidRPr="000E7901">
        <w:rPr>
          <w:rFonts w:ascii="Arial" w:hAnsi="Arial" w:cs="Arial"/>
        </w:rPr>
        <w:t xml:space="preserve">Alternatively, for Medicare-specific complaints, individuals can contact Services Australia: </w:t>
      </w:r>
    </w:p>
    <w:p w14:paraId="6DC08625" w14:textId="77777777" w:rsidR="00F95558" w:rsidRPr="000E7901" w:rsidRDefault="00F95558" w:rsidP="007549FB">
      <w:pPr>
        <w:numPr>
          <w:ilvl w:val="1"/>
          <w:numId w:val="17"/>
        </w:numPr>
        <w:spacing w:after="0" w:line="276" w:lineRule="auto"/>
        <w:rPr>
          <w:rFonts w:ascii="Arial" w:hAnsi="Arial" w:cs="Arial"/>
        </w:rPr>
      </w:pPr>
      <w:r w:rsidRPr="000E7901">
        <w:rPr>
          <w:rFonts w:ascii="Arial" w:hAnsi="Arial" w:cs="Arial"/>
        </w:rPr>
        <w:t xml:space="preserve">Via an </w:t>
      </w:r>
      <w:hyperlink r:id="rId68" w:tgtFrame="_blank" w:tooltip="https://feedback.humanservices.gov.au/mcasite_feedback/feedback/feedbackbasepage.jsf?wec-appid=feedback&amp;wec-locale=en" w:history="1">
        <w:r w:rsidRPr="00D76E0C">
          <w:rPr>
            <w:rStyle w:val="Hyperlink"/>
            <w:rFonts w:cs="Arial"/>
            <w:color w:val="004B1B"/>
          </w:rPr>
          <w:t>online form</w:t>
        </w:r>
      </w:hyperlink>
    </w:p>
    <w:p w14:paraId="0DE7329B" w14:textId="77777777" w:rsidR="00F95558" w:rsidRPr="000E7901" w:rsidRDefault="00F95558" w:rsidP="007549FB">
      <w:pPr>
        <w:numPr>
          <w:ilvl w:val="1"/>
          <w:numId w:val="17"/>
        </w:numPr>
        <w:spacing w:after="0" w:line="276" w:lineRule="auto"/>
        <w:rPr>
          <w:rFonts w:ascii="Arial" w:hAnsi="Arial" w:cs="Arial"/>
        </w:rPr>
      </w:pPr>
      <w:r w:rsidRPr="000E7901">
        <w:rPr>
          <w:rFonts w:ascii="Arial" w:hAnsi="Arial" w:cs="Arial"/>
        </w:rPr>
        <w:t>Call: 1800 132 468 (Available Monday-Friday 8am-5pm)</w:t>
      </w:r>
    </w:p>
    <w:p w14:paraId="798D0CD7" w14:textId="4E59237C" w:rsidR="00F95558" w:rsidRPr="000E7901" w:rsidRDefault="00F95558" w:rsidP="007549FB">
      <w:pPr>
        <w:numPr>
          <w:ilvl w:val="1"/>
          <w:numId w:val="17"/>
        </w:numPr>
        <w:spacing w:after="0" w:line="276" w:lineRule="auto"/>
        <w:rPr>
          <w:rFonts w:ascii="Arial" w:hAnsi="Arial" w:cs="Arial"/>
        </w:rPr>
      </w:pPr>
      <w:r w:rsidRPr="000E7901">
        <w:rPr>
          <w:rFonts w:ascii="Arial" w:hAnsi="Arial" w:cs="Arial"/>
        </w:rPr>
        <w:t xml:space="preserve">Via myGov account: Sign in, from the ‘Contact Us’ section of the menu </w:t>
      </w:r>
      <w:r w:rsidR="00265D26" w:rsidRPr="000E7901">
        <w:rPr>
          <w:rFonts w:ascii="Arial" w:hAnsi="Arial" w:cs="Arial"/>
        </w:rPr>
        <w:t xml:space="preserve">and </w:t>
      </w:r>
      <w:r w:rsidRPr="000E7901">
        <w:rPr>
          <w:rFonts w:ascii="Arial" w:hAnsi="Arial" w:cs="Arial"/>
        </w:rPr>
        <w:t>select ‘Medicare feedback’</w:t>
      </w:r>
    </w:p>
    <w:p w14:paraId="33329E93" w14:textId="0D9E7CAD" w:rsidR="00F95558" w:rsidRPr="000E7901" w:rsidRDefault="00F95558" w:rsidP="007549FB">
      <w:pPr>
        <w:numPr>
          <w:ilvl w:val="1"/>
          <w:numId w:val="17"/>
        </w:numPr>
        <w:spacing w:after="0" w:line="276" w:lineRule="auto"/>
        <w:rPr>
          <w:rFonts w:ascii="Arial" w:hAnsi="Arial" w:cs="Arial"/>
        </w:rPr>
      </w:pPr>
      <w:r w:rsidRPr="000E7901">
        <w:rPr>
          <w:rFonts w:ascii="Arial" w:hAnsi="Arial" w:cs="Arial"/>
        </w:rPr>
        <w:t>Mail: Services Australia Complaints and Feedback, Reply Paid 7800, Canberra BC ACT 2610 (Centrelink and Medicare)</w:t>
      </w:r>
      <w:r w:rsidR="00745B3B" w:rsidRPr="000E7901">
        <w:rPr>
          <w:rFonts w:ascii="Arial" w:hAnsi="Arial" w:cs="Arial"/>
        </w:rPr>
        <w:t>.</w:t>
      </w:r>
    </w:p>
    <w:p w14:paraId="6100ACF4" w14:textId="29AC5CF3" w:rsidR="00817CB4" w:rsidRPr="000E7901" w:rsidRDefault="000E738D" w:rsidP="007549FB">
      <w:pPr>
        <w:pStyle w:val="Heading1"/>
        <w:spacing w:line="276" w:lineRule="auto"/>
        <w:rPr>
          <w:rFonts w:ascii="Arial" w:hAnsi="Arial" w:cs="Arial"/>
        </w:rPr>
      </w:pPr>
      <w:bookmarkStart w:id="550" w:name="_Toc167109457"/>
      <w:bookmarkStart w:id="551" w:name="_Toc170120036"/>
      <w:bookmarkStart w:id="552" w:name="_Toc207795690"/>
      <w:bookmarkStart w:id="553" w:name="_Toc209009685"/>
      <w:r w:rsidRPr="000E7901">
        <w:rPr>
          <w:rFonts w:ascii="Arial" w:hAnsi="Arial" w:cs="Arial"/>
        </w:rPr>
        <w:t xml:space="preserve">  </w:t>
      </w:r>
      <w:bookmarkStart w:id="554" w:name="_Toc210933034"/>
      <w:bookmarkStart w:id="555" w:name="_Toc211860822"/>
      <w:r w:rsidR="0B18997B" w:rsidRPr="000E7901">
        <w:rPr>
          <w:rFonts w:ascii="Arial" w:hAnsi="Arial" w:cs="Arial"/>
        </w:rPr>
        <w:t>Disclaimer</w:t>
      </w:r>
      <w:bookmarkEnd w:id="550"/>
      <w:bookmarkEnd w:id="551"/>
      <w:bookmarkEnd w:id="552"/>
      <w:bookmarkEnd w:id="553"/>
      <w:bookmarkEnd w:id="554"/>
      <w:bookmarkEnd w:id="555"/>
    </w:p>
    <w:p w14:paraId="71F7F5B0" w14:textId="64EF1CAE" w:rsidR="00817CB4" w:rsidRPr="000E7901" w:rsidRDefault="00817CB4" w:rsidP="00AB069E">
      <w:pPr>
        <w:spacing w:before="120" w:after="0" w:line="276" w:lineRule="auto"/>
        <w:rPr>
          <w:rFonts w:ascii="Arial" w:eastAsia="Times New Roman" w:hAnsi="Arial" w:cs="Arial"/>
        </w:rPr>
      </w:pPr>
      <w:r w:rsidRPr="000E7901">
        <w:rPr>
          <w:rFonts w:ascii="Arial" w:eastAsia="Times New Roman" w:hAnsi="Arial" w:cs="Arial"/>
        </w:rPr>
        <w:t xml:space="preserve">These guidelines are the basis on which </w:t>
      </w:r>
      <w:r w:rsidR="007A2A7A" w:rsidRPr="000E7901">
        <w:rPr>
          <w:rFonts w:ascii="Arial" w:eastAsia="Times New Roman" w:hAnsi="Arial" w:cs="Arial"/>
        </w:rPr>
        <w:t xml:space="preserve">the </w:t>
      </w:r>
      <w:r w:rsidR="003F4EA4" w:rsidRPr="000E7901">
        <w:rPr>
          <w:rFonts w:ascii="Arial" w:eastAsia="Times New Roman" w:hAnsi="Arial" w:cs="Arial"/>
        </w:rPr>
        <w:t>B</w:t>
      </w:r>
      <w:r w:rsidR="007A2A7A" w:rsidRPr="000E7901">
        <w:rPr>
          <w:rFonts w:ascii="Arial" w:eastAsia="Times New Roman" w:hAnsi="Arial" w:cs="Arial"/>
        </w:rPr>
        <w:t>BPIP</w:t>
      </w:r>
      <w:r w:rsidR="00FE661B" w:rsidRPr="000E7901">
        <w:rPr>
          <w:rFonts w:ascii="Arial" w:eastAsia="Times New Roman" w:hAnsi="Arial" w:cs="Arial"/>
        </w:rPr>
        <w:t xml:space="preserve"> incentive</w:t>
      </w:r>
      <w:r w:rsidRPr="000E7901" w:rsidDel="006F3282">
        <w:rPr>
          <w:rFonts w:ascii="Arial" w:eastAsia="Times New Roman" w:hAnsi="Arial" w:cs="Arial"/>
        </w:rPr>
        <w:t xml:space="preserve"> </w:t>
      </w:r>
      <w:r w:rsidRPr="000E7901">
        <w:rPr>
          <w:rFonts w:ascii="Arial" w:eastAsia="Times New Roman" w:hAnsi="Arial" w:cs="Arial"/>
        </w:rPr>
        <w:t xml:space="preserve">payments are made. While it is intended that the Australian Government will make payments as set out in these guidelines, the making of payments is at its sole discretion. </w:t>
      </w:r>
    </w:p>
    <w:p w14:paraId="5099541A" w14:textId="679DEDCF" w:rsidR="00817CB4" w:rsidRPr="000E7901" w:rsidRDefault="00817CB4" w:rsidP="00AB069E">
      <w:pPr>
        <w:spacing w:before="120" w:after="0" w:line="276" w:lineRule="auto"/>
        <w:rPr>
          <w:rFonts w:ascii="Arial" w:eastAsia="Times New Roman" w:hAnsi="Arial" w:cs="Arial"/>
        </w:rPr>
      </w:pPr>
      <w:r w:rsidRPr="000E7901">
        <w:rPr>
          <w:rFonts w:ascii="Arial" w:eastAsia="Times New Roman" w:hAnsi="Arial" w:cs="Arial"/>
        </w:rPr>
        <w:t xml:space="preserve">The Australian Government may alter arrangements for </w:t>
      </w:r>
      <w:r w:rsidR="00460E44" w:rsidRPr="000E7901">
        <w:rPr>
          <w:rFonts w:ascii="Arial" w:eastAsia="Times New Roman" w:hAnsi="Arial" w:cs="Arial"/>
        </w:rPr>
        <w:t>BBPIP</w:t>
      </w:r>
      <w:r w:rsidR="003F4EA4" w:rsidRPr="000E7901" w:rsidDel="006F3282">
        <w:rPr>
          <w:rFonts w:ascii="Arial" w:eastAsia="Times New Roman" w:hAnsi="Arial" w:cs="Arial"/>
        </w:rPr>
        <w:t xml:space="preserve"> </w:t>
      </w:r>
      <w:r w:rsidRPr="000E7901">
        <w:rPr>
          <w:rFonts w:ascii="Arial" w:eastAsia="Times New Roman" w:hAnsi="Arial" w:cs="Arial"/>
        </w:rPr>
        <w:t>at any time and without notice.</w:t>
      </w:r>
    </w:p>
    <w:p w14:paraId="7C335339" w14:textId="61280E17" w:rsidR="001255EF" w:rsidRPr="000E7901" w:rsidRDefault="00817CB4" w:rsidP="007549FB">
      <w:pPr>
        <w:spacing w:before="120" w:after="120" w:line="276" w:lineRule="auto"/>
        <w:rPr>
          <w:rFonts w:ascii="Arial" w:eastAsia="Times New Roman" w:hAnsi="Arial" w:cs="Arial"/>
        </w:rPr>
      </w:pPr>
      <w:r w:rsidRPr="000E7901">
        <w:rPr>
          <w:rFonts w:ascii="Arial" w:eastAsia="Times New Roman" w:hAnsi="Arial" w:cs="Arial"/>
        </w:rPr>
        <w:lastRenderedPageBreak/>
        <w:t>The Australian Government does not accept any legal liability or responsibility for any injury, loss or damage incurred by the use of, reliance on, or interpretation of the information provided in these guidelines.</w:t>
      </w:r>
      <w:bookmarkStart w:id="556" w:name="_Toc167109458"/>
      <w:bookmarkStart w:id="557" w:name="_Toc166068383"/>
      <w:bookmarkStart w:id="558" w:name="_Toc166068595"/>
      <w:bookmarkStart w:id="559" w:name="_Toc166069554"/>
      <w:bookmarkStart w:id="560" w:name="_Hlk165581837"/>
      <w:r w:rsidR="001255EF" w:rsidRPr="000E7901">
        <w:rPr>
          <w:rFonts w:ascii="Arial" w:eastAsia="Times New Roman" w:hAnsi="Arial" w:cs="Arial"/>
        </w:rPr>
        <w:br w:type="page"/>
      </w:r>
    </w:p>
    <w:p w14:paraId="2E2427EA" w14:textId="443A0AC3" w:rsidR="00817CB4" w:rsidRPr="000E7901" w:rsidRDefault="000E738D" w:rsidP="00D25A19">
      <w:pPr>
        <w:pStyle w:val="Heading1"/>
        <w:rPr>
          <w:rFonts w:ascii="Arial" w:hAnsi="Arial" w:cs="Arial"/>
        </w:rPr>
      </w:pPr>
      <w:bookmarkStart w:id="561" w:name="_Toc170120037"/>
      <w:bookmarkStart w:id="562" w:name="_Toc207795691"/>
      <w:bookmarkStart w:id="563" w:name="_Toc209009686"/>
      <w:r w:rsidRPr="000E7901">
        <w:rPr>
          <w:rFonts w:ascii="Arial" w:hAnsi="Arial" w:cs="Arial"/>
        </w:rPr>
        <w:lastRenderedPageBreak/>
        <w:t xml:space="preserve">  </w:t>
      </w:r>
      <w:bookmarkStart w:id="564" w:name="_Toc210933035"/>
      <w:bookmarkStart w:id="565" w:name="_Toc211860823"/>
      <w:r w:rsidR="0B18997B" w:rsidRPr="000E7901">
        <w:rPr>
          <w:rFonts w:ascii="Arial" w:hAnsi="Arial" w:cs="Arial"/>
        </w:rPr>
        <w:t>Appendix</w:t>
      </w:r>
      <w:bookmarkEnd w:id="556"/>
      <w:bookmarkEnd w:id="561"/>
      <w:bookmarkEnd w:id="562"/>
      <w:bookmarkEnd w:id="563"/>
      <w:bookmarkEnd w:id="564"/>
      <w:bookmarkEnd w:id="565"/>
    </w:p>
    <w:p w14:paraId="3C1C0716" w14:textId="3F53575E" w:rsidR="00817CB4" w:rsidRPr="000E7901" w:rsidRDefault="675E4DFF" w:rsidP="00BA3933">
      <w:pPr>
        <w:pStyle w:val="Heading2"/>
        <w:rPr>
          <w:rFonts w:ascii="Arial" w:hAnsi="Arial" w:cs="Arial"/>
        </w:rPr>
      </w:pPr>
      <w:bookmarkStart w:id="566" w:name="_Toc170120038"/>
      <w:bookmarkStart w:id="567" w:name="_Toc207795692"/>
      <w:bookmarkStart w:id="568" w:name="_Toc209009687"/>
      <w:bookmarkStart w:id="569" w:name="_Toc210933036"/>
      <w:bookmarkStart w:id="570" w:name="_Toc211860824"/>
      <w:r w:rsidRPr="000E7901">
        <w:rPr>
          <w:rFonts w:ascii="Arial" w:hAnsi="Arial" w:cs="Arial"/>
        </w:rPr>
        <w:t>Glossary of terms</w:t>
      </w:r>
      <w:bookmarkEnd w:id="566"/>
      <w:bookmarkEnd w:id="567"/>
      <w:bookmarkEnd w:id="568"/>
      <w:bookmarkEnd w:id="569"/>
      <w:bookmarkEnd w:id="570"/>
    </w:p>
    <w:tbl>
      <w:tblPr>
        <w:tblStyle w:val="DepartmentofHealthtable"/>
        <w:tblW w:w="9072" w:type="dxa"/>
        <w:tblLook w:val="04A0" w:firstRow="1" w:lastRow="0" w:firstColumn="1" w:lastColumn="0" w:noHBand="0" w:noVBand="1"/>
        <w:tblDescription w:val="Add Alt Text describing the content of the table"/>
      </w:tblPr>
      <w:tblGrid>
        <w:gridCol w:w="3261"/>
        <w:gridCol w:w="5811"/>
      </w:tblGrid>
      <w:tr w:rsidR="00817CB4" w:rsidRPr="000E7901" w14:paraId="17EC78E5" w14:textId="77777777" w:rsidTr="3F330A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shd w:val="clear" w:color="auto" w:fill="009448" w:themeFill="text2"/>
          </w:tcPr>
          <w:p w14:paraId="1A48B0FC" w14:textId="77777777" w:rsidR="00817CB4" w:rsidRPr="000E7901" w:rsidRDefault="00817CB4" w:rsidP="00615A7A">
            <w:pPr>
              <w:pStyle w:val="TableHeaderWhite"/>
              <w:spacing w:after="120"/>
              <w:rPr>
                <w:rFonts w:cs="Arial"/>
              </w:rPr>
            </w:pPr>
            <w:r w:rsidRPr="000E7901">
              <w:rPr>
                <w:rFonts w:cs="Arial"/>
              </w:rPr>
              <w:t>Term</w:t>
            </w:r>
          </w:p>
        </w:tc>
        <w:tc>
          <w:tcPr>
            <w:tcW w:w="5811" w:type="dxa"/>
            <w:shd w:val="clear" w:color="auto" w:fill="009448" w:themeFill="text2"/>
          </w:tcPr>
          <w:p w14:paraId="71BA6CCA" w14:textId="77777777" w:rsidR="00817CB4" w:rsidRPr="000E7901" w:rsidRDefault="00817CB4" w:rsidP="00615A7A">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 xml:space="preserve">Definition </w:t>
            </w:r>
          </w:p>
        </w:tc>
      </w:tr>
      <w:tr w:rsidR="00817CB4" w:rsidRPr="000E7901" w14:paraId="595D05E6"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5E6B83D" w14:textId="524FFC18" w:rsidR="00817CB4" w:rsidRPr="000E7901" w:rsidRDefault="00817CB4" w:rsidP="008B16FA">
            <w:pPr>
              <w:pStyle w:val="Tabletextleft"/>
            </w:pPr>
            <w:r w:rsidRPr="000E7901">
              <w:t>Aboriginal Community Controlled Health Services</w:t>
            </w:r>
            <w:r w:rsidR="006D11EA" w:rsidRPr="000E7901">
              <w:t xml:space="preserve"> (ACCHS)</w:t>
            </w:r>
          </w:p>
        </w:tc>
        <w:tc>
          <w:tcPr>
            <w:tcW w:w="5811" w:type="dxa"/>
          </w:tcPr>
          <w:p w14:paraId="5F36EE33"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 primary health care service initiated and operated by the local Aboriginal community.</w:t>
            </w:r>
          </w:p>
        </w:tc>
      </w:tr>
      <w:tr w:rsidR="291E5BF2" w:rsidRPr="000E7901" w14:paraId="064508EB"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7FEE6FBC" w14:textId="5ADE5E4E" w:rsidR="3BD67A38" w:rsidRPr="000E7901" w:rsidRDefault="3BD67A38" w:rsidP="008B16FA">
            <w:pPr>
              <w:pStyle w:val="Tabletextleft"/>
            </w:pPr>
            <w:r w:rsidRPr="000E7901">
              <w:t>Accreditation</w:t>
            </w:r>
          </w:p>
        </w:tc>
        <w:tc>
          <w:tcPr>
            <w:tcW w:w="5811" w:type="dxa"/>
          </w:tcPr>
          <w:p w14:paraId="263F25AC" w14:textId="3ADFC2FA" w:rsidR="3BD67A38" w:rsidRPr="000E7901" w:rsidRDefault="007A2A7A" w:rsidP="008B16FA">
            <w:pPr>
              <w:pStyle w:val="Tabletextleft"/>
              <w:cnfStyle w:val="000000010000" w:firstRow="0" w:lastRow="0" w:firstColumn="0" w:lastColumn="0" w:oddVBand="0" w:evenVBand="0" w:oddHBand="0" w:evenHBand="1" w:firstRowFirstColumn="0" w:firstRowLastColumn="0" w:lastRowFirstColumn="0" w:lastRowLastColumn="0"/>
            </w:pPr>
            <w:r w:rsidRPr="000E7901">
              <w:t>A formal program in which trained independent reviewers assess a general practice's evidence of implementation of the Royal Australian College of General Practitioners</w:t>
            </w:r>
            <w:r w:rsidR="005156F9" w:rsidRPr="000E7901">
              <w:t xml:space="preserve"> (RACGP)</w:t>
            </w:r>
            <w:r w:rsidRPr="000E7901">
              <w:t xml:space="preserve"> </w:t>
            </w:r>
            <w:r w:rsidRPr="000E7901">
              <w:rPr>
                <w:i/>
                <w:iCs/>
              </w:rPr>
              <w:t>Standard for general practices.</w:t>
            </w:r>
          </w:p>
        </w:tc>
      </w:tr>
      <w:tr w:rsidR="00766674" w:rsidRPr="000E7901" w14:paraId="1EDF2565"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E2E0EF9" w14:textId="53AD8468" w:rsidR="00766674" w:rsidRPr="000E7901" w:rsidRDefault="00766674" w:rsidP="008B16FA">
            <w:pPr>
              <w:pStyle w:val="Tabletextleft"/>
            </w:pPr>
            <w:r w:rsidRPr="000E7901">
              <w:t xml:space="preserve">Bulk </w:t>
            </w:r>
            <w:r w:rsidR="21E16D10" w:rsidRPr="000E7901">
              <w:t>b</w:t>
            </w:r>
            <w:r w:rsidRPr="000E7901">
              <w:t>illing</w:t>
            </w:r>
          </w:p>
        </w:tc>
        <w:tc>
          <w:tcPr>
            <w:tcW w:w="5811" w:type="dxa"/>
          </w:tcPr>
          <w:p w14:paraId="3801246C" w14:textId="2975429E" w:rsidR="00766674" w:rsidRPr="000E7901" w:rsidRDefault="43306165"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 process where a patient assigns their Medicare benefit for a service to a provider and the provider accepts this benefit as full payment for the service.</w:t>
            </w:r>
          </w:p>
        </w:tc>
      </w:tr>
      <w:tr w:rsidR="6B414E47" w:rsidRPr="000E7901" w14:paraId="4D0C02B4"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03933D82" w14:textId="6C44F928" w:rsidR="2B5C34CD" w:rsidRPr="000E7901" w:rsidRDefault="2B47CE55" w:rsidP="008B16FA">
            <w:pPr>
              <w:pStyle w:val="Tabletextleft"/>
            </w:pPr>
            <w:r w:rsidRPr="000E7901">
              <w:t>Eligible provider</w:t>
            </w:r>
          </w:p>
        </w:tc>
        <w:tc>
          <w:tcPr>
            <w:tcW w:w="5811" w:type="dxa"/>
          </w:tcPr>
          <w:p w14:paraId="5962D28C" w14:textId="2209A751" w:rsidR="6B414E47" w:rsidRPr="000E7901" w:rsidRDefault="0C4A35E0" w:rsidP="008B16FA">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Medical Practitioner who holds an eligible speciality code, as outlined in Appendix </w:t>
            </w:r>
            <w:r w:rsidR="007B6A4D" w:rsidRPr="000E7901">
              <w:t>1</w:t>
            </w:r>
            <w:r w:rsidR="00705AAF" w:rsidRPr="000E7901">
              <w:t>5</w:t>
            </w:r>
            <w:r w:rsidRPr="000E7901">
              <w:t xml:space="preserve">.2, and </w:t>
            </w:r>
            <w:r w:rsidR="0410AC76" w:rsidRPr="000E7901">
              <w:t>is</w:t>
            </w:r>
            <w:r w:rsidRPr="000E7901">
              <w:t xml:space="preserve"> linked to the practice in the Organisation Register. Eligible providers can be a vocationally registered GP, non-vocationally registered GP or GP registrar. </w:t>
            </w:r>
            <w:r w:rsidR="4C5E3D95" w:rsidRPr="000E7901">
              <w:t>Eligible p</w:t>
            </w:r>
            <w:r w:rsidRPr="000E7901">
              <w:t xml:space="preserve">roviders must have a valid </w:t>
            </w:r>
            <w:r w:rsidR="005156F9" w:rsidRPr="000E7901">
              <w:t>Medicare P</w:t>
            </w:r>
            <w:r w:rsidRPr="000E7901">
              <w:t xml:space="preserve">rovider </w:t>
            </w:r>
            <w:r w:rsidR="005156F9" w:rsidRPr="000E7901">
              <w:t>N</w:t>
            </w:r>
            <w:r w:rsidRPr="000E7901">
              <w:t>umber and be eligible to deliver MBS services.</w:t>
            </w:r>
          </w:p>
        </w:tc>
      </w:tr>
      <w:tr w:rsidR="291E5BF2" w:rsidRPr="000E7901" w14:paraId="60FFEC5F"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0775EBA" w14:textId="6D787DBF" w:rsidR="4F8E2AD0" w:rsidRPr="000E7901" w:rsidRDefault="4F8E2AD0" w:rsidP="008B16FA">
            <w:pPr>
              <w:pStyle w:val="Tabletextleft"/>
            </w:pPr>
            <w:r w:rsidRPr="000E7901">
              <w:t>Aboriginal Medical Services (AMS)</w:t>
            </w:r>
          </w:p>
        </w:tc>
        <w:tc>
          <w:tcPr>
            <w:tcW w:w="5811" w:type="dxa"/>
          </w:tcPr>
          <w:p w14:paraId="43A0EB94" w14:textId="2E1FC907" w:rsidR="4F8E2AD0" w:rsidRPr="000E7901" w:rsidRDefault="4F8E2AD0"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 health service coordinating and providing advice on matters relating to improving the health and social and emotional wellbeing of the Aboriginal and/or Torres Strait Islander community that it serves.</w:t>
            </w:r>
          </w:p>
        </w:tc>
      </w:tr>
      <w:tr w:rsidR="001D6F16" w:rsidRPr="000E7901" w:rsidDel="005156F9" w14:paraId="1914D25A" w14:textId="1B5D61F4"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5A7FC71" w14:textId="4855E325" w:rsidR="001D6F16" w:rsidRPr="000E7901" w:rsidDel="005156F9" w:rsidRDefault="0D332B23" w:rsidP="008B16FA">
            <w:pPr>
              <w:pStyle w:val="Tabletextleft"/>
              <w:rPr>
                <w:rStyle w:val="Hyperlink"/>
                <w:rFonts w:cs="Arial"/>
                <w:i/>
                <w:iCs/>
                <w:sz w:val="22"/>
                <w:szCs w:val="22"/>
              </w:rPr>
            </w:pPr>
            <w:r w:rsidRPr="000E7901" w:rsidDel="005156F9">
              <w:t>Commonwealth Grants Rules and Principles 2024 (CGRPs)</w:t>
            </w:r>
          </w:p>
        </w:tc>
        <w:tc>
          <w:tcPr>
            <w:tcW w:w="5811" w:type="dxa"/>
          </w:tcPr>
          <w:p w14:paraId="588C4A8C" w14:textId="6EF3D5C9" w:rsidR="001D6F16" w:rsidRPr="000E7901" w:rsidDel="005156F9" w:rsidRDefault="7B2E4850" w:rsidP="008B16FA">
            <w:pPr>
              <w:pStyle w:val="Tabletextleft"/>
              <w:cnfStyle w:val="000000010000" w:firstRow="0" w:lastRow="0" w:firstColumn="0" w:lastColumn="0" w:oddVBand="0" w:evenVBand="0" w:oddHBand="0" w:evenHBand="1" w:firstRowFirstColumn="0" w:firstRowLastColumn="0" w:lastRowFirstColumn="0" w:lastRowLastColumn="0"/>
            </w:pPr>
            <w:r w:rsidRPr="000E7901" w:rsidDel="005156F9">
              <w:t>T</w:t>
            </w:r>
            <w:r w:rsidR="0D332B23" w:rsidRPr="000E7901" w:rsidDel="005156F9">
              <w:t xml:space="preserve">he Commonwealth grants policy framework and articulate the expectations for all non-corporate Commonwealth entities in relation to grants administration. The </w:t>
            </w:r>
            <w:hyperlink r:id="rId69">
              <w:r w:rsidR="0D332B23" w:rsidRPr="000E7901" w:rsidDel="005156F9">
                <w:rPr>
                  <w:rStyle w:val="Hyperlink"/>
                  <w:rFonts w:cs="Arial"/>
                  <w:sz w:val="22"/>
                  <w:szCs w:val="22"/>
                  <w:lang w:eastAsia="en-AU"/>
                </w:rPr>
                <w:t>CGRPs</w:t>
              </w:r>
            </w:hyperlink>
            <w:r w:rsidR="0D332B23" w:rsidRPr="000E7901" w:rsidDel="005156F9">
              <w:t xml:space="preserve"> contain the key legislative and policy requirements and explain the better practice principles of grants administration</w:t>
            </w:r>
            <w:r w:rsidR="00745B3B" w:rsidRPr="000E7901" w:rsidDel="005156F9">
              <w:t>.</w:t>
            </w:r>
          </w:p>
        </w:tc>
      </w:tr>
      <w:tr w:rsidR="001D6F16" w:rsidRPr="000E7901" w14:paraId="3417D784"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06FF07AD" w14:textId="52AE8711" w:rsidR="001D6F16" w:rsidRPr="000E7901" w:rsidRDefault="0D332B23" w:rsidP="008B16FA">
            <w:pPr>
              <w:pStyle w:val="Tabletextleft"/>
            </w:pPr>
            <w:r w:rsidRPr="000E7901">
              <w:t>Commonwealth Child Safe Framework</w:t>
            </w:r>
          </w:p>
        </w:tc>
        <w:tc>
          <w:tcPr>
            <w:tcW w:w="5811" w:type="dxa"/>
          </w:tcPr>
          <w:p w14:paraId="00D630B9" w14:textId="2F529696" w:rsidR="001D6F16" w:rsidRPr="000E7901" w:rsidRDefault="0D332B23" w:rsidP="008B16FA">
            <w:pPr>
              <w:pStyle w:val="Tabletextleft"/>
              <w:cnfStyle w:val="000000100000" w:firstRow="0" w:lastRow="0" w:firstColumn="0" w:lastColumn="0" w:oddVBand="0" w:evenVBand="0" w:oddHBand="1" w:evenHBand="0" w:firstRowFirstColumn="0" w:firstRowLastColumn="0" w:lastRowFirstColumn="0" w:lastRowLastColumn="0"/>
            </w:pPr>
            <w:r w:rsidRPr="000E7901">
              <w:t xml:space="preserve">in response to the Royal Commission into Institutional Responses to Child Sex Abuse, the Australian Government has introduced the </w:t>
            </w:r>
            <w:hyperlink r:id="rId70" w:history="1">
              <w:r w:rsidRPr="000E7901">
                <w:rPr>
                  <w:rStyle w:val="Hyperlink"/>
                  <w:rFonts w:cs="Arial"/>
                  <w:sz w:val="22"/>
                  <w:szCs w:val="22"/>
                  <w:lang w:eastAsia="en-AU"/>
                </w:rPr>
                <w:t>Commonwealth Child Safe Framework</w:t>
              </w:r>
            </w:hyperlink>
            <w:r w:rsidRPr="000E7901">
              <w:t>, a whole-of-government policy that sets minimum standards for creating and embedding a child safe culture and practice in Commonwealth entities</w:t>
            </w:r>
            <w:r w:rsidR="00745B3B" w:rsidRPr="000E7901">
              <w:t>.</w:t>
            </w:r>
          </w:p>
        </w:tc>
      </w:tr>
      <w:tr w:rsidR="6B414E47" w:rsidRPr="000E7901" w14:paraId="72A758E2"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75F0DEC" w14:textId="2E60F5AA" w:rsidR="2B5C34CD" w:rsidRPr="000E7901" w:rsidRDefault="464F1A66" w:rsidP="008B16FA">
            <w:pPr>
              <w:pStyle w:val="Tabletextleft"/>
            </w:pPr>
            <w:r w:rsidRPr="000E7901">
              <w:t>D</w:t>
            </w:r>
            <w:r w:rsidR="5DCEFF01" w:rsidRPr="000E7901">
              <w:t>VA</w:t>
            </w:r>
          </w:p>
        </w:tc>
        <w:tc>
          <w:tcPr>
            <w:tcW w:w="5811" w:type="dxa"/>
          </w:tcPr>
          <w:p w14:paraId="7E4AAF4D" w14:textId="57652EE6" w:rsidR="6B414E47" w:rsidRPr="000E7901" w:rsidRDefault="5DCEFF01" w:rsidP="008B16FA">
            <w:pPr>
              <w:pStyle w:val="Tabletextleft"/>
              <w:cnfStyle w:val="000000010000" w:firstRow="0" w:lastRow="0" w:firstColumn="0" w:lastColumn="0" w:oddVBand="0" w:evenVBand="0" w:oddHBand="0" w:evenHBand="1" w:firstRowFirstColumn="0" w:firstRowLastColumn="0" w:lastRowFirstColumn="0" w:lastRowLastColumn="0"/>
            </w:pPr>
            <w:r w:rsidRPr="000E7901">
              <w:t>Department of Veterans’ Affairs</w:t>
            </w:r>
            <w:r w:rsidR="00745B3B" w:rsidRPr="000E7901">
              <w:t>.</w:t>
            </w:r>
          </w:p>
        </w:tc>
      </w:tr>
      <w:tr w:rsidR="00817CB4" w:rsidRPr="000E7901" w14:paraId="175AA64F" w14:textId="77777777"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9CE0A96" w14:textId="203E5D56" w:rsidR="00817CB4" w:rsidRPr="000E7901" w:rsidRDefault="00817CB4" w:rsidP="008B16FA">
            <w:pPr>
              <w:pStyle w:val="Tabletextleft"/>
            </w:pPr>
            <w:r w:rsidRPr="000E7901">
              <w:t>General practice</w:t>
            </w:r>
          </w:p>
        </w:tc>
        <w:tc>
          <w:tcPr>
            <w:tcW w:w="5811" w:type="dxa"/>
          </w:tcPr>
          <w:p w14:paraId="4EAB28BA" w14:textId="60805D68"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General practice</w:t>
            </w:r>
            <w:r w:rsidR="702B03F3" w:rsidRPr="000E7901">
              <w:t xml:space="preserve"> for the purposes of accreditation</w:t>
            </w:r>
            <w:r w:rsidRPr="000E7901">
              <w:t xml:space="preserve"> is defined by the RACGP</w:t>
            </w:r>
            <w:r w:rsidR="50EF1112" w:rsidRPr="000E7901">
              <w:t xml:space="preserve"> </w:t>
            </w:r>
            <w:r w:rsidRPr="000E7901">
              <w:rPr>
                <w:i/>
                <w:iCs/>
              </w:rPr>
              <w:t>Standards for general practices</w:t>
            </w:r>
            <w:r w:rsidRPr="000E7901">
              <w:t xml:space="preserve">. </w:t>
            </w:r>
            <w:r w:rsidR="07D02C09" w:rsidRPr="000E7901">
              <w:t>In order for a practice or health service to seek accreditation</w:t>
            </w:r>
            <w:r w:rsidR="147CF1C1" w:rsidRPr="000E7901">
              <w:t>, i</w:t>
            </w:r>
            <w:r w:rsidR="794DD6B3" w:rsidRPr="000E7901">
              <w:t xml:space="preserve">t must </w:t>
            </w:r>
            <w:r w:rsidRPr="000E7901">
              <w:t>provide comprehensive, patient</w:t>
            </w:r>
            <w:r w:rsidR="4D3DF2FB" w:rsidRPr="000E7901">
              <w:t>-centred</w:t>
            </w:r>
            <w:r w:rsidRPr="000E7901">
              <w:t xml:space="preserve">, whole-person and continuous care; and </w:t>
            </w:r>
          </w:p>
          <w:p w14:paraId="17464A54"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its services must be predominantly* of a general practice nature.</w:t>
            </w:r>
          </w:p>
          <w:p w14:paraId="7E9E3B6C" w14:textId="1DCF6279"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lastRenderedPageBreak/>
              <w:t>*</w:t>
            </w:r>
            <w:r w:rsidR="007A2A7A" w:rsidRPr="000E7901">
              <w:t>More</w:t>
            </w:r>
            <w:r w:rsidRPr="000E7901">
              <w:t xml:space="preserve"> than 50</w:t>
            </w:r>
            <w:r w:rsidR="138FB946" w:rsidRPr="000E7901">
              <w:t>%</w:t>
            </w:r>
            <w:r w:rsidRPr="000E7901">
              <w:t xml:space="preserve"> of the practice’s general practitioners’ clinical time (i.e., collectively), and more than 50</w:t>
            </w:r>
            <w:r w:rsidR="11A1FD34" w:rsidRPr="000E7901">
              <w:t>%</w:t>
            </w:r>
            <w:r w:rsidRPr="000E7901">
              <w:t xml:space="preserve"> of services for which Medicare benefits are claimed or could be claimed (from the practice) are in general practice.</w:t>
            </w:r>
          </w:p>
        </w:tc>
      </w:tr>
      <w:tr w:rsidR="00817CB4" w:rsidRPr="000E7901" w14:paraId="4756B914" w14:textId="77777777" w:rsidTr="3F330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BAAD2C9" w14:textId="77777777" w:rsidR="00817CB4" w:rsidRPr="000E7901" w:rsidRDefault="00817CB4" w:rsidP="008B16FA">
            <w:pPr>
              <w:pStyle w:val="Tabletextleft"/>
            </w:pPr>
            <w:r w:rsidRPr="000E7901">
              <w:lastRenderedPageBreak/>
              <w:t>General Practitioner</w:t>
            </w:r>
          </w:p>
        </w:tc>
        <w:tc>
          <w:tcPr>
            <w:tcW w:w="5811" w:type="dxa"/>
          </w:tcPr>
          <w:p w14:paraId="33651155"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GPs are doctors who have completed training in general practice.</w:t>
            </w:r>
          </w:p>
        </w:tc>
      </w:tr>
      <w:tr w:rsidR="00265065" w:rsidRPr="000E7901" w:rsidDel="00F81DB7" w14:paraId="3B396338" w14:textId="62E54889"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BCEB913" w14:textId="2543AF9C" w:rsidR="00265065" w:rsidRPr="000E7901" w:rsidDel="00F81DB7" w:rsidRDefault="007A2A7A" w:rsidP="008B16FA">
            <w:pPr>
              <w:pStyle w:val="Tabletextleft"/>
            </w:pPr>
            <w:r w:rsidRPr="000E7901" w:rsidDel="00F81DB7">
              <w:t>G</w:t>
            </w:r>
            <w:r w:rsidR="00265065" w:rsidRPr="000E7901" w:rsidDel="00F81DB7">
              <w:t xml:space="preserve">rant </w:t>
            </w:r>
          </w:p>
        </w:tc>
        <w:tc>
          <w:tcPr>
            <w:tcW w:w="5811" w:type="dxa"/>
          </w:tcPr>
          <w:p w14:paraId="3B417161" w14:textId="21E9BB86" w:rsidR="00265065" w:rsidRPr="000E7901" w:rsidDel="00F81DB7" w:rsidRDefault="00265065" w:rsidP="004B12CA">
            <w:pPr>
              <w:shd w:val="clear" w:color="auto" w:fill="FFFFFF" w:themeFill="background1"/>
              <w:suppressAutoHyphens/>
              <w:spacing w:before="80" w:after="120"/>
              <w:cnfStyle w:val="000000100000" w:firstRow="0" w:lastRow="0" w:firstColumn="0" w:lastColumn="0" w:oddVBand="0" w:evenVBand="0" w:oddHBand="1" w:evenHBand="0" w:firstRowFirstColumn="0" w:firstRowLastColumn="0" w:lastRowFirstColumn="0" w:lastRowLastColumn="0"/>
              <w:rPr>
                <w:rFonts w:cs="Arial"/>
                <w:sz w:val="22"/>
              </w:rPr>
            </w:pPr>
            <w:r w:rsidRPr="000E7901" w:rsidDel="00F81DB7">
              <w:rPr>
                <w:rFonts w:cs="Arial"/>
                <w:sz w:val="22"/>
              </w:rPr>
              <w:t>for the purposes of the CGRPs, a ‘grant’ is an arrangement for the provision of financial assistance by the Commonwealth or on behalf of the Commonwealth:</w:t>
            </w:r>
          </w:p>
          <w:p w14:paraId="3F7EEC5E" w14:textId="77777777" w:rsidR="00773D3E" w:rsidRPr="000E7901" w:rsidRDefault="00265065" w:rsidP="004B12CA">
            <w:pPr>
              <w:pStyle w:val="NumberedList2"/>
              <w:numPr>
                <w:ilvl w:val="1"/>
                <w:numId w:val="21"/>
              </w:numPr>
              <w:shd w:val="clear" w:color="auto" w:fill="FFFFFF" w:themeFill="background1"/>
              <w:suppressAutoHyphens/>
              <w:spacing w:after="120"/>
              <w:ind w:left="284"/>
              <w:cnfStyle w:val="000000100000" w:firstRow="0" w:lastRow="0" w:firstColumn="0" w:lastColumn="0" w:oddVBand="0" w:evenVBand="0" w:oddHBand="1" w:evenHBand="0" w:firstRowFirstColumn="0" w:firstRowLastColumn="0" w:lastRowFirstColumn="0" w:lastRowLastColumn="0"/>
              <w:rPr>
                <w:rFonts w:cs="Arial"/>
                <w:sz w:val="22"/>
              </w:rPr>
            </w:pPr>
            <w:r w:rsidRPr="000E7901" w:rsidDel="00F81DB7">
              <w:rPr>
                <w:rFonts w:cs="Arial"/>
                <w:sz w:val="22"/>
              </w:rPr>
              <w:t>under which relevant money</w:t>
            </w:r>
            <w:r w:rsidR="002036A0" w:rsidRPr="000E7901">
              <w:rPr>
                <w:rStyle w:val="FootnoteReference"/>
                <w:rFonts w:cs="Arial"/>
                <w:sz w:val="22"/>
              </w:rPr>
              <w:footnoteReference w:id="3"/>
            </w:r>
            <w:r w:rsidRPr="000E7901" w:rsidDel="00F81DB7">
              <w:rPr>
                <w:rFonts w:cs="Arial"/>
                <w:sz w:val="22"/>
              </w:rPr>
              <w:t xml:space="preserve"> or other </w:t>
            </w:r>
            <w:hyperlink r:id="rId71" w:history="1">
              <w:r w:rsidRPr="000E7901" w:rsidDel="00F81DB7">
                <w:rPr>
                  <w:rStyle w:val="Hyperlink"/>
                  <w:rFonts w:cs="Arial"/>
                  <w:sz w:val="22"/>
                </w:rPr>
                <w:t>Consolidated Revenue Fund (CRF)</w:t>
              </w:r>
            </w:hyperlink>
            <w:r w:rsidRPr="000E7901" w:rsidDel="00F81DB7">
              <w:rPr>
                <w:rFonts w:cs="Arial"/>
                <w:sz w:val="22"/>
              </w:rPr>
              <w:t xml:space="preserve"> money</w:t>
            </w:r>
            <w:r w:rsidRPr="000E7901" w:rsidDel="00F81DB7">
              <w:rPr>
                <w:rStyle w:val="FootnoteReference"/>
                <w:rFonts w:cs="Arial"/>
                <w:sz w:val="22"/>
              </w:rPr>
              <w:footnoteReference w:id="4"/>
            </w:r>
            <w:r w:rsidRPr="000E7901" w:rsidDel="00F81DB7">
              <w:rPr>
                <w:rFonts w:cs="Arial"/>
                <w:sz w:val="22"/>
              </w:rPr>
              <w:t xml:space="preserve"> is to be paid to a grantee other than the Commonwealth; and</w:t>
            </w:r>
          </w:p>
          <w:p w14:paraId="649ECD5D" w14:textId="76EB6497" w:rsidR="00265065" w:rsidRPr="000E7901" w:rsidDel="00F81DB7" w:rsidRDefault="00265065" w:rsidP="004B12CA">
            <w:pPr>
              <w:pStyle w:val="NumberedList2"/>
              <w:numPr>
                <w:ilvl w:val="1"/>
                <w:numId w:val="21"/>
              </w:numPr>
              <w:shd w:val="clear" w:color="auto" w:fill="FFFFFF" w:themeFill="background1"/>
              <w:suppressAutoHyphens/>
              <w:spacing w:after="120"/>
              <w:ind w:left="284"/>
              <w:cnfStyle w:val="000000100000" w:firstRow="0" w:lastRow="0" w:firstColumn="0" w:lastColumn="0" w:oddVBand="0" w:evenVBand="0" w:oddHBand="1" w:evenHBand="0" w:firstRowFirstColumn="0" w:firstRowLastColumn="0" w:lastRowFirstColumn="0" w:lastRowLastColumn="0"/>
              <w:rPr>
                <w:rFonts w:cs="Arial"/>
                <w:sz w:val="22"/>
              </w:rPr>
            </w:pPr>
            <w:r w:rsidRPr="000E7901" w:rsidDel="00F81DB7">
              <w:rPr>
                <w:rFonts w:cs="Arial"/>
                <w:sz w:val="22"/>
              </w:rPr>
              <w:t>which is intended to help address one or more of the Australian Government’s policy outcomes while assisting the grantee achieve its objectives</w:t>
            </w:r>
            <w:r w:rsidR="007A2A7A" w:rsidRPr="000E7901" w:rsidDel="00F81DB7">
              <w:rPr>
                <w:rFonts w:cs="Arial"/>
                <w:sz w:val="22"/>
              </w:rPr>
              <w:t>.</w:t>
            </w:r>
          </w:p>
        </w:tc>
      </w:tr>
      <w:tr w:rsidR="00265065" w:rsidRPr="000E7901" w:rsidDel="00F81DB7" w14:paraId="58B595F8" w14:textId="1526435A" w:rsidTr="3F330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867AD2E" w14:textId="2298CF74" w:rsidR="00265065" w:rsidRPr="000E7901" w:rsidDel="00F81DB7" w:rsidRDefault="00265065" w:rsidP="008B16FA">
            <w:pPr>
              <w:pStyle w:val="Tabletextleft"/>
            </w:pPr>
            <w:r w:rsidRPr="000E7901" w:rsidDel="00F81DB7">
              <w:t>GrantConnect</w:t>
            </w:r>
          </w:p>
        </w:tc>
        <w:tc>
          <w:tcPr>
            <w:tcW w:w="5811" w:type="dxa"/>
          </w:tcPr>
          <w:p w14:paraId="4C6BA569" w14:textId="14B23EF7" w:rsidR="00265065" w:rsidRPr="000E7901" w:rsidDel="00F81DB7" w:rsidRDefault="00265065" w:rsidP="008B16FA">
            <w:pPr>
              <w:pStyle w:val="Tabletextleft"/>
              <w:cnfStyle w:val="000000010000" w:firstRow="0" w:lastRow="0" w:firstColumn="0" w:lastColumn="0" w:oddVBand="0" w:evenVBand="0" w:oddHBand="0" w:evenHBand="1" w:firstRowFirstColumn="0" w:firstRowLastColumn="0" w:lastRowFirstColumn="0" w:lastRowLastColumn="0"/>
            </w:pPr>
            <w:r w:rsidRPr="000E7901" w:rsidDel="00F81DB7">
              <w:t>is the Australian Government’s whole-of-government grants information system, which centralises the publication and reporting of Commonwealth grants in accordance with the CGRPs</w:t>
            </w:r>
            <w:r w:rsidR="007A2A7A" w:rsidRPr="000E7901" w:rsidDel="00F81DB7">
              <w:t>.</w:t>
            </w:r>
          </w:p>
        </w:tc>
      </w:tr>
      <w:tr w:rsidR="004C3D34" w:rsidRPr="000E7901" w14:paraId="1995EAEB" w14:textId="77777777"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935E952" w14:textId="1B8E5EF8" w:rsidR="004C3D34" w:rsidRPr="000E7901" w:rsidRDefault="64C07EA7" w:rsidP="008B16FA">
            <w:pPr>
              <w:pStyle w:val="Tabletextleft"/>
            </w:pPr>
            <w:r w:rsidRPr="000E7901">
              <w:t>Health Professional Online Services (</w:t>
            </w:r>
            <w:r w:rsidR="004C3D34" w:rsidRPr="000E7901">
              <w:t>HPOS</w:t>
            </w:r>
            <w:r w:rsidR="30040FDC" w:rsidRPr="000E7901">
              <w:t>)</w:t>
            </w:r>
          </w:p>
        </w:tc>
        <w:tc>
          <w:tcPr>
            <w:tcW w:w="5811" w:type="dxa"/>
          </w:tcPr>
          <w:p w14:paraId="4444AC61" w14:textId="6ADDCA1B" w:rsidR="004C3D34" w:rsidRPr="000E7901" w:rsidRDefault="7748C69B"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w:t>
            </w:r>
            <w:r w:rsidR="11D14E81" w:rsidRPr="000E7901">
              <w:t xml:space="preserve"> </w:t>
            </w:r>
            <w:r w:rsidR="00E0CC21" w:rsidRPr="000E7901">
              <w:t xml:space="preserve">secure </w:t>
            </w:r>
            <w:r w:rsidR="529A0EE8" w:rsidRPr="000E7901">
              <w:t>channel accessed through Provider Digital Access (PRODA)</w:t>
            </w:r>
            <w:r w:rsidR="642DC2A2" w:rsidRPr="000E7901">
              <w:t xml:space="preserve"> </w:t>
            </w:r>
            <w:r w:rsidR="46E674F3" w:rsidRPr="000E7901">
              <w:t>for</w:t>
            </w:r>
            <w:r w:rsidR="642DC2A2" w:rsidRPr="000E7901">
              <w:t xml:space="preserve"> health professionals</w:t>
            </w:r>
            <w:r w:rsidR="294AEC31" w:rsidRPr="000E7901">
              <w:t xml:space="preserve"> and their delegates</w:t>
            </w:r>
            <w:r w:rsidR="642DC2A2" w:rsidRPr="000E7901">
              <w:t xml:space="preserve"> to </w:t>
            </w:r>
            <w:r w:rsidR="0964BC16" w:rsidRPr="000E7901">
              <w:t>do business with Services Australia online</w:t>
            </w:r>
            <w:r w:rsidR="007A2A7A" w:rsidRPr="000E7901">
              <w:t>.</w:t>
            </w:r>
          </w:p>
        </w:tc>
      </w:tr>
      <w:tr w:rsidR="00817CB4" w:rsidRPr="000E7901" w14:paraId="201A5167" w14:textId="77777777" w:rsidTr="3F330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5070DE1" w14:textId="77777777" w:rsidR="00817CB4" w:rsidRPr="000E7901" w:rsidRDefault="00817CB4" w:rsidP="008B16FA">
            <w:pPr>
              <w:pStyle w:val="Tabletextleft"/>
            </w:pPr>
            <w:r w:rsidRPr="000E7901">
              <w:t xml:space="preserve">MBS (Medicare Benefits Schedule) </w:t>
            </w:r>
          </w:p>
        </w:tc>
        <w:tc>
          <w:tcPr>
            <w:tcW w:w="5811" w:type="dxa"/>
          </w:tcPr>
          <w:p w14:paraId="5AAC53DE"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A listing of the medical services subsidised by the Australian government, providing information on the amount Medicare will rebate for each service. </w:t>
            </w:r>
          </w:p>
        </w:tc>
      </w:tr>
      <w:tr w:rsidR="00817CB4" w:rsidRPr="000E7901" w14:paraId="2B670F48" w14:textId="77777777"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CB1A985" w14:textId="77777777" w:rsidR="00817CB4" w:rsidRPr="000E7901" w:rsidRDefault="00817CB4" w:rsidP="008B16FA">
            <w:pPr>
              <w:pStyle w:val="Tabletextleft"/>
            </w:pPr>
            <w:r w:rsidRPr="000E7901">
              <w:t xml:space="preserve">Modified Monash Model (MMM) </w:t>
            </w:r>
          </w:p>
        </w:tc>
        <w:tc>
          <w:tcPr>
            <w:tcW w:w="5811" w:type="dxa"/>
          </w:tcPr>
          <w:p w14:paraId="36C129A2"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 xml:space="preserve">A classification system that categorises locations in Australia based on geographical remoteness and population size, used to allocate healthcare resources and incentives. </w:t>
            </w:r>
          </w:p>
        </w:tc>
      </w:tr>
      <w:tr w:rsidR="00817CB4" w:rsidRPr="000E7901" w14:paraId="4EADBA03" w14:textId="77777777" w:rsidTr="3F330A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BC2186C" w14:textId="77777777" w:rsidR="00817CB4" w:rsidRPr="000E7901" w:rsidRDefault="00817CB4" w:rsidP="008B16FA">
            <w:pPr>
              <w:pStyle w:val="Tabletextleft"/>
            </w:pPr>
            <w:r w:rsidRPr="000E7901">
              <w:t xml:space="preserve">MyMedicare </w:t>
            </w:r>
          </w:p>
        </w:tc>
        <w:tc>
          <w:tcPr>
            <w:tcW w:w="5811" w:type="dxa"/>
          </w:tcPr>
          <w:p w14:paraId="502FA3DA"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A voluntary patient registration program aiming to formalise the relationship between patients, their general practice, GP, and primary care teams. </w:t>
            </w:r>
          </w:p>
        </w:tc>
      </w:tr>
      <w:tr w:rsidR="009D6E0D" w:rsidRPr="000E7901" w14:paraId="6728972B" w14:textId="77777777" w:rsidTr="3F330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7999D27" w14:textId="3663F736" w:rsidR="009D6E0D" w:rsidRPr="000E7901" w:rsidRDefault="009D6E0D" w:rsidP="008B16FA">
            <w:pPr>
              <w:pStyle w:val="Tabletextleft"/>
            </w:pPr>
            <w:r w:rsidRPr="000E7901">
              <w:t>National Health Services Directory</w:t>
            </w:r>
          </w:p>
        </w:tc>
        <w:tc>
          <w:tcPr>
            <w:tcW w:w="5811" w:type="dxa"/>
          </w:tcPr>
          <w:p w14:paraId="1B2EA2CF" w14:textId="5EF34A90" w:rsidR="009D6E0D" w:rsidRPr="000E7901" w:rsidRDefault="1810CE7A" w:rsidP="008B16FA">
            <w:pPr>
              <w:pStyle w:val="Tabletextleft"/>
              <w:cnfStyle w:val="000000100000" w:firstRow="0" w:lastRow="0" w:firstColumn="0" w:lastColumn="0" w:oddVBand="0" w:evenVBand="0" w:oddHBand="1" w:evenHBand="0" w:firstRowFirstColumn="0" w:firstRowLastColumn="0" w:lastRowFirstColumn="0" w:lastRowLastColumn="0"/>
            </w:pPr>
            <w:r w:rsidRPr="000E7901">
              <w:t>National directory of health services and provider information in Australia</w:t>
            </w:r>
            <w:r w:rsidR="007A2A7A" w:rsidRPr="000E7901">
              <w:t>.</w:t>
            </w:r>
          </w:p>
        </w:tc>
      </w:tr>
      <w:tr w:rsidR="00B00B05" w:rsidRPr="000E7901" w:rsidDel="00532C32" w14:paraId="3DE4D269" w14:textId="5DC57AE9"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5CA723CF" w14:textId="794F2722" w:rsidR="00B00B05" w:rsidRPr="000E7901" w:rsidDel="00532C32" w:rsidRDefault="0017051E" w:rsidP="008B16FA">
            <w:pPr>
              <w:pStyle w:val="Tabletextleft"/>
            </w:pPr>
            <w:r w:rsidRPr="000E7901" w:rsidDel="00532C32">
              <w:t>National Redress Scheme</w:t>
            </w:r>
          </w:p>
        </w:tc>
        <w:tc>
          <w:tcPr>
            <w:tcW w:w="5811" w:type="dxa"/>
          </w:tcPr>
          <w:p w14:paraId="1315943E" w14:textId="637A16B1" w:rsidR="00B00B05" w:rsidRPr="000E7901" w:rsidDel="00532C32" w:rsidRDefault="00F552F8" w:rsidP="008B16FA">
            <w:pPr>
              <w:pStyle w:val="Tabletextleft"/>
              <w:cnfStyle w:val="000000010000" w:firstRow="0" w:lastRow="0" w:firstColumn="0" w:lastColumn="0" w:oddVBand="0" w:evenVBand="0" w:oddHBand="0" w:evenHBand="1" w:firstRowFirstColumn="0" w:firstRowLastColumn="0" w:lastRowFirstColumn="0" w:lastRowLastColumn="0"/>
            </w:pPr>
            <w:r w:rsidRPr="000E7901" w:rsidDel="00532C32">
              <w:t>T</w:t>
            </w:r>
            <w:r w:rsidR="0017051E" w:rsidRPr="000E7901" w:rsidDel="00532C32">
              <w:t xml:space="preserve">he </w:t>
            </w:r>
            <w:hyperlink r:id="rId72" w:history="1">
              <w:r w:rsidR="0017051E" w:rsidRPr="000E7901" w:rsidDel="00532C32">
                <w:rPr>
                  <w:rStyle w:val="Hyperlink"/>
                  <w:rFonts w:cs="Arial"/>
                  <w:sz w:val="22"/>
                  <w:szCs w:val="22"/>
                </w:rPr>
                <w:t>National Redress Scheme</w:t>
              </w:r>
            </w:hyperlink>
            <w:r w:rsidR="0017051E" w:rsidRPr="000E7901" w:rsidDel="00532C32">
              <w:t xml:space="preserve"> for Institutional Child Sexual Abuse Grant Connected Policy makes non-government institutions named in applications to the Scheme, or in the Royal Commission into Institutional Responses to Child Sexual Abuse, that do not join the Scheme ineligible for future Australian Government grant </w:t>
            </w:r>
            <w:r w:rsidR="0017051E" w:rsidRPr="000E7901" w:rsidDel="00532C32">
              <w:lastRenderedPageBreak/>
              <w:t>funding. The National Redress Scheme Grant Connected Policy came into effect on 1 January 2021.</w:t>
            </w:r>
          </w:p>
        </w:tc>
      </w:tr>
      <w:tr w:rsidR="0017051E" w:rsidRPr="000E7901" w14:paraId="1CD318EF"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AF48245" w14:textId="1DB0CD82" w:rsidR="0017051E" w:rsidRPr="000E7901" w:rsidRDefault="0017051E" w:rsidP="008B16FA">
            <w:pPr>
              <w:pStyle w:val="Tabletextleft"/>
            </w:pPr>
            <w:r w:rsidRPr="000E7901">
              <w:lastRenderedPageBreak/>
              <w:t>National Anti-Corruption Commission (NACC)</w:t>
            </w:r>
          </w:p>
        </w:tc>
        <w:tc>
          <w:tcPr>
            <w:tcW w:w="5811" w:type="dxa"/>
          </w:tcPr>
          <w:p w14:paraId="013657CE" w14:textId="22C8B4BE" w:rsidR="0017051E" w:rsidRPr="000E7901" w:rsidRDefault="0017051E" w:rsidP="008B16FA">
            <w:pPr>
              <w:pStyle w:val="Tabletextleft"/>
              <w:cnfStyle w:val="000000100000" w:firstRow="0" w:lastRow="0" w:firstColumn="0" w:lastColumn="0" w:oddVBand="0" w:evenVBand="0" w:oddHBand="1" w:evenHBand="0" w:firstRowFirstColumn="0" w:firstRowLastColumn="0" w:lastRowFirstColumn="0" w:lastRowLastColumn="0"/>
            </w:pPr>
            <w:r w:rsidRPr="000E7901">
              <w:t>The National Anti-Corruption Commission (NACC) is an independent Commonwealth agency. It detects, investigates and reports on serious or systemic corruption in the Commonwealth public sector. The Commission operates under the National Anti-Corruption Commission Act 2022.</w:t>
            </w:r>
          </w:p>
        </w:tc>
      </w:tr>
      <w:tr w:rsidR="5898C9B9" w:rsidRPr="000E7901" w14:paraId="6FEAD5B9"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1D79AC0" w14:textId="3FD8AAF9" w:rsidR="0117DA35" w:rsidRPr="000E7901" w:rsidRDefault="0117DA35" w:rsidP="008B16FA">
            <w:pPr>
              <w:pStyle w:val="Tabletextleft"/>
            </w:pPr>
            <w:r w:rsidRPr="000E7901">
              <w:t>Patient</w:t>
            </w:r>
          </w:p>
        </w:tc>
        <w:tc>
          <w:tcPr>
            <w:tcW w:w="5811" w:type="dxa"/>
          </w:tcPr>
          <w:p w14:paraId="0A7BDAC7" w14:textId="2135D0DB" w:rsidR="5898C9B9" w:rsidRPr="000E7901" w:rsidRDefault="0117DA35" w:rsidP="008B16FA">
            <w:pPr>
              <w:pStyle w:val="Tabletextleft"/>
              <w:cnfStyle w:val="000000010000" w:firstRow="0" w:lastRow="0" w:firstColumn="0" w:lastColumn="0" w:oddVBand="0" w:evenVBand="0" w:oddHBand="0" w:evenHBand="1" w:firstRowFirstColumn="0" w:firstRowLastColumn="0" w:lastRowFirstColumn="0" w:lastRowLastColumn="0"/>
            </w:pPr>
            <w:r w:rsidRPr="000E7901">
              <w:t>A person who is eligible to receive Medicare o</w:t>
            </w:r>
            <w:r w:rsidR="00BC44C9" w:rsidRPr="000E7901">
              <w:t xml:space="preserve">r </w:t>
            </w:r>
            <w:r w:rsidRPr="000E7901">
              <w:t>Department of Veterans’ Affairs services.</w:t>
            </w:r>
          </w:p>
        </w:tc>
      </w:tr>
      <w:tr w:rsidR="00F94169" w:rsidRPr="000E7901" w14:paraId="507A648C"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C747229" w14:textId="5EDF9EE6" w:rsidR="00F94169" w:rsidRPr="000E7901" w:rsidRDefault="08BE7BEA" w:rsidP="008B16FA">
            <w:pPr>
              <w:pStyle w:val="Tabletextleft"/>
            </w:pPr>
            <w:r w:rsidRPr="000E7901">
              <w:t>Organisation Register</w:t>
            </w:r>
          </w:p>
        </w:tc>
        <w:tc>
          <w:tcPr>
            <w:tcW w:w="5811" w:type="dxa"/>
          </w:tcPr>
          <w:p w14:paraId="2A4C698F" w14:textId="76F6835F" w:rsidR="00F94169" w:rsidRPr="000E7901" w:rsidRDefault="54A80DF9" w:rsidP="008B16FA">
            <w:pPr>
              <w:pStyle w:val="Tabletextleft"/>
              <w:cnfStyle w:val="000000100000" w:firstRow="0" w:lastRow="0" w:firstColumn="0" w:lastColumn="0" w:oddVBand="0" w:evenVBand="0" w:oddHBand="1" w:evenHBand="0" w:firstRowFirstColumn="0" w:firstRowLastColumn="0" w:lastRowFirstColumn="0" w:lastRowLastColumn="0"/>
            </w:pPr>
            <w:hyperlink r:id="rId73" w:history="1">
              <w:r w:rsidRPr="000E7901">
                <w:rPr>
                  <w:rStyle w:val="Hyperlink"/>
                  <w:rFonts w:cs="Arial"/>
                  <w:sz w:val="22"/>
                  <w:szCs w:val="22"/>
                </w:rPr>
                <w:t>The Organisation Register</w:t>
              </w:r>
            </w:hyperlink>
            <w:r w:rsidRPr="000E7901">
              <w:t xml:space="preserve"> allows health organisations to register and </w:t>
            </w:r>
            <w:bookmarkStart w:id="572" w:name="_Int_q6UCTB3S"/>
            <w:r w:rsidRPr="000E7901">
              <w:t>participate</w:t>
            </w:r>
            <w:bookmarkEnd w:id="572"/>
            <w:r w:rsidRPr="000E7901">
              <w:t xml:space="preserve"> in government health care programs.</w:t>
            </w:r>
          </w:p>
        </w:tc>
      </w:tr>
      <w:tr w:rsidR="00CA5383" w:rsidRPr="000E7901" w14:paraId="2B56994B"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94956B7" w14:textId="6D59F9BB" w:rsidR="00CA5383" w:rsidRPr="000E7901" w:rsidRDefault="00CA5383" w:rsidP="008B16FA">
            <w:pPr>
              <w:pStyle w:val="Tabletextleft"/>
            </w:pPr>
            <w:r w:rsidRPr="000E7901">
              <w:t>Or</w:t>
            </w:r>
            <w:r w:rsidR="004804F9" w:rsidRPr="000E7901">
              <w:t>ganisation Site</w:t>
            </w:r>
          </w:p>
        </w:tc>
        <w:tc>
          <w:tcPr>
            <w:tcW w:w="5811" w:type="dxa"/>
          </w:tcPr>
          <w:p w14:paraId="7D907E9F" w14:textId="2CD246C3" w:rsidR="00CA5383" w:rsidRPr="000E7901" w:rsidRDefault="004804F9" w:rsidP="008B16FA">
            <w:pPr>
              <w:pStyle w:val="Tabletextleft"/>
              <w:cnfStyle w:val="000000010000" w:firstRow="0" w:lastRow="0" w:firstColumn="0" w:lastColumn="0" w:oddVBand="0" w:evenVBand="0" w:oddHBand="0" w:evenHBand="1" w:firstRowFirstColumn="0" w:firstRowLastColumn="0" w:lastRowFirstColumn="0" w:lastRowLastColumn="0"/>
            </w:pPr>
            <w:r w:rsidRPr="000E7901">
              <w:t>The physical location where a health service is provided</w:t>
            </w:r>
            <w:r w:rsidR="00201845" w:rsidRPr="000E7901">
              <w:t>, as reflect</w:t>
            </w:r>
            <w:r w:rsidR="00D606DA" w:rsidRPr="000E7901">
              <w:t>ed</w:t>
            </w:r>
            <w:r w:rsidR="00201845" w:rsidRPr="000E7901">
              <w:t xml:space="preserve"> in the Organisation Register</w:t>
            </w:r>
            <w:r w:rsidR="00F552F8" w:rsidRPr="000E7901">
              <w:t>.</w:t>
            </w:r>
          </w:p>
        </w:tc>
      </w:tr>
      <w:tr w:rsidR="006504C8" w:rsidRPr="000E7901" w:rsidDel="00FB33F7" w14:paraId="6B91F7F7" w14:textId="511DBE7F"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0495DB84" w14:textId="38359B97" w:rsidR="006504C8" w:rsidRPr="000E7901" w:rsidDel="00FB33F7" w:rsidRDefault="006504C8" w:rsidP="008B16FA">
            <w:pPr>
              <w:pStyle w:val="Tabletextleft"/>
            </w:pPr>
            <w:r w:rsidRPr="000E7901" w:rsidDel="00FB33F7">
              <w:t>PBS Program</w:t>
            </w:r>
          </w:p>
        </w:tc>
        <w:tc>
          <w:tcPr>
            <w:tcW w:w="5811" w:type="dxa"/>
          </w:tcPr>
          <w:p w14:paraId="04131825" w14:textId="0C5918EC" w:rsidR="006504C8" w:rsidRPr="000E7901" w:rsidDel="00FB33F7" w:rsidRDefault="006504C8" w:rsidP="008B16FA">
            <w:pPr>
              <w:pStyle w:val="Tabletextleft"/>
              <w:cnfStyle w:val="000000100000" w:firstRow="0" w:lastRow="0" w:firstColumn="0" w:lastColumn="0" w:oddVBand="0" w:evenVBand="0" w:oddHBand="1" w:evenHBand="0" w:firstRowFirstColumn="0" w:firstRowLastColumn="0" w:lastRowFirstColumn="0" w:lastRowLastColumn="0"/>
            </w:pPr>
            <w:r w:rsidRPr="000E7901" w:rsidDel="00BC44C9">
              <w:t>d</w:t>
            </w:r>
            <w:r w:rsidRPr="000E7901" w:rsidDel="00FB33F7">
              <w:t xml:space="preserve">escribed within the entity’s </w:t>
            </w:r>
            <w:hyperlink r:id="rId74" w:history="1">
              <w:r w:rsidRPr="000E7901" w:rsidDel="00FB33F7">
                <w:rPr>
                  <w:rStyle w:val="Hyperlink"/>
                  <w:rFonts w:cs="Arial"/>
                  <w:sz w:val="22"/>
                  <w:szCs w:val="22"/>
                </w:rPr>
                <w:t>Portfolio Budget Statement,</w:t>
              </w:r>
            </w:hyperlink>
            <w:r w:rsidRPr="000E7901" w:rsidDel="00FB33F7">
              <w:t xml:space="preserve"> PBS programs each link to a single outcome and provide transparency for funding decisions. These high-level PBS programs often comprise a number of lower level, more publicly recognised programs, some of which will be Grant Programs. A PBS Program may have more than one Grant Program associated with it, and each of these may have one or more grant opportunities.</w:t>
            </w:r>
          </w:p>
        </w:tc>
      </w:tr>
      <w:tr w:rsidR="002F3B77" w:rsidRPr="000E7901" w14:paraId="4812B317" w14:textId="77777777"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1F774F37" w14:textId="382E1B67" w:rsidR="002F3B77" w:rsidRPr="000E7901" w:rsidRDefault="002F3B77" w:rsidP="008B16FA">
            <w:pPr>
              <w:pStyle w:val="Tabletextleft"/>
            </w:pPr>
            <w:r w:rsidRPr="000E7901">
              <w:t>Public Governance, Performance and Accountability Act 2013 (PGPA Act)</w:t>
            </w:r>
          </w:p>
        </w:tc>
        <w:tc>
          <w:tcPr>
            <w:tcW w:w="5811" w:type="dxa"/>
          </w:tcPr>
          <w:p w14:paraId="3F26A19C" w14:textId="21C0DC6B" w:rsidR="002F3B77" w:rsidRPr="000E7901" w:rsidRDefault="007A2A7A" w:rsidP="008B16FA">
            <w:pPr>
              <w:pStyle w:val="Tabletextleft"/>
              <w:cnfStyle w:val="000000010000" w:firstRow="0" w:lastRow="0" w:firstColumn="0" w:lastColumn="0" w:oddVBand="0" w:evenVBand="0" w:oddHBand="0" w:evenHBand="1" w:firstRowFirstColumn="0" w:firstRowLastColumn="0" w:lastRowFirstColumn="0" w:lastRowLastColumn="0"/>
              <w:rPr>
                <w:sz w:val="22"/>
                <w:szCs w:val="22"/>
              </w:rPr>
            </w:pPr>
            <w:r w:rsidRPr="000E7901">
              <w:rPr>
                <w:sz w:val="22"/>
                <w:szCs w:val="22"/>
              </w:rPr>
              <w:t>T</w:t>
            </w:r>
            <w:r w:rsidR="002F3B77" w:rsidRPr="000E7901">
              <w:rPr>
                <w:sz w:val="22"/>
                <w:szCs w:val="22"/>
              </w:rPr>
              <w:t xml:space="preserve">he </w:t>
            </w:r>
            <w:hyperlink r:id="rId75" w:history="1">
              <w:r w:rsidR="002F3B77" w:rsidRPr="000E7901">
                <w:rPr>
                  <w:rStyle w:val="Hyperlink"/>
                  <w:rFonts w:cs="Arial"/>
                  <w:sz w:val="22"/>
                  <w:szCs w:val="22"/>
                </w:rPr>
                <w:t>PGPA Act</w:t>
              </w:r>
            </w:hyperlink>
            <w:r w:rsidR="002F3B77" w:rsidRPr="000E7901">
              <w:rPr>
                <w:color w:val="0000FF"/>
                <w:sz w:val="22"/>
                <w:szCs w:val="22"/>
              </w:rPr>
              <w:t xml:space="preserve"> </w:t>
            </w:r>
            <w:r w:rsidR="002F3B77" w:rsidRPr="000E7901">
              <w:rPr>
                <w:sz w:val="22"/>
                <w:szCs w:val="22"/>
              </w:rPr>
              <w:t xml:space="preserve">establishes a system of governance and accountability for public resources with an emphasis on planning, performance and reporting. It applies to all Commonwealth entities and Commonwealth companies. </w:t>
            </w:r>
          </w:p>
        </w:tc>
      </w:tr>
      <w:tr w:rsidR="00201845" w:rsidRPr="000E7901" w14:paraId="1F581701" w14:textId="77777777" w:rsidTr="3F330A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3BA45963" w14:textId="30DCDCEC" w:rsidR="00201845" w:rsidRPr="000E7901" w:rsidRDefault="00201845" w:rsidP="008B16FA">
            <w:pPr>
              <w:pStyle w:val="Tabletextleft"/>
            </w:pPr>
            <w:r w:rsidRPr="000E7901">
              <w:t>Ultimate Organisation</w:t>
            </w:r>
          </w:p>
        </w:tc>
        <w:tc>
          <w:tcPr>
            <w:tcW w:w="5811" w:type="dxa"/>
          </w:tcPr>
          <w:p w14:paraId="2B05FA17" w14:textId="53EB8115" w:rsidR="00201845" w:rsidRPr="000E7901" w:rsidRDefault="00162A2D" w:rsidP="008B16FA">
            <w:pPr>
              <w:pStyle w:val="Tabletextleft"/>
              <w:cnfStyle w:val="000000100000" w:firstRow="0" w:lastRow="0" w:firstColumn="0" w:lastColumn="0" w:oddVBand="0" w:evenVBand="0" w:oddHBand="1" w:evenHBand="0" w:firstRowFirstColumn="0" w:firstRowLastColumn="0" w:lastRowFirstColumn="0" w:lastRowLastColumn="0"/>
            </w:pPr>
            <w:r w:rsidRPr="000E7901">
              <w:t xml:space="preserve">The recognised legal entity that is considered to have hierarchical control of an organisation registered in the Organisation </w:t>
            </w:r>
            <w:r w:rsidR="00D606DA" w:rsidRPr="000E7901">
              <w:t>Re</w:t>
            </w:r>
            <w:r w:rsidRPr="000E7901">
              <w:t xml:space="preserve">gister. </w:t>
            </w:r>
          </w:p>
        </w:tc>
      </w:tr>
      <w:tr w:rsidR="002F3B77" w:rsidRPr="000E7901" w:rsidDel="00FB33F7" w14:paraId="3CC9CB46" w14:textId="625FBEBC" w:rsidTr="3F330A0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2AF91A6" w14:textId="5F9F5103" w:rsidR="002F3B77" w:rsidRPr="000E7901" w:rsidDel="00FB33F7" w:rsidRDefault="007A2A7A" w:rsidP="008B16FA">
            <w:pPr>
              <w:pStyle w:val="Tabletextleft"/>
            </w:pPr>
            <w:r w:rsidRPr="000E7901" w:rsidDel="00FB33F7">
              <w:t>V</w:t>
            </w:r>
            <w:r w:rsidR="002F3B77" w:rsidRPr="000E7901" w:rsidDel="00FB33F7">
              <w:t>alue with money</w:t>
            </w:r>
          </w:p>
        </w:tc>
        <w:tc>
          <w:tcPr>
            <w:tcW w:w="5811" w:type="dxa"/>
          </w:tcPr>
          <w:p w14:paraId="123EBFC6" w14:textId="0AEF22F5" w:rsidR="002F3B77" w:rsidRPr="000E7901" w:rsidDel="00FB33F7" w:rsidRDefault="00D606DA" w:rsidP="004B12CA">
            <w:pPr>
              <w:shd w:val="clear" w:color="auto" w:fill="FFFFFF" w:themeFill="background1"/>
              <w:spacing w:before="80" w:after="120"/>
              <w:cnfStyle w:val="000000010000" w:firstRow="0" w:lastRow="0" w:firstColumn="0" w:lastColumn="0" w:oddVBand="0" w:evenVBand="0" w:oddHBand="0" w:evenHBand="1" w:firstRowFirstColumn="0" w:firstRowLastColumn="0" w:lastRowFirstColumn="0" w:lastRowLastColumn="0"/>
              <w:rPr>
                <w:rFonts w:cs="Arial"/>
                <w:sz w:val="22"/>
              </w:rPr>
            </w:pPr>
            <w:r w:rsidRPr="000E7901" w:rsidDel="00FB33F7">
              <w:rPr>
                <w:rFonts w:cs="Arial"/>
                <w:sz w:val="22"/>
              </w:rPr>
              <w:t>V</w:t>
            </w:r>
            <w:r w:rsidR="002F3B77" w:rsidRPr="000E7901" w:rsidDel="00FB33F7">
              <w:rPr>
                <w:rFonts w:cs="Arial"/>
                <w:sz w:val="22"/>
              </w:rPr>
              <w:t>alue with money in this document refers to ‘value with relevant money’ which is a judgement based on the grant proposal representing an efficient, effective, economical and ethical use of public resources, and determined from a variety of considerations.</w:t>
            </w:r>
          </w:p>
          <w:p w14:paraId="0C4FDD15" w14:textId="5408F911" w:rsidR="002F3B77" w:rsidRPr="000E7901" w:rsidDel="00FB33F7" w:rsidRDefault="002F3B77" w:rsidP="004B12CA">
            <w:pPr>
              <w:shd w:val="clear" w:color="auto" w:fill="FFFFFF" w:themeFill="background1"/>
              <w:spacing w:before="80" w:after="120"/>
              <w:cnfStyle w:val="000000010000" w:firstRow="0" w:lastRow="0" w:firstColumn="0" w:lastColumn="0" w:oddVBand="0" w:evenVBand="0" w:oddHBand="0" w:evenHBand="1" w:firstRowFirstColumn="0" w:firstRowLastColumn="0" w:lastRowFirstColumn="0" w:lastRowLastColumn="0"/>
              <w:rPr>
                <w:rFonts w:cs="Arial"/>
                <w:sz w:val="22"/>
              </w:rPr>
            </w:pPr>
            <w:r w:rsidRPr="000E7901" w:rsidDel="00FB33F7">
              <w:rPr>
                <w:rFonts w:cs="Arial"/>
                <w:sz w:val="22"/>
              </w:rPr>
              <w:t>When administering a grant opportunity, an official should consider the relevant financial and non-financial costs and benefits of each proposal including, but not limited to:</w:t>
            </w:r>
          </w:p>
          <w:p w14:paraId="6EE13369" w14:textId="1C8444CA" w:rsidR="002F3B77" w:rsidRPr="000E7901" w:rsidDel="00FB33F7" w:rsidRDefault="002F3B77" w:rsidP="004B12CA">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cs="Arial"/>
                <w:sz w:val="22"/>
              </w:rPr>
            </w:pPr>
            <w:r w:rsidRPr="000E7901" w:rsidDel="00FB33F7">
              <w:rPr>
                <w:rFonts w:cs="Arial"/>
                <w:sz w:val="22"/>
              </w:rPr>
              <w:t>the quality of the project proposal and activities</w:t>
            </w:r>
          </w:p>
          <w:p w14:paraId="507E399B" w14:textId="222E3402" w:rsidR="002F3B77" w:rsidRPr="000E7901" w:rsidDel="00FB33F7" w:rsidRDefault="002F3B77" w:rsidP="004B12CA">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cs="Arial"/>
                <w:sz w:val="22"/>
              </w:rPr>
            </w:pPr>
            <w:r w:rsidRPr="000E7901" w:rsidDel="00FB33F7">
              <w:rPr>
                <w:rFonts w:cs="Arial"/>
                <w:sz w:val="22"/>
              </w:rPr>
              <w:t>fitness for purpose of the proposal in contributing to government objectives</w:t>
            </w:r>
          </w:p>
          <w:p w14:paraId="36191EC3" w14:textId="77777777" w:rsidR="00132B79" w:rsidRPr="000E7901" w:rsidRDefault="002F3B77" w:rsidP="004B12CA">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cs="Arial"/>
                <w:sz w:val="22"/>
              </w:rPr>
            </w:pPr>
            <w:r w:rsidRPr="000E7901" w:rsidDel="00FB33F7">
              <w:rPr>
                <w:rFonts w:cs="Arial"/>
                <w:sz w:val="22"/>
              </w:rPr>
              <w:lastRenderedPageBreak/>
              <w:t>that the absence of a grant is likely to prevent the grantee and government’s outcomes being achieved; and</w:t>
            </w:r>
          </w:p>
          <w:p w14:paraId="647377DA" w14:textId="7F673996" w:rsidR="002F3B77" w:rsidRPr="000E7901" w:rsidDel="00FB33F7" w:rsidRDefault="002F3B77" w:rsidP="004B12CA">
            <w:pPr>
              <w:numPr>
                <w:ilvl w:val="0"/>
                <w:numId w:val="22"/>
              </w:numPr>
              <w:shd w:val="clear" w:color="auto" w:fill="FFFFFF" w:themeFill="background1"/>
              <w:spacing w:before="80" w:after="120"/>
              <w:ind w:left="342" w:hanging="342"/>
              <w:cnfStyle w:val="000000010000" w:firstRow="0" w:lastRow="0" w:firstColumn="0" w:lastColumn="0" w:oddVBand="0" w:evenVBand="0" w:oddHBand="0" w:evenHBand="1" w:firstRowFirstColumn="0" w:firstRowLastColumn="0" w:lastRowFirstColumn="0" w:lastRowLastColumn="0"/>
              <w:rPr>
                <w:rFonts w:cs="Arial"/>
                <w:sz w:val="22"/>
              </w:rPr>
            </w:pPr>
            <w:r w:rsidRPr="000E7901" w:rsidDel="00FB33F7">
              <w:rPr>
                <w:rFonts w:cs="Arial"/>
                <w:sz w:val="22"/>
              </w:rPr>
              <w:t>the potential grantee’s relevant experience and performance history.</w:t>
            </w:r>
          </w:p>
        </w:tc>
      </w:tr>
    </w:tbl>
    <w:p w14:paraId="676F1222" w14:textId="764E8D54" w:rsidR="3F330A02" w:rsidRPr="000E7901" w:rsidRDefault="3F330A02" w:rsidP="00615A7A">
      <w:pPr>
        <w:spacing w:after="120"/>
        <w:rPr>
          <w:rFonts w:ascii="Arial" w:hAnsi="Arial" w:cs="Arial"/>
        </w:rPr>
      </w:pPr>
    </w:p>
    <w:p w14:paraId="420BACB6" w14:textId="0A560E43" w:rsidR="3F330A02" w:rsidRPr="000E7901" w:rsidDel="00FB33F7" w:rsidRDefault="00441ED8">
      <w:pPr>
        <w:rPr>
          <w:rFonts w:ascii="Arial" w:eastAsiaTheme="majorEastAsia" w:hAnsi="Arial" w:cs="Arial"/>
          <w:b/>
          <w:color w:val="157847" w:themeColor="accent1" w:themeShade="BF"/>
          <w:sz w:val="28"/>
          <w:szCs w:val="32"/>
          <w:highlight w:val="lightGray"/>
        </w:rPr>
      </w:pPr>
      <w:bookmarkStart w:id="573" w:name="_Toc210933037"/>
      <w:bookmarkStart w:id="574" w:name="_Toc210989551"/>
      <w:bookmarkEnd w:id="573"/>
      <w:bookmarkEnd w:id="574"/>
      <w:r w:rsidRPr="000E7901">
        <w:rPr>
          <w:rFonts w:ascii="Arial" w:hAnsi="Arial" w:cs="Arial"/>
          <w:highlight w:val="lightGray"/>
        </w:rPr>
        <w:br w:type="page"/>
      </w:r>
    </w:p>
    <w:p w14:paraId="4B1F6E87" w14:textId="4F92C910" w:rsidR="00817CB4" w:rsidRPr="000E7901" w:rsidRDefault="152063AD" w:rsidP="00BA3933">
      <w:pPr>
        <w:pStyle w:val="Heading2"/>
        <w:rPr>
          <w:rFonts w:ascii="Arial" w:hAnsi="Arial" w:cs="Arial"/>
        </w:rPr>
      </w:pPr>
      <w:bookmarkStart w:id="575" w:name="_Toc210933038"/>
      <w:bookmarkStart w:id="576" w:name="_Toc210989552"/>
      <w:bookmarkStart w:id="577" w:name="_Toc210933039"/>
      <w:bookmarkStart w:id="578" w:name="_Toc210989553"/>
      <w:bookmarkStart w:id="579" w:name="_Toc210933040"/>
      <w:bookmarkStart w:id="580" w:name="_Toc210989554"/>
      <w:bookmarkStart w:id="581" w:name="_Toc210933041"/>
      <w:bookmarkStart w:id="582" w:name="_Toc210989555"/>
      <w:bookmarkStart w:id="583" w:name="_Toc210933042"/>
      <w:bookmarkStart w:id="584" w:name="_Toc210989556"/>
      <w:bookmarkStart w:id="585" w:name="_Toc210933043"/>
      <w:bookmarkStart w:id="586" w:name="_Toc210989557"/>
      <w:bookmarkStart w:id="587" w:name="_BBPIP_eligible_specialty"/>
      <w:bookmarkStart w:id="588" w:name="_Toc167109459"/>
      <w:bookmarkStart w:id="589" w:name="_Toc170120039"/>
      <w:bookmarkEnd w:id="575"/>
      <w:bookmarkEnd w:id="576"/>
      <w:bookmarkEnd w:id="577"/>
      <w:bookmarkEnd w:id="578"/>
      <w:bookmarkEnd w:id="579"/>
      <w:bookmarkEnd w:id="580"/>
      <w:bookmarkEnd w:id="581"/>
      <w:bookmarkEnd w:id="582"/>
      <w:bookmarkEnd w:id="583"/>
      <w:bookmarkEnd w:id="584"/>
      <w:bookmarkEnd w:id="585"/>
      <w:bookmarkEnd w:id="586"/>
      <w:bookmarkEnd w:id="587"/>
      <w:r w:rsidRPr="000E7901">
        <w:rPr>
          <w:rFonts w:ascii="Arial" w:hAnsi="Arial" w:cs="Arial"/>
        </w:rPr>
        <w:lastRenderedPageBreak/>
        <w:t xml:space="preserve"> </w:t>
      </w:r>
      <w:bookmarkStart w:id="590" w:name="_Toc207795693"/>
      <w:bookmarkStart w:id="591" w:name="_Toc209009688"/>
      <w:bookmarkStart w:id="592" w:name="_Toc210933044"/>
      <w:bookmarkStart w:id="593" w:name="_Toc211860825"/>
      <w:r w:rsidRPr="000E7901">
        <w:rPr>
          <w:rFonts w:ascii="Arial" w:hAnsi="Arial" w:cs="Arial"/>
        </w:rPr>
        <w:t>B</w:t>
      </w:r>
      <w:r w:rsidR="00D606DA" w:rsidRPr="000E7901">
        <w:rPr>
          <w:rFonts w:ascii="Arial" w:hAnsi="Arial" w:cs="Arial"/>
        </w:rPr>
        <w:t>BPIP</w:t>
      </w:r>
      <w:r w:rsidR="0B18997B" w:rsidRPr="000E7901">
        <w:rPr>
          <w:rFonts w:ascii="Arial" w:hAnsi="Arial" w:cs="Arial"/>
        </w:rPr>
        <w:t xml:space="preserve"> eligible specialty codes</w:t>
      </w:r>
      <w:bookmarkEnd w:id="557"/>
      <w:bookmarkEnd w:id="558"/>
      <w:bookmarkEnd w:id="559"/>
      <w:bookmarkEnd w:id="588"/>
      <w:bookmarkEnd w:id="589"/>
      <w:bookmarkEnd w:id="590"/>
      <w:bookmarkEnd w:id="591"/>
      <w:bookmarkEnd w:id="592"/>
      <w:bookmarkEnd w:id="593"/>
    </w:p>
    <w:p w14:paraId="0FE0026B" w14:textId="3F7E0A51" w:rsidR="00817CB4" w:rsidRPr="000E7901" w:rsidRDefault="00817CB4" w:rsidP="00817CB4">
      <w:pPr>
        <w:spacing w:before="120" w:after="120" w:line="276" w:lineRule="auto"/>
        <w:rPr>
          <w:rFonts w:ascii="Arial" w:eastAsia="Times New Roman" w:hAnsi="Arial" w:cs="Arial"/>
        </w:rPr>
      </w:pPr>
      <w:r w:rsidRPr="000E7901">
        <w:rPr>
          <w:rFonts w:ascii="Arial" w:eastAsia="Times New Roman" w:hAnsi="Arial" w:cs="Arial"/>
        </w:rPr>
        <w:t xml:space="preserve">Version 1 – As of </w:t>
      </w:r>
      <w:r w:rsidR="00D606DA" w:rsidRPr="000E7901">
        <w:rPr>
          <w:rFonts w:ascii="Arial" w:eastAsia="Times New Roman" w:hAnsi="Arial" w:cs="Arial"/>
        </w:rPr>
        <w:t>1 November</w:t>
      </w:r>
      <w:r w:rsidRPr="000E7901">
        <w:rPr>
          <w:rFonts w:ascii="Arial" w:eastAsia="Times New Roman" w:hAnsi="Arial" w:cs="Arial"/>
        </w:rPr>
        <w:t xml:space="preserve"> 20</w:t>
      </w:r>
      <w:r w:rsidR="55F9BC0B" w:rsidRPr="000E7901">
        <w:rPr>
          <w:rFonts w:ascii="Arial" w:eastAsia="Times New Roman" w:hAnsi="Arial" w:cs="Arial"/>
        </w:rPr>
        <w:t>25</w:t>
      </w:r>
    </w:p>
    <w:tbl>
      <w:tblPr>
        <w:tblStyle w:val="DepartmentofHealthtable"/>
        <w:tblW w:w="9356" w:type="dxa"/>
        <w:tblLook w:val="04A0" w:firstRow="1" w:lastRow="0" w:firstColumn="1" w:lastColumn="0" w:noHBand="0" w:noVBand="1"/>
        <w:tblDescription w:val="Add Alt Text describing the content of the table"/>
      </w:tblPr>
      <w:tblGrid>
        <w:gridCol w:w="1186"/>
        <w:gridCol w:w="3634"/>
        <w:gridCol w:w="1276"/>
        <w:gridCol w:w="3260"/>
      </w:tblGrid>
      <w:tr w:rsidR="007B32B2" w:rsidRPr="000E7901" w14:paraId="6A3C77CD" w14:textId="77777777" w:rsidTr="008160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6" w:type="dxa"/>
            <w:shd w:val="clear" w:color="auto" w:fill="009448"/>
          </w:tcPr>
          <w:p w14:paraId="1FC98064" w14:textId="77777777" w:rsidR="00817CB4" w:rsidRPr="000E7901" w:rsidRDefault="00817CB4" w:rsidP="00615A7A">
            <w:pPr>
              <w:pStyle w:val="TableHeader"/>
              <w:spacing w:after="120"/>
              <w:rPr>
                <w:rFonts w:cs="Arial"/>
              </w:rPr>
            </w:pPr>
            <w:r w:rsidRPr="000E7901">
              <w:rPr>
                <w:rFonts w:cs="Arial"/>
              </w:rPr>
              <w:t>Specialty</w:t>
            </w:r>
          </w:p>
        </w:tc>
        <w:tc>
          <w:tcPr>
            <w:tcW w:w="3634" w:type="dxa"/>
            <w:tcBorders>
              <w:right w:val="single" w:sz="4" w:space="0" w:color="auto"/>
            </w:tcBorders>
            <w:shd w:val="clear" w:color="auto" w:fill="009448"/>
          </w:tcPr>
          <w:p w14:paraId="104F34AD" w14:textId="77777777" w:rsidR="00817CB4" w:rsidRPr="000E7901" w:rsidRDefault="00817CB4" w:rsidP="00615A7A">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Description</w:t>
            </w:r>
          </w:p>
        </w:tc>
        <w:tc>
          <w:tcPr>
            <w:tcW w:w="1276" w:type="dxa"/>
            <w:tcBorders>
              <w:left w:val="single" w:sz="4" w:space="0" w:color="auto"/>
            </w:tcBorders>
            <w:shd w:val="clear" w:color="auto" w:fill="009448"/>
          </w:tcPr>
          <w:p w14:paraId="49A49B1A" w14:textId="77777777" w:rsidR="00817CB4" w:rsidRPr="000E7901" w:rsidRDefault="00817CB4" w:rsidP="00615A7A">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Specialty</w:t>
            </w:r>
          </w:p>
        </w:tc>
        <w:tc>
          <w:tcPr>
            <w:tcW w:w="3260" w:type="dxa"/>
            <w:shd w:val="clear" w:color="auto" w:fill="009448"/>
          </w:tcPr>
          <w:p w14:paraId="4ADF0E82" w14:textId="77777777" w:rsidR="00817CB4" w:rsidRPr="000E7901" w:rsidRDefault="00817CB4" w:rsidP="00615A7A">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Description</w:t>
            </w:r>
          </w:p>
        </w:tc>
      </w:tr>
      <w:tr w:rsidR="00D94231" w:rsidRPr="000E7901" w14:paraId="4061FDD7"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CCCE6DD" w14:textId="77777777" w:rsidR="00817CB4" w:rsidRPr="000E7901" w:rsidRDefault="00817CB4" w:rsidP="008B16FA">
            <w:pPr>
              <w:pStyle w:val="Tabletextleft"/>
            </w:pPr>
            <w:r w:rsidRPr="000E7901">
              <w:t>104</w:t>
            </w:r>
          </w:p>
        </w:tc>
        <w:tc>
          <w:tcPr>
            <w:tcW w:w="3634" w:type="dxa"/>
            <w:tcBorders>
              <w:right w:val="single" w:sz="4" w:space="0" w:color="auto"/>
            </w:tcBorders>
          </w:tcPr>
          <w:p w14:paraId="4BC17BA2"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Other Health professional - pre 1/11/96</w:t>
            </w:r>
          </w:p>
        </w:tc>
        <w:tc>
          <w:tcPr>
            <w:tcW w:w="1276" w:type="dxa"/>
            <w:tcBorders>
              <w:left w:val="single" w:sz="4" w:space="0" w:color="auto"/>
            </w:tcBorders>
          </w:tcPr>
          <w:p w14:paraId="58B0DD67"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450</w:t>
            </w:r>
          </w:p>
        </w:tc>
        <w:tc>
          <w:tcPr>
            <w:tcW w:w="3260" w:type="dxa"/>
          </w:tcPr>
          <w:p w14:paraId="142A934F"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North Coast NSW GP Training</w:t>
            </w:r>
          </w:p>
        </w:tc>
      </w:tr>
      <w:tr w:rsidR="00D94231" w:rsidRPr="000E7901" w14:paraId="0A3D72DB"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A53E72B" w14:textId="77777777" w:rsidR="00817CB4" w:rsidRPr="000E7901" w:rsidRDefault="00817CB4" w:rsidP="008B16FA">
            <w:pPr>
              <w:pStyle w:val="Tabletextleft"/>
            </w:pPr>
            <w:r w:rsidRPr="000E7901">
              <w:t>130</w:t>
            </w:r>
          </w:p>
        </w:tc>
        <w:tc>
          <w:tcPr>
            <w:tcW w:w="3634" w:type="dxa"/>
            <w:tcBorders>
              <w:right w:val="single" w:sz="4" w:space="0" w:color="auto"/>
            </w:tcBorders>
          </w:tcPr>
          <w:p w14:paraId="4FD809BA"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Vocational Register</w:t>
            </w:r>
          </w:p>
        </w:tc>
        <w:tc>
          <w:tcPr>
            <w:tcW w:w="1276" w:type="dxa"/>
            <w:tcBorders>
              <w:left w:val="single" w:sz="4" w:space="0" w:color="auto"/>
            </w:tcBorders>
          </w:tcPr>
          <w:p w14:paraId="2DFA0BB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451</w:t>
            </w:r>
          </w:p>
        </w:tc>
        <w:tc>
          <w:tcPr>
            <w:tcW w:w="3260" w:type="dxa"/>
          </w:tcPr>
          <w:p w14:paraId="6CA17CCB"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Victoria Felix Medical Education</w:t>
            </w:r>
          </w:p>
        </w:tc>
      </w:tr>
      <w:tr w:rsidR="00D94231" w:rsidRPr="000E7901" w14:paraId="5E885A7B"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26BFFD1" w14:textId="77777777" w:rsidR="00817CB4" w:rsidRPr="000E7901" w:rsidRDefault="00817CB4" w:rsidP="008B16FA">
            <w:pPr>
              <w:pStyle w:val="Tabletextleft"/>
            </w:pPr>
            <w:r w:rsidRPr="000E7901">
              <w:t>131</w:t>
            </w:r>
          </w:p>
        </w:tc>
        <w:tc>
          <w:tcPr>
            <w:tcW w:w="3634" w:type="dxa"/>
            <w:tcBorders>
              <w:right w:val="single" w:sz="4" w:space="0" w:color="auto"/>
            </w:tcBorders>
          </w:tcPr>
          <w:p w14:paraId="3441E0F9"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RACGP Trainee</w:t>
            </w:r>
          </w:p>
        </w:tc>
        <w:tc>
          <w:tcPr>
            <w:tcW w:w="1276" w:type="dxa"/>
            <w:tcBorders>
              <w:left w:val="single" w:sz="4" w:space="0" w:color="auto"/>
            </w:tcBorders>
          </w:tcPr>
          <w:p w14:paraId="5E608799"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452</w:t>
            </w:r>
          </w:p>
        </w:tc>
        <w:tc>
          <w:tcPr>
            <w:tcW w:w="3260" w:type="dxa"/>
          </w:tcPr>
          <w:p w14:paraId="383EDBF0"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Rural Health Ed/Dev West (RHEDWEST)</w:t>
            </w:r>
          </w:p>
        </w:tc>
      </w:tr>
      <w:tr w:rsidR="00D94231" w:rsidRPr="000E7901" w14:paraId="2654A869"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00407C9" w14:textId="77777777" w:rsidR="00817CB4" w:rsidRPr="000E7901" w:rsidRDefault="00817CB4" w:rsidP="008B16FA">
            <w:pPr>
              <w:pStyle w:val="Tabletextleft"/>
            </w:pPr>
            <w:r w:rsidRPr="000E7901">
              <w:t>132</w:t>
            </w:r>
          </w:p>
        </w:tc>
        <w:tc>
          <w:tcPr>
            <w:tcW w:w="3634" w:type="dxa"/>
            <w:tcBorders>
              <w:right w:val="single" w:sz="4" w:space="0" w:color="auto"/>
            </w:tcBorders>
          </w:tcPr>
          <w:p w14:paraId="25AB8176"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FRACGP</w:t>
            </w:r>
          </w:p>
        </w:tc>
        <w:tc>
          <w:tcPr>
            <w:tcW w:w="1276" w:type="dxa"/>
            <w:tcBorders>
              <w:left w:val="single" w:sz="4" w:space="0" w:color="auto"/>
            </w:tcBorders>
          </w:tcPr>
          <w:p w14:paraId="3F9264BC"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453</w:t>
            </w:r>
          </w:p>
        </w:tc>
        <w:tc>
          <w:tcPr>
            <w:tcW w:w="3260" w:type="dxa"/>
          </w:tcPr>
          <w:p w14:paraId="6E2F441B"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GPET - GPlogic</w:t>
            </w:r>
          </w:p>
        </w:tc>
      </w:tr>
      <w:tr w:rsidR="00D94231" w:rsidRPr="000E7901" w14:paraId="46099841"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8CD8D81" w14:textId="77777777" w:rsidR="00817CB4" w:rsidRPr="000E7901" w:rsidRDefault="00817CB4" w:rsidP="008B16FA">
            <w:pPr>
              <w:pStyle w:val="Tabletextleft"/>
            </w:pPr>
            <w:r w:rsidRPr="000E7901">
              <w:t>133</w:t>
            </w:r>
          </w:p>
        </w:tc>
        <w:tc>
          <w:tcPr>
            <w:tcW w:w="3634" w:type="dxa"/>
            <w:tcBorders>
              <w:right w:val="single" w:sz="4" w:space="0" w:color="auto"/>
            </w:tcBorders>
          </w:tcPr>
          <w:p w14:paraId="20BA3AAC"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RACGP Trainee Post 1/11/96</w:t>
            </w:r>
          </w:p>
        </w:tc>
        <w:tc>
          <w:tcPr>
            <w:tcW w:w="1276" w:type="dxa"/>
            <w:tcBorders>
              <w:left w:val="single" w:sz="4" w:space="0" w:color="auto"/>
            </w:tcBorders>
          </w:tcPr>
          <w:p w14:paraId="2369A3CA"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454</w:t>
            </w:r>
          </w:p>
        </w:tc>
        <w:tc>
          <w:tcPr>
            <w:tcW w:w="3260" w:type="dxa"/>
          </w:tcPr>
          <w:p w14:paraId="26BD44EA"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GPET - GP Synergy</w:t>
            </w:r>
          </w:p>
        </w:tc>
      </w:tr>
      <w:tr w:rsidR="00D94231" w:rsidRPr="000E7901" w14:paraId="6088CA05"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922C7E2" w14:textId="77777777" w:rsidR="00817CB4" w:rsidRPr="000E7901" w:rsidRDefault="00817CB4" w:rsidP="008B16FA">
            <w:pPr>
              <w:pStyle w:val="Tabletextleft"/>
            </w:pPr>
            <w:r w:rsidRPr="000E7901">
              <w:t>134</w:t>
            </w:r>
          </w:p>
        </w:tc>
        <w:tc>
          <w:tcPr>
            <w:tcW w:w="3634" w:type="dxa"/>
            <w:tcBorders>
              <w:right w:val="single" w:sz="4" w:space="0" w:color="auto"/>
            </w:tcBorders>
          </w:tcPr>
          <w:p w14:paraId="465B13E0"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RACGP Trainee 1/1/99</w:t>
            </w:r>
          </w:p>
        </w:tc>
        <w:tc>
          <w:tcPr>
            <w:tcW w:w="1276" w:type="dxa"/>
            <w:tcBorders>
              <w:left w:val="single" w:sz="4" w:space="0" w:color="auto"/>
            </w:tcBorders>
          </w:tcPr>
          <w:p w14:paraId="2F164C12"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455</w:t>
            </w:r>
          </w:p>
        </w:tc>
        <w:tc>
          <w:tcPr>
            <w:tcW w:w="3260" w:type="dxa"/>
          </w:tcPr>
          <w:p w14:paraId="05712443"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GPET - Beyond Medical Education</w:t>
            </w:r>
          </w:p>
        </w:tc>
      </w:tr>
      <w:tr w:rsidR="00D94231" w:rsidRPr="000E7901" w14:paraId="67E7CAFC"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ABB1E0B" w14:textId="77777777" w:rsidR="00817CB4" w:rsidRPr="000E7901" w:rsidRDefault="00817CB4" w:rsidP="008B16FA">
            <w:pPr>
              <w:pStyle w:val="Tabletextleft"/>
            </w:pPr>
            <w:r w:rsidRPr="000E7901">
              <w:t>176</w:t>
            </w:r>
          </w:p>
        </w:tc>
        <w:tc>
          <w:tcPr>
            <w:tcW w:w="3634" w:type="dxa"/>
            <w:tcBorders>
              <w:right w:val="single" w:sz="4" w:space="0" w:color="auto"/>
            </w:tcBorders>
          </w:tcPr>
          <w:p w14:paraId="777C9257"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Remote Vocational Training Scheme</w:t>
            </w:r>
          </w:p>
        </w:tc>
        <w:tc>
          <w:tcPr>
            <w:tcW w:w="1276" w:type="dxa"/>
            <w:tcBorders>
              <w:left w:val="single" w:sz="4" w:space="0" w:color="auto"/>
            </w:tcBorders>
          </w:tcPr>
          <w:p w14:paraId="010707AC"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456</w:t>
            </w:r>
          </w:p>
        </w:tc>
        <w:tc>
          <w:tcPr>
            <w:tcW w:w="3260" w:type="dxa"/>
          </w:tcPr>
          <w:p w14:paraId="05BE12E7"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GPET - Southern GP Training</w:t>
            </w:r>
          </w:p>
        </w:tc>
      </w:tr>
      <w:tr w:rsidR="00D94231" w:rsidRPr="000E7901" w14:paraId="7A5CCF9C"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42630B2F" w14:textId="77777777" w:rsidR="00817CB4" w:rsidRPr="000E7901" w:rsidRDefault="00817CB4" w:rsidP="008B16FA">
            <w:pPr>
              <w:pStyle w:val="Tabletextleft"/>
            </w:pPr>
            <w:r w:rsidRPr="000E7901">
              <w:t>177</w:t>
            </w:r>
          </w:p>
        </w:tc>
        <w:tc>
          <w:tcPr>
            <w:tcW w:w="3634" w:type="dxa"/>
            <w:tcBorders>
              <w:right w:val="single" w:sz="4" w:space="0" w:color="auto"/>
            </w:tcBorders>
          </w:tcPr>
          <w:p w14:paraId="6CB0D84C"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Queensland Country Relieving Program – QCRP</w:t>
            </w:r>
          </w:p>
        </w:tc>
        <w:tc>
          <w:tcPr>
            <w:tcW w:w="1276" w:type="dxa"/>
            <w:tcBorders>
              <w:left w:val="single" w:sz="4" w:space="0" w:color="auto"/>
            </w:tcBorders>
          </w:tcPr>
          <w:p w14:paraId="5766CDB9"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457</w:t>
            </w:r>
          </w:p>
        </w:tc>
        <w:tc>
          <w:tcPr>
            <w:tcW w:w="3260" w:type="dxa"/>
          </w:tcPr>
          <w:p w14:paraId="1DEF24A0"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Murray City Country Coast</w:t>
            </w:r>
          </w:p>
        </w:tc>
      </w:tr>
      <w:tr w:rsidR="00D94231" w:rsidRPr="000E7901" w14:paraId="5A137848"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55958A6F" w14:textId="77777777" w:rsidR="00817CB4" w:rsidRPr="000E7901" w:rsidRDefault="00817CB4" w:rsidP="008B16FA">
            <w:pPr>
              <w:pStyle w:val="Tabletextleft"/>
            </w:pPr>
            <w:r w:rsidRPr="000E7901">
              <w:t>178</w:t>
            </w:r>
          </w:p>
        </w:tc>
        <w:tc>
          <w:tcPr>
            <w:tcW w:w="3634" w:type="dxa"/>
            <w:tcBorders>
              <w:right w:val="single" w:sz="4" w:space="0" w:color="auto"/>
            </w:tcBorders>
          </w:tcPr>
          <w:p w14:paraId="64EC9A6A"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Prevocational General Practice Placements Program</w:t>
            </w:r>
          </w:p>
        </w:tc>
        <w:tc>
          <w:tcPr>
            <w:tcW w:w="1276" w:type="dxa"/>
            <w:tcBorders>
              <w:left w:val="single" w:sz="4" w:space="0" w:color="auto"/>
            </w:tcBorders>
          </w:tcPr>
          <w:p w14:paraId="63ECC965"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458</w:t>
            </w:r>
          </w:p>
        </w:tc>
        <w:tc>
          <w:tcPr>
            <w:tcW w:w="3260" w:type="dxa"/>
          </w:tcPr>
          <w:p w14:paraId="0DF70F52"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Eastern Victoria GP Training</w:t>
            </w:r>
          </w:p>
        </w:tc>
      </w:tr>
      <w:tr w:rsidR="00D94231" w:rsidRPr="000E7901" w14:paraId="5CC2CAF2"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7FA448A" w14:textId="77777777" w:rsidR="00817CB4" w:rsidRPr="000E7901" w:rsidRDefault="00817CB4" w:rsidP="008B16FA">
            <w:pPr>
              <w:pStyle w:val="Tabletextleft"/>
            </w:pPr>
            <w:r w:rsidRPr="000E7901">
              <w:t>179</w:t>
            </w:r>
          </w:p>
        </w:tc>
        <w:tc>
          <w:tcPr>
            <w:tcW w:w="3634" w:type="dxa"/>
            <w:tcBorders>
              <w:right w:val="single" w:sz="4" w:space="0" w:color="auto"/>
            </w:tcBorders>
          </w:tcPr>
          <w:p w14:paraId="17242891"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Special Approved Placements Program (SAPP)</w:t>
            </w:r>
          </w:p>
        </w:tc>
        <w:tc>
          <w:tcPr>
            <w:tcW w:w="1276" w:type="dxa"/>
            <w:tcBorders>
              <w:left w:val="single" w:sz="4" w:space="0" w:color="auto"/>
            </w:tcBorders>
          </w:tcPr>
          <w:p w14:paraId="6135129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459</w:t>
            </w:r>
          </w:p>
        </w:tc>
        <w:tc>
          <w:tcPr>
            <w:tcW w:w="3260" w:type="dxa"/>
          </w:tcPr>
          <w:p w14:paraId="4C1856B2"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South Eastern Queensland</w:t>
            </w:r>
          </w:p>
        </w:tc>
      </w:tr>
      <w:tr w:rsidR="00D94231" w:rsidRPr="000E7901" w14:paraId="69031675"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7F08F6A" w14:textId="77777777" w:rsidR="00817CB4" w:rsidRPr="000E7901" w:rsidRDefault="00817CB4" w:rsidP="008B16FA">
            <w:pPr>
              <w:pStyle w:val="Tabletextleft"/>
            </w:pPr>
            <w:r w:rsidRPr="000E7901">
              <w:t>180</w:t>
            </w:r>
          </w:p>
        </w:tc>
        <w:tc>
          <w:tcPr>
            <w:tcW w:w="3634" w:type="dxa"/>
            <w:tcBorders>
              <w:right w:val="single" w:sz="4" w:space="0" w:color="auto"/>
            </w:tcBorders>
          </w:tcPr>
          <w:p w14:paraId="22BAA5C2"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Temporary Resident Doctor (TRD)</w:t>
            </w:r>
          </w:p>
        </w:tc>
        <w:tc>
          <w:tcPr>
            <w:tcW w:w="1276" w:type="dxa"/>
            <w:tcBorders>
              <w:left w:val="single" w:sz="4" w:space="0" w:color="auto"/>
            </w:tcBorders>
          </w:tcPr>
          <w:p w14:paraId="6D75CB8E"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460</w:t>
            </w:r>
          </w:p>
        </w:tc>
        <w:tc>
          <w:tcPr>
            <w:tcW w:w="3260" w:type="dxa"/>
          </w:tcPr>
          <w:p w14:paraId="5B0EFCBF"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James Cook University</w:t>
            </w:r>
          </w:p>
        </w:tc>
      </w:tr>
      <w:tr w:rsidR="00D94231" w:rsidRPr="000E7901" w14:paraId="204A802F"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6817600" w14:textId="77777777" w:rsidR="00817CB4" w:rsidRPr="000E7901" w:rsidRDefault="00817CB4" w:rsidP="008B16FA">
            <w:pPr>
              <w:pStyle w:val="Tabletextleft"/>
            </w:pPr>
            <w:r w:rsidRPr="000E7901">
              <w:t>182</w:t>
            </w:r>
          </w:p>
        </w:tc>
        <w:tc>
          <w:tcPr>
            <w:tcW w:w="3634" w:type="dxa"/>
            <w:tcBorders>
              <w:right w:val="single" w:sz="4" w:space="0" w:color="auto"/>
            </w:tcBorders>
          </w:tcPr>
          <w:p w14:paraId="1F989C45"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Occupational Trainee (OT)</w:t>
            </w:r>
          </w:p>
        </w:tc>
        <w:tc>
          <w:tcPr>
            <w:tcW w:w="1276" w:type="dxa"/>
            <w:tcBorders>
              <w:left w:val="single" w:sz="4" w:space="0" w:color="auto"/>
            </w:tcBorders>
          </w:tcPr>
          <w:p w14:paraId="3CAFB45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461</w:t>
            </w:r>
          </w:p>
        </w:tc>
        <w:tc>
          <w:tcPr>
            <w:tcW w:w="3260" w:type="dxa"/>
          </w:tcPr>
          <w:p w14:paraId="3BA767EB"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GP Synergy Ltd Western NSW</w:t>
            </w:r>
          </w:p>
        </w:tc>
      </w:tr>
      <w:tr w:rsidR="00D94231" w:rsidRPr="000E7901" w14:paraId="1568750B"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65244E6F" w14:textId="77777777" w:rsidR="00817CB4" w:rsidRPr="000E7901" w:rsidRDefault="00817CB4" w:rsidP="008B16FA">
            <w:pPr>
              <w:pStyle w:val="Tabletextleft"/>
            </w:pPr>
            <w:r w:rsidRPr="000E7901">
              <w:t>186</w:t>
            </w:r>
          </w:p>
        </w:tc>
        <w:tc>
          <w:tcPr>
            <w:tcW w:w="3634" w:type="dxa"/>
            <w:tcBorders>
              <w:right w:val="single" w:sz="4" w:space="0" w:color="auto"/>
            </w:tcBorders>
          </w:tcPr>
          <w:p w14:paraId="3CE1DD7A"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RURAL OTHER MEDICAL PRACTITIONER</w:t>
            </w:r>
          </w:p>
        </w:tc>
        <w:tc>
          <w:tcPr>
            <w:tcW w:w="1276" w:type="dxa"/>
            <w:tcBorders>
              <w:left w:val="single" w:sz="4" w:space="0" w:color="auto"/>
            </w:tcBorders>
          </w:tcPr>
          <w:p w14:paraId="3FFA7367"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462</w:t>
            </w:r>
          </w:p>
        </w:tc>
        <w:tc>
          <w:tcPr>
            <w:tcW w:w="3260" w:type="dxa"/>
          </w:tcPr>
          <w:p w14:paraId="062A0758"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GP Synergy Ltd Lower Eastern NSW</w:t>
            </w:r>
          </w:p>
        </w:tc>
      </w:tr>
      <w:tr w:rsidR="00D94231" w:rsidRPr="000E7901" w14:paraId="46C8EC4F"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635ED1B4" w14:textId="77777777" w:rsidR="00817CB4" w:rsidRPr="000E7901" w:rsidRDefault="00817CB4" w:rsidP="008B16FA">
            <w:pPr>
              <w:pStyle w:val="Tabletextleft"/>
            </w:pPr>
            <w:r w:rsidRPr="000E7901">
              <w:t>188</w:t>
            </w:r>
          </w:p>
        </w:tc>
        <w:tc>
          <w:tcPr>
            <w:tcW w:w="3634" w:type="dxa"/>
            <w:tcBorders>
              <w:right w:val="single" w:sz="4" w:space="0" w:color="auto"/>
            </w:tcBorders>
          </w:tcPr>
          <w:p w14:paraId="479FD4C3"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MedicarePlus OMPs Participation Program</w:t>
            </w:r>
          </w:p>
        </w:tc>
        <w:tc>
          <w:tcPr>
            <w:tcW w:w="1276" w:type="dxa"/>
            <w:tcBorders>
              <w:left w:val="single" w:sz="4" w:space="0" w:color="auto"/>
            </w:tcBorders>
          </w:tcPr>
          <w:p w14:paraId="59B205AB"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463</w:t>
            </w:r>
          </w:p>
        </w:tc>
        <w:tc>
          <w:tcPr>
            <w:tcW w:w="3260" w:type="dxa"/>
          </w:tcPr>
          <w:p w14:paraId="1D90603E"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GPEx</w:t>
            </w:r>
          </w:p>
        </w:tc>
      </w:tr>
      <w:tr w:rsidR="00D94231" w:rsidRPr="000E7901" w14:paraId="50A56622"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51E7EF9" w14:textId="77777777" w:rsidR="00817CB4" w:rsidRPr="000E7901" w:rsidRDefault="00817CB4" w:rsidP="008B16FA">
            <w:pPr>
              <w:pStyle w:val="Tabletextleft"/>
            </w:pPr>
            <w:r w:rsidRPr="000E7901">
              <w:t>189</w:t>
            </w:r>
          </w:p>
        </w:tc>
        <w:tc>
          <w:tcPr>
            <w:tcW w:w="3634" w:type="dxa"/>
            <w:tcBorders>
              <w:right w:val="single" w:sz="4" w:space="0" w:color="auto"/>
            </w:tcBorders>
          </w:tcPr>
          <w:p w14:paraId="1DF9DBFE"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MedicarePlus OMPs Ongoing &gt; 5 years Program</w:t>
            </w:r>
          </w:p>
        </w:tc>
        <w:tc>
          <w:tcPr>
            <w:tcW w:w="1276" w:type="dxa"/>
            <w:tcBorders>
              <w:left w:val="single" w:sz="4" w:space="0" w:color="auto"/>
            </w:tcBorders>
          </w:tcPr>
          <w:p w14:paraId="15796855"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464</w:t>
            </w:r>
          </w:p>
        </w:tc>
        <w:tc>
          <w:tcPr>
            <w:tcW w:w="3260" w:type="dxa"/>
          </w:tcPr>
          <w:p w14:paraId="6DA43C2C"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Western Australia GPET</w:t>
            </w:r>
          </w:p>
        </w:tc>
      </w:tr>
      <w:tr w:rsidR="00D94231" w:rsidRPr="000E7901" w14:paraId="25B09861"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44C13D2" w14:textId="77777777" w:rsidR="00817CB4" w:rsidRPr="000E7901" w:rsidRDefault="00817CB4" w:rsidP="008B16FA">
            <w:pPr>
              <w:pStyle w:val="Tabletextleft"/>
            </w:pPr>
            <w:r w:rsidRPr="000E7901">
              <w:t>190</w:t>
            </w:r>
          </w:p>
        </w:tc>
        <w:tc>
          <w:tcPr>
            <w:tcW w:w="3634" w:type="dxa"/>
            <w:tcBorders>
              <w:right w:val="single" w:sz="4" w:space="0" w:color="auto"/>
            </w:tcBorders>
          </w:tcPr>
          <w:p w14:paraId="25A14797"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Local Rural/Remote Relief (RLRP)</w:t>
            </w:r>
          </w:p>
        </w:tc>
        <w:tc>
          <w:tcPr>
            <w:tcW w:w="1276" w:type="dxa"/>
            <w:tcBorders>
              <w:left w:val="single" w:sz="4" w:space="0" w:color="auto"/>
            </w:tcBorders>
          </w:tcPr>
          <w:p w14:paraId="37443FB3"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465</w:t>
            </w:r>
          </w:p>
        </w:tc>
        <w:tc>
          <w:tcPr>
            <w:tcW w:w="3260" w:type="dxa"/>
          </w:tcPr>
          <w:p w14:paraId="504C99AE"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GP Synergy North Eastern NSW</w:t>
            </w:r>
          </w:p>
        </w:tc>
      </w:tr>
      <w:tr w:rsidR="00D94231" w:rsidRPr="000E7901" w14:paraId="5D984174"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2D297DC" w14:textId="77777777" w:rsidR="00817CB4" w:rsidRPr="000E7901" w:rsidRDefault="00817CB4" w:rsidP="008B16FA">
            <w:pPr>
              <w:pStyle w:val="Tabletextleft"/>
            </w:pPr>
            <w:r w:rsidRPr="000E7901">
              <w:t>194</w:t>
            </w:r>
          </w:p>
        </w:tc>
        <w:tc>
          <w:tcPr>
            <w:tcW w:w="3634" w:type="dxa"/>
            <w:tcBorders>
              <w:right w:val="single" w:sz="4" w:space="0" w:color="auto"/>
            </w:tcBorders>
          </w:tcPr>
          <w:p w14:paraId="6418857F"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AMDS Program Approved Placement</w:t>
            </w:r>
          </w:p>
        </w:tc>
        <w:tc>
          <w:tcPr>
            <w:tcW w:w="1276" w:type="dxa"/>
            <w:tcBorders>
              <w:left w:val="single" w:sz="4" w:space="0" w:color="auto"/>
            </w:tcBorders>
          </w:tcPr>
          <w:p w14:paraId="1BC64A49"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466</w:t>
            </w:r>
          </w:p>
        </w:tc>
        <w:tc>
          <w:tcPr>
            <w:tcW w:w="3260" w:type="dxa"/>
          </w:tcPr>
          <w:p w14:paraId="211C8147"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Tasmanian GP Ed and Training</w:t>
            </w:r>
          </w:p>
        </w:tc>
      </w:tr>
      <w:tr w:rsidR="00D94231" w:rsidRPr="000E7901" w14:paraId="1BDB046B"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513F5FA" w14:textId="77777777" w:rsidR="00817CB4" w:rsidRPr="000E7901" w:rsidRDefault="00817CB4" w:rsidP="008B16FA">
            <w:pPr>
              <w:pStyle w:val="Tabletextleft"/>
            </w:pPr>
            <w:r w:rsidRPr="000E7901">
              <w:t>196</w:t>
            </w:r>
          </w:p>
        </w:tc>
        <w:tc>
          <w:tcPr>
            <w:tcW w:w="3634" w:type="dxa"/>
            <w:tcBorders>
              <w:right w:val="single" w:sz="4" w:space="0" w:color="auto"/>
            </w:tcBorders>
          </w:tcPr>
          <w:p w14:paraId="59D054CE"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ACRRM Program Approved Placement</w:t>
            </w:r>
          </w:p>
        </w:tc>
        <w:tc>
          <w:tcPr>
            <w:tcW w:w="1276" w:type="dxa"/>
            <w:tcBorders>
              <w:left w:val="single" w:sz="4" w:space="0" w:color="auto"/>
              <w:bottom w:val="single" w:sz="4" w:space="0" w:color="auto"/>
            </w:tcBorders>
          </w:tcPr>
          <w:p w14:paraId="28524CA3"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467</w:t>
            </w:r>
          </w:p>
        </w:tc>
        <w:tc>
          <w:tcPr>
            <w:tcW w:w="3260" w:type="dxa"/>
          </w:tcPr>
          <w:p w14:paraId="7852CEF8"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 - NT GP Education</w:t>
            </w:r>
          </w:p>
        </w:tc>
      </w:tr>
      <w:tr w:rsidR="00D94231" w:rsidRPr="000E7901" w14:paraId="163519F6"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C454E52" w14:textId="77777777" w:rsidR="00817CB4" w:rsidRPr="000E7901" w:rsidRDefault="00817CB4" w:rsidP="008B16FA">
            <w:pPr>
              <w:pStyle w:val="Tabletextleft"/>
            </w:pPr>
            <w:r w:rsidRPr="000E7901">
              <w:t>197</w:t>
            </w:r>
          </w:p>
        </w:tc>
        <w:tc>
          <w:tcPr>
            <w:tcW w:w="3634" w:type="dxa"/>
            <w:tcBorders>
              <w:right w:val="single" w:sz="4" w:space="0" w:color="auto"/>
            </w:tcBorders>
          </w:tcPr>
          <w:p w14:paraId="49DA6446"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APED Program Approved Placement</w:t>
            </w:r>
          </w:p>
        </w:tc>
        <w:tc>
          <w:tcPr>
            <w:tcW w:w="1276" w:type="dxa"/>
            <w:tcBorders>
              <w:left w:val="single" w:sz="4" w:space="0" w:color="auto"/>
            </w:tcBorders>
          </w:tcPr>
          <w:p w14:paraId="5A45AC04"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468</w:t>
            </w:r>
          </w:p>
        </w:tc>
        <w:tc>
          <w:tcPr>
            <w:tcW w:w="3260" w:type="dxa"/>
          </w:tcPr>
          <w:p w14:paraId="3DE50672"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ACRRM - GP Pathway</w:t>
            </w:r>
          </w:p>
        </w:tc>
      </w:tr>
      <w:tr w:rsidR="00D94231" w:rsidRPr="000E7901" w14:paraId="5F9E464C"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E319DFB" w14:textId="77777777" w:rsidR="00817CB4" w:rsidRPr="000E7901" w:rsidRDefault="00817CB4" w:rsidP="008B16FA">
            <w:pPr>
              <w:pStyle w:val="Tabletextleft"/>
            </w:pPr>
            <w:r w:rsidRPr="000E7901">
              <w:lastRenderedPageBreak/>
              <w:t>198</w:t>
            </w:r>
          </w:p>
        </w:tc>
        <w:tc>
          <w:tcPr>
            <w:tcW w:w="3634" w:type="dxa"/>
            <w:tcBorders>
              <w:right w:val="single" w:sz="4" w:space="0" w:color="auto"/>
            </w:tcBorders>
          </w:tcPr>
          <w:p w14:paraId="20864EB9"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Temporary Resident Other Medical Practitioners (TROMP) Program Approved Program</w:t>
            </w:r>
          </w:p>
        </w:tc>
        <w:tc>
          <w:tcPr>
            <w:tcW w:w="1276" w:type="dxa"/>
            <w:tcBorders>
              <w:left w:val="single" w:sz="4" w:space="0" w:color="auto"/>
            </w:tcBorders>
          </w:tcPr>
          <w:p w14:paraId="5B86CCF2"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470</w:t>
            </w:r>
          </w:p>
        </w:tc>
        <w:tc>
          <w:tcPr>
            <w:tcW w:w="3260" w:type="dxa"/>
          </w:tcPr>
          <w:p w14:paraId="5D715387"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ACRRM Fellowship Program - ACRRM</w:t>
            </w:r>
          </w:p>
        </w:tc>
      </w:tr>
      <w:tr w:rsidR="00D94231" w:rsidRPr="000E7901" w14:paraId="7BF5B139"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55FBACCC" w14:textId="77777777" w:rsidR="00817CB4" w:rsidRPr="000E7901" w:rsidRDefault="00817CB4" w:rsidP="008B16FA">
            <w:pPr>
              <w:pStyle w:val="Tabletextleft"/>
            </w:pPr>
            <w:r w:rsidRPr="000E7901">
              <w:t>199</w:t>
            </w:r>
          </w:p>
        </w:tc>
        <w:tc>
          <w:tcPr>
            <w:tcW w:w="3634" w:type="dxa"/>
            <w:tcBorders>
              <w:right w:val="single" w:sz="4" w:space="0" w:color="auto"/>
            </w:tcBorders>
          </w:tcPr>
          <w:p w14:paraId="3320EA1F"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AFTER HOURS OMPS PROGRAM</w:t>
            </w:r>
          </w:p>
        </w:tc>
        <w:tc>
          <w:tcPr>
            <w:tcW w:w="1276" w:type="dxa"/>
            <w:tcBorders>
              <w:left w:val="single" w:sz="4" w:space="0" w:color="auto"/>
            </w:tcBorders>
          </w:tcPr>
          <w:p w14:paraId="10C28334"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471</w:t>
            </w:r>
          </w:p>
        </w:tc>
        <w:tc>
          <w:tcPr>
            <w:tcW w:w="3260" w:type="dxa"/>
          </w:tcPr>
          <w:p w14:paraId="11301080"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AGPT - ACRRM</w:t>
            </w:r>
          </w:p>
        </w:tc>
      </w:tr>
      <w:tr w:rsidR="00D94231" w:rsidRPr="000E7901" w14:paraId="2C787434"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B9CD6CA" w14:textId="77777777" w:rsidR="00817CB4" w:rsidRPr="000E7901" w:rsidRDefault="00817CB4" w:rsidP="008B16FA">
            <w:pPr>
              <w:pStyle w:val="Tabletextleft"/>
            </w:pPr>
            <w:r w:rsidRPr="000E7901">
              <w:t>430</w:t>
            </w:r>
          </w:p>
        </w:tc>
        <w:tc>
          <w:tcPr>
            <w:tcW w:w="3634" w:type="dxa"/>
            <w:tcBorders>
              <w:right w:val="single" w:sz="4" w:space="0" w:color="auto"/>
            </w:tcBorders>
          </w:tcPr>
          <w:p w14:paraId="6AE8B941"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GPEA/GPET</w:t>
            </w:r>
          </w:p>
        </w:tc>
        <w:tc>
          <w:tcPr>
            <w:tcW w:w="1276" w:type="dxa"/>
            <w:tcBorders>
              <w:left w:val="single" w:sz="4" w:space="0" w:color="auto"/>
            </w:tcBorders>
          </w:tcPr>
          <w:p w14:paraId="7D17E374"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472</w:t>
            </w:r>
          </w:p>
        </w:tc>
        <w:tc>
          <w:tcPr>
            <w:tcW w:w="3260" w:type="dxa"/>
          </w:tcPr>
          <w:p w14:paraId="187DC843"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ACRRM Independent Pathway post 1/1/2019</w:t>
            </w:r>
          </w:p>
        </w:tc>
      </w:tr>
      <w:tr w:rsidR="00D94231" w:rsidRPr="000E7901" w14:paraId="0557E19C"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40EBBC5" w14:textId="77777777" w:rsidR="00817CB4" w:rsidRPr="000E7901" w:rsidRDefault="00817CB4" w:rsidP="008B16FA">
            <w:pPr>
              <w:pStyle w:val="Tabletextleft"/>
            </w:pPr>
            <w:r w:rsidRPr="000E7901">
              <w:t>431</w:t>
            </w:r>
          </w:p>
        </w:tc>
        <w:tc>
          <w:tcPr>
            <w:tcW w:w="3634" w:type="dxa"/>
            <w:tcBorders>
              <w:right w:val="single" w:sz="4" w:space="0" w:color="auto"/>
            </w:tcBorders>
          </w:tcPr>
          <w:p w14:paraId="644635FA"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Stuart - Fleurieu GP Training</w:t>
            </w:r>
          </w:p>
        </w:tc>
        <w:tc>
          <w:tcPr>
            <w:tcW w:w="1276" w:type="dxa"/>
            <w:tcBorders>
              <w:left w:val="single" w:sz="4" w:space="0" w:color="auto"/>
            </w:tcBorders>
          </w:tcPr>
          <w:p w14:paraId="7491A79C"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473</w:t>
            </w:r>
          </w:p>
        </w:tc>
        <w:tc>
          <w:tcPr>
            <w:tcW w:w="3260" w:type="dxa"/>
          </w:tcPr>
          <w:p w14:paraId="12D80C2D"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RVTS - ACRRM</w:t>
            </w:r>
          </w:p>
        </w:tc>
      </w:tr>
      <w:tr w:rsidR="00D94231" w:rsidRPr="000E7901" w14:paraId="6CAB74B8"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776C72F" w14:textId="77777777" w:rsidR="00817CB4" w:rsidRPr="000E7901" w:rsidRDefault="00817CB4" w:rsidP="008B16FA">
            <w:pPr>
              <w:pStyle w:val="Tabletextleft"/>
            </w:pPr>
            <w:r w:rsidRPr="000E7901">
              <w:t>432</w:t>
            </w:r>
          </w:p>
        </w:tc>
        <w:tc>
          <w:tcPr>
            <w:tcW w:w="3634" w:type="dxa"/>
            <w:tcBorders>
              <w:right w:val="single" w:sz="4" w:space="0" w:color="auto"/>
            </w:tcBorders>
          </w:tcPr>
          <w:p w14:paraId="42C421AD"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Training Valley to Coast</w:t>
            </w:r>
          </w:p>
        </w:tc>
        <w:tc>
          <w:tcPr>
            <w:tcW w:w="1276" w:type="dxa"/>
            <w:tcBorders>
              <w:left w:val="single" w:sz="4" w:space="0" w:color="auto"/>
            </w:tcBorders>
          </w:tcPr>
          <w:p w14:paraId="794CCE40"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474</w:t>
            </w:r>
          </w:p>
        </w:tc>
        <w:tc>
          <w:tcPr>
            <w:tcW w:w="3260" w:type="dxa"/>
          </w:tcPr>
          <w:p w14:paraId="12915661"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AGPT - RACGP</w:t>
            </w:r>
          </w:p>
        </w:tc>
      </w:tr>
      <w:tr w:rsidR="00D94231" w:rsidRPr="000E7901" w14:paraId="2C466C0E"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8A99A81" w14:textId="77777777" w:rsidR="00817CB4" w:rsidRPr="000E7901" w:rsidRDefault="00817CB4" w:rsidP="008B16FA">
            <w:pPr>
              <w:pStyle w:val="Tabletextleft"/>
            </w:pPr>
            <w:r w:rsidRPr="000E7901">
              <w:t>433</w:t>
            </w:r>
          </w:p>
        </w:tc>
        <w:tc>
          <w:tcPr>
            <w:tcW w:w="3634" w:type="dxa"/>
            <w:tcBorders>
              <w:right w:val="single" w:sz="4" w:space="0" w:color="auto"/>
            </w:tcBorders>
          </w:tcPr>
          <w:p w14:paraId="6D98EA74"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Institute of GP Education</w:t>
            </w:r>
          </w:p>
        </w:tc>
        <w:tc>
          <w:tcPr>
            <w:tcW w:w="1276" w:type="dxa"/>
            <w:tcBorders>
              <w:left w:val="single" w:sz="4" w:space="0" w:color="auto"/>
            </w:tcBorders>
          </w:tcPr>
          <w:p w14:paraId="1E6748B2"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475</w:t>
            </w:r>
          </w:p>
        </w:tc>
        <w:tc>
          <w:tcPr>
            <w:tcW w:w="3260" w:type="dxa"/>
          </w:tcPr>
          <w:p w14:paraId="7B5CA582"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RVTS - RACGP</w:t>
            </w:r>
          </w:p>
        </w:tc>
      </w:tr>
      <w:tr w:rsidR="00D94231" w:rsidRPr="000E7901" w14:paraId="56385EEA"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4AC2A6E" w14:textId="77777777" w:rsidR="00817CB4" w:rsidRPr="000E7901" w:rsidRDefault="00817CB4" w:rsidP="008B16FA">
            <w:pPr>
              <w:pStyle w:val="Tabletextleft"/>
            </w:pPr>
            <w:r w:rsidRPr="000E7901">
              <w:t>434</w:t>
            </w:r>
          </w:p>
        </w:tc>
        <w:tc>
          <w:tcPr>
            <w:tcW w:w="3634" w:type="dxa"/>
            <w:tcBorders>
              <w:right w:val="single" w:sz="4" w:space="0" w:color="auto"/>
            </w:tcBorders>
          </w:tcPr>
          <w:p w14:paraId="7BE49387" w14:textId="4C74AB13"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 xml:space="preserve">GPET Sydney </w:t>
            </w:r>
            <w:r w:rsidR="00FB33F7" w:rsidRPr="000E7901">
              <w:t>Institute</w:t>
            </w:r>
            <w:r w:rsidRPr="000E7901">
              <w:t xml:space="preserve"> of GP Ed</w:t>
            </w:r>
          </w:p>
        </w:tc>
        <w:tc>
          <w:tcPr>
            <w:tcW w:w="1276" w:type="dxa"/>
            <w:tcBorders>
              <w:left w:val="single" w:sz="4" w:space="0" w:color="auto"/>
            </w:tcBorders>
          </w:tcPr>
          <w:p w14:paraId="0AFC8C85"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476</w:t>
            </w:r>
          </w:p>
        </w:tc>
        <w:tc>
          <w:tcPr>
            <w:tcW w:w="3260" w:type="dxa"/>
          </w:tcPr>
          <w:p w14:paraId="15A78224"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RACGP Fellowship Program - RACGP</w:t>
            </w:r>
          </w:p>
        </w:tc>
      </w:tr>
      <w:tr w:rsidR="00D94231" w:rsidRPr="000E7901" w14:paraId="608DCA07"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4B9E2DEB" w14:textId="77777777" w:rsidR="00817CB4" w:rsidRPr="000E7901" w:rsidRDefault="00817CB4" w:rsidP="008B16FA">
            <w:pPr>
              <w:pStyle w:val="Tabletextleft"/>
            </w:pPr>
            <w:r w:rsidRPr="000E7901">
              <w:t>435</w:t>
            </w:r>
          </w:p>
        </w:tc>
        <w:tc>
          <w:tcPr>
            <w:tcW w:w="3634" w:type="dxa"/>
            <w:tcBorders>
              <w:right w:val="single" w:sz="4" w:space="0" w:color="auto"/>
            </w:tcBorders>
          </w:tcPr>
          <w:p w14:paraId="0E547454"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Went West</w:t>
            </w:r>
          </w:p>
        </w:tc>
        <w:tc>
          <w:tcPr>
            <w:tcW w:w="1276" w:type="dxa"/>
            <w:tcBorders>
              <w:left w:val="single" w:sz="4" w:space="0" w:color="auto"/>
            </w:tcBorders>
          </w:tcPr>
          <w:p w14:paraId="58FF79D4"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477</w:t>
            </w:r>
          </w:p>
        </w:tc>
        <w:tc>
          <w:tcPr>
            <w:tcW w:w="3260" w:type="dxa"/>
          </w:tcPr>
          <w:p w14:paraId="5BF1A683"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ACRRM Fellowship Program - Health</w:t>
            </w:r>
          </w:p>
        </w:tc>
      </w:tr>
      <w:tr w:rsidR="00D94231" w:rsidRPr="000E7901" w14:paraId="7A824F17"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A8C5199" w14:textId="77777777" w:rsidR="00817CB4" w:rsidRPr="000E7901" w:rsidRDefault="00817CB4" w:rsidP="008B16FA">
            <w:pPr>
              <w:pStyle w:val="Tabletextleft"/>
            </w:pPr>
            <w:r w:rsidRPr="000E7901">
              <w:t>436</w:t>
            </w:r>
          </w:p>
        </w:tc>
        <w:tc>
          <w:tcPr>
            <w:tcW w:w="3634" w:type="dxa"/>
            <w:tcBorders>
              <w:right w:val="single" w:sz="4" w:space="0" w:color="auto"/>
            </w:tcBorders>
          </w:tcPr>
          <w:p w14:paraId="3423395E"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NT GP Education</w:t>
            </w:r>
          </w:p>
        </w:tc>
        <w:tc>
          <w:tcPr>
            <w:tcW w:w="1276" w:type="dxa"/>
            <w:tcBorders>
              <w:left w:val="single" w:sz="4" w:space="0" w:color="auto"/>
            </w:tcBorders>
          </w:tcPr>
          <w:p w14:paraId="465C9C5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478</w:t>
            </w:r>
          </w:p>
        </w:tc>
        <w:tc>
          <w:tcPr>
            <w:tcW w:w="3260" w:type="dxa"/>
          </w:tcPr>
          <w:p w14:paraId="69E7BE74"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RVTS - Health</w:t>
            </w:r>
          </w:p>
        </w:tc>
      </w:tr>
      <w:tr w:rsidR="00D94231" w:rsidRPr="000E7901" w14:paraId="737BD518"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4211538" w14:textId="77777777" w:rsidR="00817CB4" w:rsidRPr="000E7901" w:rsidRDefault="00817CB4" w:rsidP="008B16FA">
            <w:pPr>
              <w:pStyle w:val="Tabletextleft"/>
            </w:pPr>
            <w:r w:rsidRPr="000E7901">
              <w:t>437</w:t>
            </w:r>
          </w:p>
        </w:tc>
        <w:tc>
          <w:tcPr>
            <w:tcW w:w="3634" w:type="dxa"/>
            <w:tcBorders>
              <w:right w:val="single" w:sz="4" w:space="0" w:color="auto"/>
            </w:tcBorders>
          </w:tcPr>
          <w:p w14:paraId="34380CE4"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Central and Sthn QLD</w:t>
            </w:r>
          </w:p>
        </w:tc>
        <w:tc>
          <w:tcPr>
            <w:tcW w:w="1276" w:type="dxa"/>
            <w:tcBorders>
              <w:left w:val="single" w:sz="4" w:space="0" w:color="auto"/>
            </w:tcBorders>
          </w:tcPr>
          <w:p w14:paraId="655350EE"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479</w:t>
            </w:r>
          </w:p>
        </w:tc>
        <w:tc>
          <w:tcPr>
            <w:tcW w:w="3260" w:type="dxa"/>
          </w:tcPr>
          <w:p w14:paraId="4854ACF4"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RACGP Fellowship Program - Health</w:t>
            </w:r>
          </w:p>
        </w:tc>
      </w:tr>
      <w:tr w:rsidR="00D94231" w:rsidRPr="000E7901" w14:paraId="7F1F10E0"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70AAEC5B" w14:textId="77777777" w:rsidR="00817CB4" w:rsidRPr="000E7901" w:rsidRDefault="00817CB4" w:rsidP="008B16FA">
            <w:pPr>
              <w:pStyle w:val="Tabletextleft"/>
            </w:pPr>
            <w:r w:rsidRPr="000E7901">
              <w:t>438</w:t>
            </w:r>
          </w:p>
        </w:tc>
        <w:tc>
          <w:tcPr>
            <w:tcW w:w="3634" w:type="dxa"/>
            <w:tcBorders>
              <w:right w:val="single" w:sz="4" w:space="0" w:color="auto"/>
            </w:tcBorders>
          </w:tcPr>
          <w:p w14:paraId="683A5BF6"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Tropical Medical Education</w:t>
            </w:r>
          </w:p>
        </w:tc>
        <w:tc>
          <w:tcPr>
            <w:tcW w:w="1276" w:type="dxa"/>
            <w:tcBorders>
              <w:left w:val="single" w:sz="4" w:space="0" w:color="auto"/>
            </w:tcBorders>
          </w:tcPr>
          <w:p w14:paraId="21E6E4C7"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480</w:t>
            </w:r>
          </w:p>
        </w:tc>
        <w:tc>
          <w:tcPr>
            <w:tcW w:w="3260" w:type="dxa"/>
          </w:tcPr>
          <w:p w14:paraId="31E37C29"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MDRAP</w:t>
            </w:r>
          </w:p>
        </w:tc>
      </w:tr>
      <w:tr w:rsidR="00D94231" w:rsidRPr="000E7901" w14:paraId="11846362"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65D7555D" w14:textId="77777777" w:rsidR="00817CB4" w:rsidRPr="000E7901" w:rsidRDefault="00817CB4" w:rsidP="008B16FA">
            <w:pPr>
              <w:pStyle w:val="Tabletextleft"/>
            </w:pPr>
            <w:r w:rsidRPr="000E7901">
              <w:t>439</w:t>
            </w:r>
          </w:p>
        </w:tc>
        <w:tc>
          <w:tcPr>
            <w:tcW w:w="3634" w:type="dxa"/>
            <w:tcBorders>
              <w:right w:val="single" w:sz="4" w:space="0" w:color="auto"/>
            </w:tcBorders>
          </w:tcPr>
          <w:p w14:paraId="10F2B185"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Rural and Regional QLD</w:t>
            </w:r>
          </w:p>
        </w:tc>
        <w:tc>
          <w:tcPr>
            <w:tcW w:w="1276" w:type="dxa"/>
            <w:tcBorders>
              <w:left w:val="single" w:sz="4" w:space="0" w:color="auto"/>
            </w:tcBorders>
          </w:tcPr>
          <w:p w14:paraId="499101E6"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481</w:t>
            </w:r>
          </w:p>
        </w:tc>
        <w:tc>
          <w:tcPr>
            <w:tcW w:w="3260" w:type="dxa"/>
          </w:tcPr>
          <w:p w14:paraId="5B02B270"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 xml:space="preserve">Pre Fellowship Program (PFP) </w:t>
            </w:r>
          </w:p>
        </w:tc>
      </w:tr>
      <w:tr w:rsidR="00D94231" w:rsidRPr="000E7901" w14:paraId="49A1A873"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1EE56146" w14:textId="77777777" w:rsidR="00817CB4" w:rsidRPr="000E7901" w:rsidRDefault="00817CB4" w:rsidP="008B16FA">
            <w:pPr>
              <w:pStyle w:val="Tabletextleft"/>
            </w:pPr>
            <w:r w:rsidRPr="000E7901">
              <w:t>440</w:t>
            </w:r>
          </w:p>
        </w:tc>
        <w:tc>
          <w:tcPr>
            <w:tcW w:w="3634" w:type="dxa"/>
            <w:tcBorders>
              <w:right w:val="single" w:sz="4" w:space="0" w:color="auto"/>
            </w:tcBorders>
          </w:tcPr>
          <w:p w14:paraId="60D17685"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Adelaide to Outback</w:t>
            </w:r>
          </w:p>
        </w:tc>
        <w:tc>
          <w:tcPr>
            <w:tcW w:w="1276" w:type="dxa"/>
            <w:tcBorders>
              <w:left w:val="single" w:sz="4" w:space="0" w:color="auto"/>
            </w:tcBorders>
          </w:tcPr>
          <w:p w14:paraId="5EBCC014"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483</w:t>
            </w:r>
          </w:p>
        </w:tc>
        <w:tc>
          <w:tcPr>
            <w:tcW w:w="3260" w:type="dxa"/>
          </w:tcPr>
          <w:p w14:paraId="0A21B176"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GP Training-Murrumbidgee Local Hlth District Trial</w:t>
            </w:r>
          </w:p>
        </w:tc>
      </w:tr>
      <w:tr w:rsidR="00D94231" w:rsidRPr="000E7901" w14:paraId="45DFDE15"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59C8208A" w14:textId="77777777" w:rsidR="00817CB4" w:rsidRPr="000E7901" w:rsidRDefault="00817CB4" w:rsidP="008B16FA">
            <w:pPr>
              <w:pStyle w:val="Tabletextleft"/>
            </w:pPr>
            <w:r w:rsidRPr="000E7901">
              <w:t>441</w:t>
            </w:r>
          </w:p>
        </w:tc>
        <w:tc>
          <w:tcPr>
            <w:tcW w:w="3634" w:type="dxa"/>
            <w:tcBorders>
              <w:right w:val="single" w:sz="4" w:space="0" w:color="auto"/>
            </w:tcBorders>
          </w:tcPr>
          <w:p w14:paraId="6D952306"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Tasmania GP Ed and Training</w:t>
            </w:r>
          </w:p>
        </w:tc>
        <w:tc>
          <w:tcPr>
            <w:tcW w:w="1276" w:type="dxa"/>
            <w:tcBorders>
              <w:left w:val="single" w:sz="4" w:space="0" w:color="auto"/>
            </w:tcBorders>
          </w:tcPr>
          <w:p w14:paraId="0D6D95AB"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484</w:t>
            </w:r>
          </w:p>
        </w:tc>
        <w:tc>
          <w:tcPr>
            <w:tcW w:w="3260" w:type="dxa"/>
          </w:tcPr>
          <w:p w14:paraId="40137798"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GP Training - Riverland Mallee Coorong LHN</w:t>
            </w:r>
          </w:p>
        </w:tc>
      </w:tr>
      <w:tr w:rsidR="00D94231" w:rsidRPr="000E7901" w14:paraId="7730C15D"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385799A1" w14:textId="77777777" w:rsidR="00817CB4" w:rsidRPr="000E7901" w:rsidRDefault="00817CB4" w:rsidP="008B16FA">
            <w:pPr>
              <w:pStyle w:val="Tabletextleft"/>
            </w:pPr>
            <w:r w:rsidRPr="000E7901">
              <w:t>442</w:t>
            </w:r>
          </w:p>
        </w:tc>
        <w:tc>
          <w:tcPr>
            <w:tcW w:w="3634" w:type="dxa"/>
            <w:tcBorders>
              <w:right w:val="single" w:sz="4" w:space="0" w:color="auto"/>
            </w:tcBorders>
          </w:tcPr>
          <w:p w14:paraId="13AD92B4"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Gippsland</w:t>
            </w:r>
          </w:p>
        </w:tc>
        <w:tc>
          <w:tcPr>
            <w:tcW w:w="1276" w:type="dxa"/>
            <w:tcBorders>
              <w:left w:val="single" w:sz="4" w:space="0" w:color="auto"/>
            </w:tcBorders>
          </w:tcPr>
          <w:p w14:paraId="04E1B55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485</w:t>
            </w:r>
          </w:p>
        </w:tc>
        <w:tc>
          <w:tcPr>
            <w:tcW w:w="3260" w:type="dxa"/>
          </w:tcPr>
          <w:p w14:paraId="61F7B6E8"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ACRRM - Fellowship Programme</w:t>
            </w:r>
          </w:p>
        </w:tc>
      </w:tr>
      <w:tr w:rsidR="00D94231" w:rsidRPr="000E7901" w14:paraId="07A92D29"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476F9E2" w14:textId="77777777" w:rsidR="00817CB4" w:rsidRPr="000E7901" w:rsidRDefault="00817CB4" w:rsidP="008B16FA">
            <w:pPr>
              <w:pStyle w:val="Tabletextleft"/>
            </w:pPr>
            <w:r w:rsidRPr="000E7901">
              <w:t>443</w:t>
            </w:r>
          </w:p>
        </w:tc>
        <w:tc>
          <w:tcPr>
            <w:tcW w:w="3634" w:type="dxa"/>
            <w:tcBorders>
              <w:right w:val="single" w:sz="4" w:space="0" w:color="auto"/>
            </w:tcBorders>
          </w:tcPr>
          <w:p w14:paraId="035D1890"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Greater Green Triangle</w:t>
            </w:r>
          </w:p>
        </w:tc>
        <w:tc>
          <w:tcPr>
            <w:tcW w:w="1276" w:type="dxa"/>
            <w:tcBorders>
              <w:left w:val="single" w:sz="4" w:space="0" w:color="auto"/>
            </w:tcBorders>
          </w:tcPr>
          <w:p w14:paraId="25840E67"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486</w:t>
            </w:r>
          </w:p>
        </w:tc>
        <w:tc>
          <w:tcPr>
            <w:tcW w:w="3260" w:type="dxa"/>
          </w:tcPr>
          <w:p w14:paraId="562940D6"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RACGP - Fellowship Programme</w:t>
            </w:r>
          </w:p>
        </w:tc>
      </w:tr>
      <w:tr w:rsidR="00D94231" w:rsidRPr="000E7901" w14:paraId="17CC1E27"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0362217" w14:textId="77777777" w:rsidR="00817CB4" w:rsidRPr="000E7901" w:rsidRDefault="00817CB4" w:rsidP="008B16FA">
            <w:pPr>
              <w:pStyle w:val="Tabletextleft"/>
            </w:pPr>
            <w:r w:rsidRPr="000E7901">
              <w:t>444</w:t>
            </w:r>
          </w:p>
        </w:tc>
        <w:tc>
          <w:tcPr>
            <w:tcW w:w="3634" w:type="dxa"/>
            <w:tcBorders>
              <w:right w:val="single" w:sz="4" w:space="0" w:color="auto"/>
            </w:tcBorders>
          </w:tcPr>
          <w:p w14:paraId="37C67591"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GPET VIC Metropolitan Alliance</w:t>
            </w:r>
          </w:p>
        </w:tc>
        <w:tc>
          <w:tcPr>
            <w:tcW w:w="1276" w:type="dxa"/>
            <w:tcBorders>
              <w:left w:val="single" w:sz="4" w:space="0" w:color="auto"/>
            </w:tcBorders>
          </w:tcPr>
          <w:p w14:paraId="539911C5"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530</w:t>
            </w:r>
          </w:p>
        </w:tc>
        <w:tc>
          <w:tcPr>
            <w:tcW w:w="3260" w:type="dxa"/>
          </w:tcPr>
          <w:p w14:paraId="324B8F7B"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General Practitioner - Approved by Health</w:t>
            </w:r>
          </w:p>
        </w:tc>
      </w:tr>
      <w:tr w:rsidR="00D94231" w:rsidRPr="000E7901" w14:paraId="7FA304BB"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0CAD880D" w14:textId="77777777" w:rsidR="00817CB4" w:rsidRPr="000E7901" w:rsidRDefault="00817CB4" w:rsidP="008B16FA">
            <w:pPr>
              <w:pStyle w:val="Tabletextleft"/>
            </w:pPr>
            <w:r w:rsidRPr="000E7901">
              <w:t>445</w:t>
            </w:r>
          </w:p>
        </w:tc>
        <w:tc>
          <w:tcPr>
            <w:tcW w:w="3634" w:type="dxa"/>
            <w:tcBorders>
              <w:right w:val="single" w:sz="4" w:space="0" w:color="auto"/>
            </w:tcBorders>
          </w:tcPr>
          <w:p w14:paraId="784911F1"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GPET WA Ed and Training Alliance</w:t>
            </w:r>
          </w:p>
        </w:tc>
        <w:tc>
          <w:tcPr>
            <w:tcW w:w="1276" w:type="dxa"/>
            <w:tcBorders>
              <w:left w:val="single" w:sz="4" w:space="0" w:color="auto"/>
            </w:tcBorders>
          </w:tcPr>
          <w:p w14:paraId="264245BC"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532</w:t>
            </w:r>
          </w:p>
        </w:tc>
        <w:tc>
          <w:tcPr>
            <w:tcW w:w="3260" w:type="dxa"/>
          </w:tcPr>
          <w:p w14:paraId="577A0873"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Fellow of ACRRM</w:t>
            </w:r>
          </w:p>
        </w:tc>
      </w:tr>
      <w:tr w:rsidR="00D94231" w:rsidRPr="000E7901" w14:paraId="1A23EC98"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2BF97BC9" w14:textId="77777777" w:rsidR="00817CB4" w:rsidRPr="000E7901" w:rsidRDefault="00817CB4" w:rsidP="008B16FA">
            <w:pPr>
              <w:pStyle w:val="Tabletextleft"/>
            </w:pPr>
            <w:r w:rsidRPr="000E7901">
              <w:t>446</w:t>
            </w:r>
          </w:p>
        </w:tc>
        <w:tc>
          <w:tcPr>
            <w:tcW w:w="3634" w:type="dxa"/>
            <w:tcBorders>
              <w:right w:val="single" w:sz="4" w:space="0" w:color="auto"/>
            </w:tcBorders>
          </w:tcPr>
          <w:p w14:paraId="1D0E9F9E"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Bogong Regional Training Network</w:t>
            </w:r>
          </w:p>
        </w:tc>
        <w:tc>
          <w:tcPr>
            <w:tcW w:w="1276" w:type="dxa"/>
            <w:tcBorders>
              <w:left w:val="single" w:sz="4" w:space="0" w:color="auto"/>
            </w:tcBorders>
          </w:tcPr>
          <w:p w14:paraId="550E42D2"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540</w:t>
            </w:r>
          </w:p>
        </w:tc>
        <w:tc>
          <w:tcPr>
            <w:tcW w:w="3260" w:type="dxa"/>
          </w:tcPr>
          <w:p w14:paraId="1F2644A3"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Specialist General Practitioner</w:t>
            </w:r>
          </w:p>
        </w:tc>
      </w:tr>
      <w:tr w:rsidR="00D94231" w:rsidRPr="000E7901" w14:paraId="19753806"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6F3852B7" w14:textId="77777777" w:rsidR="00817CB4" w:rsidRPr="000E7901" w:rsidRDefault="00817CB4" w:rsidP="008B16FA">
            <w:pPr>
              <w:pStyle w:val="Tabletextleft"/>
            </w:pPr>
            <w:r w:rsidRPr="000E7901">
              <w:t>447</w:t>
            </w:r>
          </w:p>
        </w:tc>
        <w:tc>
          <w:tcPr>
            <w:tcW w:w="3634" w:type="dxa"/>
            <w:tcBorders>
              <w:right w:val="single" w:sz="4" w:space="0" w:color="auto"/>
            </w:tcBorders>
          </w:tcPr>
          <w:p w14:paraId="5ECA2BF7"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 xml:space="preserve">Central West Consortium Ltd </w:t>
            </w:r>
          </w:p>
        </w:tc>
        <w:tc>
          <w:tcPr>
            <w:tcW w:w="1276" w:type="dxa"/>
            <w:tcBorders>
              <w:left w:val="single" w:sz="4" w:space="0" w:color="auto"/>
              <w:bottom w:val="single" w:sz="4" w:space="0" w:color="auto"/>
            </w:tcBorders>
          </w:tcPr>
          <w:p w14:paraId="0D059BBE"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615</w:t>
            </w:r>
          </w:p>
        </w:tc>
        <w:tc>
          <w:tcPr>
            <w:tcW w:w="3260" w:type="dxa"/>
          </w:tcPr>
          <w:p w14:paraId="2B3488EA"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Outer Metro OMPs</w:t>
            </w:r>
          </w:p>
        </w:tc>
      </w:tr>
      <w:tr w:rsidR="00D94231" w:rsidRPr="000E7901" w14:paraId="414D7365" w14:textId="77777777" w:rsidTr="008B16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40F30ECE" w14:textId="77777777" w:rsidR="00817CB4" w:rsidRPr="000E7901" w:rsidRDefault="00817CB4" w:rsidP="008B16FA">
            <w:pPr>
              <w:pStyle w:val="Tabletextleft"/>
            </w:pPr>
            <w:r w:rsidRPr="000E7901">
              <w:t>448</w:t>
            </w:r>
          </w:p>
        </w:tc>
        <w:tc>
          <w:tcPr>
            <w:tcW w:w="3634" w:type="dxa"/>
            <w:tcBorders>
              <w:right w:val="single" w:sz="4" w:space="0" w:color="auto"/>
            </w:tcBorders>
          </w:tcPr>
          <w:p w14:paraId="478BB965" w14:textId="77777777" w:rsidR="00817CB4" w:rsidRPr="000E7901" w:rsidRDefault="00817CB4" w:rsidP="008B16FA">
            <w:pPr>
              <w:pStyle w:val="Tabletextleft"/>
              <w:cnfStyle w:val="000000010000" w:firstRow="0" w:lastRow="0" w:firstColumn="0" w:lastColumn="0" w:oddVBand="0" w:evenVBand="0" w:oddHBand="0" w:evenHBand="1" w:firstRowFirstColumn="0" w:firstRowLastColumn="0" w:lastRowFirstColumn="0" w:lastRowLastColumn="0"/>
            </w:pPr>
            <w:r w:rsidRPr="000E7901">
              <w:t>Coast City Country GP Training Inc</w:t>
            </w:r>
          </w:p>
        </w:tc>
        <w:tc>
          <w:tcPr>
            <w:tcW w:w="1276" w:type="dxa"/>
            <w:tcBorders>
              <w:left w:val="single" w:sz="4" w:space="0" w:color="auto"/>
            </w:tcBorders>
          </w:tcPr>
          <w:p w14:paraId="5654393F" w14:textId="77777777" w:rsidR="00817CB4" w:rsidRPr="000E7901" w:rsidRDefault="00817CB4" w:rsidP="008B16FA">
            <w:pPr>
              <w:pStyle w:val="Tabletextcentre"/>
              <w:cnfStyle w:val="000000010000" w:firstRow="0" w:lastRow="0" w:firstColumn="0" w:lastColumn="0" w:oddVBand="0" w:evenVBand="0" w:oddHBand="0" w:evenHBand="1" w:firstRowFirstColumn="0" w:firstRowLastColumn="0" w:lastRowFirstColumn="0" w:lastRowLastColumn="0"/>
            </w:pPr>
            <w:r w:rsidRPr="000E7901">
              <w:t>616</w:t>
            </w:r>
          </w:p>
        </w:tc>
        <w:tc>
          <w:tcPr>
            <w:tcW w:w="3260" w:type="dxa"/>
          </w:tcPr>
          <w:p w14:paraId="782512C1" w14:textId="77777777" w:rsidR="00817CB4" w:rsidRPr="000E7901" w:rsidRDefault="00817CB4" w:rsidP="008B16FA">
            <w:pPr>
              <w:pStyle w:val="Tabletextright"/>
              <w:cnfStyle w:val="000000010000" w:firstRow="0" w:lastRow="0" w:firstColumn="0" w:lastColumn="0" w:oddVBand="0" w:evenVBand="0" w:oddHBand="0" w:evenHBand="1" w:firstRowFirstColumn="0" w:firstRowLastColumn="0" w:lastRowFirstColumn="0" w:lastRowLastColumn="0"/>
            </w:pPr>
            <w:r w:rsidRPr="000E7901">
              <w:t>Outer Metro Specialist Trainees</w:t>
            </w:r>
          </w:p>
        </w:tc>
      </w:tr>
      <w:tr w:rsidR="00D94231" w:rsidRPr="000E7901" w14:paraId="296FC8A5" w14:textId="77777777" w:rsidTr="008B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tcPr>
          <w:p w14:paraId="5350B824" w14:textId="77777777" w:rsidR="00817CB4" w:rsidRPr="000E7901" w:rsidRDefault="00817CB4" w:rsidP="008B16FA">
            <w:pPr>
              <w:pStyle w:val="Tabletextleft"/>
            </w:pPr>
            <w:r w:rsidRPr="000E7901">
              <w:t>449</w:t>
            </w:r>
          </w:p>
        </w:tc>
        <w:tc>
          <w:tcPr>
            <w:tcW w:w="3634" w:type="dxa"/>
            <w:tcBorders>
              <w:right w:val="single" w:sz="4" w:space="0" w:color="auto"/>
            </w:tcBorders>
          </w:tcPr>
          <w:p w14:paraId="5AB51DBC" w14:textId="77777777" w:rsidR="00817CB4" w:rsidRPr="000E7901" w:rsidRDefault="00817CB4" w:rsidP="008B16FA">
            <w:pPr>
              <w:pStyle w:val="Tabletextleft"/>
              <w:cnfStyle w:val="000000100000" w:firstRow="0" w:lastRow="0" w:firstColumn="0" w:lastColumn="0" w:oddVBand="0" w:evenVBand="0" w:oddHBand="1" w:evenHBand="0" w:firstRowFirstColumn="0" w:firstRowLastColumn="0" w:lastRowFirstColumn="0" w:lastRowLastColumn="0"/>
            </w:pPr>
            <w:r w:rsidRPr="000E7901">
              <w:t>New England Area Training Service P/L</w:t>
            </w:r>
          </w:p>
        </w:tc>
        <w:tc>
          <w:tcPr>
            <w:tcW w:w="1276" w:type="dxa"/>
            <w:tcBorders>
              <w:left w:val="single" w:sz="4" w:space="0" w:color="auto"/>
            </w:tcBorders>
          </w:tcPr>
          <w:p w14:paraId="71429B46" w14:textId="77777777" w:rsidR="00817CB4" w:rsidRPr="000E7901" w:rsidRDefault="00817CB4" w:rsidP="008B16FA">
            <w:pPr>
              <w:pStyle w:val="Tabletextcentre"/>
              <w:cnfStyle w:val="000000100000" w:firstRow="0" w:lastRow="0" w:firstColumn="0" w:lastColumn="0" w:oddVBand="0" w:evenVBand="0" w:oddHBand="1" w:evenHBand="0" w:firstRowFirstColumn="0" w:firstRowLastColumn="0" w:lastRowFirstColumn="0" w:lastRowLastColumn="0"/>
            </w:pPr>
            <w:r w:rsidRPr="000E7901">
              <w:t>617</w:t>
            </w:r>
          </w:p>
        </w:tc>
        <w:tc>
          <w:tcPr>
            <w:tcW w:w="3260" w:type="dxa"/>
          </w:tcPr>
          <w:p w14:paraId="234BAE70" w14:textId="77777777" w:rsidR="00817CB4" w:rsidRPr="000E7901" w:rsidRDefault="00817CB4" w:rsidP="008B16FA">
            <w:pPr>
              <w:pStyle w:val="Tabletextright"/>
              <w:cnfStyle w:val="000000100000" w:firstRow="0" w:lastRow="0" w:firstColumn="0" w:lastColumn="0" w:oddVBand="0" w:evenVBand="0" w:oddHBand="1" w:evenHBand="0" w:firstRowFirstColumn="0" w:firstRowLastColumn="0" w:lastRowFirstColumn="0" w:lastRowLastColumn="0"/>
            </w:pPr>
            <w:r w:rsidRPr="000E7901">
              <w:t xml:space="preserve">Metropolitan Workforce Support Program </w:t>
            </w:r>
          </w:p>
        </w:tc>
      </w:tr>
    </w:tbl>
    <w:p w14:paraId="4EEA890C" w14:textId="3F2577D5" w:rsidR="00817CB4" w:rsidRPr="000E7901" w:rsidRDefault="00817CB4" w:rsidP="00615A7A">
      <w:pPr>
        <w:pStyle w:val="Paragraphtext"/>
        <w:spacing w:after="120"/>
        <w:rPr>
          <w:rFonts w:ascii="Arial" w:hAnsi="Arial" w:cs="Arial"/>
        </w:rPr>
      </w:pPr>
      <w:bookmarkStart w:id="594" w:name="_Toc166066968"/>
      <w:bookmarkStart w:id="595" w:name="_Toc166068384"/>
      <w:bookmarkStart w:id="596" w:name="_Toc166068596"/>
      <w:bookmarkStart w:id="597" w:name="_Toc166069555"/>
      <w:bookmarkStart w:id="598" w:name="_Toc167109460"/>
      <w:bookmarkStart w:id="599" w:name="_Hlk165582216"/>
      <w:bookmarkEnd w:id="560"/>
    </w:p>
    <w:p w14:paraId="16988341" w14:textId="7ED07336" w:rsidR="00817CB4" w:rsidRPr="000E7901" w:rsidRDefault="47C2739A" w:rsidP="00BA3933">
      <w:pPr>
        <w:pStyle w:val="Heading2"/>
        <w:rPr>
          <w:rFonts w:ascii="Arial" w:hAnsi="Arial" w:cs="Arial"/>
        </w:rPr>
      </w:pPr>
      <w:bookmarkStart w:id="600" w:name="_Bulk_Billing_Practice"/>
      <w:bookmarkStart w:id="601" w:name="_BBPIP_eligible_MBS"/>
      <w:bookmarkStart w:id="602" w:name="_Toc170120040"/>
      <w:bookmarkEnd w:id="600"/>
      <w:bookmarkEnd w:id="601"/>
      <w:r w:rsidRPr="000E7901">
        <w:rPr>
          <w:rFonts w:ascii="Arial" w:hAnsi="Arial" w:cs="Arial"/>
        </w:rPr>
        <w:lastRenderedPageBreak/>
        <w:t xml:space="preserve"> </w:t>
      </w:r>
      <w:bookmarkStart w:id="603" w:name="_Toc207795694"/>
      <w:bookmarkStart w:id="604" w:name="_Toc209009689"/>
      <w:bookmarkStart w:id="605" w:name="_Toc210933045"/>
      <w:bookmarkStart w:id="606" w:name="_Toc211860826"/>
      <w:r w:rsidRPr="000E7901">
        <w:rPr>
          <w:rFonts w:ascii="Arial" w:hAnsi="Arial" w:cs="Arial"/>
        </w:rPr>
        <w:t>B</w:t>
      </w:r>
      <w:r w:rsidR="00C42717" w:rsidRPr="000E7901">
        <w:rPr>
          <w:rFonts w:ascii="Arial" w:hAnsi="Arial" w:cs="Arial"/>
        </w:rPr>
        <w:t>BPIP</w:t>
      </w:r>
      <w:r w:rsidR="0B18997B" w:rsidRPr="000E7901">
        <w:rPr>
          <w:rFonts w:ascii="Arial" w:hAnsi="Arial" w:cs="Arial"/>
        </w:rPr>
        <w:t xml:space="preserve"> eligible</w:t>
      </w:r>
      <w:r w:rsidR="00FB33F7" w:rsidRPr="000E7901">
        <w:rPr>
          <w:rFonts w:ascii="Arial" w:hAnsi="Arial" w:cs="Arial"/>
        </w:rPr>
        <w:t xml:space="preserve"> MBS</w:t>
      </w:r>
      <w:r w:rsidR="0B18997B" w:rsidRPr="000E7901">
        <w:rPr>
          <w:rFonts w:ascii="Arial" w:hAnsi="Arial" w:cs="Arial"/>
        </w:rPr>
        <w:t xml:space="preserve"> </w:t>
      </w:r>
      <w:bookmarkEnd w:id="594"/>
      <w:bookmarkEnd w:id="595"/>
      <w:bookmarkEnd w:id="596"/>
      <w:bookmarkEnd w:id="597"/>
      <w:r w:rsidR="0B18997B" w:rsidRPr="000E7901">
        <w:rPr>
          <w:rFonts w:ascii="Arial" w:hAnsi="Arial" w:cs="Arial"/>
        </w:rPr>
        <w:t>services</w:t>
      </w:r>
      <w:bookmarkEnd w:id="598"/>
      <w:bookmarkEnd w:id="602"/>
      <w:bookmarkEnd w:id="603"/>
      <w:bookmarkEnd w:id="604"/>
      <w:bookmarkEnd w:id="605"/>
      <w:bookmarkEnd w:id="606"/>
    </w:p>
    <w:p w14:paraId="73F00BAF" w14:textId="749A634A" w:rsidR="00817CB4" w:rsidRPr="000E7901" w:rsidRDefault="00817CB4" w:rsidP="00817CB4">
      <w:pPr>
        <w:spacing w:before="120" w:after="120" w:line="276" w:lineRule="auto"/>
        <w:rPr>
          <w:rFonts w:ascii="Arial" w:eastAsia="Times New Roman" w:hAnsi="Arial" w:cs="Arial"/>
        </w:rPr>
      </w:pPr>
      <w:r w:rsidRPr="000E7901">
        <w:rPr>
          <w:rFonts w:ascii="Arial" w:eastAsia="Times New Roman" w:hAnsi="Arial" w:cs="Arial"/>
        </w:rPr>
        <w:t xml:space="preserve">Version 1 – As of </w:t>
      </w:r>
      <w:r w:rsidR="00D606DA" w:rsidRPr="000E7901">
        <w:rPr>
          <w:rFonts w:ascii="Arial" w:eastAsia="Times New Roman" w:hAnsi="Arial" w:cs="Arial"/>
        </w:rPr>
        <w:t>1 November</w:t>
      </w:r>
      <w:r w:rsidRPr="000E7901">
        <w:rPr>
          <w:rFonts w:ascii="Arial" w:eastAsia="Times New Roman" w:hAnsi="Arial" w:cs="Arial"/>
        </w:rPr>
        <w:t xml:space="preserve"> 20</w:t>
      </w:r>
      <w:r w:rsidR="34FFE869" w:rsidRPr="000E7901">
        <w:rPr>
          <w:rFonts w:ascii="Arial" w:eastAsia="Times New Roman" w:hAnsi="Arial" w:cs="Arial"/>
        </w:rPr>
        <w:t>25</w:t>
      </w:r>
      <w:bookmarkStart w:id="607" w:name="_Toc166068597"/>
      <w:bookmarkStart w:id="608" w:name="_Toc166069556"/>
    </w:p>
    <w:bookmarkEnd w:id="607"/>
    <w:bookmarkEnd w:id="608"/>
    <w:p w14:paraId="0C8AE814" w14:textId="1A9F4A1B" w:rsidR="00817CB4" w:rsidRPr="000E7901" w:rsidRDefault="2A92B202" w:rsidP="36C77093">
      <w:pPr>
        <w:spacing w:before="120" w:after="120" w:line="276" w:lineRule="auto"/>
        <w:rPr>
          <w:rFonts w:ascii="Arial" w:eastAsia="Times New Roman" w:hAnsi="Arial" w:cs="Arial"/>
        </w:rPr>
      </w:pPr>
      <w:r w:rsidRPr="000E7901">
        <w:rPr>
          <w:rFonts w:ascii="Arial" w:eastAsia="Times New Roman" w:hAnsi="Arial" w:cs="Arial"/>
        </w:rPr>
        <w:t xml:space="preserve">The following MBS items are considered eligible </w:t>
      </w:r>
      <w:r w:rsidR="04B68DEA" w:rsidRPr="000E7901">
        <w:rPr>
          <w:rFonts w:ascii="Arial" w:eastAsia="Times New Roman" w:hAnsi="Arial" w:cs="Arial"/>
        </w:rPr>
        <w:t xml:space="preserve">services for </w:t>
      </w:r>
      <w:r w:rsidR="3C2393DE" w:rsidRPr="000E7901">
        <w:rPr>
          <w:rFonts w:ascii="Arial" w:eastAsia="Times New Roman" w:hAnsi="Arial" w:cs="Arial"/>
        </w:rPr>
        <w:t>BBPIP</w:t>
      </w:r>
      <w:r w:rsidR="56C06366" w:rsidRPr="000E7901">
        <w:rPr>
          <w:rFonts w:ascii="Arial" w:eastAsia="Times New Roman" w:hAnsi="Arial" w:cs="Arial"/>
        </w:rPr>
        <w:t>.</w:t>
      </w:r>
    </w:p>
    <w:tbl>
      <w:tblPr>
        <w:tblStyle w:val="DepartmentofHealthtable"/>
        <w:tblW w:w="9072" w:type="dxa"/>
        <w:tblLook w:val="04A0" w:firstRow="1" w:lastRow="0" w:firstColumn="1" w:lastColumn="0" w:noHBand="0" w:noVBand="1"/>
        <w:tblDescription w:val="Add Alt Text describing the content of the table"/>
      </w:tblPr>
      <w:tblGrid>
        <w:gridCol w:w="3705"/>
        <w:gridCol w:w="5367"/>
      </w:tblGrid>
      <w:tr w:rsidR="00817CB4" w:rsidRPr="000E7901" w14:paraId="68EB8249" w14:textId="77777777" w:rsidTr="001A7D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009448"/>
          </w:tcPr>
          <w:p w14:paraId="7D792585" w14:textId="77777777" w:rsidR="00817CB4" w:rsidRPr="000E7901" w:rsidRDefault="00817CB4" w:rsidP="00615A7A">
            <w:pPr>
              <w:pStyle w:val="TableHeaderWhite"/>
              <w:spacing w:after="120"/>
              <w:rPr>
                <w:rFonts w:cs="Arial"/>
              </w:rPr>
            </w:pPr>
            <w:r w:rsidRPr="000E7901">
              <w:rPr>
                <w:rFonts w:cs="Arial"/>
              </w:rPr>
              <w:t>Care Category</w:t>
            </w:r>
          </w:p>
        </w:tc>
        <w:tc>
          <w:tcPr>
            <w:tcW w:w="5367" w:type="dxa"/>
            <w:shd w:val="clear" w:color="auto" w:fill="009448"/>
          </w:tcPr>
          <w:p w14:paraId="2BA15FF8" w14:textId="77777777" w:rsidR="00817CB4" w:rsidRPr="000E7901" w:rsidRDefault="00817CB4" w:rsidP="00615A7A">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0E7901">
              <w:rPr>
                <w:rFonts w:cs="Arial"/>
              </w:rPr>
              <w:t>MBS Item Number</w:t>
            </w:r>
          </w:p>
        </w:tc>
      </w:tr>
      <w:tr w:rsidR="00817CB4" w:rsidRPr="000E7901" w14:paraId="02B329B3"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2DF21884" w14:textId="07FB8159" w:rsidR="00817CB4" w:rsidRPr="000E7901" w:rsidRDefault="3FEE01F0" w:rsidP="008B16FA">
            <w:pPr>
              <w:pStyle w:val="Tabletextleft"/>
            </w:pPr>
            <w:r w:rsidRPr="000E7901">
              <w:t>GP NRA Level A - Brief</w:t>
            </w:r>
          </w:p>
        </w:tc>
        <w:tc>
          <w:tcPr>
            <w:tcW w:w="5367" w:type="dxa"/>
          </w:tcPr>
          <w:p w14:paraId="3BA34C4E" w14:textId="7F14A893" w:rsidR="00817CB4" w:rsidRPr="000E7901" w:rsidRDefault="4534DD71" w:rsidP="008B16FA">
            <w:pPr>
              <w:pStyle w:val="Tabletextleft"/>
              <w:cnfStyle w:val="000000100000" w:firstRow="0" w:lastRow="0" w:firstColumn="0" w:lastColumn="0" w:oddVBand="0" w:evenVBand="0" w:oddHBand="1" w:evenHBand="0" w:firstRowFirstColumn="0" w:firstRowLastColumn="0" w:lastRowFirstColumn="0" w:lastRowLastColumn="0"/>
            </w:pPr>
            <w:r w:rsidRPr="000E7901">
              <w:t>3</w:t>
            </w:r>
            <w:r w:rsidR="6A50D847" w:rsidRPr="000E7901">
              <w:t>; 4; 52; 58; 179; 181; 90020; 90092; 90183; 91790; 91792; 91794; 91890; 91892</w:t>
            </w:r>
          </w:p>
        </w:tc>
      </w:tr>
      <w:tr w:rsidR="00817CB4" w:rsidRPr="000E7901" w14:paraId="4725C6EF"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6350EE32" w14:textId="4C7AF777" w:rsidR="00817CB4" w:rsidRPr="000E7901" w:rsidRDefault="7275CC81" w:rsidP="008B16FA">
            <w:pPr>
              <w:pStyle w:val="Tabletextleft"/>
            </w:pPr>
            <w:r w:rsidRPr="000E7901">
              <w:t>GP NRA Level B - Standard</w:t>
            </w:r>
          </w:p>
        </w:tc>
        <w:tc>
          <w:tcPr>
            <w:tcW w:w="5367" w:type="dxa"/>
          </w:tcPr>
          <w:p w14:paraId="32CEEB4D" w14:textId="7F4421E8" w:rsidR="00817CB4" w:rsidRPr="000E7901" w:rsidRDefault="0155472D" w:rsidP="008B16FA">
            <w:pPr>
              <w:pStyle w:val="Tabletextleft"/>
              <w:cnfStyle w:val="000000010000" w:firstRow="0" w:lastRow="0" w:firstColumn="0" w:lastColumn="0" w:oddVBand="0" w:evenVBand="0" w:oddHBand="0" w:evenHBand="1" w:firstRowFirstColumn="0" w:firstRowLastColumn="0" w:lastRowFirstColumn="0" w:lastRowLastColumn="0"/>
            </w:pPr>
            <w:r w:rsidRPr="000E7901">
              <w:t>23</w:t>
            </w:r>
            <w:r w:rsidR="34B605A1" w:rsidRPr="000E7901">
              <w:t>; 24; 52; 53; 59; 185; 187; 90035; 90093; 90188; 91800; 91803; 91806; 91891; 91893</w:t>
            </w:r>
          </w:p>
        </w:tc>
      </w:tr>
      <w:tr w:rsidR="00817CB4" w:rsidRPr="000E7901" w14:paraId="3451570E"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16184FCF" w14:textId="70EDD701" w:rsidR="00817CB4" w:rsidRPr="000E7901" w:rsidRDefault="5D6B65DC" w:rsidP="008B16FA">
            <w:pPr>
              <w:pStyle w:val="Tabletextleft"/>
            </w:pPr>
            <w:r w:rsidRPr="000E7901">
              <w:t>GP NRA Level C - Long</w:t>
            </w:r>
          </w:p>
        </w:tc>
        <w:tc>
          <w:tcPr>
            <w:tcW w:w="5367" w:type="dxa"/>
          </w:tcPr>
          <w:p w14:paraId="3DBA6F6C" w14:textId="4B870E72" w:rsidR="00817CB4" w:rsidRPr="000E7901" w:rsidRDefault="5EFCB6C1" w:rsidP="008B16FA">
            <w:pPr>
              <w:pStyle w:val="Tabletextleft"/>
              <w:cnfStyle w:val="000000100000" w:firstRow="0" w:lastRow="0" w:firstColumn="0" w:lastColumn="0" w:oddVBand="0" w:evenVBand="0" w:oddHBand="1" w:evenHBand="0" w:firstRowFirstColumn="0" w:firstRowLastColumn="0" w:lastRowFirstColumn="0" w:lastRowLastColumn="0"/>
            </w:pPr>
            <w:r w:rsidRPr="000E7901">
              <w:t>36</w:t>
            </w:r>
            <w:r w:rsidR="6E4A4F5E" w:rsidRPr="000E7901">
              <w:t>; 37; 54; 60; 189; 191; 90043; 90095; 90202; 91801; 91804; 91807</w:t>
            </w:r>
          </w:p>
        </w:tc>
      </w:tr>
      <w:tr w:rsidR="00817CB4" w:rsidRPr="000E7901" w14:paraId="26052BC1"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2A93C17D" w14:textId="56C2BC0D" w:rsidR="00817CB4" w:rsidRPr="000E7901" w:rsidRDefault="10A4F418" w:rsidP="008B16FA">
            <w:pPr>
              <w:pStyle w:val="Tabletextleft"/>
            </w:pPr>
            <w:r w:rsidRPr="000E7901">
              <w:t>GP NRA Level D - Prolonged</w:t>
            </w:r>
          </w:p>
        </w:tc>
        <w:tc>
          <w:tcPr>
            <w:tcW w:w="5367" w:type="dxa"/>
          </w:tcPr>
          <w:p w14:paraId="0172A3DE" w14:textId="3F430888" w:rsidR="00817CB4" w:rsidRPr="000E7901" w:rsidRDefault="7ECFA81B" w:rsidP="008B16FA">
            <w:pPr>
              <w:pStyle w:val="Tabletextleft"/>
              <w:cnfStyle w:val="000000010000" w:firstRow="0" w:lastRow="0" w:firstColumn="0" w:lastColumn="0" w:oddVBand="0" w:evenVBand="0" w:oddHBand="0" w:evenHBand="1" w:firstRowFirstColumn="0" w:firstRowLastColumn="0" w:lastRowFirstColumn="0" w:lastRowLastColumn="0"/>
            </w:pPr>
            <w:r w:rsidRPr="000E7901">
              <w:t>44</w:t>
            </w:r>
            <w:r w:rsidR="2401A76D" w:rsidRPr="000E7901">
              <w:t>; 47; 57; 65; 203; 206; 90051; 90096; 90212; 91802; 91805; 91808</w:t>
            </w:r>
          </w:p>
        </w:tc>
      </w:tr>
      <w:tr w:rsidR="0053424F" w:rsidRPr="000E7901" w14:paraId="0DA25DA4"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6FA09E36" w14:textId="4200D1B4" w:rsidR="0053424F" w:rsidRPr="000E7901" w:rsidRDefault="0053424F" w:rsidP="008B16FA">
            <w:pPr>
              <w:pStyle w:val="Tabletextleft"/>
            </w:pPr>
            <w:r w:rsidRPr="000E7901">
              <w:t>GP NRA Level E - Extended</w:t>
            </w:r>
          </w:p>
        </w:tc>
        <w:tc>
          <w:tcPr>
            <w:tcW w:w="5367" w:type="dxa"/>
          </w:tcPr>
          <w:p w14:paraId="134D0E81" w14:textId="0B184F7E" w:rsidR="0053424F" w:rsidRPr="000E7901" w:rsidRDefault="0053424F" w:rsidP="008B16FA">
            <w:pPr>
              <w:pStyle w:val="Tabletextleft"/>
              <w:cnfStyle w:val="000000100000" w:firstRow="0" w:lastRow="0" w:firstColumn="0" w:lastColumn="0" w:oddVBand="0" w:evenVBand="0" w:oddHBand="1" w:evenHBand="0" w:firstRowFirstColumn="0" w:firstRowLastColumn="0" w:lastRowFirstColumn="0" w:lastRowLastColumn="0"/>
            </w:pPr>
            <w:r w:rsidRPr="000E7901">
              <w:t>123</w:t>
            </w:r>
            <w:r w:rsidR="4BF036B3" w:rsidRPr="000E7901">
              <w:t>; 124; 151; 165; 301; 303; 90054; 90098; 90215; 91920; 91923; 91926</w:t>
            </w:r>
          </w:p>
        </w:tc>
      </w:tr>
      <w:tr w:rsidR="00CF02C9" w:rsidRPr="000E7901" w14:paraId="1B3F8063"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01F545D1" w14:textId="1121A402" w:rsidR="00CF02C9" w:rsidRPr="000E7901" w:rsidRDefault="00CF02C9" w:rsidP="008B16FA">
            <w:pPr>
              <w:pStyle w:val="Tabletextleft"/>
            </w:pPr>
            <w:r w:rsidRPr="000E7901">
              <w:t>GP NRA – Other Primary Care</w:t>
            </w:r>
          </w:p>
        </w:tc>
        <w:tc>
          <w:tcPr>
            <w:tcW w:w="5367" w:type="dxa"/>
          </w:tcPr>
          <w:p w14:paraId="398415A7" w14:textId="15BD539C" w:rsidR="00CF02C9" w:rsidRPr="000E7901" w:rsidRDefault="0095268A" w:rsidP="008B16FA">
            <w:pPr>
              <w:pStyle w:val="Tabletextleft"/>
              <w:cnfStyle w:val="000000010000" w:firstRow="0" w:lastRow="0" w:firstColumn="0" w:lastColumn="0" w:oddVBand="0" w:evenVBand="0" w:oddHBand="0" w:evenHBand="1" w:firstRowFirstColumn="0" w:firstRowLastColumn="0" w:lastRowFirstColumn="0" w:lastRowLastColumn="0"/>
            </w:pPr>
            <w:r w:rsidRPr="000E7901">
              <w:t>160</w:t>
            </w:r>
            <w:r w:rsidR="5A0D985D" w:rsidRPr="000E7901">
              <w:t>; 161; 162; 163; 164; 177; 193; 195; 197; 199; 214; 215; 218; 219; 220; 224; 225; 226; 227; 228; 695; 699; 701; 703; 705; 707; 715; 5021; 5022; 5027; 5030; 5031; 5032; 5033; 5035;</w:t>
            </w:r>
            <w:r w:rsidR="74E0A722" w:rsidRPr="000E7901">
              <w:t xml:space="preserve"> 5036; 5042; 5044; 19000; 91900; 91903; 91906; 91910; 91913; 91916; 92004; 92011; 92715; 92716; 92717; 92718; 92719; 92720; 92721; 92722; 92723; 92724; 92725; </w:t>
            </w:r>
            <w:r w:rsidR="7A45D4BF" w:rsidRPr="000E7901">
              <w:t>92011; 92715; 92716; 92717; 92718; 92719; 92720; 92721; 92722; 92723; 92724; 92725; 92726; 92731; 92732; 92734; 92735; 92736; 92737; 92738; 92739; 92740; 92741; 92742</w:t>
            </w:r>
          </w:p>
        </w:tc>
      </w:tr>
      <w:tr w:rsidR="00421403" w:rsidRPr="000E7901" w14:paraId="716A74CB"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61B7BFBB" w14:textId="68353B96" w:rsidR="00421403" w:rsidRPr="000E7901" w:rsidRDefault="00421403" w:rsidP="008B16FA">
            <w:pPr>
              <w:pStyle w:val="Tabletextleft"/>
            </w:pPr>
            <w:r w:rsidRPr="000E7901">
              <w:t>GP NRA – Mental Health Care</w:t>
            </w:r>
          </w:p>
        </w:tc>
        <w:tc>
          <w:tcPr>
            <w:tcW w:w="5367" w:type="dxa"/>
          </w:tcPr>
          <w:p w14:paraId="61436444" w14:textId="15513759" w:rsidR="00421403" w:rsidRPr="000E7901" w:rsidRDefault="742FE80E" w:rsidP="008B16FA">
            <w:pPr>
              <w:pStyle w:val="Tabletextleft"/>
              <w:cnfStyle w:val="000000100000" w:firstRow="0" w:lastRow="0" w:firstColumn="0" w:lastColumn="0" w:oddVBand="0" w:evenVBand="0" w:oddHBand="1" w:evenHBand="0" w:firstRowFirstColumn="0" w:firstRowLastColumn="0" w:lastRowFirstColumn="0" w:lastRowLastColumn="0"/>
            </w:pPr>
            <w:r w:rsidRPr="000E7901">
              <w:t>170</w:t>
            </w:r>
            <w:r w:rsidR="1D3DB0C7" w:rsidRPr="000E7901">
              <w:t>; 171; 172; 221; 222; 223; 272; 276; 281; 282; 283; 285; 286; 287; 309; 311; 313; 315; 792; 2700; 2701; 2715; 2717; 2721; 2723; 2725; 2727;</w:t>
            </w:r>
            <w:r w:rsidR="502C363B" w:rsidRPr="000E7901">
              <w:t xml:space="preserve"> 2739; 2741; 2743; 2745; 4001; 90250; 90251</w:t>
            </w:r>
            <w:r w:rsidR="338801BD" w:rsidRPr="000E7901">
              <w:t>; 90252</w:t>
            </w:r>
            <w:r w:rsidR="502C363B" w:rsidRPr="000E7901">
              <w:t>; 90253; 90254; 90255; 90256; 90257; 90264; 90265; 90271; 90272; 90273; 90274; 90275; 90276; 90277;</w:t>
            </w:r>
            <w:r w:rsidR="1806A90C" w:rsidRPr="000E7901">
              <w:t xml:space="preserve"> 90278; 91818; 91819; 91820; 91821; 91842; 91843; 91844; 91845; 91859; 91861; 91862; 91863; 91864; 91865; 91866; 91867; 92112</w:t>
            </w:r>
            <w:r w:rsidR="4BCFC274" w:rsidRPr="000E7901">
              <w:t>; 92113; 92116; 92117; 92118; 92119; 92122; 92123; 92136; 92137; 92138; 92139; 92146; 92147; 92148; 92149; 92150;</w:t>
            </w:r>
            <w:r w:rsidR="21A3A47C" w:rsidRPr="000E7901">
              <w:t xml:space="preserve"> 92151; </w:t>
            </w:r>
            <w:r w:rsidR="11CD6BDC" w:rsidRPr="000E7901">
              <w:t xml:space="preserve">92152; </w:t>
            </w:r>
            <w:r w:rsidR="21A3A47C" w:rsidRPr="000E7901">
              <w:t>92153; 92170; 92171; 92176; 92177; 92182; 92184; 92186; 92188; 92194; 92196; 92198; 92200</w:t>
            </w:r>
          </w:p>
        </w:tc>
      </w:tr>
      <w:tr w:rsidR="00237E66" w:rsidRPr="000E7901" w14:paraId="5326BD84"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68C9611D" w14:textId="5DE22371" w:rsidR="00237E66" w:rsidRPr="000E7901" w:rsidRDefault="00237E66" w:rsidP="008B16FA">
            <w:pPr>
              <w:pStyle w:val="Tabletextleft"/>
            </w:pPr>
            <w:r w:rsidRPr="000E7901">
              <w:t>GP NRA – Chronic Disease/Complex Care Management</w:t>
            </w:r>
          </w:p>
        </w:tc>
        <w:tc>
          <w:tcPr>
            <w:tcW w:w="5367" w:type="dxa"/>
          </w:tcPr>
          <w:p w14:paraId="109F87BB" w14:textId="78FBD160" w:rsidR="00237E66" w:rsidRPr="000E7901" w:rsidRDefault="1621B99C" w:rsidP="008B16FA">
            <w:pPr>
              <w:pStyle w:val="Tabletextleft"/>
              <w:cnfStyle w:val="000000010000" w:firstRow="0" w:lastRow="0" w:firstColumn="0" w:lastColumn="0" w:oddVBand="0" w:evenVBand="0" w:oddHBand="0" w:evenHBand="1" w:firstRowFirstColumn="0" w:firstRowLastColumn="0" w:lastRowFirstColumn="0" w:lastRowLastColumn="0"/>
            </w:pPr>
            <w:r w:rsidRPr="000E7901">
              <w:t>231</w:t>
            </w:r>
            <w:r w:rsidR="2A382688" w:rsidRPr="000E7901">
              <w:t>; 232; 235; 236; 237; 238; 239; 240; 243; 244; 245; 249; 392; 393; 729; 731; 735; 739; 743; 747; 750; 758; 900; 903; 933; 935; 937; 943; 945; 965; 967; 969; 971; 972; 973; 975; 986; 92026; 92027; 92029</w:t>
            </w:r>
            <w:r w:rsidR="7017AA7B" w:rsidRPr="000E7901">
              <w:t>; 92030; 92057; 92058; 92060; 92061</w:t>
            </w:r>
          </w:p>
        </w:tc>
      </w:tr>
      <w:tr w:rsidR="00393212" w:rsidRPr="000E7901" w14:paraId="6095B935" w14:textId="77777777" w:rsidTr="3098E8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7E870ADF" w14:textId="7FADDB0D" w:rsidR="00393212" w:rsidRPr="000E7901" w:rsidRDefault="00393212" w:rsidP="008B16FA">
            <w:pPr>
              <w:pStyle w:val="Tabletextleft"/>
            </w:pPr>
            <w:r w:rsidRPr="000E7901">
              <w:t>GP NRA – After Hours</w:t>
            </w:r>
          </w:p>
        </w:tc>
        <w:tc>
          <w:tcPr>
            <w:tcW w:w="5367" w:type="dxa"/>
          </w:tcPr>
          <w:p w14:paraId="1DB91635" w14:textId="1D62B29B" w:rsidR="00393212" w:rsidRPr="000E7901" w:rsidRDefault="58977C41" w:rsidP="008B16FA">
            <w:pPr>
              <w:pStyle w:val="Tabletextleft"/>
              <w:cnfStyle w:val="000000100000" w:firstRow="0" w:lastRow="0" w:firstColumn="0" w:lastColumn="0" w:oddVBand="0" w:evenVBand="0" w:oddHBand="1" w:evenHBand="0" w:firstRowFirstColumn="0" w:firstRowLastColumn="0" w:lastRowFirstColumn="0" w:lastRowLastColumn="0"/>
            </w:pPr>
            <w:r w:rsidRPr="000E7901">
              <w:t>585</w:t>
            </w:r>
            <w:r w:rsidR="04711FCF" w:rsidRPr="000E7901">
              <w:t xml:space="preserve">; 588; 591; 594; 599; 600; 733; 737; 741; 745; 761; 763; 766; 769; 772; 776; 788; 789; 2197; 2198; 2200; </w:t>
            </w:r>
            <w:r w:rsidR="04711FCF" w:rsidRPr="000E7901">
              <w:lastRenderedPageBreak/>
              <w:t>5000; 5003; 5010; 5020; 5023; 5028; 5040; 5043; 5049; 5060; 5063; 5067; 5071; 5076;</w:t>
            </w:r>
            <w:r w:rsidR="17FCE640" w:rsidRPr="000E7901">
              <w:t xml:space="preserve"> 5077; 5200; 5203; 5207; 5</w:t>
            </w:r>
            <w:r w:rsidR="1CC0003B" w:rsidRPr="000E7901">
              <w:t>2</w:t>
            </w:r>
            <w:r w:rsidR="17FCE640" w:rsidRPr="000E7901">
              <w:t>08; 5209; 5220; 5223; 5227; 5228; 5260; 5261; 5262; 5263; 5267; 92210; 92211</w:t>
            </w:r>
          </w:p>
        </w:tc>
      </w:tr>
      <w:tr w:rsidR="00CF02C9" w:rsidRPr="000E7901" w14:paraId="392E6523" w14:textId="77777777" w:rsidTr="3098E85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5" w:type="dxa"/>
            <w:vAlign w:val="center"/>
          </w:tcPr>
          <w:p w14:paraId="4E94BEFA" w14:textId="33F82C0D" w:rsidR="00CF02C9" w:rsidRPr="000E7901" w:rsidRDefault="00CF02C9" w:rsidP="008B16FA">
            <w:pPr>
              <w:pStyle w:val="Tabletextleft"/>
            </w:pPr>
            <w:r w:rsidRPr="000E7901">
              <w:lastRenderedPageBreak/>
              <w:t>GP NRA – Flag Fall and Other Support Payments</w:t>
            </w:r>
          </w:p>
        </w:tc>
        <w:tc>
          <w:tcPr>
            <w:tcW w:w="5367" w:type="dxa"/>
          </w:tcPr>
          <w:p w14:paraId="3B6F5576" w14:textId="2FBD826C" w:rsidR="00CF02C9" w:rsidRPr="000E7901" w:rsidRDefault="00CF02C9" w:rsidP="008B16FA">
            <w:pPr>
              <w:pStyle w:val="Tabletextleft"/>
              <w:cnfStyle w:val="000000010000" w:firstRow="0" w:lastRow="0" w:firstColumn="0" w:lastColumn="0" w:oddVBand="0" w:evenVBand="0" w:oddHBand="0" w:evenHBand="1" w:firstRowFirstColumn="0" w:firstRowLastColumn="0" w:lastRowFirstColumn="0" w:lastRowLastColumn="0"/>
            </w:pPr>
            <w:r w:rsidRPr="000E7901">
              <w:t>90001</w:t>
            </w:r>
            <w:r w:rsidR="435EC251" w:rsidRPr="000E7901">
              <w:t>; 90002</w:t>
            </w:r>
          </w:p>
        </w:tc>
      </w:tr>
    </w:tbl>
    <w:bookmarkEnd w:id="599"/>
    <w:p w14:paraId="6F9B73F4" w14:textId="7723B2CE" w:rsidR="00817CB4" w:rsidRPr="000E7901" w:rsidRDefault="2A92B202" w:rsidP="004B12CA">
      <w:pPr>
        <w:spacing w:before="120" w:after="120" w:line="240" w:lineRule="auto"/>
        <w:rPr>
          <w:rFonts w:ascii="Arial" w:eastAsia="Times New Roman" w:hAnsi="Arial" w:cs="Arial"/>
          <w:i/>
          <w:iCs/>
        </w:rPr>
      </w:pPr>
      <w:r w:rsidRPr="000E7901">
        <w:rPr>
          <w:rFonts w:ascii="Arial" w:eastAsia="Times New Roman" w:hAnsi="Arial" w:cs="Arial"/>
          <w:i/>
          <w:iCs/>
        </w:rPr>
        <w:t xml:space="preserve">Please note: eligible services are subject to change. </w:t>
      </w:r>
      <w:r w:rsidR="0052485C" w:rsidRPr="000E7901">
        <w:rPr>
          <w:rFonts w:ascii="Arial" w:eastAsia="Times New Roman" w:hAnsi="Arial" w:cs="Arial"/>
          <w:i/>
          <w:iCs/>
        </w:rPr>
        <w:t>Servicing r</w:t>
      </w:r>
      <w:r w:rsidR="1650B1B6" w:rsidRPr="000E7901">
        <w:rPr>
          <w:rFonts w:ascii="Arial" w:eastAsia="Times New Roman" w:hAnsi="Arial" w:cs="Arial"/>
          <w:i/>
          <w:iCs/>
        </w:rPr>
        <w:t>equirements</w:t>
      </w:r>
      <w:r w:rsidRPr="000E7901">
        <w:rPr>
          <w:rFonts w:ascii="Arial" w:eastAsia="Times New Roman" w:hAnsi="Arial" w:cs="Arial"/>
          <w:i/>
          <w:iCs/>
        </w:rPr>
        <w:t xml:space="preserve"> will be assessed against the eligible services at the time of </w:t>
      </w:r>
      <w:r w:rsidR="007A2A7A" w:rsidRPr="000E7901">
        <w:rPr>
          <w:rFonts w:ascii="Arial" w:eastAsia="Times New Roman" w:hAnsi="Arial" w:cs="Arial"/>
          <w:i/>
          <w:iCs/>
        </w:rPr>
        <w:t>delivery.</w:t>
      </w:r>
    </w:p>
    <w:p w14:paraId="5155538D" w14:textId="46A6C74F" w:rsidR="267A358B" w:rsidRPr="000E7901" w:rsidRDefault="267A358B" w:rsidP="004B12CA">
      <w:pPr>
        <w:spacing w:before="120" w:after="120" w:line="240" w:lineRule="auto"/>
        <w:rPr>
          <w:rFonts w:ascii="Arial" w:eastAsia="Times New Roman" w:hAnsi="Arial" w:cs="Arial"/>
          <w:i/>
          <w:iCs/>
        </w:rPr>
      </w:pPr>
      <w:r w:rsidRPr="000E7901">
        <w:rPr>
          <w:rFonts w:ascii="Arial" w:eastAsia="Times New Roman" w:hAnsi="Arial" w:cs="Arial"/>
          <w:i/>
          <w:iCs/>
        </w:rPr>
        <w:t xml:space="preserve">Practices and providers are not required to bulk bill non-eligible services to receive </w:t>
      </w:r>
      <w:r w:rsidR="00DB62AE" w:rsidRPr="000E7901">
        <w:rPr>
          <w:rFonts w:ascii="Arial" w:eastAsia="Times New Roman" w:hAnsi="Arial" w:cs="Arial"/>
          <w:i/>
          <w:iCs/>
        </w:rPr>
        <w:t>BBPIP</w:t>
      </w:r>
      <w:r w:rsidR="00BB5DEF" w:rsidRPr="000E7901">
        <w:rPr>
          <w:rFonts w:ascii="Arial" w:eastAsia="Times New Roman" w:hAnsi="Arial" w:cs="Arial"/>
          <w:i/>
          <w:iCs/>
        </w:rPr>
        <w:t xml:space="preserve"> incentive</w:t>
      </w:r>
      <w:r w:rsidR="00DB62AE" w:rsidRPr="000E7901">
        <w:rPr>
          <w:rFonts w:ascii="Arial" w:eastAsia="Times New Roman" w:hAnsi="Arial" w:cs="Arial"/>
          <w:i/>
          <w:iCs/>
        </w:rPr>
        <w:t xml:space="preserve"> </w:t>
      </w:r>
      <w:r w:rsidRPr="000E7901">
        <w:rPr>
          <w:rFonts w:ascii="Arial" w:eastAsia="Times New Roman" w:hAnsi="Arial" w:cs="Arial"/>
          <w:i/>
          <w:iCs/>
        </w:rPr>
        <w:t>payment</w:t>
      </w:r>
      <w:r w:rsidR="00DB62AE" w:rsidRPr="000E7901">
        <w:rPr>
          <w:rFonts w:ascii="Arial" w:eastAsia="Times New Roman" w:hAnsi="Arial" w:cs="Arial"/>
          <w:i/>
          <w:iCs/>
        </w:rPr>
        <w:t>s</w:t>
      </w:r>
      <w:r w:rsidRPr="000E7901">
        <w:rPr>
          <w:rFonts w:ascii="Arial" w:eastAsia="Times New Roman" w:hAnsi="Arial" w:cs="Arial"/>
          <w:i/>
          <w:iCs/>
        </w:rPr>
        <w:t>.</w:t>
      </w:r>
    </w:p>
    <w:p w14:paraId="758176E5" w14:textId="77777777" w:rsidR="00817CB4" w:rsidRPr="000E7901" w:rsidRDefault="00817CB4" w:rsidP="00817CB4">
      <w:pPr>
        <w:spacing w:before="120" w:after="120" w:line="276" w:lineRule="auto"/>
        <w:rPr>
          <w:rFonts w:ascii="Arial" w:eastAsia="Times New Roman" w:hAnsi="Arial" w:cs="Arial"/>
        </w:rPr>
      </w:pPr>
      <w:bookmarkStart w:id="609" w:name="_Toc166068601"/>
      <w:bookmarkStart w:id="610" w:name="_Toc166069560"/>
      <w:bookmarkStart w:id="611" w:name="_Toc167109462"/>
    </w:p>
    <w:bookmarkEnd w:id="609"/>
    <w:bookmarkEnd w:id="610"/>
    <w:bookmarkEnd w:id="611"/>
    <w:p w14:paraId="567086FC" w14:textId="77777777" w:rsidR="00817CB4" w:rsidRPr="000E7901" w:rsidRDefault="00817CB4" w:rsidP="00615A7A">
      <w:pPr>
        <w:spacing w:after="120"/>
        <w:rPr>
          <w:rFonts w:ascii="Arial" w:hAnsi="Arial" w:cs="Arial"/>
        </w:rPr>
      </w:pPr>
    </w:p>
    <w:p w14:paraId="60358B3B" w14:textId="77777777" w:rsidR="009E30CD" w:rsidRPr="000E7901" w:rsidRDefault="009E30CD" w:rsidP="00615A7A">
      <w:pPr>
        <w:spacing w:after="120"/>
        <w:rPr>
          <w:rFonts w:ascii="Arial" w:hAnsi="Arial" w:cs="Arial"/>
        </w:rPr>
      </w:pPr>
    </w:p>
    <w:p w14:paraId="73D8DD37" w14:textId="77777777" w:rsidR="009E30CD" w:rsidRPr="000E7901" w:rsidRDefault="009E30CD" w:rsidP="00615A7A">
      <w:pPr>
        <w:spacing w:after="120"/>
        <w:rPr>
          <w:rFonts w:ascii="Arial" w:hAnsi="Arial" w:cs="Arial"/>
        </w:rPr>
      </w:pPr>
    </w:p>
    <w:p w14:paraId="0B87FDB6" w14:textId="77777777" w:rsidR="009E30CD" w:rsidRPr="000E7901" w:rsidRDefault="009E30CD" w:rsidP="00615A7A">
      <w:pPr>
        <w:spacing w:after="120"/>
        <w:rPr>
          <w:rFonts w:ascii="Arial" w:hAnsi="Arial" w:cs="Arial"/>
        </w:rPr>
      </w:pPr>
    </w:p>
    <w:p w14:paraId="1CA9A45A" w14:textId="77777777" w:rsidR="009E30CD" w:rsidRPr="000E7901" w:rsidRDefault="009E30CD" w:rsidP="00615A7A">
      <w:pPr>
        <w:spacing w:after="120"/>
        <w:rPr>
          <w:rFonts w:ascii="Arial" w:hAnsi="Arial" w:cs="Arial"/>
        </w:rPr>
      </w:pPr>
    </w:p>
    <w:p w14:paraId="7FA18588" w14:textId="77777777" w:rsidR="009E30CD" w:rsidRPr="000E7901" w:rsidRDefault="009E30CD" w:rsidP="00615A7A">
      <w:pPr>
        <w:spacing w:after="120"/>
        <w:rPr>
          <w:rFonts w:ascii="Arial" w:hAnsi="Arial" w:cs="Arial"/>
        </w:rPr>
      </w:pPr>
    </w:p>
    <w:p w14:paraId="1B7BD31C" w14:textId="77777777" w:rsidR="009E30CD" w:rsidRPr="000E7901" w:rsidRDefault="009E30CD" w:rsidP="00615A7A">
      <w:pPr>
        <w:spacing w:after="120"/>
        <w:rPr>
          <w:rFonts w:ascii="Arial" w:hAnsi="Arial" w:cs="Arial"/>
        </w:rPr>
      </w:pPr>
    </w:p>
    <w:p w14:paraId="6CC7C421" w14:textId="77777777" w:rsidR="00D606DA" w:rsidRPr="000E7901" w:rsidRDefault="00D606DA" w:rsidP="00615A7A">
      <w:pPr>
        <w:spacing w:after="120"/>
        <w:rPr>
          <w:rFonts w:ascii="Arial" w:hAnsi="Arial" w:cs="Arial"/>
        </w:rPr>
      </w:pPr>
    </w:p>
    <w:p w14:paraId="37A53F11" w14:textId="77777777" w:rsidR="00D606DA" w:rsidRPr="000E7901" w:rsidRDefault="00D606DA" w:rsidP="00615A7A">
      <w:pPr>
        <w:spacing w:after="120"/>
        <w:rPr>
          <w:rFonts w:ascii="Arial" w:hAnsi="Arial" w:cs="Arial"/>
        </w:rPr>
      </w:pPr>
    </w:p>
    <w:p w14:paraId="6AB4887E" w14:textId="77777777" w:rsidR="00D606DA" w:rsidRPr="000E7901" w:rsidRDefault="00D606DA" w:rsidP="00615A7A">
      <w:pPr>
        <w:spacing w:after="120"/>
        <w:rPr>
          <w:rFonts w:ascii="Arial" w:hAnsi="Arial" w:cs="Arial"/>
        </w:rPr>
      </w:pPr>
    </w:p>
    <w:p w14:paraId="375144A4" w14:textId="77777777" w:rsidR="00D606DA" w:rsidRPr="000E7901" w:rsidRDefault="00D606DA" w:rsidP="00615A7A">
      <w:pPr>
        <w:spacing w:after="120"/>
        <w:rPr>
          <w:rFonts w:ascii="Arial" w:hAnsi="Arial" w:cs="Arial"/>
        </w:rPr>
      </w:pPr>
    </w:p>
    <w:p w14:paraId="3124E930" w14:textId="77777777" w:rsidR="00D606DA" w:rsidRPr="000E7901" w:rsidRDefault="00D606DA" w:rsidP="00615A7A">
      <w:pPr>
        <w:spacing w:after="120"/>
        <w:rPr>
          <w:rFonts w:ascii="Arial" w:hAnsi="Arial" w:cs="Arial"/>
        </w:rPr>
      </w:pPr>
    </w:p>
    <w:p w14:paraId="18604133" w14:textId="77777777" w:rsidR="00D606DA" w:rsidRPr="000E7901" w:rsidRDefault="00D606DA" w:rsidP="00615A7A">
      <w:pPr>
        <w:spacing w:after="120"/>
        <w:rPr>
          <w:rFonts w:ascii="Arial" w:hAnsi="Arial" w:cs="Arial"/>
        </w:rPr>
      </w:pPr>
    </w:p>
    <w:p w14:paraId="2BA05B8D" w14:textId="77777777" w:rsidR="00D606DA" w:rsidRPr="000E7901" w:rsidRDefault="00D606DA" w:rsidP="00615A7A">
      <w:pPr>
        <w:spacing w:after="120"/>
        <w:rPr>
          <w:rFonts w:ascii="Arial" w:hAnsi="Arial" w:cs="Arial"/>
        </w:rPr>
      </w:pPr>
    </w:p>
    <w:p w14:paraId="07DA3ADB" w14:textId="77777777" w:rsidR="00D606DA" w:rsidRPr="000E7901" w:rsidRDefault="00D606DA" w:rsidP="00615A7A">
      <w:pPr>
        <w:spacing w:after="120"/>
        <w:rPr>
          <w:rFonts w:ascii="Arial" w:hAnsi="Arial" w:cs="Arial"/>
        </w:rPr>
      </w:pPr>
    </w:p>
    <w:p w14:paraId="47CA1999" w14:textId="77777777" w:rsidR="00D606DA" w:rsidRPr="000E7901" w:rsidRDefault="00D606DA" w:rsidP="00615A7A">
      <w:pPr>
        <w:spacing w:after="120"/>
        <w:rPr>
          <w:rFonts w:ascii="Arial" w:hAnsi="Arial" w:cs="Arial"/>
        </w:rPr>
      </w:pPr>
    </w:p>
    <w:p w14:paraId="4AEEA298" w14:textId="77777777" w:rsidR="00D606DA" w:rsidRPr="000E7901" w:rsidRDefault="00D606DA" w:rsidP="00615A7A">
      <w:pPr>
        <w:spacing w:after="120"/>
        <w:rPr>
          <w:rFonts w:ascii="Arial" w:hAnsi="Arial" w:cs="Arial"/>
        </w:rPr>
      </w:pPr>
    </w:p>
    <w:p w14:paraId="5F228BCA" w14:textId="77777777" w:rsidR="00D606DA" w:rsidRPr="000E7901" w:rsidRDefault="00D606DA" w:rsidP="00615A7A">
      <w:pPr>
        <w:spacing w:after="120"/>
        <w:rPr>
          <w:rFonts w:ascii="Arial" w:hAnsi="Arial" w:cs="Arial"/>
        </w:rPr>
      </w:pPr>
    </w:p>
    <w:p w14:paraId="4C47F224" w14:textId="77777777" w:rsidR="00D606DA" w:rsidRPr="000E7901" w:rsidRDefault="00D606DA" w:rsidP="00615A7A">
      <w:pPr>
        <w:spacing w:after="120"/>
        <w:rPr>
          <w:rFonts w:ascii="Arial" w:hAnsi="Arial" w:cs="Arial"/>
        </w:rPr>
      </w:pPr>
    </w:p>
    <w:p w14:paraId="231FB1A3" w14:textId="77777777" w:rsidR="00D606DA" w:rsidRPr="000E7901" w:rsidRDefault="00D606DA" w:rsidP="00615A7A">
      <w:pPr>
        <w:spacing w:after="120"/>
        <w:rPr>
          <w:rFonts w:ascii="Arial" w:hAnsi="Arial" w:cs="Arial"/>
        </w:rPr>
      </w:pPr>
    </w:p>
    <w:p w14:paraId="0873719B" w14:textId="77777777" w:rsidR="00D606DA" w:rsidRPr="000E7901" w:rsidRDefault="00D606DA" w:rsidP="00615A7A">
      <w:pPr>
        <w:spacing w:after="120"/>
        <w:rPr>
          <w:rFonts w:ascii="Arial" w:hAnsi="Arial" w:cs="Arial"/>
        </w:rPr>
      </w:pPr>
    </w:p>
    <w:p w14:paraId="22AF8E1A" w14:textId="77777777" w:rsidR="00D606DA" w:rsidRPr="000E7901" w:rsidRDefault="00D606DA" w:rsidP="00615A7A">
      <w:pPr>
        <w:spacing w:after="120"/>
        <w:rPr>
          <w:rFonts w:ascii="Arial" w:hAnsi="Arial" w:cs="Arial"/>
        </w:rPr>
      </w:pPr>
    </w:p>
    <w:p w14:paraId="6E5C8AF5" w14:textId="77777777" w:rsidR="009E30CD" w:rsidRPr="000E7901" w:rsidRDefault="009E30CD" w:rsidP="00615A7A">
      <w:pPr>
        <w:spacing w:after="120"/>
        <w:rPr>
          <w:rFonts w:ascii="Arial" w:hAnsi="Arial" w:cs="Arial"/>
        </w:rPr>
      </w:pPr>
    </w:p>
    <w:p w14:paraId="4BE6F747" w14:textId="77777777" w:rsidR="009E30CD" w:rsidRPr="000E7901" w:rsidRDefault="009E30CD" w:rsidP="00615A7A">
      <w:pPr>
        <w:spacing w:after="120"/>
        <w:rPr>
          <w:rFonts w:ascii="Arial" w:hAnsi="Arial" w:cs="Arial"/>
        </w:rPr>
      </w:pPr>
    </w:p>
    <w:p w14:paraId="57895285" w14:textId="77777777" w:rsidR="009E30CD" w:rsidRPr="000E7901" w:rsidRDefault="009E30CD" w:rsidP="00615A7A">
      <w:pPr>
        <w:spacing w:after="120"/>
        <w:rPr>
          <w:rFonts w:ascii="Arial" w:hAnsi="Arial" w:cs="Arial"/>
        </w:rPr>
      </w:pPr>
    </w:p>
    <w:p w14:paraId="1E6E558D" w14:textId="77777777" w:rsidR="009E30CD" w:rsidRPr="000E7901" w:rsidRDefault="009E30CD" w:rsidP="00615A7A">
      <w:pPr>
        <w:spacing w:after="120"/>
        <w:rPr>
          <w:rFonts w:ascii="Arial" w:hAnsi="Arial" w:cs="Arial"/>
        </w:rPr>
      </w:pPr>
    </w:p>
    <w:p w14:paraId="40FD9DAE" w14:textId="0F0C5EED" w:rsidR="009E30CD" w:rsidRPr="000E7901" w:rsidRDefault="009E30CD" w:rsidP="00615A7A">
      <w:pPr>
        <w:spacing w:after="120"/>
        <w:jc w:val="center"/>
        <w:rPr>
          <w:rFonts w:ascii="Arial" w:hAnsi="Arial" w:cs="Arial"/>
        </w:rPr>
      </w:pPr>
      <w:r w:rsidRPr="000E7901">
        <w:rPr>
          <w:rFonts w:ascii="Arial" w:hAnsi="Arial" w:cs="Arial"/>
        </w:rPr>
        <w:t>All information in this publication is correct as of</w:t>
      </w:r>
      <w:r w:rsidR="00D606DA" w:rsidRPr="000E7901">
        <w:rPr>
          <w:rFonts w:ascii="Arial" w:hAnsi="Arial" w:cs="Arial"/>
        </w:rPr>
        <w:t xml:space="preserve"> </w:t>
      </w:r>
      <w:r w:rsidR="004430A0" w:rsidRPr="000E7901">
        <w:rPr>
          <w:rFonts w:ascii="Arial" w:hAnsi="Arial" w:cs="Arial"/>
        </w:rPr>
        <w:t>2</w:t>
      </w:r>
      <w:r w:rsidR="00E43A2D">
        <w:rPr>
          <w:rFonts w:ascii="Arial" w:hAnsi="Arial" w:cs="Arial"/>
        </w:rPr>
        <w:t>3</w:t>
      </w:r>
      <w:r w:rsidR="00B26752" w:rsidRPr="000E7901">
        <w:rPr>
          <w:rFonts w:ascii="Arial" w:hAnsi="Arial" w:cs="Arial"/>
        </w:rPr>
        <w:t xml:space="preserve"> October </w:t>
      </w:r>
      <w:r w:rsidRPr="000E7901">
        <w:rPr>
          <w:rFonts w:ascii="Arial" w:hAnsi="Arial" w:cs="Arial"/>
        </w:rPr>
        <w:t>202</w:t>
      </w:r>
      <w:r w:rsidR="548CA724" w:rsidRPr="000E7901">
        <w:rPr>
          <w:rFonts w:ascii="Arial" w:hAnsi="Arial" w:cs="Arial"/>
        </w:rPr>
        <w:t>5</w:t>
      </w:r>
      <w:r w:rsidR="00FE661B" w:rsidRPr="000E7901">
        <w:rPr>
          <w:rFonts w:ascii="Arial" w:hAnsi="Arial" w:cs="Arial"/>
        </w:rPr>
        <w:t>.</w:t>
      </w:r>
    </w:p>
    <w:sectPr w:rsidR="009E30CD" w:rsidRPr="000E7901" w:rsidSect="00460547">
      <w:pgSz w:w="11906" w:h="16838" w:code="9"/>
      <w:pgMar w:top="1134" w:right="1021" w:bottom="1701" w:left="1021" w:header="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B37D" w14:textId="77777777" w:rsidR="00550E84" w:rsidRDefault="00550E84" w:rsidP="00D560DC">
      <w:pPr>
        <w:spacing w:after="0" w:line="240" w:lineRule="auto"/>
      </w:pPr>
      <w:r>
        <w:separator/>
      </w:r>
    </w:p>
  </w:endnote>
  <w:endnote w:type="continuationSeparator" w:id="0">
    <w:p w14:paraId="099C10FE" w14:textId="77777777" w:rsidR="00550E84" w:rsidRDefault="00550E84" w:rsidP="00D560DC">
      <w:pPr>
        <w:spacing w:after="0" w:line="240" w:lineRule="auto"/>
      </w:pPr>
      <w:r>
        <w:continuationSeparator/>
      </w:r>
    </w:p>
  </w:endnote>
  <w:endnote w:type="continuationNotice" w:id="1">
    <w:p w14:paraId="3B186513" w14:textId="77777777" w:rsidR="00550E84" w:rsidRDefault="00550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DA16" w14:textId="71714DD8" w:rsidR="00A00F09" w:rsidRDefault="00A00F09">
    <w:pPr>
      <w:pStyle w:val="Footer"/>
    </w:pPr>
    <w:r>
      <w:rPr>
        <w:noProof/>
      </w:rPr>
      <mc:AlternateContent>
        <mc:Choice Requires="wps">
          <w:drawing>
            <wp:anchor distT="0" distB="0" distL="0" distR="0" simplePos="0" relativeHeight="251658242" behindDoc="0" locked="0" layoutInCell="1" allowOverlap="1" wp14:anchorId="22C4532D" wp14:editId="60B7BAFD">
              <wp:simplePos x="635" y="635"/>
              <wp:positionH relativeFrom="page">
                <wp:align>center</wp:align>
              </wp:positionH>
              <wp:positionV relativeFrom="page">
                <wp:align>bottom</wp:align>
              </wp:positionV>
              <wp:extent cx="552450" cy="390525"/>
              <wp:effectExtent l="0" t="0" r="0" b="0"/>
              <wp:wrapNone/>
              <wp:docPr id="11629189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63A8EFAF" w14:textId="62FFEC2E" w:rsidR="00A00F09" w:rsidRPr="00A00F09" w:rsidRDefault="00A00F09" w:rsidP="00A00F09">
                          <w:pPr>
                            <w:spacing w:after="0"/>
                            <w:rPr>
                              <w:rFonts w:ascii="Calibri" w:eastAsia="Calibri" w:hAnsi="Calibri" w:cs="Calibri"/>
                              <w:noProof/>
                              <w:color w:val="FF0000"/>
                              <w:sz w:val="24"/>
                              <w:szCs w:val="24"/>
                            </w:rPr>
                          </w:pPr>
                          <w:r w:rsidRPr="00A00F0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C4532D" id="_x0000_t202" coordsize="21600,21600" o:spt="202" path="m,l,21600r21600,l21600,xe">
              <v:stroke joinstyle="miter"/>
              <v:path gradientshapeok="t" o:connecttype="rect"/>
            </v:shapetype>
            <v:shape id="Text Box 5" o:spid="_x0000_s1027" type="#_x0000_t202" alt="OFFICIAL" style="position:absolute;margin-left:0;margin-top:0;width:43.5pt;height:30.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" filled="f" stroked="f">
              <v:textbox style="mso-fit-shape-to-text:t" inset="0,0,0,15pt">
                <w:txbxContent>
                  <w:p w14:paraId="63A8EFAF" w14:textId="62FFEC2E" w:rsidR="00A00F09" w:rsidRPr="00A00F09" w:rsidRDefault="00A00F09" w:rsidP="00A00F09">
                    <w:pPr>
                      <w:spacing w:after="0"/>
                      <w:rPr>
                        <w:rFonts w:ascii="Calibri" w:eastAsia="Calibri" w:hAnsi="Calibri" w:cs="Calibri"/>
                        <w:noProof/>
                        <w:color w:val="FF0000"/>
                        <w:sz w:val="24"/>
                        <w:szCs w:val="24"/>
                      </w:rPr>
                    </w:pPr>
                    <w:r w:rsidRPr="00A00F0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CE9F" w14:textId="246E2550" w:rsidR="0039793D" w:rsidRDefault="0039793D" w:rsidP="0039793D">
    <w:pPr>
      <w:pStyle w:val="Footer"/>
    </w:pPr>
  </w:p>
  <w:p w14:paraId="179CF6C1" w14:textId="0C8AF0EC" w:rsidR="002537C8" w:rsidRPr="00FB3F97" w:rsidRDefault="00A17EA9" w:rsidP="0039793D">
    <w:pPr>
      <w:pStyle w:val="Footer"/>
      <w:rPr>
        <w:rFonts w:ascii="Arial" w:hAnsi="Arial" w:cs="Arial"/>
      </w:rPr>
    </w:pPr>
    <w:r>
      <w:rPr>
        <w:noProof/>
        <w:lang w:eastAsia="en-AU"/>
      </w:rPr>
      <mc:AlternateContent>
        <mc:Choice Requires="wps">
          <w:drawing>
            <wp:anchor distT="0" distB="0" distL="114300" distR="114300" simplePos="0" relativeHeight="251658243" behindDoc="0" locked="0" layoutInCell="1" allowOverlap="1" wp14:anchorId="248BA6ED" wp14:editId="4BC39790">
              <wp:simplePos x="0" y="0"/>
              <wp:positionH relativeFrom="page">
                <wp:posOffset>6442498</wp:posOffset>
              </wp:positionH>
              <wp:positionV relativeFrom="page">
                <wp:posOffset>9715500</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8" type="#_x0000_t202" alt="&quot;&quot;" style="position:absolute;margin-left:507.3pt;margin-top:765pt;width:85.05pt;height:36.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&#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rPr>
          <w:rFonts w:ascii="Arial" w:hAnsi="Arial" w:cs="Aria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33226E">
          <w:rPr>
            <w:rFonts w:ascii="Arial" w:hAnsi="Arial" w:cs="Arial"/>
          </w:rPr>
          <w:t>Bulk Billing Practice Incentive Program: Program Guidelines</w:t>
        </w:r>
      </w:sdtContent>
    </w:sdt>
    <w:r w:rsidR="00CD596B" w:rsidRPr="00FB3F97">
      <w:rPr>
        <w:rFonts w:ascii="Arial" w:hAnsi="Arial" w:cs="Arial"/>
      </w:rPr>
      <w:t>: Program Guidelines</w:t>
    </w:r>
    <w:r w:rsidR="00547A17" w:rsidRPr="00FB3F97">
      <w:rPr>
        <w:rFonts w:ascii="Arial" w:hAnsi="Arial" w:cs="Arial"/>
      </w:rPr>
      <w:t xml:space="preserve"> </w:t>
    </w:r>
  </w:p>
  <w:p w14:paraId="5EBB986E" w14:textId="75D59B92" w:rsidR="0039793D" w:rsidRPr="0039793D" w:rsidRDefault="17E47AB1" w:rsidP="0039793D">
    <w:pPr>
      <w:pStyle w:val="Footer"/>
    </w:pPr>
    <w:r>
      <w:rPr>
        <w:noProof/>
      </w:rPr>
      <w:drawing>
        <wp:anchor distT="0" distB="0" distL="114300" distR="114300" simplePos="0" relativeHeight="251658244" behindDoc="1" locked="0" layoutInCell="1" allowOverlap="1" wp14:anchorId="2C963167" wp14:editId="4E669F33">
          <wp:simplePos x="0" y="0"/>
          <wp:positionH relativeFrom="column">
            <wp:align>left</wp:align>
          </wp:positionH>
          <wp:positionV relativeFrom="paragraph">
            <wp:posOffset>105954</wp:posOffset>
          </wp:positionV>
          <wp:extent cx="3491071" cy="327900"/>
          <wp:effectExtent l="0" t="0" r="0" b="0"/>
          <wp:wrapNone/>
          <wp:docPr id="4504176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17619"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4970"/>
                  <a:stretch>
                    <a:fillRect/>
                  </a:stretch>
                </pic:blipFill>
                <pic:spPr bwMode="auto">
                  <a:xfrm>
                    <a:off x="0" y="0"/>
                    <a:ext cx="3491071" cy="327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37C8" w:rsidRPr="002537C8">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B20A" w14:textId="4ABAA8CD" w:rsidR="008F0F60" w:rsidRDefault="00AF121B" w:rsidP="006F1574">
    <w:pPr>
      <w:pStyle w:val="NumberedList1"/>
      <w:numPr>
        <w:ilvl w:val="0"/>
        <w:numId w:val="0"/>
      </w:numPr>
      <w:ind w:left="284"/>
    </w:pPr>
    <w:r>
      <w:rPr>
        <w:noProof/>
        <w:lang w:eastAsia="en-AU"/>
      </w:rPr>
      <mc:AlternateContent>
        <mc:Choice Requires="wps">
          <w:drawing>
            <wp:anchor distT="0" distB="0" distL="114300" distR="114300" simplePos="0" relativeHeight="251658240" behindDoc="0" locked="0" layoutInCell="1" allowOverlap="1" wp14:anchorId="276ED6EB" wp14:editId="75EAA8EB">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ED6EB" id="_x0000_t202" coordsize="21600,21600" o:spt="202" path="m,l,21600r21600,l21600,xe">
              <v:stroke joinstyle="miter"/>
              <v:path gradientshapeok="t" o:connecttype="rect"/>
            </v:shapetype>
            <v:shape id="Text Box 20" o:spid="_x0000_s1029" type="#_x0000_t202" alt="&quot;&quot;"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&#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01CD1D67" w:rsidR="00D560DC" w:rsidRPr="00C70717" w:rsidRDefault="0033226E"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t>Bulk Billing Practice Incentive Program: Program Guidelines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10BD" w14:textId="77777777" w:rsidR="00550E84" w:rsidRDefault="00550E84" w:rsidP="00D560DC">
      <w:pPr>
        <w:spacing w:after="0" w:line="240" w:lineRule="auto"/>
      </w:pPr>
      <w:r>
        <w:separator/>
      </w:r>
    </w:p>
  </w:footnote>
  <w:footnote w:type="continuationSeparator" w:id="0">
    <w:p w14:paraId="542D363E" w14:textId="77777777" w:rsidR="00550E84" w:rsidRDefault="00550E84" w:rsidP="00D560DC">
      <w:pPr>
        <w:spacing w:after="0" w:line="240" w:lineRule="auto"/>
      </w:pPr>
      <w:r>
        <w:continuationSeparator/>
      </w:r>
    </w:p>
  </w:footnote>
  <w:footnote w:type="continuationNotice" w:id="1">
    <w:p w14:paraId="7EF7CEA6" w14:textId="77777777" w:rsidR="00550E84" w:rsidRDefault="00550E84">
      <w:pPr>
        <w:spacing w:after="0" w:line="240" w:lineRule="auto"/>
      </w:pPr>
    </w:p>
  </w:footnote>
  <w:footnote w:id="2">
    <w:p w14:paraId="7EE091FF" w14:textId="65795471" w:rsidR="00114F3F" w:rsidRDefault="00114F3F">
      <w:pPr>
        <w:pStyle w:val="FootnoteText"/>
      </w:pPr>
      <w:r>
        <w:rPr>
          <w:rStyle w:val="FootnoteReference"/>
        </w:rPr>
        <w:footnoteRef/>
      </w:r>
      <w:r>
        <w:t xml:space="preserve"> </w:t>
      </w:r>
      <w:r w:rsidDel="00AE0CC2">
        <w:t>Alterations and addenda include but are not limited to corrections to currently published documents, changes to close dates/times and Frequently Asked Questions (FAQ) documents.</w:t>
      </w:r>
    </w:p>
  </w:footnote>
  <w:footnote w:id="3">
    <w:p w14:paraId="7BAC6832" w14:textId="02D23A25" w:rsidR="002036A0" w:rsidRDefault="002036A0">
      <w:pPr>
        <w:pStyle w:val="FootnoteText"/>
      </w:pPr>
      <w:r>
        <w:rPr>
          <w:rStyle w:val="FootnoteReference"/>
        </w:rPr>
        <w:footnoteRef/>
      </w:r>
      <w:r>
        <w:t xml:space="preserve"> </w:t>
      </w:r>
      <w:r w:rsidRPr="00167CB9">
        <w:t xml:space="preserve">Relevant money is defined in the </w:t>
      </w:r>
      <w:bookmarkStart w:id="571" w:name="_Hlk80526341"/>
      <w:r w:rsidRPr="00167CB9">
        <w:rPr>
          <w:i/>
          <w:iCs/>
        </w:rPr>
        <w:t xml:space="preserve">Public Governance, Performance and Accountability Act 2013 </w:t>
      </w:r>
      <w:r w:rsidRPr="00167CB9">
        <w:t>(PGPA Act), chapter</w:t>
      </w:r>
      <w:r>
        <w:t xml:space="preserve"> 1, se</w:t>
      </w:r>
      <w:r w:rsidRPr="007133C2">
        <w:t>ction 8 Dictionary</w:t>
      </w:r>
      <w:bookmarkEnd w:id="571"/>
      <w:r>
        <w:t>.</w:t>
      </w:r>
    </w:p>
  </w:footnote>
  <w:footnote w:id="4">
    <w:p w14:paraId="1D99E404" w14:textId="666B1760" w:rsidR="00A9171E" w:rsidRDefault="00265065">
      <w:r w:rsidRPr="007133C2" w:rsidDel="00F81DB7">
        <w:rPr>
          <w:rStyle w:val="FootnoteReference"/>
        </w:rPr>
        <w:footnoteRef/>
      </w:r>
      <w:r w:rsidRPr="007133C2" w:rsidDel="00F81DB7">
        <w:t xml:space="preserve"> </w:t>
      </w:r>
      <w:r w:rsidRPr="002036A0" w:rsidDel="00F81DB7">
        <w:rPr>
          <w:sz w:val="20"/>
          <w:szCs w:val="20"/>
        </w:rPr>
        <w:t>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2E3F" w14:textId="5227BD65" w:rsidR="00A00F09" w:rsidRDefault="00A00F09">
    <w:pPr>
      <w:pStyle w:val="Header"/>
    </w:pPr>
    <w:r>
      <w:rPr>
        <w:noProof/>
      </w:rPr>
      <mc:AlternateContent>
        <mc:Choice Requires="wps">
          <w:drawing>
            <wp:anchor distT="0" distB="0" distL="0" distR="0" simplePos="0" relativeHeight="251658241" behindDoc="0" locked="0" layoutInCell="1" allowOverlap="1" wp14:anchorId="5999A455" wp14:editId="187C4F4D">
              <wp:simplePos x="635" y="635"/>
              <wp:positionH relativeFrom="page">
                <wp:align>center</wp:align>
              </wp:positionH>
              <wp:positionV relativeFrom="page">
                <wp:align>top</wp:align>
              </wp:positionV>
              <wp:extent cx="552450" cy="390525"/>
              <wp:effectExtent l="0" t="0" r="0" b="9525"/>
              <wp:wrapNone/>
              <wp:docPr id="11400414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39D2B416" w14:textId="635394B2" w:rsidR="00A00F09" w:rsidRPr="00A00F09" w:rsidRDefault="00A00F09" w:rsidP="00A00F09">
                          <w:pPr>
                            <w:spacing w:after="0"/>
                            <w:rPr>
                              <w:rFonts w:ascii="Calibri" w:eastAsia="Calibri" w:hAnsi="Calibri" w:cs="Calibri"/>
                              <w:noProof/>
                              <w:color w:val="FF0000"/>
                              <w:sz w:val="24"/>
                              <w:szCs w:val="24"/>
                            </w:rPr>
                          </w:pPr>
                          <w:r w:rsidRPr="00A00F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99A455"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" filled="f" stroked="f">
              <v:textbox style="mso-fit-shape-to-text:t" inset="0,15pt,0,0">
                <w:txbxContent>
                  <w:p w14:paraId="39D2B416" w14:textId="635394B2" w:rsidR="00A00F09" w:rsidRPr="00A00F09" w:rsidRDefault="00A00F09" w:rsidP="00A00F09">
                    <w:pPr>
                      <w:spacing w:after="0"/>
                      <w:rPr>
                        <w:rFonts w:ascii="Calibri" w:eastAsia="Calibri" w:hAnsi="Calibri" w:cs="Calibri"/>
                        <w:noProof/>
                        <w:color w:val="FF0000"/>
                        <w:sz w:val="24"/>
                        <w:szCs w:val="24"/>
                      </w:rPr>
                    </w:pPr>
                    <w:r w:rsidRPr="00A00F0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2C678531" w:rsidR="00D560DC" w:rsidRPr="00420CE2" w:rsidRDefault="00D560DC" w:rsidP="004963FC">
    <w:pPr>
      <w:pStyle w:val="Header"/>
      <w:spacing w:after="140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4376D2F3" w:rsidR="00D560DC" w:rsidRPr="00D560DC" w:rsidRDefault="00101F20" w:rsidP="004A500A">
    <w:pPr>
      <w:pStyle w:val="Header"/>
      <w:spacing w:after="1200"/>
    </w:pPr>
    <w:r w:rsidRPr="00101F20">
      <w:rPr>
        <w:noProof/>
      </w:rPr>
      <w:drawing>
        <wp:anchor distT="0" distB="0" distL="114300" distR="114300" simplePos="0" relativeHeight="251658246" behindDoc="1" locked="0" layoutInCell="1" allowOverlap="1" wp14:anchorId="6D9D78DD" wp14:editId="51F657B2">
          <wp:simplePos x="0" y="0"/>
          <wp:positionH relativeFrom="column">
            <wp:posOffset>-540831</wp:posOffset>
          </wp:positionH>
          <wp:positionV relativeFrom="paragraph">
            <wp:posOffset>87077</wp:posOffset>
          </wp:positionV>
          <wp:extent cx="5296395" cy="805180"/>
          <wp:effectExtent l="0" t="0" r="0" b="0"/>
          <wp:wrapTight wrapText="bothSides">
            <wp:wrapPolygon edited="0">
              <wp:start x="0" y="0"/>
              <wp:lineTo x="0" y="20953"/>
              <wp:lineTo x="21522" y="20953"/>
              <wp:lineTo x="21522" y="0"/>
              <wp:lineTo x="0" y="0"/>
            </wp:wrapPolygon>
          </wp:wrapTight>
          <wp:docPr id="14067139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71394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6395"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17E47AB1">
      <w:rPr>
        <w:noProof/>
      </w:rPr>
      <w:drawing>
        <wp:anchor distT="0" distB="0" distL="114300" distR="114300" simplePos="0" relativeHeight="251658245" behindDoc="1" locked="0" layoutInCell="1" allowOverlap="1" wp14:anchorId="278F0BA6" wp14:editId="728F1E47">
          <wp:simplePos x="0" y="0"/>
          <wp:positionH relativeFrom="margin">
            <wp:posOffset>5256530</wp:posOffset>
          </wp:positionH>
          <wp:positionV relativeFrom="paragraph">
            <wp:posOffset>128905</wp:posOffset>
          </wp:positionV>
          <wp:extent cx="1137285" cy="793750"/>
          <wp:effectExtent l="0" t="0" r="5715" b="6350"/>
          <wp:wrapSquare wrapText="bothSides"/>
          <wp:docPr id="7839386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3864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37285" cy="7937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W3tUEUn+4HCw" int2:id="7eW9VPa8">
      <int2:state int2:value="Rejected" int2:type="spell"/>
    </int2:textHash>
    <int2:bookmark int2:bookmarkName="_Int_q6UCTB3S" int2:invalidationBookmarkName="" int2:hashCode="1oV0hlFN+4Gwi+" int2:id="LJYhGp8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16C88"/>
    <w:multiLevelType w:val="hybridMultilevel"/>
    <w:tmpl w:val="FAC28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858FF"/>
    <w:multiLevelType w:val="multilevel"/>
    <w:tmpl w:val="DEC6E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57B4"/>
    <w:multiLevelType w:val="multilevel"/>
    <w:tmpl w:val="FFFFFFFF"/>
    <w:numStyleLink w:val="NumberedListStyle"/>
  </w:abstractNum>
  <w:abstractNum w:abstractNumId="4" w15:restartNumberingAfterBreak="0">
    <w:nsid w:val="0A2F6B80"/>
    <w:multiLevelType w:val="multilevel"/>
    <w:tmpl w:val="AB240ED8"/>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9098A1"/>
    <w:multiLevelType w:val="hybridMultilevel"/>
    <w:tmpl w:val="E328FAEE"/>
    <w:lvl w:ilvl="0" w:tplc="3FF89604">
      <w:start w:val="1"/>
      <w:numFmt w:val="bullet"/>
      <w:lvlText w:val=""/>
      <w:lvlJc w:val="left"/>
      <w:pPr>
        <w:ind w:left="720" w:hanging="360"/>
      </w:pPr>
      <w:rPr>
        <w:rFonts w:ascii="Symbol" w:hAnsi="Symbol" w:hint="default"/>
      </w:rPr>
    </w:lvl>
    <w:lvl w:ilvl="1" w:tplc="AC48B262">
      <w:start w:val="1"/>
      <w:numFmt w:val="bullet"/>
      <w:lvlText w:val="o"/>
      <w:lvlJc w:val="left"/>
      <w:pPr>
        <w:ind w:left="1440" w:hanging="360"/>
      </w:pPr>
      <w:rPr>
        <w:rFonts w:ascii="Courier New" w:hAnsi="Courier New" w:hint="default"/>
      </w:rPr>
    </w:lvl>
    <w:lvl w:ilvl="2" w:tplc="CF2453AE">
      <w:start w:val="1"/>
      <w:numFmt w:val="bullet"/>
      <w:lvlText w:val=""/>
      <w:lvlJc w:val="left"/>
      <w:pPr>
        <w:ind w:left="2160" w:hanging="360"/>
      </w:pPr>
      <w:rPr>
        <w:rFonts w:ascii="Wingdings" w:hAnsi="Wingdings" w:hint="default"/>
      </w:rPr>
    </w:lvl>
    <w:lvl w:ilvl="3" w:tplc="8F344924">
      <w:start w:val="1"/>
      <w:numFmt w:val="bullet"/>
      <w:lvlText w:val=""/>
      <w:lvlJc w:val="left"/>
      <w:pPr>
        <w:ind w:left="2880" w:hanging="360"/>
      </w:pPr>
      <w:rPr>
        <w:rFonts w:ascii="Symbol" w:hAnsi="Symbol" w:hint="default"/>
      </w:rPr>
    </w:lvl>
    <w:lvl w:ilvl="4" w:tplc="58B69822">
      <w:start w:val="1"/>
      <w:numFmt w:val="bullet"/>
      <w:lvlText w:val="o"/>
      <w:lvlJc w:val="left"/>
      <w:pPr>
        <w:ind w:left="3600" w:hanging="360"/>
      </w:pPr>
      <w:rPr>
        <w:rFonts w:ascii="Courier New" w:hAnsi="Courier New" w:hint="default"/>
      </w:rPr>
    </w:lvl>
    <w:lvl w:ilvl="5" w:tplc="C9CADC5A">
      <w:start w:val="1"/>
      <w:numFmt w:val="bullet"/>
      <w:lvlText w:val=""/>
      <w:lvlJc w:val="left"/>
      <w:pPr>
        <w:ind w:left="4320" w:hanging="360"/>
      </w:pPr>
      <w:rPr>
        <w:rFonts w:ascii="Wingdings" w:hAnsi="Wingdings" w:hint="default"/>
      </w:rPr>
    </w:lvl>
    <w:lvl w:ilvl="6" w:tplc="03E00D48">
      <w:start w:val="1"/>
      <w:numFmt w:val="bullet"/>
      <w:lvlText w:val=""/>
      <w:lvlJc w:val="left"/>
      <w:pPr>
        <w:ind w:left="5040" w:hanging="360"/>
      </w:pPr>
      <w:rPr>
        <w:rFonts w:ascii="Symbol" w:hAnsi="Symbol" w:hint="default"/>
      </w:rPr>
    </w:lvl>
    <w:lvl w:ilvl="7" w:tplc="E0302B34">
      <w:start w:val="1"/>
      <w:numFmt w:val="bullet"/>
      <w:lvlText w:val="o"/>
      <w:lvlJc w:val="left"/>
      <w:pPr>
        <w:ind w:left="5760" w:hanging="360"/>
      </w:pPr>
      <w:rPr>
        <w:rFonts w:ascii="Courier New" w:hAnsi="Courier New" w:hint="default"/>
      </w:rPr>
    </w:lvl>
    <w:lvl w:ilvl="8" w:tplc="C2969080">
      <w:start w:val="1"/>
      <w:numFmt w:val="bullet"/>
      <w:lvlText w:val=""/>
      <w:lvlJc w:val="left"/>
      <w:pPr>
        <w:ind w:left="6480" w:hanging="360"/>
      </w:pPr>
      <w:rPr>
        <w:rFonts w:ascii="Wingdings" w:hAnsi="Wingdings" w:hint="default"/>
      </w:rPr>
    </w:lvl>
  </w:abstractNum>
  <w:abstractNum w:abstractNumId="6" w15:restartNumberingAfterBreak="0">
    <w:nsid w:val="0B162342"/>
    <w:multiLevelType w:val="hybridMultilevel"/>
    <w:tmpl w:val="6AEEBD44"/>
    <w:lvl w:ilvl="0" w:tplc="4C06D168">
      <w:start w:val="1"/>
      <w:numFmt w:val="bullet"/>
      <w:lvlText w:val=""/>
      <w:lvlJc w:val="left"/>
      <w:pPr>
        <w:ind w:left="720" w:hanging="360"/>
      </w:pPr>
      <w:rPr>
        <w:rFonts w:ascii="Symbol" w:hAnsi="Symbol" w:hint="default"/>
        <w:color w:val="auto"/>
      </w:rPr>
    </w:lvl>
    <w:lvl w:ilvl="1" w:tplc="8E225B8A">
      <w:start w:val="1"/>
      <w:numFmt w:val="bullet"/>
      <w:lvlText w:val="o"/>
      <w:lvlJc w:val="left"/>
      <w:pPr>
        <w:ind w:left="1440" w:hanging="360"/>
      </w:pPr>
      <w:rPr>
        <w:rFonts w:ascii="Courier New" w:hAnsi="Courier New" w:hint="default"/>
      </w:rPr>
    </w:lvl>
    <w:lvl w:ilvl="2" w:tplc="26ACDC8A">
      <w:start w:val="1"/>
      <w:numFmt w:val="bullet"/>
      <w:lvlText w:val=""/>
      <w:lvlJc w:val="left"/>
      <w:pPr>
        <w:ind w:left="2160" w:hanging="360"/>
      </w:pPr>
      <w:rPr>
        <w:rFonts w:ascii="Wingdings" w:hAnsi="Wingdings" w:hint="default"/>
      </w:rPr>
    </w:lvl>
    <w:lvl w:ilvl="3" w:tplc="43C07D32">
      <w:start w:val="1"/>
      <w:numFmt w:val="bullet"/>
      <w:lvlText w:val=""/>
      <w:lvlJc w:val="left"/>
      <w:pPr>
        <w:ind w:left="2880" w:hanging="360"/>
      </w:pPr>
      <w:rPr>
        <w:rFonts w:ascii="Symbol" w:hAnsi="Symbol" w:hint="default"/>
      </w:rPr>
    </w:lvl>
    <w:lvl w:ilvl="4" w:tplc="712C412A">
      <w:start w:val="1"/>
      <w:numFmt w:val="bullet"/>
      <w:lvlText w:val="o"/>
      <w:lvlJc w:val="left"/>
      <w:pPr>
        <w:ind w:left="3600" w:hanging="360"/>
      </w:pPr>
      <w:rPr>
        <w:rFonts w:ascii="Courier New" w:hAnsi="Courier New" w:hint="default"/>
      </w:rPr>
    </w:lvl>
    <w:lvl w:ilvl="5" w:tplc="7E643976">
      <w:start w:val="1"/>
      <w:numFmt w:val="bullet"/>
      <w:lvlText w:val=""/>
      <w:lvlJc w:val="left"/>
      <w:pPr>
        <w:ind w:left="4320" w:hanging="360"/>
      </w:pPr>
      <w:rPr>
        <w:rFonts w:ascii="Wingdings" w:hAnsi="Wingdings" w:hint="default"/>
      </w:rPr>
    </w:lvl>
    <w:lvl w:ilvl="6" w:tplc="ED9E731A">
      <w:start w:val="1"/>
      <w:numFmt w:val="bullet"/>
      <w:lvlText w:val=""/>
      <w:lvlJc w:val="left"/>
      <w:pPr>
        <w:ind w:left="5040" w:hanging="360"/>
      </w:pPr>
      <w:rPr>
        <w:rFonts w:ascii="Symbol" w:hAnsi="Symbol" w:hint="default"/>
      </w:rPr>
    </w:lvl>
    <w:lvl w:ilvl="7" w:tplc="493023B8">
      <w:start w:val="1"/>
      <w:numFmt w:val="bullet"/>
      <w:lvlText w:val="o"/>
      <w:lvlJc w:val="left"/>
      <w:pPr>
        <w:ind w:left="5760" w:hanging="360"/>
      </w:pPr>
      <w:rPr>
        <w:rFonts w:ascii="Courier New" w:hAnsi="Courier New" w:hint="default"/>
      </w:rPr>
    </w:lvl>
    <w:lvl w:ilvl="8" w:tplc="A5ECCC12">
      <w:start w:val="1"/>
      <w:numFmt w:val="bullet"/>
      <w:lvlText w:val=""/>
      <w:lvlJc w:val="left"/>
      <w:pPr>
        <w:ind w:left="6480" w:hanging="360"/>
      </w:pPr>
      <w:rPr>
        <w:rFonts w:ascii="Wingdings" w:hAnsi="Wingdings" w:hint="default"/>
      </w:rPr>
    </w:lvl>
  </w:abstractNum>
  <w:abstractNum w:abstractNumId="7" w15:restartNumberingAfterBreak="0">
    <w:nsid w:val="150D5632"/>
    <w:multiLevelType w:val="multilevel"/>
    <w:tmpl w:val="59E2AFC4"/>
    <w:lvl w:ilvl="0">
      <w:start w:val="1"/>
      <w:numFmt w:val="decimal"/>
      <w:lvlText w:val="%1."/>
      <w:lvlJc w:val="left"/>
      <w:pPr>
        <w:ind w:left="360" w:hanging="360"/>
      </w:pPr>
    </w:lvl>
    <w:lvl w:ilvl="1">
      <w:start w:val="1"/>
      <w:numFmt w:val="decimal"/>
      <w:lvlText w:val="%1.%2."/>
      <w:lvlJc w:val="left"/>
      <w:pPr>
        <w:ind w:left="792" w:hanging="432"/>
      </w:pPr>
      <w:rPr>
        <w:rFonts w:ascii="Arial" w:hAnsi="Arial" w:hint="default"/>
        <w:sz w:val="28"/>
        <w:szCs w:val="28"/>
      </w:rPr>
    </w:lvl>
    <w:lvl w:ilvl="2">
      <w:start w:val="1"/>
      <w:numFmt w:val="decimal"/>
      <w:pStyle w:val="Style9"/>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387FFB"/>
    <w:multiLevelType w:val="hybridMultilevel"/>
    <w:tmpl w:val="FDF066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E17FFA"/>
    <w:multiLevelType w:val="multilevel"/>
    <w:tmpl w:val="F35A8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BF35BF"/>
    <w:multiLevelType w:val="hybridMultilevel"/>
    <w:tmpl w:val="3410B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62A14C"/>
    <w:multiLevelType w:val="hybridMultilevel"/>
    <w:tmpl w:val="FFFFFFFF"/>
    <w:lvl w:ilvl="0" w:tplc="DECA7570">
      <w:start w:val="1"/>
      <w:numFmt w:val="bullet"/>
      <w:lvlText w:val=""/>
      <w:lvlJc w:val="left"/>
      <w:pPr>
        <w:ind w:left="720" w:hanging="360"/>
      </w:pPr>
      <w:rPr>
        <w:rFonts w:ascii="Symbol" w:hAnsi="Symbol" w:hint="default"/>
      </w:rPr>
    </w:lvl>
    <w:lvl w:ilvl="1" w:tplc="D74E428C">
      <w:start w:val="1"/>
      <w:numFmt w:val="bullet"/>
      <w:lvlText w:val="o"/>
      <w:lvlJc w:val="left"/>
      <w:pPr>
        <w:ind w:left="1440" w:hanging="360"/>
      </w:pPr>
      <w:rPr>
        <w:rFonts w:ascii="Courier New" w:hAnsi="Courier New" w:hint="default"/>
      </w:rPr>
    </w:lvl>
    <w:lvl w:ilvl="2" w:tplc="683AE228">
      <w:start w:val="1"/>
      <w:numFmt w:val="bullet"/>
      <w:lvlText w:val=""/>
      <w:lvlJc w:val="left"/>
      <w:pPr>
        <w:ind w:left="2160" w:hanging="360"/>
      </w:pPr>
      <w:rPr>
        <w:rFonts w:ascii="Wingdings" w:hAnsi="Wingdings" w:hint="default"/>
      </w:rPr>
    </w:lvl>
    <w:lvl w:ilvl="3" w:tplc="AB80E794">
      <w:start w:val="1"/>
      <w:numFmt w:val="bullet"/>
      <w:lvlText w:val=""/>
      <w:lvlJc w:val="left"/>
      <w:pPr>
        <w:ind w:left="2880" w:hanging="360"/>
      </w:pPr>
      <w:rPr>
        <w:rFonts w:ascii="Symbol" w:hAnsi="Symbol" w:hint="default"/>
      </w:rPr>
    </w:lvl>
    <w:lvl w:ilvl="4" w:tplc="AB847A62">
      <w:start w:val="1"/>
      <w:numFmt w:val="bullet"/>
      <w:lvlText w:val="o"/>
      <w:lvlJc w:val="left"/>
      <w:pPr>
        <w:ind w:left="3600" w:hanging="360"/>
      </w:pPr>
      <w:rPr>
        <w:rFonts w:ascii="Courier New" w:hAnsi="Courier New" w:hint="default"/>
      </w:rPr>
    </w:lvl>
    <w:lvl w:ilvl="5" w:tplc="75D6ED48">
      <w:start w:val="1"/>
      <w:numFmt w:val="bullet"/>
      <w:lvlText w:val=""/>
      <w:lvlJc w:val="left"/>
      <w:pPr>
        <w:ind w:left="4320" w:hanging="360"/>
      </w:pPr>
      <w:rPr>
        <w:rFonts w:ascii="Wingdings" w:hAnsi="Wingdings" w:hint="default"/>
      </w:rPr>
    </w:lvl>
    <w:lvl w:ilvl="6" w:tplc="92449EB8">
      <w:start w:val="1"/>
      <w:numFmt w:val="bullet"/>
      <w:lvlText w:val=""/>
      <w:lvlJc w:val="left"/>
      <w:pPr>
        <w:ind w:left="5040" w:hanging="360"/>
      </w:pPr>
      <w:rPr>
        <w:rFonts w:ascii="Symbol" w:hAnsi="Symbol" w:hint="default"/>
      </w:rPr>
    </w:lvl>
    <w:lvl w:ilvl="7" w:tplc="7CB223A6">
      <w:start w:val="1"/>
      <w:numFmt w:val="bullet"/>
      <w:lvlText w:val="o"/>
      <w:lvlJc w:val="left"/>
      <w:pPr>
        <w:ind w:left="5760" w:hanging="360"/>
      </w:pPr>
      <w:rPr>
        <w:rFonts w:ascii="Courier New" w:hAnsi="Courier New" w:hint="default"/>
      </w:rPr>
    </w:lvl>
    <w:lvl w:ilvl="8" w:tplc="EF5EAC22">
      <w:start w:val="1"/>
      <w:numFmt w:val="bullet"/>
      <w:lvlText w:val=""/>
      <w:lvlJc w:val="left"/>
      <w:pPr>
        <w:ind w:left="6480" w:hanging="360"/>
      </w:pPr>
      <w:rPr>
        <w:rFonts w:ascii="Wingdings" w:hAnsi="Wingdings" w:hint="default"/>
      </w:rPr>
    </w:lvl>
  </w:abstractNum>
  <w:abstractNum w:abstractNumId="12" w15:restartNumberingAfterBreak="0">
    <w:nsid w:val="1FBA6237"/>
    <w:multiLevelType w:val="hybridMultilevel"/>
    <w:tmpl w:val="C78E1916"/>
    <w:lvl w:ilvl="0" w:tplc="FFFFFFFF">
      <w:start w:val="1"/>
      <w:numFmt w:val="bullet"/>
      <w:lvlText w:val=""/>
      <w:lvlJc w:val="left"/>
      <w:pPr>
        <w:ind w:left="720" w:hanging="360"/>
      </w:pPr>
      <w:rPr>
        <w:rFonts w:ascii="Symbol" w:hAnsi="Symbol" w:hint="default"/>
      </w:rPr>
    </w:lvl>
    <w:lvl w:ilvl="1" w:tplc="80B8734C">
      <w:start w:val="1"/>
      <w:numFmt w:val="bullet"/>
      <w:lvlText w:val="o"/>
      <w:lvlJc w:val="left"/>
      <w:pPr>
        <w:ind w:left="1440" w:hanging="360"/>
      </w:pPr>
      <w:rPr>
        <w:rFonts w:ascii="Courier New" w:hAnsi="Courier New" w:hint="default"/>
      </w:rPr>
    </w:lvl>
    <w:lvl w:ilvl="2" w:tplc="C8EED704" w:tentative="1">
      <w:start w:val="1"/>
      <w:numFmt w:val="bullet"/>
      <w:lvlText w:val=""/>
      <w:lvlJc w:val="left"/>
      <w:pPr>
        <w:ind w:left="2160" w:hanging="360"/>
      </w:pPr>
      <w:rPr>
        <w:rFonts w:ascii="Wingdings" w:hAnsi="Wingdings" w:hint="default"/>
      </w:rPr>
    </w:lvl>
    <w:lvl w:ilvl="3" w:tplc="63088CB4" w:tentative="1">
      <w:start w:val="1"/>
      <w:numFmt w:val="bullet"/>
      <w:lvlText w:val=""/>
      <w:lvlJc w:val="left"/>
      <w:pPr>
        <w:ind w:left="2880" w:hanging="360"/>
      </w:pPr>
      <w:rPr>
        <w:rFonts w:ascii="Symbol" w:hAnsi="Symbol" w:hint="default"/>
      </w:rPr>
    </w:lvl>
    <w:lvl w:ilvl="4" w:tplc="6DFCCA7E" w:tentative="1">
      <w:start w:val="1"/>
      <w:numFmt w:val="bullet"/>
      <w:lvlText w:val="o"/>
      <w:lvlJc w:val="left"/>
      <w:pPr>
        <w:ind w:left="3600" w:hanging="360"/>
      </w:pPr>
      <w:rPr>
        <w:rFonts w:ascii="Courier New" w:hAnsi="Courier New" w:hint="default"/>
      </w:rPr>
    </w:lvl>
    <w:lvl w:ilvl="5" w:tplc="CEEAA610" w:tentative="1">
      <w:start w:val="1"/>
      <w:numFmt w:val="bullet"/>
      <w:lvlText w:val=""/>
      <w:lvlJc w:val="left"/>
      <w:pPr>
        <w:ind w:left="4320" w:hanging="360"/>
      </w:pPr>
      <w:rPr>
        <w:rFonts w:ascii="Wingdings" w:hAnsi="Wingdings" w:hint="default"/>
      </w:rPr>
    </w:lvl>
    <w:lvl w:ilvl="6" w:tplc="45D0C6DC" w:tentative="1">
      <w:start w:val="1"/>
      <w:numFmt w:val="bullet"/>
      <w:lvlText w:val=""/>
      <w:lvlJc w:val="left"/>
      <w:pPr>
        <w:ind w:left="5040" w:hanging="360"/>
      </w:pPr>
      <w:rPr>
        <w:rFonts w:ascii="Symbol" w:hAnsi="Symbol" w:hint="default"/>
      </w:rPr>
    </w:lvl>
    <w:lvl w:ilvl="7" w:tplc="9F44A53A" w:tentative="1">
      <w:start w:val="1"/>
      <w:numFmt w:val="bullet"/>
      <w:lvlText w:val="o"/>
      <w:lvlJc w:val="left"/>
      <w:pPr>
        <w:ind w:left="5760" w:hanging="360"/>
      </w:pPr>
      <w:rPr>
        <w:rFonts w:ascii="Courier New" w:hAnsi="Courier New" w:hint="default"/>
      </w:rPr>
    </w:lvl>
    <w:lvl w:ilvl="8" w:tplc="48A41C8C" w:tentative="1">
      <w:start w:val="1"/>
      <w:numFmt w:val="bullet"/>
      <w:lvlText w:val=""/>
      <w:lvlJc w:val="left"/>
      <w:pPr>
        <w:ind w:left="6480" w:hanging="360"/>
      </w:pPr>
      <w:rPr>
        <w:rFonts w:ascii="Wingdings" w:hAnsi="Wingdings" w:hint="default"/>
      </w:rPr>
    </w:lvl>
  </w:abstractNum>
  <w:abstractNum w:abstractNumId="13" w15:restartNumberingAfterBreak="0">
    <w:nsid w:val="209646D7"/>
    <w:multiLevelType w:val="hybridMultilevel"/>
    <w:tmpl w:val="27483A56"/>
    <w:lvl w:ilvl="0" w:tplc="4D481F9C">
      <w:start w:val="1"/>
      <w:numFmt w:val="bullet"/>
      <w:lvlText w:val=""/>
      <w:lvlJc w:val="left"/>
      <w:pPr>
        <w:ind w:left="720" w:hanging="360"/>
      </w:pPr>
      <w:rPr>
        <w:rFonts w:ascii="Symbol" w:hAnsi="Symbol" w:hint="default"/>
      </w:rPr>
    </w:lvl>
    <w:lvl w:ilvl="1" w:tplc="0C090019" w:tentative="1">
      <w:start w:val="1"/>
      <w:numFmt w:val="lowerLetter"/>
      <w:pStyle w:val="Subheading-Guideline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ECFB8A"/>
    <w:multiLevelType w:val="hybridMultilevel"/>
    <w:tmpl w:val="1158A8B8"/>
    <w:lvl w:ilvl="0" w:tplc="24203328">
      <w:start w:val="1"/>
      <w:numFmt w:val="bullet"/>
      <w:lvlText w:val=""/>
      <w:lvlJc w:val="left"/>
      <w:pPr>
        <w:ind w:left="720" w:hanging="360"/>
      </w:pPr>
      <w:rPr>
        <w:rFonts w:ascii="Symbol" w:hAnsi="Symbol" w:hint="default"/>
      </w:rPr>
    </w:lvl>
    <w:lvl w:ilvl="1" w:tplc="F75C32F4">
      <w:start w:val="1"/>
      <w:numFmt w:val="bullet"/>
      <w:lvlText w:val="o"/>
      <w:lvlJc w:val="left"/>
      <w:pPr>
        <w:ind w:left="1440" w:hanging="360"/>
      </w:pPr>
      <w:rPr>
        <w:rFonts w:ascii="Courier New" w:hAnsi="Courier New" w:hint="default"/>
      </w:rPr>
    </w:lvl>
    <w:lvl w:ilvl="2" w:tplc="37482FAC">
      <w:start w:val="1"/>
      <w:numFmt w:val="bullet"/>
      <w:lvlText w:val=""/>
      <w:lvlJc w:val="left"/>
      <w:pPr>
        <w:ind w:left="2160" w:hanging="360"/>
      </w:pPr>
      <w:rPr>
        <w:rFonts w:ascii="Wingdings" w:hAnsi="Wingdings" w:hint="default"/>
      </w:rPr>
    </w:lvl>
    <w:lvl w:ilvl="3" w:tplc="2FF66460">
      <w:start w:val="1"/>
      <w:numFmt w:val="bullet"/>
      <w:lvlText w:val=""/>
      <w:lvlJc w:val="left"/>
      <w:pPr>
        <w:ind w:left="2880" w:hanging="360"/>
      </w:pPr>
      <w:rPr>
        <w:rFonts w:ascii="Symbol" w:hAnsi="Symbol" w:hint="default"/>
      </w:rPr>
    </w:lvl>
    <w:lvl w:ilvl="4" w:tplc="0F2A157E">
      <w:start w:val="1"/>
      <w:numFmt w:val="bullet"/>
      <w:lvlText w:val="o"/>
      <w:lvlJc w:val="left"/>
      <w:pPr>
        <w:ind w:left="3600" w:hanging="360"/>
      </w:pPr>
      <w:rPr>
        <w:rFonts w:ascii="Courier New" w:hAnsi="Courier New" w:hint="default"/>
      </w:rPr>
    </w:lvl>
    <w:lvl w:ilvl="5" w:tplc="D87A4956">
      <w:start w:val="1"/>
      <w:numFmt w:val="bullet"/>
      <w:lvlText w:val=""/>
      <w:lvlJc w:val="left"/>
      <w:pPr>
        <w:ind w:left="4320" w:hanging="360"/>
      </w:pPr>
      <w:rPr>
        <w:rFonts w:ascii="Wingdings" w:hAnsi="Wingdings" w:hint="default"/>
      </w:rPr>
    </w:lvl>
    <w:lvl w:ilvl="6" w:tplc="B8EEFDB6">
      <w:start w:val="1"/>
      <w:numFmt w:val="bullet"/>
      <w:lvlText w:val=""/>
      <w:lvlJc w:val="left"/>
      <w:pPr>
        <w:ind w:left="5040" w:hanging="360"/>
      </w:pPr>
      <w:rPr>
        <w:rFonts w:ascii="Symbol" w:hAnsi="Symbol" w:hint="default"/>
      </w:rPr>
    </w:lvl>
    <w:lvl w:ilvl="7" w:tplc="D7ECF1CC">
      <w:start w:val="1"/>
      <w:numFmt w:val="bullet"/>
      <w:lvlText w:val="o"/>
      <w:lvlJc w:val="left"/>
      <w:pPr>
        <w:ind w:left="5760" w:hanging="360"/>
      </w:pPr>
      <w:rPr>
        <w:rFonts w:ascii="Courier New" w:hAnsi="Courier New" w:hint="default"/>
      </w:rPr>
    </w:lvl>
    <w:lvl w:ilvl="8" w:tplc="DECCCF08">
      <w:start w:val="1"/>
      <w:numFmt w:val="bullet"/>
      <w:lvlText w:val=""/>
      <w:lvlJc w:val="left"/>
      <w:pPr>
        <w:ind w:left="6480" w:hanging="360"/>
      </w:pPr>
      <w:rPr>
        <w:rFonts w:ascii="Wingdings" w:hAnsi="Wingdings" w:hint="default"/>
      </w:rPr>
    </w:lvl>
  </w:abstractNum>
  <w:abstractNum w:abstractNumId="15"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34E277F2"/>
    <w:multiLevelType w:val="hybridMultilevel"/>
    <w:tmpl w:val="99C24E5E"/>
    <w:lvl w:ilvl="0" w:tplc="669601A2">
      <w:start w:val="1"/>
      <w:numFmt w:val="bullet"/>
      <w:lvlText w:val=""/>
      <w:lvlJc w:val="left"/>
      <w:pPr>
        <w:ind w:left="720" w:hanging="360"/>
      </w:pPr>
      <w:rPr>
        <w:rFonts w:ascii="Symbol" w:hAnsi="Symbol" w:hint="default"/>
      </w:rPr>
    </w:lvl>
    <w:lvl w:ilvl="1" w:tplc="0338B998" w:tentative="1">
      <w:start w:val="1"/>
      <w:numFmt w:val="bullet"/>
      <w:lvlText w:val="o"/>
      <w:lvlJc w:val="left"/>
      <w:pPr>
        <w:ind w:left="1440" w:hanging="360"/>
      </w:pPr>
      <w:rPr>
        <w:rFonts w:ascii="Courier New" w:hAnsi="Courier New" w:hint="default"/>
      </w:rPr>
    </w:lvl>
    <w:lvl w:ilvl="2" w:tplc="6E866946" w:tentative="1">
      <w:start w:val="1"/>
      <w:numFmt w:val="bullet"/>
      <w:lvlText w:val=""/>
      <w:lvlJc w:val="left"/>
      <w:pPr>
        <w:ind w:left="2160" w:hanging="360"/>
      </w:pPr>
      <w:rPr>
        <w:rFonts w:ascii="Wingdings" w:hAnsi="Wingdings" w:hint="default"/>
      </w:rPr>
    </w:lvl>
    <w:lvl w:ilvl="3" w:tplc="0F8CD716" w:tentative="1">
      <w:start w:val="1"/>
      <w:numFmt w:val="bullet"/>
      <w:lvlText w:val=""/>
      <w:lvlJc w:val="left"/>
      <w:pPr>
        <w:ind w:left="2880" w:hanging="360"/>
      </w:pPr>
      <w:rPr>
        <w:rFonts w:ascii="Symbol" w:hAnsi="Symbol" w:hint="default"/>
      </w:rPr>
    </w:lvl>
    <w:lvl w:ilvl="4" w:tplc="FD44BC0C" w:tentative="1">
      <w:start w:val="1"/>
      <w:numFmt w:val="bullet"/>
      <w:lvlText w:val="o"/>
      <w:lvlJc w:val="left"/>
      <w:pPr>
        <w:ind w:left="3600" w:hanging="360"/>
      </w:pPr>
      <w:rPr>
        <w:rFonts w:ascii="Courier New" w:hAnsi="Courier New" w:hint="default"/>
      </w:rPr>
    </w:lvl>
    <w:lvl w:ilvl="5" w:tplc="A8A8D7FC" w:tentative="1">
      <w:start w:val="1"/>
      <w:numFmt w:val="bullet"/>
      <w:lvlText w:val=""/>
      <w:lvlJc w:val="left"/>
      <w:pPr>
        <w:ind w:left="4320" w:hanging="360"/>
      </w:pPr>
      <w:rPr>
        <w:rFonts w:ascii="Wingdings" w:hAnsi="Wingdings" w:hint="default"/>
      </w:rPr>
    </w:lvl>
    <w:lvl w:ilvl="6" w:tplc="8B6AF94A" w:tentative="1">
      <w:start w:val="1"/>
      <w:numFmt w:val="bullet"/>
      <w:lvlText w:val=""/>
      <w:lvlJc w:val="left"/>
      <w:pPr>
        <w:ind w:left="5040" w:hanging="360"/>
      </w:pPr>
      <w:rPr>
        <w:rFonts w:ascii="Symbol" w:hAnsi="Symbol" w:hint="default"/>
      </w:rPr>
    </w:lvl>
    <w:lvl w:ilvl="7" w:tplc="3B92D37C" w:tentative="1">
      <w:start w:val="1"/>
      <w:numFmt w:val="bullet"/>
      <w:lvlText w:val="o"/>
      <w:lvlJc w:val="left"/>
      <w:pPr>
        <w:ind w:left="5760" w:hanging="360"/>
      </w:pPr>
      <w:rPr>
        <w:rFonts w:ascii="Courier New" w:hAnsi="Courier New" w:hint="default"/>
      </w:rPr>
    </w:lvl>
    <w:lvl w:ilvl="8" w:tplc="C5364966" w:tentative="1">
      <w:start w:val="1"/>
      <w:numFmt w:val="bullet"/>
      <w:lvlText w:val=""/>
      <w:lvlJc w:val="left"/>
      <w:pPr>
        <w:ind w:left="6480" w:hanging="360"/>
      </w:pPr>
      <w:rPr>
        <w:rFonts w:ascii="Wingdings" w:hAnsi="Wingdings" w:hint="default"/>
      </w:rPr>
    </w:lvl>
  </w:abstractNum>
  <w:abstractNum w:abstractNumId="17"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8" w15:restartNumberingAfterBreak="0">
    <w:nsid w:val="398B46F6"/>
    <w:multiLevelType w:val="multilevel"/>
    <w:tmpl w:val="42BEE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F0117"/>
    <w:multiLevelType w:val="hybridMultilevel"/>
    <w:tmpl w:val="F112FCEA"/>
    <w:lvl w:ilvl="0" w:tplc="915CDCB8">
      <w:start w:val="1"/>
      <w:numFmt w:val="bullet"/>
      <w:lvlText w:val=""/>
      <w:lvlJc w:val="left"/>
      <w:pPr>
        <w:ind w:left="720" w:hanging="360"/>
      </w:pPr>
      <w:rPr>
        <w:rFonts w:ascii="Symbol" w:hAnsi="Symbol" w:hint="default"/>
      </w:rPr>
    </w:lvl>
    <w:lvl w:ilvl="1" w:tplc="39828A0C" w:tentative="1">
      <w:start w:val="1"/>
      <w:numFmt w:val="bullet"/>
      <w:lvlText w:val="o"/>
      <w:lvlJc w:val="left"/>
      <w:pPr>
        <w:ind w:left="1440" w:hanging="360"/>
      </w:pPr>
      <w:rPr>
        <w:rFonts w:ascii="Courier New" w:hAnsi="Courier New" w:hint="default"/>
      </w:rPr>
    </w:lvl>
    <w:lvl w:ilvl="2" w:tplc="84123994" w:tentative="1">
      <w:start w:val="1"/>
      <w:numFmt w:val="bullet"/>
      <w:lvlText w:val=""/>
      <w:lvlJc w:val="left"/>
      <w:pPr>
        <w:ind w:left="2160" w:hanging="360"/>
      </w:pPr>
      <w:rPr>
        <w:rFonts w:ascii="Wingdings" w:hAnsi="Wingdings" w:hint="default"/>
      </w:rPr>
    </w:lvl>
    <w:lvl w:ilvl="3" w:tplc="38D01606" w:tentative="1">
      <w:start w:val="1"/>
      <w:numFmt w:val="bullet"/>
      <w:lvlText w:val=""/>
      <w:lvlJc w:val="left"/>
      <w:pPr>
        <w:ind w:left="2880" w:hanging="360"/>
      </w:pPr>
      <w:rPr>
        <w:rFonts w:ascii="Symbol" w:hAnsi="Symbol" w:hint="default"/>
      </w:rPr>
    </w:lvl>
    <w:lvl w:ilvl="4" w:tplc="32789D0E" w:tentative="1">
      <w:start w:val="1"/>
      <w:numFmt w:val="bullet"/>
      <w:lvlText w:val="o"/>
      <w:lvlJc w:val="left"/>
      <w:pPr>
        <w:ind w:left="3600" w:hanging="360"/>
      </w:pPr>
      <w:rPr>
        <w:rFonts w:ascii="Courier New" w:hAnsi="Courier New" w:hint="default"/>
      </w:rPr>
    </w:lvl>
    <w:lvl w:ilvl="5" w:tplc="D1DA3D76" w:tentative="1">
      <w:start w:val="1"/>
      <w:numFmt w:val="bullet"/>
      <w:lvlText w:val=""/>
      <w:lvlJc w:val="left"/>
      <w:pPr>
        <w:ind w:left="4320" w:hanging="360"/>
      </w:pPr>
      <w:rPr>
        <w:rFonts w:ascii="Wingdings" w:hAnsi="Wingdings" w:hint="default"/>
      </w:rPr>
    </w:lvl>
    <w:lvl w:ilvl="6" w:tplc="5F72FBF8" w:tentative="1">
      <w:start w:val="1"/>
      <w:numFmt w:val="bullet"/>
      <w:lvlText w:val=""/>
      <w:lvlJc w:val="left"/>
      <w:pPr>
        <w:ind w:left="5040" w:hanging="360"/>
      </w:pPr>
      <w:rPr>
        <w:rFonts w:ascii="Symbol" w:hAnsi="Symbol" w:hint="default"/>
      </w:rPr>
    </w:lvl>
    <w:lvl w:ilvl="7" w:tplc="1A102C76" w:tentative="1">
      <w:start w:val="1"/>
      <w:numFmt w:val="bullet"/>
      <w:lvlText w:val="o"/>
      <w:lvlJc w:val="left"/>
      <w:pPr>
        <w:ind w:left="5760" w:hanging="360"/>
      </w:pPr>
      <w:rPr>
        <w:rFonts w:ascii="Courier New" w:hAnsi="Courier New" w:hint="default"/>
      </w:rPr>
    </w:lvl>
    <w:lvl w:ilvl="8" w:tplc="1946D838" w:tentative="1">
      <w:start w:val="1"/>
      <w:numFmt w:val="bullet"/>
      <w:lvlText w:val=""/>
      <w:lvlJc w:val="left"/>
      <w:pPr>
        <w:ind w:left="6480" w:hanging="360"/>
      </w:pPr>
      <w:rPr>
        <w:rFonts w:ascii="Wingdings" w:hAnsi="Wingdings" w:hint="default"/>
      </w:rPr>
    </w:lvl>
  </w:abstractNum>
  <w:abstractNum w:abstractNumId="20" w15:restartNumberingAfterBreak="0">
    <w:nsid w:val="3C821769"/>
    <w:multiLevelType w:val="hybridMultilevel"/>
    <w:tmpl w:val="24C898D8"/>
    <w:lvl w:ilvl="0" w:tplc="FC260626">
      <w:numFmt w:val="bullet"/>
      <w:lvlText w:val="•"/>
      <w:lvlJc w:val="left"/>
      <w:pPr>
        <w:ind w:left="720" w:hanging="360"/>
      </w:pPr>
      <w:rPr>
        <w:rFonts w:ascii="DengXian" w:eastAsia="DengXian" w:hAnsi="DengXian" w:cstheme="minorBidi"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A2DED2"/>
    <w:multiLevelType w:val="hybridMultilevel"/>
    <w:tmpl w:val="FFFFFFFF"/>
    <w:lvl w:ilvl="0" w:tplc="E3C0D886">
      <w:start w:val="1"/>
      <w:numFmt w:val="bullet"/>
      <w:lvlText w:val=""/>
      <w:lvlJc w:val="left"/>
      <w:pPr>
        <w:ind w:left="720" w:hanging="360"/>
      </w:pPr>
      <w:rPr>
        <w:rFonts w:ascii="Symbol" w:hAnsi="Symbol" w:hint="default"/>
      </w:rPr>
    </w:lvl>
    <w:lvl w:ilvl="1" w:tplc="2F0AD814">
      <w:start w:val="1"/>
      <w:numFmt w:val="bullet"/>
      <w:lvlText w:val="o"/>
      <w:lvlJc w:val="left"/>
      <w:pPr>
        <w:ind w:left="1440" w:hanging="360"/>
      </w:pPr>
      <w:rPr>
        <w:rFonts w:ascii="Courier New" w:hAnsi="Courier New" w:hint="default"/>
      </w:rPr>
    </w:lvl>
    <w:lvl w:ilvl="2" w:tplc="05A848FE">
      <w:start w:val="1"/>
      <w:numFmt w:val="bullet"/>
      <w:lvlText w:val=""/>
      <w:lvlJc w:val="left"/>
      <w:pPr>
        <w:ind w:left="2160" w:hanging="360"/>
      </w:pPr>
      <w:rPr>
        <w:rFonts w:ascii="Wingdings" w:hAnsi="Wingdings" w:hint="default"/>
      </w:rPr>
    </w:lvl>
    <w:lvl w:ilvl="3" w:tplc="AB72AA4E">
      <w:start w:val="1"/>
      <w:numFmt w:val="bullet"/>
      <w:lvlText w:val=""/>
      <w:lvlJc w:val="left"/>
      <w:pPr>
        <w:ind w:left="2880" w:hanging="360"/>
      </w:pPr>
      <w:rPr>
        <w:rFonts w:ascii="Symbol" w:hAnsi="Symbol" w:hint="default"/>
      </w:rPr>
    </w:lvl>
    <w:lvl w:ilvl="4" w:tplc="E4D45F26">
      <w:start w:val="1"/>
      <w:numFmt w:val="bullet"/>
      <w:lvlText w:val="o"/>
      <w:lvlJc w:val="left"/>
      <w:pPr>
        <w:ind w:left="3600" w:hanging="360"/>
      </w:pPr>
      <w:rPr>
        <w:rFonts w:ascii="Courier New" w:hAnsi="Courier New" w:hint="default"/>
      </w:rPr>
    </w:lvl>
    <w:lvl w:ilvl="5" w:tplc="B22AACAE">
      <w:start w:val="1"/>
      <w:numFmt w:val="bullet"/>
      <w:lvlText w:val=""/>
      <w:lvlJc w:val="left"/>
      <w:pPr>
        <w:ind w:left="4320" w:hanging="360"/>
      </w:pPr>
      <w:rPr>
        <w:rFonts w:ascii="Wingdings" w:hAnsi="Wingdings" w:hint="default"/>
      </w:rPr>
    </w:lvl>
    <w:lvl w:ilvl="6" w:tplc="0A64EA2A">
      <w:start w:val="1"/>
      <w:numFmt w:val="bullet"/>
      <w:lvlText w:val=""/>
      <w:lvlJc w:val="left"/>
      <w:pPr>
        <w:ind w:left="5040" w:hanging="360"/>
      </w:pPr>
      <w:rPr>
        <w:rFonts w:ascii="Symbol" w:hAnsi="Symbol" w:hint="default"/>
      </w:rPr>
    </w:lvl>
    <w:lvl w:ilvl="7" w:tplc="FFE227CA">
      <w:start w:val="1"/>
      <w:numFmt w:val="bullet"/>
      <w:lvlText w:val="o"/>
      <w:lvlJc w:val="left"/>
      <w:pPr>
        <w:ind w:left="5760" w:hanging="360"/>
      </w:pPr>
      <w:rPr>
        <w:rFonts w:ascii="Courier New" w:hAnsi="Courier New" w:hint="default"/>
      </w:rPr>
    </w:lvl>
    <w:lvl w:ilvl="8" w:tplc="EEACF2C0">
      <w:start w:val="1"/>
      <w:numFmt w:val="bullet"/>
      <w:lvlText w:val=""/>
      <w:lvlJc w:val="left"/>
      <w:pPr>
        <w:ind w:left="6480" w:hanging="360"/>
      </w:pPr>
      <w:rPr>
        <w:rFonts w:ascii="Wingdings" w:hAnsi="Wingdings" w:hint="default"/>
      </w:rPr>
    </w:lvl>
  </w:abstractNum>
  <w:abstractNum w:abstractNumId="22" w15:restartNumberingAfterBreak="0">
    <w:nsid w:val="425F7899"/>
    <w:multiLevelType w:val="hybridMultilevel"/>
    <w:tmpl w:val="CDA4B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136759"/>
    <w:multiLevelType w:val="multilevel"/>
    <w:tmpl w:val="075A4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BD5A56"/>
    <w:multiLevelType w:val="hybridMultilevel"/>
    <w:tmpl w:val="6E86AE86"/>
    <w:lvl w:ilvl="0" w:tplc="8A36A97C">
      <w:start w:val="1"/>
      <w:numFmt w:val="decimal"/>
      <w:lvlText w:val="%1.1.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pStyle w:val="Guidelinessub-sub"/>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4B736B"/>
    <w:multiLevelType w:val="hybridMultilevel"/>
    <w:tmpl w:val="3C200400"/>
    <w:lvl w:ilvl="0" w:tplc="358A57AE">
      <w:start w:val="1"/>
      <w:numFmt w:val="bullet"/>
      <w:lvlText w:val=""/>
      <w:lvlJc w:val="left"/>
      <w:pPr>
        <w:ind w:left="720" w:hanging="360"/>
      </w:pPr>
      <w:rPr>
        <w:rFonts w:ascii="Symbol" w:hAnsi="Symbol" w:hint="default"/>
      </w:rPr>
    </w:lvl>
    <w:lvl w:ilvl="1" w:tplc="0354F9BC">
      <w:start w:val="1"/>
      <w:numFmt w:val="bullet"/>
      <w:lvlText w:val="o"/>
      <w:lvlJc w:val="left"/>
      <w:pPr>
        <w:ind w:left="1440" w:hanging="360"/>
      </w:pPr>
      <w:rPr>
        <w:rFonts w:ascii="Courier New" w:hAnsi="Courier New" w:hint="default"/>
      </w:rPr>
    </w:lvl>
    <w:lvl w:ilvl="2" w:tplc="30AE1458" w:tentative="1">
      <w:start w:val="1"/>
      <w:numFmt w:val="bullet"/>
      <w:lvlText w:val=""/>
      <w:lvlJc w:val="left"/>
      <w:pPr>
        <w:ind w:left="2160" w:hanging="360"/>
      </w:pPr>
      <w:rPr>
        <w:rFonts w:ascii="Wingdings" w:hAnsi="Wingdings" w:hint="default"/>
      </w:rPr>
    </w:lvl>
    <w:lvl w:ilvl="3" w:tplc="F1DE50A6" w:tentative="1">
      <w:start w:val="1"/>
      <w:numFmt w:val="bullet"/>
      <w:lvlText w:val=""/>
      <w:lvlJc w:val="left"/>
      <w:pPr>
        <w:ind w:left="2880" w:hanging="360"/>
      </w:pPr>
      <w:rPr>
        <w:rFonts w:ascii="Symbol" w:hAnsi="Symbol" w:hint="default"/>
      </w:rPr>
    </w:lvl>
    <w:lvl w:ilvl="4" w:tplc="6F5C88F8" w:tentative="1">
      <w:start w:val="1"/>
      <w:numFmt w:val="bullet"/>
      <w:lvlText w:val="o"/>
      <w:lvlJc w:val="left"/>
      <w:pPr>
        <w:ind w:left="3600" w:hanging="360"/>
      </w:pPr>
      <w:rPr>
        <w:rFonts w:ascii="Courier New" w:hAnsi="Courier New" w:hint="default"/>
      </w:rPr>
    </w:lvl>
    <w:lvl w:ilvl="5" w:tplc="F1E8EE08" w:tentative="1">
      <w:start w:val="1"/>
      <w:numFmt w:val="bullet"/>
      <w:lvlText w:val=""/>
      <w:lvlJc w:val="left"/>
      <w:pPr>
        <w:ind w:left="4320" w:hanging="360"/>
      </w:pPr>
      <w:rPr>
        <w:rFonts w:ascii="Wingdings" w:hAnsi="Wingdings" w:hint="default"/>
      </w:rPr>
    </w:lvl>
    <w:lvl w:ilvl="6" w:tplc="4F5E543C" w:tentative="1">
      <w:start w:val="1"/>
      <w:numFmt w:val="bullet"/>
      <w:lvlText w:val=""/>
      <w:lvlJc w:val="left"/>
      <w:pPr>
        <w:ind w:left="5040" w:hanging="360"/>
      </w:pPr>
      <w:rPr>
        <w:rFonts w:ascii="Symbol" w:hAnsi="Symbol" w:hint="default"/>
      </w:rPr>
    </w:lvl>
    <w:lvl w:ilvl="7" w:tplc="D9669F80" w:tentative="1">
      <w:start w:val="1"/>
      <w:numFmt w:val="bullet"/>
      <w:lvlText w:val="o"/>
      <w:lvlJc w:val="left"/>
      <w:pPr>
        <w:ind w:left="5760" w:hanging="360"/>
      </w:pPr>
      <w:rPr>
        <w:rFonts w:ascii="Courier New" w:hAnsi="Courier New" w:hint="default"/>
      </w:rPr>
    </w:lvl>
    <w:lvl w:ilvl="8" w:tplc="72661D74" w:tentative="1">
      <w:start w:val="1"/>
      <w:numFmt w:val="bullet"/>
      <w:lvlText w:val=""/>
      <w:lvlJc w:val="left"/>
      <w:pPr>
        <w:ind w:left="6480" w:hanging="360"/>
      </w:pPr>
      <w:rPr>
        <w:rFonts w:ascii="Wingdings" w:hAnsi="Wingdings" w:hint="default"/>
      </w:rPr>
    </w:lvl>
  </w:abstractNum>
  <w:abstractNum w:abstractNumId="26" w15:restartNumberingAfterBreak="0">
    <w:nsid w:val="4BE4294A"/>
    <w:multiLevelType w:val="hybridMultilevel"/>
    <w:tmpl w:val="779AE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E71C3C"/>
    <w:multiLevelType w:val="hybridMultilevel"/>
    <w:tmpl w:val="5846EA94"/>
    <w:lvl w:ilvl="0" w:tplc="CA1406B4">
      <w:start w:val="1"/>
      <w:numFmt w:val="bullet"/>
      <w:lvlText w:val=""/>
      <w:lvlJc w:val="left"/>
      <w:pPr>
        <w:ind w:left="720" w:hanging="360"/>
      </w:pPr>
      <w:rPr>
        <w:rFonts w:ascii="Symbol" w:hAnsi="Symbol" w:hint="default"/>
      </w:rPr>
    </w:lvl>
    <w:lvl w:ilvl="1" w:tplc="984E4ED0">
      <w:start w:val="1"/>
      <w:numFmt w:val="bullet"/>
      <w:lvlText w:val="o"/>
      <w:lvlJc w:val="left"/>
      <w:pPr>
        <w:ind w:left="1440" w:hanging="360"/>
      </w:pPr>
      <w:rPr>
        <w:rFonts w:ascii="Courier New" w:hAnsi="Courier New" w:hint="default"/>
      </w:rPr>
    </w:lvl>
    <w:lvl w:ilvl="2" w:tplc="D30AA08C">
      <w:start w:val="1"/>
      <w:numFmt w:val="bullet"/>
      <w:lvlText w:val=""/>
      <w:lvlJc w:val="left"/>
      <w:pPr>
        <w:ind w:left="2160" w:hanging="360"/>
      </w:pPr>
      <w:rPr>
        <w:rFonts w:ascii="Wingdings" w:hAnsi="Wingdings" w:hint="default"/>
      </w:rPr>
    </w:lvl>
    <w:lvl w:ilvl="3" w:tplc="A36858B6">
      <w:start w:val="1"/>
      <w:numFmt w:val="bullet"/>
      <w:lvlText w:val=""/>
      <w:lvlJc w:val="left"/>
      <w:pPr>
        <w:ind w:left="2880" w:hanging="360"/>
      </w:pPr>
      <w:rPr>
        <w:rFonts w:ascii="Symbol" w:hAnsi="Symbol" w:hint="default"/>
      </w:rPr>
    </w:lvl>
    <w:lvl w:ilvl="4" w:tplc="B79C6344">
      <w:start w:val="1"/>
      <w:numFmt w:val="bullet"/>
      <w:lvlText w:val="o"/>
      <w:lvlJc w:val="left"/>
      <w:pPr>
        <w:ind w:left="3600" w:hanging="360"/>
      </w:pPr>
      <w:rPr>
        <w:rFonts w:ascii="Courier New" w:hAnsi="Courier New" w:hint="default"/>
      </w:rPr>
    </w:lvl>
    <w:lvl w:ilvl="5" w:tplc="94F62554">
      <w:start w:val="1"/>
      <w:numFmt w:val="bullet"/>
      <w:lvlText w:val=""/>
      <w:lvlJc w:val="left"/>
      <w:pPr>
        <w:ind w:left="4320" w:hanging="360"/>
      </w:pPr>
      <w:rPr>
        <w:rFonts w:ascii="Wingdings" w:hAnsi="Wingdings" w:hint="default"/>
      </w:rPr>
    </w:lvl>
    <w:lvl w:ilvl="6" w:tplc="60DC4B72">
      <w:start w:val="1"/>
      <w:numFmt w:val="bullet"/>
      <w:lvlText w:val=""/>
      <w:lvlJc w:val="left"/>
      <w:pPr>
        <w:ind w:left="5040" w:hanging="360"/>
      </w:pPr>
      <w:rPr>
        <w:rFonts w:ascii="Symbol" w:hAnsi="Symbol" w:hint="default"/>
      </w:rPr>
    </w:lvl>
    <w:lvl w:ilvl="7" w:tplc="E20EF884">
      <w:start w:val="1"/>
      <w:numFmt w:val="bullet"/>
      <w:lvlText w:val="o"/>
      <w:lvlJc w:val="left"/>
      <w:pPr>
        <w:ind w:left="5760" w:hanging="360"/>
      </w:pPr>
      <w:rPr>
        <w:rFonts w:ascii="Courier New" w:hAnsi="Courier New" w:hint="default"/>
      </w:rPr>
    </w:lvl>
    <w:lvl w:ilvl="8" w:tplc="74E04166">
      <w:start w:val="1"/>
      <w:numFmt w:val="bullet"/>
      <w:lvlText w:val=""/>
      <w:lvlJc w:val="left"/>
      <w:pPr>
        <w:ind w:left="6480" w:hanging="360"/>
      </w:pPr>
      <w:rPr>
        <w:rFonts w:ascii="Wingdings" w:hAnsi="Wingdings" w:hint="default"/>
      </w:rPr>
    </w:lvl>
  </w:abstractNum>
  <w:abstractNum w:abstractNumId="28" w15:restartNumberingAfterBreak="0">
    <w:nsid w:val="4FF54033"/>
    <w:multiLevelType w:val="multilevel"/>
    <w:tmpl w:val="517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1238D"/>
    <w:multiLevelType w:val="hybridMultilevel"/>
    <w:tmpl w:val="32A8AE40"/>
    <w:lvl w:ilvl="0" w:tplc="2420332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C209AC"/>
    <w:multiLevelType w:val="hybridMultilevel"/>
    <w:tmpl w:val="77AEDC6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1"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E10C18"/>
    <w:multiLevelType w:val="hybridMultilevel"/>
    <w:tmpl w:val="83F0309A"/>
    <w:lvl w:ilvl="0" w:tplc="A7B675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2F766C"/>
    <w:multiLevelType w:val="hybridMultilevel"/>
    <w:tmpl w:val="D720A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5A34BC"/>
    <w:multiLevelType w:val="hybridMultilevel"/>
    <w:tmpl w:val="66B25AAE"/>
    <w:lvl w:ilvl="0" w:tplc="1ED41A4C">
      <w:start w:val="1"/>
      <w:numFmt w:val="bullet"/>
      <w:lvlText w:val=""/>
      <w:lvlJc w:val="left"/>
      <w:pPr>
        <w:ind w:left="720" w:hanging="360"/>
      </w:pPr>
      <w:rPr>
        <w:rFonts w:ascii="Symbol" w:hAnsi="Symbol" w:hint="default"/>
      </w:rPr>
    </w:lvl>
    <w:lvl w:ilvl="1" w:tplc="4B240A38">
      <w:start w:val="1"/>
      <w:numFmt w:val="bullet"/>
      <w:lvlText w:val="o"/>
      <w:lvlJc w:val="left"/>
      <w:pPr>
        <w:ind w:left="1440" w:hanging="360"/>
      </w:pPr>
      <w:rPr>
        <w:rFonts w:ascii="Courier New" w:hAnsi="Courier New" w:hint="default"/>
      </w:rPr>
    </w:lvl>
    <w:lvl w:ilvl="2" w:tplc="79E82F70">
      <w:start w:val="1"/>
      <w:numFmt w:val="bullet"/>
      <w:lvlText w:val=""/>
      <w:lvlJc w:val="left"/>
      <w:pPr>
        <w:ind w:left="2160" w:hanging="360"/>
      </w:pPr>
      <w:rPr>
        <w:rFonts w:ascii="Wingdings" w:hAnsi="Wingdings" w:hint="default"/>
      </w:rPr>
    </w:lvl>
    <w:lvl w:ilvl="3" w:tplc="6960F434">
      <w:start w:val="1"/>
      <w:numFmt w:val="bullet"/>
      <w:lvlText w:val=""/>
      <w:lvlJc w:val="left"/>
      <w:pPr>
        <w:ind w:left="2880" w:hanging="360"/>
      </w:pPr>
      <w:rPr>
        <w:rFonts w:ascii="Symbol" w:hAnsi="Symbol" w:hint="default"/>
      </w:rPr>
    </w:lvl>
    <w:lvl w:ilvl="4" w:tplc="0F348E14">
      <w:start w:val="1"/>
      <w:numFmt w:val="bullet"/>
      <w:lvlText w:val="o"/>
      <w:lvlJc w:val="left"/>
      <w:pPr>
        <w:ind w:left="3600" w:hanging="360"/>
      </w:pPr>
      <w:rPr>
        <w:rFonts w:ascii="Courier New" w:hAnsi="Courier New" w:hint="default"/>
      </w:rPr>
    </w:lvl>
    <w:lvl w:ilvl="5" w:tplc="17AC94CC">
      <w:start w:val="1"/>
      <w:numFmt w:val="bullet"/>
      <w:lvlText w:val=""/>
      <w:lvlJc w:val="left"/>
      <w:pPr>
        <w:ind w:left="4320" w:hanging="360"/>
      </w:pPr>
      <w:rPr>
        <w:rFonts w:ascii="Wingdings" w:hAnsi="Wingdings" w:hint="default"/>
      </w:rPr>
    </w:lvl>
    <w:lvl w:ilvl="6" w:tplc="DDE0783A">
      <w:start w:val="1"/>
      <w:numFmt w:val="bullet"/>
      <w:lvlText w:val=""/>
      <w:lvlJc w:val="left"/>
      <w:pPr>
        <w:ind w:left="5040" w:hanging="360"/>
      </w:pPr>
      <w:rPr>
        <w:rFonts w:ascii="Symbol" w:hAnsi="Symbol" w:hint="default"/>
      </w:rPr>
    </w:lvl>
    <w:lvl w:ilvl="7" w:tplc="BE72C26E">
      <w:start w:val="1"/>
      <w:numFmt w:val="bullet"/>
      <w:lvlText w:val="o"/>
      <w:lvlJc w:val="left"/>
      <w:pPr>
        <w:ind w:left="5760" w:hanging="360"/>
      </w:pPr>
      <w:rPr>
        <w:rFonts w:ascii="Courier New" w:hAnsi="Courier New" w:hint="default"/>
      </w:rPr>
    </w:lvl>
    <w:lvl w:ilvl="8" w:tplc="8AEE65C8">
      <w:start w:val="1"/>
      <w:numFmt w:val="bullet"/>
      <w:lvlText w:val=""/>
      <w:lvlJc w:val="left"/>
      <w:pPr>
        <w:ind w:left="6480" w:hanging="360"/>
      </w:pPr>
      <w:rPr>
        <w:rFonts w:ascii="Wingdings" w:hAnsi="Wingdings" w:hint="default"/>
      </w:rPr>
    </w:lvl>
  </w:abstractNum>
  <w:abstractNum w:abstractNumId="35" w15:restartNumberingAfterBreak="0">
    <w:nsid w:val="5C6F7A87"/>
    <w:multiLevelType w:val="hybridMultilevel"/>
    <w:tmpl w:val="D8D2ACDE"/>
    <w:lvl w:ilvl="0" w:tplc="30988A74">
      <w:start w:val="1"/>
      <w:numFmt w:val="bullet"/>
      <w:lvlText w:val=""/>
      <w:lvlJc w:val="left"/>
      <w:pPr>
        <w:ind w:left="720" w:hanging="360"/>
      </w:pPr>
      <w:rPr>
        <w:rFonts w:ascii="Symbol" w:hAnsi="Symbol" w:hint="default"/>
      </w:rPr>
    </w:lvl>
    <w:lvl w:ilvl="1" w:tplc="1564F602">
      <w:start w:val="1"/>
      <w:numFmt w:val="bullet"/>
      <w:lvlText w:val="o"/>
      <w:lvlJc w:val="left"/>
      <w:pPr>
        <w:ind w:left="1440" w:hanging="360"/>
      </w:pPr>
      <w:rPr>
        <w:rFonts w:ascii="Courier New" w:hAnsi="Courier New" w:hint="default"/>
      </w:rPr>
    </w:lvl>
    <w:lvl w:ilvl="2" w:tplc="726632A4">
      <w:start w:val="1"/>
      <w:numFmt w:val="bullet"/>
      <w:lvlText w:val=""/>
      <w:lvlJc w:val="left"/>
      <w:pPr>
        <w:ind w:left="2160" w:hanging="360"/>
      </w:pPr>
      <w:rPr>
        <w:rFonts w:ascii="Wingdings" w:hAnsi="Wingdings" w:hint="default"/>
      </w:rPr>
    </w:lvl>
    <w:lvl w:ilvl="3" w:tplc="1938DA20">
      <w:start w:val="1"/>
      <w:numFmt w:val="bullet"/>
      <w:lvlText w:val=""/>
      <w:lvlJc w:val="left"/>
      <w:pPr>
        <w:ind w:left="2880" w:hanging="360"/>
      </w:pPr>
      <w:rPr>
        <w:rFonts w:ascii="Symbol" w:hAnsi="Symbol" w:hint="default"/>
      </w:rPr>
    </w:lvl>
    <w:lvl w:ilvl="4" w:tplc="9CD65E2A">
      <w:start w:val="1"/>
      <w:numFmt w:val="bullet"/>
      <w:lvlText w:val="o"/>
      <w:lvlJc w:val="left"/>
      <w:pPr>
        <w:ind w:left="3600" w:hanging="360"/>
      </w:pPr>
      <w:rPr>
        <w:rFonts w:ascii="Courier New" w:hAnsi="Courier New" w:hint="default"/>
      </w:rPr>
    </w:lvl>
    <w:lvl w:ilvl="5" w:tplc="D1F093DC">
      <w:start w:val="1"/>
      <w:numFmt w:val="bullet"/>
      <w:lvlText w:val=""/>
      <w:lvlJc w:val="left"/>
      <w:pPr>
        <w:ind w:left="4320" w:hanging="360"/>
      </w:pPr>
      <w:rPr>
        <w:rFonts w:ascii="Wingdings" w:hAnsi="Wingdings" w:hint="default"/>
      </w:rPr>
    </w:lvl>
    <w:lvl w:ilvl="6" w:tplc="D494EBD0">
      <w:start w:val="1"/>
      <w:numFmt w:val="bullet"/>
      <w:lvlText w:val=""/>
      <w:lvlJc w:val="left"/>
      <w:pPr>
        <w:ind w:left="5040" w:hanging="360"/>
      </w:pPr>
      <w:rPr>
        <w:rFonts w:ascii="Symbol" w:hAnsi="Symbol" w:hint="default"/>
      </w:rPr>
    </w:lvl>
    <w:lvl w:ilvl="7" w:tplc="110A2D22">
      <w:start w:val="1"/>
      <w:numFmt w:val="bullet"/>
      <w:lvlText w:val="o"/>
      <w:lvlJc w:val="left"/>
      <w:pPr>
        <w:ind w:left="5760" w:hanging="360"/>
      </w:pPr>
      <w:rPr>
        <w:rFonts w:ascii="Courier New" w:hAnsi="Courier New" w:hint="default"/>
      </w:rPr>
    </w:lvl>
    <w:lvl w:ilvl="8" w:tplc="F614EEB4">
      <w:start w:val="1"/>
      <w:numFmt w:val="bullet"/>
      <w:lvlText w:val=""/>
      <w:lvlJc w:val="left"/>
      <w:pPr>
        <w:ind w:left="6480" w:hanging="360"/>
      </w:pPr>
      <w:rPr>
        <w:rFonts w:ascii="Wingdings" w:hAnsi="Wingdings" w:hint="default"/>
      </w:rPr>
    </w:lvl>
  </w:abstractNum>
  <w:abstractNum w:abstractNumId="36" w15:restartNumberingAfterBreak="0">
    <w:nsid w:val="63E216D1"/>
    <w:multiLevelType w:val="hybridMultilevel"/>
    <w:tmpl w:val="E0F009B6"/>
    <w:lvl w:ilvl="0" w:tplc="0276E762">
      <w:start w:val="1"/>
      <w:numFmt w:val="bullet"/>
      <w:lvlText w:val=""/>
      <w:lvlJc w:val="left"/>
      <w:pPr>
        <w:ind w:left="720" w:hanging="360"/>
      </w:pPr>
      <w:rPr>
        <w:rFonts w:ascii="Symbol" w:hAnsi="Symbol" w:hint="default"/>
      </w:rPr>
    </w:lvl>
    <w:lvl w:ilvl="1" w:tplc="52E20912">
      <w:start w:val="1"/>
      <w:numFmt w:val="bullet"/>
      <w:lvlText w:val="o"/>
      <w:lvlJc w:val="left"/>
      <w:pPr>
        <w:ind w:left="1440" w:hanging="360"/>
      </w:pPr>
      <w:rPr>
        <w:rFonts w:ascii="Courier New" w:hAnsi="Courier New" w:hint="default"/>
      </w:rPr>
    </w:lvl>
    <w:lvl w:ilvl="2" w:tplc="621C20AC">
      <w:start w:val="1"/>
      <w:numFmt w:val="bullet"/>
      <w:lvlText w:val=""/>
      <w:lvlJc w:val="left"/>
      <w:pPr>
        <w:ind w:left="2160" w:hanging="360"/>
      </w:pPr>
      <w:rPr>
        <w:rFonts w:ascii="Wingdings" w:hAnsi="Wingdings" w:hint="default"/>
      </w:rPr>
    </w:lvl>
    <w:lvl w:ilvl="3" w:tplc="B1409144">
      <w:start w:val="1"/>
      <w:numFmt w:val="bullet"/>
      <w:lvlText w:val=""/>
      <w:lvlJc w:val="left"/>
      <w:pPr>
        <w:ind w:left="2880" w:hanging="360"/>
      </w:pPr>
      <w:rPr>
        <w:rFonts w:ascii="Symbol" w:hAnsi="Symbol" w:hint="default"/>
      </w:rPr>
    </w:lvl>
    <w:lvl w:ilvl="4" w:tplc="8B1C11CC">
      <w:start w:val="1"/>
      <w:numFmt w:val="bullet"/>
      <w:lvlText w:val="o"/>
      <w:lvlJc w:val="left"/>
      <w:pPr>
        <w:ind w:left="3600" w:hanging="360"/>
      </w:pPr>
      <w:rPr>
        <w:rFonts w:ascii="Courier New" w:hAnsi="Courier New" w:hint="default"/>
      </w:rPr>
    </w:lvl>
    <w:lvl w:ilvl="5" w:tplc="23C23710">
      <w:start w:val="1"/>
      <w:numFmt w:val="bullet"/>
      <w:lvlText w:val=""/>
      <w:lvlJc w:val="left"/>
      <w:pPr>
        <w:ind w:left="4320" w:hanging="360"/>
      </w:pPr>
      <w:rPr>
        <w:rFonts w:ascii="Wingdings" w:hAnsi="Wingdings" w:hint="default"/>
      </w:rPr>
    </w:lvl>
    <w:lvl w:ilvl="6" w:tplc="AAD2EEAE">
      <w:start w:val="1"/>
      <w:numFmt w:val="bullet"/>
      <w:lvlText w:val=""/>
      <w:lvlJc w:val="left"/>
      <w:pPr>
        <w:ind w:left="5040" w:hanging="360"/>
      </w:pPr>
      <w:rPr>
        <w:rFonts w:ascii="Symbol" w:hAnsi="Symbol" w:hint="default"/>
      </w:rPr>
    </w:lvl>
    <w:lvl w:ilvl="7" w:tplc="10B2CB24">
      <w:start w:val="1"/>
      <w:numFmt w:val="bullet"/>
      <w:lvlText w:val="o"/>
      <w:lvlJc w:val="left"/>
      <w:pPr>
        <w:ind w:left="5760" w:hanging="360"/>
      </w:pPr>
      <w:rPr>
        <w:rFonts w:ascii="Courier New" w:hAnsi="Courier New" w:hint="default"/>
      </w:rPr>
    </w:lvl>
    <w:lvl w:ilvl="8" w:tplc="B9C8CBD8">
      <w:start w:val="1"/>
      <w:numFmt w:val="bullet"/>
      <w:lvlText w:val=""/>
      <w:lvlJc w:val="left"/>
      <w:pPr>
        <w:ind w:left="6480" w:hanging="360"/>
      </w:pPr>
      <w:rPr>
        <w:rFonts w:ascii="Wingdings" w:hAnsi="Wingdings" w:hint="default"/>
      </w:rPr>
    </w:lvl>
  </w:abstractNum>
  <w:abstractNum w:abstractNumId="37" w15:restartNumberingAfterBreak="0">
    <w:nsid w:val="64834FAC"/>
    <w:multiLevelType w:val="hybridMultilevel"/>
    <w:tmpl w:val="7EBA1CC0"/>
    <w:lvl w:ilvl="0" w:tplc="A7B6752A">
      <w:start w:val="1"/>
      <w:numFmt w:val="bullet"/>
      <w:lvlText w:val=""/>
      <w:lvlJc w:val="left"/>
      <w:pPr>
        <w:ind w:left="720" w:hanging="360"/>
      </w:pPr>
      <w:rPr>
        <w:rFonts w:ascii="Symbol" w:hAnsi="Symbol" w:hint="default"/>
      </w:rPr>
    </w:lvl>
    <w:lvl w:ilvl="1" w:tplc="394EDE4A" w:tentative="1">
      <w:start w:val="1"/>
      <w:numFmt w:val="bullet"/>
      <w:lvlText w:val="o"/>
      <w:lvlJc w:val="left"/>
      <w:pPr>
        <w:ind w:left="1440" w:hanging="360"/>
      </w:pPr>
      <w:rPr>
        <w:rFonts w:ascii="Courier New" w:hAnsi="Courier New" w:hint="default"/>
      </w:rPr>
    </w:lvl>
    <w:lvl w:ilvl="2" w:tplc="6A92EC0C" w:tentative="1">
      <w:start w:val="1"/>
      <w:numFmt w:val="bullet"/>
      <w:lvlText w:val=""/>
      <w:lvlJc w:val="left"/>
      <w:pPr>
        <w:ind w:left="2160" w:hanging="360"/>
      </w:pPr>
      <w:rPr>
        <w:rFonts w:ascii="Wingdings" w:hAnsi="Wingdings" w:hint="default"/>
      </w:rPr>
    </w:lvl>
    <w:lvl w:ilvl="3" w:tplc="1004C720" w:tentative="1">
      <w:start w:val="1"/>
      <w:numFmt w:val="bullet"/>
      <w:lvlText w:val=""/>
      <w:lvlJc w:val="left"/>
      <w:pPr>
        <w:ind w:left="2880" w:hanging="360"/>
      </w:pPr>
      <w:rPr>
        <w:rFonts w:ascii="Symbol" w:hAnsi="Symbol" w:hint="default"/>
      </w:rPr>
    </w:lvl>
    <w:lvl w:ilvl="4" w:tplc="CDD85D82" w:tentative="1">
      <w:start w:val="1"/>
      <w:numFmt w:val="bullet"/>
      <w:lvlText w:val="o"/>
      <w:lvlJc w:val="left"/>
      <w:pPr>
        <w:ind w:left="3600" w:hanging="360"/>
      </w:pPr>
      <w:rPr>
        <w:rFonts w:ascii="Courier New" w:hAnsi="Courier New" w:hint="default"/>
      </w:rPr>
    </w:lvl>
    <w:lvl w:ilvl="5" w:tplc="9A2AADDC" w:tentative="1">
      <w:start w:val="1"/>
      <w:numFmt w:val="bullet"/>
      <w:lvlText w:val=""/>
      <w:lvlJc w:val="left"/>
      <w:pPr>
        <w:ind w:left="4320" w:hanging="360"/>
      </w:pPr>
      <w:rPr>
        <w:rFonts w:ascii="Wingdings" w:hAnsi="Wingdings" w:hint="default"/>
      </w:rPr>
    </w:lvl>
    <w:lvl w:ilvl="6" w:tplc="3FDC63FA" w:tentative="1">
      <w:start w:val="1"/>
      <w:numFmt w:val="bullet"/>
      <w:lvlText w:val=""/>
      <w:lvlJc w:val="left"/>
      <w:pPr>
        <w:ind w:left="5040" w:hanging="360"/>
      </w:pPr>
      <w:rPr>
        <w:rFonts w:ascii="Symbol" w:hAnsi="Symbol" w:hint="default"/>
      </w:rPr>
    </w:lvl>
    <w:lvl w:ilvl="7" w:tplc="DDE66526" w:tentative="1">
      <w:start w:val="1"/>
      <w:numFmt w:val="bullet"/>
      <w:lvlText w:val="o"/>
      <w:lvlJc w:val="left"/>
      <w:pPr>
        <w:ind w:left="5760" w:hanging="360"/>
      </w:pPr>
      <w:rPr>
        <w:rFonts w:ascii="Courier New" w:hAnsi="Courier New" w:hint="default"/>
      </w:rPr>
    </w:lvl>
    <w:lvl w:ilvl="8" w:tplc="DD40A244" w:tentative="1">
      <w:start w:val="1"/>
      <w:numFmt w:val="bullet"/>
      <w:lvlText w:val=""/>
      <w:lvlJc w:val="left"/>
      <w:pPr>
        <w:ind w:left="6480" w:hanging="360"/>
      </w:pPr>
      <w:rPr>
        <w:rFonts w:ascii="Wingdings" w:hAnsi="Wingdings" w:hint="default"/>
      </w:rPr>
    </w:lvl>
  </w:abstractNum>
  <w:abstractNum w:abstractNumId="38" w15:restartNumberingAfterBreak="0">
    <w:nsid w:val="67E45A9E"/>
    <w:multiLevelType w:val="hybridMultilevel"/>
    <w:tmpl w:val="374CC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F0DE96"/>
    <w:multiLevelType w:val="hybridMultilevel"/>
    <w:tmpl w:val="2BD4C2F4"/>
    <w:lvl w:ilvl="0" w:tplc="841E0E3C">
      <w:start w:val="1"/>
      <w:numFmt w:val="bullet"/>
      <w:lvlText w:val=""/>
      <w:lvlJc w:val="left"/>
      <w:pPr>
        <w:ind w:left="720" w:hanging="360"/>
      </w:pPr>
      <w:rPr>
        <w:rFonts w:ascii="Symbol" w:hAnsi="Symbol" w:hint="default"/>
      </w:rPr>
    </w:lvl>
    <w:lvl w:ilvl="1" w:tplc="94D66A2E">
      <w:start w:val="1"/>
      <w:numFmt w:val="bullet"/>
      <w:lvlText w:val="o"/>
      <w:lvlJc w:val="left"/>
      <w:pPr>
        <w:ind w:left="1440" w:hanging="360"/>
      </w:pPr>
      <w:rPr>
        <w:rFonts w:ascii="Courier New" w:hAnsi="Courier New" w:hint="default"/>
      </w:rPr>
    </w:lvl>
    <w:lvl w:ilvl="2" w:tplc="F29E56C0">
      <w:start w:val="1"/>
      <w:numFmt w:val="bullet"/>
      <w:lvlText w:val=""/>
      <w:lvlJc w:val="left"/>
      <w:pPr>
        <w:ind w:left="2160" w:hanging="360"/>
      </w:pPr>
      <w:rPr>
        <w:rFonts w:ascii="Wingdings" w:hAnsi="Wingdings" w:hint="default"/>
      </w:rPr>
    </w:lvl>
    <w:lvl w:ilvl="3" w:tplc="89EC9460">
      <w:start w:val="1"/>
      <w:numFmt w:val="bullet"/>
      <w:lvlText w:val=""/>
      <w:lvlJc w:val="left"/>
      <w:pPr>
        <w:ind w:left="2880" w:hanging="360"/>
      </w:pPr>
      <w:rPr>
        <w:rFonts w:ascii="Symbol" w:hAnsi="Symbol" w:hint="default"/>
      </w:rPr>
    </w:lvl>
    <w:lvl w:ilvl="4" w:tplc="C082B952">
      <w:start w:val="1"/>
      <w:numFmt w:val="bullet"/>
      <w:lvlText w:val="o"/>
      <w:lvlJc w:val="left"/>
      <w:pPr>
        <w:ind w:left="3600" w:hanging="360"/>
      </w:pPr>
      <w:rPr>
        <w:rFonts w:ascii="Courier New" w:hAnsi="Courier New" w:hint="default"/>
      </w:rPr>
    </w:lvl>
    <w:lvl w:ilvl="5" w:tplc="199E191C">
      <w:start w:val="1"/>
      <w:numFmt w:val="bullet"/>
      <w:lvlText w:val=""/>
      <w:lvlJc w:val="left"/>
      <w:pPr>
        <w:ind w:left="4320" w:hanging="360"/>
      </w:pPr>
      <w:rPr>
        <w:rFonts w:ascii="Wingdings" w:hAnsi="Wingdings" w:hint="default"/>
      </w:rPr>
    </w:lvl>
    <w:lvl w:ilvl="6" w:tplc="C0228F48">
      <w:start w:val="1"/>
      <w:numFmt w:val="bullet"/>
      <w:lvlText w:val=""/>
      <w:lvlJc w:val="left"/>
      <w:pPr>
        <w:ind w:left="5040" w:hanging="360"/>
      </w:pPr>
      <w:rPr>
        <w:rFonts w:ascii="Symbol" w:hAnsi="Symbol" w:hint="default"/>
      </w:rPr>
    </w:lvl>
    <w:lvl w:ilvl="7" w:tplc="24E24B64">
      <w:start w:val="1"/>
      <w:numFmt w:val="bullet"/>
      <w:lvlText w:val="o"/>
      <w:lvlJc w:val="left"/>
      <w:pPr>
        <w:ind w:left="5760" w:hanging="360"/>
      </w:pPr>
      <w:rPr>
        <w:rFonts w:ascii="Courier New" w:hAnsi="Courier New" w:hint="default"/>
      </w:rPr>
    </w:lvl>
    <w:lvl w:ilvl="8" w:tplc="C1E62DFA">
      <w:start w:val="1"/>
      <w:numFmt w:val="bullet"/>
      <w:lvlText w:val=""/>
      <w:lvlJc w:val="left"/>
      <w:pPr>
        <w:ind w:left="6480" w:hanging="360"/>
      </w:pPr>
      <w:rPr>
        <w:rFonts w:ascii="Wingdings" w:hAnsi="Wingdings" w:hint="default"/>
      </w:rPr>
    </w:lvl>
  </w:abstractNum>
  <w:abstractNum w:abstractNumId="40" w15:restartNumberingAfterBreak="0">
    <w:nsid w:val="6E7D78CD"/>
    <w:multiLevelType w:val="multilevel"/>
    <w:tmpl w:val="0E4CBB90"/>
    <w:lvl w:ilvl="0">
      <w:start w:val="1"/>
      <w:numFmt w:val="decimal"/>
      <w:pStyle w:val="Heading1"/>
      <w:lvlText w:val="%1"/>
      <w:lvlJc w:val="left"/>
      <w:pPr>
        <w:ind w:left="567" w:hanging="567"/>
      </w:pPr>
      <w:rPr>
        <w:rFonts w:hint="default"/>
        <w:b/>
        <w:bCs w:val="0"/>
        <w:color w:val="004B1B"/>
      </w:rPr>
    </w:lvl>
    <w:lvl w:ilvl="1">
      <w:start w:val="1"/>
      <w:numFmt w:val="decimal"/>
      <w:pStyle w:val="Heading2"/>
      <w:lvlText w:val="%1.%2"/>
      <w:lvlJc w:val="left"/>
      <w:pPr>
        <w:tabs>
          <w:tab w:val="num" w:pos="998"/>
        </w:tabs>
        <w:ind w:left="567" w:hanging="340"/>
      </w:pPr>
    </w:lvl>
    <w:lvl w:ilvl="2">
      <w:start w:val="1"/>
      <w:numFmt w:val="decimal"/>
      <w:pStyle w:val="Heading3"/>
      <w:lvlText w:val="%1.%2.%3"/>
      <w:lvlJc w:val="left"/>
      <w:pPr>
        <w:ind w:left="1021" w:hanging="567"/>
      </w:pPr>
      <w:rPr>
        <w:rFonts w:hint="default"/>
        <w:color w:val="004B1B"/>
      </w:rPr>
    </w:lvl>
    <w:lvl w:ilvl="3">
      <w:numFmt w:val="decimal"/>
      <w:pStyle w:val="Heading4"/>
      <w:lvlText w:val="%1.%2.%3.%4"/>
      <w:lvlJc w:val="left"/>
      <w:pPr>
        <w:ind w:left="1248" w:hanging="567"/>
      </w:pPr>
      <w:rPr>
        <w:rFonts w:hint="default"/>
        <w:b/>
        <w:bCs w:val="0"/>
        <w:color w:val="157847" w:themeColor="accent1" w:themeShade="BF"/>
      </w:rPr>
    </w:lvl>
    <w:lvl w:ilvl="4">
      <w:start w:val="1"/>
      <w:numFmt w:val="decimal"/>
      <w:pStyle w:val="Heading5"/>
      <w:lvlText w:val="%1.%2.%3.%4.%5"/>
      <w:lvlJc w:val="left"/>
      <w:pPr>
        <w:ind w:left="1475" w:hanging="567"/>
      </w:pPr>
      <w:rPr>
        <w:rFonts w:hint="default"/>
      </w:rPr>
    </w:lvl>
    <w:lvl w:ilvl="5">
      <w:start w:val="1"/>
      <w:numFmt w:val="decimal"/>
      <w:pStyle w:val="Heading6"/>
      <w:lvlText w:val="%1.%2.%3.%4.%5.%6"/>
      <w:lvlJc w:val="left"/>
      <w:pPr>
        <w:ind w:left="1702" w:hanging="567"/>
      </w:pPr>
      <w:rPr>
        <w:rFonts w:hint="default"/>
      </w:rPr>
    </w:lvl>
    <w:lvl w:ilvl="6">
      <w:start w:val="1"/>
      <w:numFmt w:val="decimal"/>
      <w:pStyle w:val="Heading7"/>
      <w:lvlText w:val="%1.%2.%3.%4.%5.%6.%7"/>
      <w:lvlJc w:val="left"/>
      <w:pPr>
        <w:ind w:left="1929" w:hanging="567"/>
      </w:pPr>
      <w:rPr>
        <w:rFonts w:hint="default"/>
      </w:rPr>
    </w:lvl>
    <w:lvl w:ilvl="7">
      <w:start w:val="1"/>
      <w:numFmt w:val="decimal"/>
      <w:pStyle w:val="Heading8"/>
      <w:lvlText w:val="%1.%2.%3.%4.%5.%6.%7.%8"/>
      <w:lvlJc w:val="left"/>
      <w:pPr>
        <w:ind w:left="2156" w:hanging="567"/>
      </w:pPr>
      <w:rPr>
        <w:rFonts w:hint="default"/>
      </w:rPr>
    </w:lvl>
    <w:lvl w:ilvl="8">
      <w:start w:val="1"/>
      <w:numFmt w:val="decimal"/>
      <w:pStyle w:val="Heading9"/>
      <w:lvlText w:val="%1.%2.%3.%4.%5.%6.%7.%8.%9"/>
      <w:lvlJc w:val="left"/>
      <w:pPr>
        <w:ind w:left="2383" w:hanging="567"/>
      </w:pPr>
      <w:rPr>
        <w:rFonts w:hint="default"/>
      </w:rPr>
    </w:lvl>
  </w:abstractNum>
  <w:abstractNum w:abstractNumId="41" w15:restartNumberingAfterBreak="0">
    <w:nsid w:val="72A83F75"/>
    <w:multiLevelType w:val="hybridMultilevel"/>
    <w:tmpl w:val="1A860976"/>
    <w:lvl w:ilvl="0" w:tplc="698C75B0">
      <w:start w:val="1"/>
      <w:numFmt w:val="bullet"/>
      <w:lvlText w:val=""/>
      <w:lvlJc w:val="left"/>
      <w:pPr>
        <w:ind w:left="720" w:hanging="360"/>
      </w:pPr>
      <w:rPr>
        <w:rFonts w:ascii="Symbol" w:hAnsi="Symbol" w:hint="default"/>
      </w:rPr>
    </w:lvl>
    <w:lvl w:ilvl="1" w:tplc="5084420E">
      <w:start w:val="1"/>
      <w:numFmt w:val="bullet"/>
      <w:lvlText w:val="o"/>
      <w:lvlJc w:val="left"/>
      <w:pPr>
        <w:ind w:left="1440" w:hanging="360"/>
      </w:pPr>
      <w:rPr>
        <w:rFonts w:ascii="Courier New" w:hAnsi="Courier New" w:hint="default"/>
      </w:rPr>
    </w:lvl>
    <w:lvl w:ilvl="2" w:tplc="996410FC">
      <w:start w:val="1"/>
      <w:numFmt w:val="bullet"/>
      <w:lvlText w:val=""/>
      <w:lvlJc w:val="left"/>
      <w:pPr>
        <w:ind w:left="2160" w:hanging="360"/>
      </w:pPr>
      <w:rPr>
        <w:rFonts w:ascii="Wingdings" w:hAnsi="Wingdings" w:hint="default"/>
      </w:rPr>
    </w:lvl>
    <w:lvl w:ilvl="3" w:tplc="E794DA60">
      <w:start w:val="1"/>
      <w:numFmt w:val="bullet"/>
      <w:lvlText w:val=""/>
      <w:lvlJc w:val="left"/>
      <w:pPr>
        <w:ind w:left="2880" w:hanging="360"/>
      </w:pPr>
      <w:rPr>
        <w:rFonts w:ascii="Symbol" w:hAnsi="Symbol" w:hint="default"/>
      </w:rPr>
    </w:lvl>
    <w:lvl w:ilvl="4" w:tplc="392CC8F0">
      <w:start w:val="1"/>
      <w:numFmt w:val="bullet"/>
      <w:lvlText w:val="o"/>
      <w:lvlJc w:val="left"/>
      <w:pPr>
        <w:ind w:left="3600" w:hanging="360"/>
      </w:pPr>
      <w:rPr>
        <w:rFonts w:ascii="Courier New" w:hAnsi="Courier New" w:hint="default"/>
      </w:rPr>
    </w:lvl>
    <w:lvl w:ilvl="5" w:tplc="18A2594C">
      <w:start w:val="1"/>
      <w:numFmt w:val="bullet"/>
      <w:lvlText w:val=""/>
      <w:lvlJc w:val="left"/>
      <w:pPr>
        <w:ind w:left="4320" w:hanging="360"/>
      </w:pPr>
      <w:rPr>
        <w:rFonts w:ascii="Wingdings" w:hAnsi="Wingdings" w:hint="default"/>
      </w:rPr>
    </w:lvl>
    <w:lvl w:ilvl="6" w:tplc="2F321A46">
      <w:start w:val="1"/>
      <w:numFmt w:val="bullet"/>
      <w:lvlText w:val=""/>
      <w:lvlJc w:val="left"/>
      <w:pPr>
        <w:ind w:left="5040" w:hanging="360"/>
      </w:pPr>
      <w:rPr>
        <w:rFonts w:ascii="Symbol" w:hAnsi="Symbol" w:hint="default"/>
      </w:rPr>
    </w:lvl>
    <w:lvl w:ilvl="7" w:tplc="391C417E">
      <w:start w:val="1"/>
      <w:numFmt w:val="bullet"/>
      <w:lvlText w:val="o"/>
      <w:lvlJc w:val="left"/>
      <w:pPr>
        <w:ind w:left="5760" w:hanging="360"/>
      </w:pPr>
      <w:rPr>
        <w:rFonts w:ascii="Courier New" w:hAnsi="Courier New" w:hint="default"/>
      </w:rPr>
    </w:lvl>
    <w:lvl w:ilvl="8" w:tplc="07A24450">
      <w:start w:val="1"/>
      <w:numFmt w:val="bullet"/>
      <w:lvlText w:val=""/>
      <w:lvlJc w:val="left"/>
      <w:pPr>
        <w:ind w:left="6480" w:hanging="360"/>
      </w:pPr>
      <w:rPr>
        <w:rFonts w:ascii="Wingdings" w:hAnsi="Wingdings" w:hint="default"/>
      </w:rPr>
    </w:lvl>
  </w:abstractNum>
  <w:abstractNum w:abstractNumId="42" w15:restartNumberingAfterBreak="0">
    <w:nsid w:val="75045E15"/>
    <w:multiLevelType w:val="multilevel"/>
    <w:tmpl w:val="4462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B0F97"/>
    <w:multiLevelType w:val="multilevel"/>
    <w:tmpl w:val="A9D4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3DD1C"/>
    <w:multiLevelType w:val="hybridMultilevel"/>
    <w:tmpl w:val="84461228"/>
    <w:lvl w:ilvl="0" w:tplc="F208A548">
      <w:start w:val="1"/>
      <w:numFmt w:val="bullet"/>
      <w:lvlText w:val=""/>
      <w:lvlJc w:val="left"/>
      <w:pPr>
        <w:ind w:left="720" w:hanging="360"/>
      </w:pPr>
      <w:rPr>
        <w:rFonts w:ascii="Symbol" w:hAnsi="Symbol" w:hint="default"/>
      </w:rPr>
    </w:lvl>
    <w:lvl w:ilvl="1" w:tplc="42DEC6E0">
      <w:start w:val="1"/>
      <w:numFmt w:val="bullet"/>
      <w:lvlText w:val="o"/>
      <w:lvlJc w:val="left"/>
      <w:pPr>
        <w:ind w:left="1440" w:hanging="360"/>
      </w:pPr>
      <w:rPr>
        <w:rFonts w:ascii="Courier New" w:hAnsi="Courier New" w:hint="default"/>
      </w:rPr>
    </w:lvl>
    <w:lvl w:ilvl="2" w:tplc="16C610D8">
      <w:start w:val="1"/>
      <w:numFmt w:val="bullet"/>
      <w:lvlText w:val=""/>
      <w:lvlJc w:val="left"/>
      <w:pPr>
        <w:ind w:left="2160" w:hanging="360"/>
      </w:pPr>
      <w:rPr>
        <w:rFonts w:ascii="Wingdings" w:hAnsi="Wingdings" w:hint="default"/>
      </w:rPr>
    </w:lvl>
    <w:lvl w:ilvl="3" w:tplc="AEE8A70C">
      <w:start w:val="1"/>
      <w:numFmt w:val="bullet"/>
      <w:lvlText w:val=""/>
      <w:lvlJc w:val="left"/>
      <w:pPr>
        <w:ind w:left="2880" w:hanging="360"/>
      </w:pPr>
      <w:rPr>
        <w:rFonts w:ascii="Symbol" w:hAnsi="Symbol" w:hint="default"/>
      </w:rPr>
    </w:lvl>
    <w:lvl w:ilvl="4" w:tplc="EE829152">
      <w:start w:val="1"/>
      <w:numFmt w:val="bullet"/>
      <w:lvlText w:val="o"/>
      <w:lvlJc w:val="left"/>
      <w:pPr>
        <w:ind w:left="3600" w:hanging="360"/>
      </w:pPr>
      <w:rPr>
        <w:rFonts w:ascii="Courier New" w:hAnsi="Courier New" w:hint="default"/>
      </w:rPr>
    </w:lvl>
    <w:lvl w:ilvl="5" w:tplc="809EC56C">
      <w:start w:val="1"/>
      <w:numFmt w:val="bullet"/>
      <w:lvlText w:val=""/>
      <w:lvlJc w:val="left"/>
      <w:pPr>
        <w:ind w:left="4320" w:hanging="360"/>
      </w:pPr>
      <w:rPr>
        <w:rFonts w:ascii="Wingdings" w:hAnsi="Wingdings" w:hint="default"/>
      </w:rPr>
    </w:lvl>
    <w:lvl w:ilvl="6" w:tplc="3CC6FCE4">
      <w:start w:val="1"/>
      <w:numFmt w:val="bullet"/>
      <w:lvlText w:val=""/>
      <w:lvlJc w:val="left"/>
      <w:pPr>
        <w:ind w:left="5040" w:hanging="360"/>
      </w:pPr>
      <w:rPr>
        <w:rFonts w:ascii="Symbol" w:hAnsi="Symbol" w:hint="default"/>
      </w:rPr>
    </w:lvl>
    <w:lvl w:ilvl="7" w:tplc="3ACC29F4">
      <w:start w:val="1"/>
      <w:numFmt w:val="bullet"/>
      <w:lvlText w:val="o"/>
      <w:lvlJc w:val="left"/>
      <w:pPr>
        <w:ind w:left="5760" w:hanging="360"/>
      </w:pPr>
      <w:rPr>
        <w:rFonts w:ascii="Courier New" w:hAnsi="Courier New" w:hint="default"/>
      </w:rPr>
    </w:lvl>
    <w:lvl w:ilvl="8" w:tplc="C4987030">
      <w:start w:val="1"/>
      <w:numFmt w:val="bullet"/>
      <w:lvlText w:val=""/>
      <w:lvlJc w:val="left"/>
      <w:pPr>
        <w:ind w:left="6480" w:hanging="360"/>
      </w:pPr>
      <w:rPr>
        <w:rFonts w:ascii="Wingdings" w:hAnsi="Wingdings" w:hint="default"/>
      </w:rPr>
    </w:lvl>
  </w:abstractNum>
  <w:abstractNum w:abstractNumId="4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6" w15:restartNumberingAfterBreak="0">
    <w:nsid w:val="7F1989F7"/>
    <w:multiLevelType w:val="hybridMultilevel"/>
    <w:tmpl w:val="FFFFFFFF"/>
    <w:styleLink w:val="NumberedListStyle"/>
    <w:lvl w:ilvl="0" w:tplc="639E0FD8">
      <w:numFmt w:val="decimal"/>
      <w:pStyle w:val="NumberedList1"/>
      <w:lvlText w:val=""/>
      <w:lvlJc w:val="left"/>
      <w:pPr>
        <w:tabs>
          <w:tab w:val="num" w:pos="360"/>
        </w:tabs>
      </w:pPr>
    </w:lvl>
    <w:lvl w:ilvl="1" w:tplc="1734ABC8">
      <w:start w:val="1"/>
      <w:numFmt w:val="lowerLetter"/>
      <w:pStyle w:val="NumberedList2"/>
      <w:lvlText w:val="%2."/>
      <w:lvlJc w:val="left"/>
      <w:pPr>
        <w:ind w:left="1440" w:hanging="360"/>
      </w:pPr>
    </w:lvl>
    <w:lvl w:ilvl="2" w:tplc="A23E93F0">
      <w:start w:val="1"/>
      <w:numFmt w:val="lowerRoman"/>
      <w:pStyle w:val="NumberedList3"/>
      <w:lvlText w:val="%3."/>
      <w:lvlJc w:val="right"/>
      <w:pPr>
        <w:ind w:left="2160" w:hanging="180"/>
      </w:pPr>
    </w:lvl>
    <w:lvl w:ilvl="3" w:tplc="ED4AB924">
      <w:start w:val="1"/>
      <w:numFmt w:val="decimal"/>
      <w:lvlText w:val="%4."/>
      <w:lvlJc w:val="left"/>
      <w:pPr>
        <w:ind w:left="2880" w:hanging="360"/>
      </w:pPr>
    </w:lvl>
    <w:lvl w:ilvl="4" w:tplc="52DC5C1A">
      <w:start w:val="1"/>
      <w:numFmt w:val="lowerLetter"/>
      <w:lvlText w:val="%5."/>
      <w:lvlJc w:val="left"/>
      <w:pPr>
        <w:ind w:left="3600" w:hanging="360"/>
      </w:pPr>
    </w:lvl>
    <w:lvl w:ilvl="5" w:tplc="B87AADA6">
      <w:start w:val="1"/>
      <w:numFmt w:val="lowerRoman"/>
      <w:lvlText w:val="%6."/>
      <w:lvlJc w:val="right"/>
      <w:pPr>
        <w:ind w:left="4320" w:hanging="180"/>
      </w:pPr>
    </w:lvl>
    <w:lvl w:ilvl="6" w:tplc="61DC9ED6">
      <w:start w:val="1"/>
      <w:numFmt w:val="decimal"/>
      <w:lvlText w:val="%7."/>
      <w:lvlJc w:val="left"/>
      <w:pPr>
        <w:ind w:left="5040" w:hanging="360"/>
      </w:pPr>
    </w:lvl>
    <w:lvl w:ilvl="7" w:tplc="0372B016">
      <w:start w:val="1"/>
      <w:numFmt w:val="lowerLetter"/>
      <w:lvlText w:val="%8."/>
      <w:lvlJc w:val="left"/>
      <w:pPr>
        <w:ind w:left="5760" w:hanging="360"/>
      </w:pPr>
    </w:lvl>
    <w:lvl w:ilvl="8" w:tplc="DC80D1FC">
      <w:start w:val="1"/>
      <w:numFmt w:val="lowerRoman"/>
      <w:lvlText w:val="%9."/>
      <w:lvlJc w:val="right"/>
      <w:pPr>
        <w:ind w:left="6480" w:hanging="180"/>
      </w:pPr>
    </w:lvl>
  </w:abstractNum>
  <w:num w:numId="1" w16cid:durableId="1173454819">
    <w:abstractNumId w:val="36"/>
  </w:num>
  <w:num w:numId="2" w16cid:durableId="1535381235">
    <w:abstractNumId w:val="46"/>
  </w:num>
  <w:num w:numId="3" w16cid:durableId="213547561">
    <w:abstractNumId w:val="14"/>
  </w:num>
  <w:num w:numId="4" w16cid:durableId="1673797208">
    <w:abstractNumId w:val="45"/>
  </w:num>
  <w:num w:numId="5" w16cid:durableId="1678968889">
    <w:abstractNumId w:val="0"/>
  </w:num>
  <w:num w:numId="6" w16cid:durableId="1842163252">
    <w:abstractNumId w:val="3"/>
  </w:num>
  <w:num w:numId="7" w16cid:durableId="572276078">
    <w:abstractNumId w:val="7"/>
  </w:num>
  <w:num w:numId="8" w16cid:durableId="1993291614">
    <w:abstractNumId w:val="13"/>
  </w:num>
  <w:num w:numId="9" w16cid:durableId="1083137740">
    <w:abstractNumId w:val="24"/>
  </w:num>
  <w:num w:numId="10" w16cid:durableId="48652587">
    <w:abstractNumId w:val="37"/>
  </w:num>
  <w:num w:numId="11" w16cid:durableId="930508545">
    <w:abstractNumId w:val="12"/>
  </w:num>
  <w:num w:numId="12" w16cid:durableId="1895003892">
    <w:abstractNumId w:val="16"/>
  </w:num>
  <w:num w:numId="13" w16cid:durableId="1748501361">
    <w:abstractNumId w:val="19"/>
  </w:num>
  <w:num w:numId="14" w16cid:durableId="1866598908">
    <w:abstractNumId w:val="25"/>
  </w:num>
  <w:num w:numId="15" w16cid:durableId="617447275">
    <w:abstractNumId w:val="11"/>
  </w:num>
  <w:num w:numId="16" w16cid:durableId="1544052757">
    <w:abstractNumId w:val="32"/>
  </w:num>
  <w:num w:numId="17" w16cid:durableId="526260128">
    <w:abstractNumId w:val="18"/>
  </w:num>
  <w:num w:numId="18" w16cid:durableId="1271816597">
    <w:abstractNumId w:val="29"/>
  </w:num>
  <w:num w:numId="19" w16cid:durableId="2081558237">
    <w:abstractNumId w:val="17"/>
  </w:num>
  <w:num w:numId="20" w16cid:durableId="1252550214">
    <w:abstractNumId w:val="4"/>
  </w:num>
  <w:num w:numId="21" w16cid:durableId="1899632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6864695">
    <w:abstractNumId w:val="31"/>
  </w:num>
  <w:num w:numId="23" w16cid:durableId="1061247772">
    <w:abstractNumId w:val="1"/>
  </w:num>
  <w:num w:numId="24" w16cid:durableId="1206599608">
    <w:abstractNumId w:val="43"/>
  </w:num>
  <w:num w:numId="25" w16cid:durableId="863984786">
    <w:abstractNumId w:val="21"/>
  </w:num>
  <w:num w:numId="26" w16cid:durableId="1488088783">
    <w:abstractNumId w:val="42"/>
  </w:num>
  <w:num w:numId="27" w16cid:durableId="635138772">
    <w:abstractNumId w:val="28"/>
  </w:num>
  <w:num w:numId="28" w16cid:durableId="1624070636">
    <w:abstractNumId w:val="20"/>
  </w:num>
  <w:num w:numId="29" w16cid:durableId="157236960">
    <w:abstractNumId w:val="26"/>
  </w:num>
  <w:num w:numId="30" w16cid:durableId="1696613240">
    <w:abstractNumId w:val="10"/>
  </w:num>
  <w:num w:numId="31" w16cid:durableId="1696076686">
    <w:abstractNumId w:val="33"/>
  </w:num>
  <w:num w:numId="32" w16cid:durableId="210727190">
    <w:abstractNumId w:val="40"/>
  </w:num>
  <w:num w:numId="33" w16cid:durableId="885482685">
    <w:abstractNumId w:val="8"/>
  </w:num>
  <w:num w:numId="34" w16cid:durableId="611479841">
    <w:abstractNumId w:val="22"/>
  </w:num>
  <w:num w:numId="35" w16cid:durableId="491338545">
    <w:abstractNumId w:val="6"/>
  </w:num>
  <w:num w:numId="36" w16cid:durableId="1657874586">
    <w:abstractNumId w:val="34"/>
  </w:num>
  <w:num w:numId="37" w16cid:durableId="323820740">
    <w:abstractNumId w:val="2"/>
  </w:num>
  <w:num w:numId="38" w16cid:durableId="1681010888">
    <w:abstractNumId w:val="27"/>
  </w:num>
  <w:num w:numId="39" w16cid:durableId="894239276">
    <w:abstractNumId w:val="39"/>
  </w:num>
  <w:num w:numId="40" w16cid:durableId="1397783661">
    <w:abstractNumId w:val="35"/>
  </w:num>
  <w:num w:numId="41" w16cid:durableId="579411928">
    <w:abstractNumId w:val="5"/>
  </w:num>
  <w:num w:numId="42" w16cid:durableId="835927032">
    <w:abstractNumId w:val="41"/>
  </w:num>
  <w:num w:numId="43" w16cid:durableId="1660452360">
    <w:abstractNumId w:val="44"/>
  </w:num>
  <w:num w:numId="44" w16cid:durableId="1234388556">
    <w:abstractNumId w:val="9"/>
  </w:num>
  <w:num w:numId="45" w16cid:durableId="1747070556">
    <w:abstractNumId w:val="23"/>
  </w:num>
  <w:num w:numId="46" w16cid:durableId="35669532">
    <w:abstractNumId w:val="30"/>
  </w:num>
  <w:num w:numId="47" w16cid:durableId="215819532">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086C"/>
    <w:rsid w:val="00000BFF"/>
    <w:rsid w:val="00001024"/>
    <w:rsid w:val="00001098"/>
    <w:rsid w:val="000012B2"/>
    <w:rsid w:val="00001389"/>
    <w:rsid w:val="0000240B"/>
    <w:rsid w:val="00002B67"/>
    <w:rsid w:val="00002F15"/>
    <w:rsid w:val="00003F6B"/>
    <w:rsid w:val="0000408B"/>
    <w:rsid w:val="0000417F"/>
    <w:rsid w:val="0000435D"/>
    <w:rsid w:val="000052CE"/>
    <w:rsid w:val="00005D3B"/>
    <w:rsid w:val="00006053"/>
    <w:rsid w:val="0000657A"/>
    <w:rsid w:val="00006898"/>
    <w:rsid w:val="00006CE9"/>
    <w:rsid w:val="00006E9C"/>
    <w:rsid w:val="00007120"/>
    <w:rsid w:val="000076A8"/>
    <w:rsid w:val="00007784"/>
    <w:rsid w:val="00007A82"/>
    <w:rsid w:val="00010112"/>
    <w:rsid w:val="00010C54"/>
    <w:rsid w:val="000110D3"/>
    <w:rsid w:val="00011840"/>
    <w:rsid w:val="000118CD"/>
    <w:rsid w:val="000118F8"/>
    <w:rsid w:val="00011AC7"/>
    <w:rsid w:val="000126DB"/>
    <w:rsid w:val="00012843"/>
    <w:rsid w:val="0001321E"/>
    <w:rsid w:val="000135A1"/>
    <w:rsid w:val="000135A2"/>
    <w:rsid w:val="00013B1E"/>
    <w:rsid w:val="00013C7D"/>
    <w:rsid w:val="00014283"/>
    <w:rsid w:val="00014878"/>
    <w:rsid w:val="00014B99"/>
    <w:rsid w:val="0001545C"/>
    <w:rsid w:val="00015CFD"/>
    <w:rsid w:val="00016AB3"/>
    <w:rsid w:val="00016D2F"/>
    <w:rsid w:val="00016FDE"/>
    <w:rsid w:val="00017597"/>
    <w:rsid w:val="000175E9"/>
    <w:rsid w:val="000176E6"/>
    <w:rsid w:val="00020EBB"/>
    <w:rsid w:val="0002154B"/>
    <w:rsid w:val="00022541"/>
    <w:rsid w:val="00022957"/>
    <w:rsid w:val="00022EA4"/>
    <w:rsid w:val="0002322B"/>
    <w:rsid w:val="0002377B"/>
    <w:rsid w:val="000238D0"/>
    <w:rsid w:val="00023F1C"/>
    <w:rsid w:val="00023F34"/>
    <w:rsid w:val="00024D2B"/>
    <w:rsid w:val="00025051"/>
    <w:rsid w:val="000256E2"/>
    <w:rsid w:val="0002615A"/>
    <w:rsid w:val="000271B5"/>
    <w:rsid w:val="00027D36"/>
    <w:rsid w:val="00027E66"/>
    <w:rsid w:val="00030A8A"/>
    <w:rsid w:val="000311C4"/>
    <w:rsid w:val="00031981"/>
    <w:rsid w:val="00031EEC"/>
    <w:rsid w:val="00031F9E"/>
    <w:rsid w:val="00032002"/>
    <w:rsid w:val="00032549"/>
    <w:rsid w:val="00032B28"/>
    <w:rsid w:val="00032CBB"/>
    <w:rsid w:val="000330FC"/>
    <w:rsid w:val="000332DC"/>
    <w:rsid w:val="000333D5"/>
    <w:rsid w:val="000335B6"/>
    <w:rsid w:val="00033657"/>
    <w:rsid w:val="0003381B"/>
    <w:rsid w:val="00033DDA"/>
    <w:rsid w:val="00034140"/>
    <w:rsid w:val="0003434C"/>
    <w:rsid w:val="000345F5"/>
    <w:rsid w:val="00034C59"/>
    <w:rsid w:val="00034F4E"/>
    <w:rsid w:val="00035132"/>
    <w:rsid w:val="000356F3"/>
    <w:rsid w:val="000358E0"/>
    <w:rsid w:val="00035D83"/>
    <w:rsid w:val="000362D9"/>
    <w:rsid w:val="0003654D"/>
    <w:rsid w:val="000368A4"/>
    <w:rsid w:val="00036ED5"/>
    <w:rsid w:val="00037540"/>
    <w:rsid w:val="000376B5"/>
    <w:rsid w:val="00037A51"/>
    <w:rsid w:val="00037BFF"/>
    <w:rsid w:val="0003A30F"/>
    <w:rsid w:val="000405D3"/>
    <w:rsid w:val="00040A71"/>
    <w:rsid w:val="00040B72"/>
    <w:rsid w:val="000410C3"/>
    <w:rsid w:val="00041110"/>
    <w:rsid w:val="00041474"/>
    <w:rsid w:val="00041BB2"/>
    <w:rsid w:val="00041DD6"/>
    <w:rsid w:val="00042672"/>
    <w:rsid w:val="000426FF"/>
    <w:rsid w:val="000430F6"/>
    <w:rsid w:val="0004325A"/>
    <w:rsid w:val="0004329D"/>
    <w:rsid w:val="000432AD"/>
    <w:rsid w:val="00043487"/>
    <w:rsid w:val="000435C6"/>
    <w:rsid w:val="00043A91"/>
    <w:rsid w:val="00044135"/>
    <w:rsid w:val="00044176"/>
    <w:rsid w:val="000446E4"/>
    <w:rsid w:val="00044831"/>
    <w:rsid w:val="00044977"/>
    <w:rsid w:val="000454E1"/>
    <w:rsid w:val="000457F0"/>
    <w:rsid w:val="00045E22"/>
    <w:rsid w:val="000460CB"/>
    <w:rsid w:val="00046BB1"/>
    <w:rsid w:val="00046BBF"/>
    <w:rsid w:val="00046CA9"/>
    <w:rsid w:val="00046CB4"/>
    <w:rsid w:val="0004738D"/>
    <w:rsid w:val="000473A9"/>
    <w:rsid w:val="000473B3"/>
    <w:rsid w:val="000475A1"/>
    <w:rsid w:val="00050080"/>
    <w:rsid w:val="000501FC"/>
    <w:rsid w:val="000502CE"/>
    <w:rsid w:val="0005035A"/>
    <w:rsid w:val="000513CA"/>
    <w:rsid w:val="000519CE"/>
    <w:rsid w:val="00051E02"/>
    <w:rsid w:val="00051FCC"/>
    <w:rsid w:val="00052080"/>
    <w:rsid w:val="000520A1"/>
    <w:rsid w:val="000522E5"/>
    <w:rsid w:val="0005258C"/>
    <w:rsid w:val="00052651"/>
    <w:rsid w:val="0005276B"/>
    <w:rsid w:val="0005300C"/>
    <w:rsid w:val="00053380"/>
    <w:rsid w:val="00053CFF"/>
    <w:rsid w:val="00054035"/>
    <w:rsid w:val="00055185"/>
    <w:rsid w:val="00056075"/>
    <w:rsid w:val="000560DD"/>
    <w:rsid w:val="000567B3"/>
    <w:rsid w:val="00057128"/>
    <w:rsid w:val="00057B9A"/>
    <w:rsid w:val="00057CAF"/>
    <w:rsid w:val="00060235"/>
    <w:rsid w:val="00060698"/>
    <w:rsid w:val="00060C01"/>
    <w:rsid w:val="00060F7C"/>
    <w:rsid w:val="000614B4"/>
    <w:rsid w:val="00061D6A"/>
    <w:rsid w:val="0006258C"/>
    <w:rsid w:val="00062645"/>
    <w:rsid w:val="00062D42"/>
    <w:rsid w:val="00062F10"/>
    <w:rsid w:val="0006313B"/>
    <w:rsid w:val="000634CF"/>
    <w:rsid w:val="00063774"/>
    <w:rsid w:val="00063814"/>
    <w:rsid w:val="000638E1"/>
    <w:rsid w:val="000639C7"/>
    <w:rsid w:val="00063A5E"/>
    <w:rsid w:val="000640A3"/>
    <w:rsid w:val="00064215"/>
    <w:rsid w:val="000644EA"/>
    <w:rsid w:val="000655A8"/>
    <w:rsid w:val="00065CF2"/>
    <w:rsid w:val="00065ED3"/>
    <w:rsid w:val="0006694B"/>
    <w:rsid w:val="00066C07"/>
    <w:rsid w:val="000678FD"/>
    <w:rsid w:val="000707E7"/>
    <w:rsid w:val="00070BDB"/>
    <w:rsid w:val="00070EEB"/>
    <w:rsid w:val="0007169C"/>
    <w:rsid w:val="00071CC7"/>
    <w:rsid w:val="00071F0E"/>
    <w:rsid w:val="00072A1F"/>
    <w:rsid w:val="00072A4E"/>
    <w:rsid w:val="00073057"/>
    <w:rsid w:val="0007319E"/>
    <w:rsid w:val="000733FD"/>
    <w:rsid w:val="00073545"/>
    <w:rsid w:val="000735C7"/>
    <w:rsid w:val="0007388E"/>
    <w:rsid w:val="00073970"/>
    <w:rsid w:val="0007422C"/>
    <w:rsid w:val="000745B5"/>
    <w:rsid w:val="00074E92"/>
    <w:rsid w:val="000751CC"/>
    <w:rsid w:val="00075754"/>
    <w:rsid w:val="00075855"/>
    <w:rsid w:val="00075F66"/>
    <w:rsid w:val="000762E0"/>
    <w:rsid w:val="0007630F"/>
    <w:rsid w:val="00077797"/>
    <w:rsid w:val="000779DC"/>
    <w:rsid w:val="00077C29"/>
    <w:rsid w:val="00077E4C"/>
    <w:rsid w:val="000801FC"/>
    <w:rsid w:val="00080200"/>
    <w:rsid w:val="00081B46"/>
    <w:rsid w:val="000823BA"/>
    <w:rsid w:val="000823BD"/>
    <w:rsid w:val="00082701"/>
    <w:rsid w:val="000828A5"/>
    <w:rsid w:val="00082A9E"/>
    <w:rsid w:val="00083056"/>
    <w:rsid w:val="00083FDD"/>
    <w:rsid w:val="000841E8"/>
    <w:rsid w:val="00084806"/>
    <w:rsid w:val="00084DE6"/>
    <w:rsid w:val="0008544C"/>
    <w:rsid w:val="0008578B"/>
    <w:rsid w:val="00085A3D"/>
    <w:rsid w:val="00086898"/>
    <w:rsid w:val="00086AA7"/>
    <w:rsid w:val="00086AC2"/>
    <w:rsid w:val="0008705C"/>
    <w:rsid w:val="00087103"/>
    <w:rsid w:val="0008720A"/>
    <w:rsid w:val="00087362"/>
    <w:rsid w:val="0008779B"/>
    <w:rsid w:val="00087D3D"/>
    <w:rsid w:val="000900A5"/>
    <w:rsid w:val="000900CF"/>
    <w:rsid w:val="000907A6"/>
    <w:rsid w:val="00090A99"/>
    <w:rsid w:val="00090BA3"/>
    <w:rsid w:val="00090C45"/>
    <w:rsid w:val="00090D7D"/>
    <w:rsid w:val="0009136B"/>
    <w:rsid w:val="00091A3A"/>
    <w:rsid w:val="0009235D"/>
    <w:rsid w:val="000924DA"/>
    <w:rsid w:val="00092C33"/>
    <w:rsid w:val="00094F98"/>
    <w:rsid w:val="00095384"/>
    <w:rsid w:val="000953C4"/>
    <w:rsid w:val="0009580C"/>
    <w:rsid w:val="00095910"/>
    <w:rsid w:val="00095AD1"/>
    <w:rsid w:val="00095E03"/>
    <w:rsid w:val="00095F65"/>
    <w:rsid w:val="000965C3"/>
    <w:rsid w:val="000965F5"/>
    <w:rsid w:val="000A00CB"/>
    <w:rsid w:val="000A0217"/>
    <w:rsid w:val="000A0456"/>
    <w:rsid w:val="000A077E"/>
    <w:rsid w:val="000A0B74"/>
    <w:rsid w:val="000A0D72"/>
    <w:rsid w:val="000A126D"/>
    <w:rsid w:val="000A17FD"/>
    <w:rsid w:val="000A183C"/>
    <w:rsid w:val="000A18A9"/>
    <w:rsid w:val="000A1F28"/>
    <w:rsid w:val="000A208F"/>
    <w:rsid w:val="000A2291"/>
    <w:rsid w:val="000A24A4"/>
    <w:rsid w:val="000A24E1"/>
    <w:rsid w:val="000A26AE"/>
    <w:rsid w:val="000A26B9"/>
    <w:rsid w:val="000A2978"/>
    <w:rsid w:val="000A2C07"/>
    <w:rsid w:val="000A2D72"/>
    <w:rsid w:val="000A2FF5"/>
    <w:rsid w:val="000A3074"/>
    <w:rsid w:val="000A3921"/>
    <w:rsid w:val="000A396D"/>
    <w:rsid w:val="000A399A"/>
    <w:rsid w:val="000A3A66"/>
    <w:rsid w:val="000A3A6D"/>
    <w:rsid w:val="000A3B74"/>
    <w:rsid w:val="000A3E2E"/>
    <w:rsid w:val="000A4081"/>
    <w:rsid w:val="000A41F6"/>
    <w:rsid w:val="000A42E5"/>
    <w:rsid w:val="000A4F84"/>
    <w:rsid w:val="000A50A3"/>
    <w:rsid w:val="000A5453"/>
    <w:rsid w:val="000A583B"/>
    <w:rsid w:val="000A589C"/>
    <w:rsid w:val="000A5B79"/>
    <w:rsid w:val="000A5B99"/>
    <w:rsid w:val="000A5F8C"/>
    <w:rsid w:val="000A6117"/>
    <w:rsid w:val="000A6E12"/>
    <w:rsid w:val="000A6EC8"/>
    <w:rsid w:val="000A6FF3"/>
    <w:rsid w:val="000A70A7"/>
    <w:rsid w:val="000A7939"/>
    <w:rsid w:val="000A7E7A"/>
    <w:rsid w:val="000B04A7"/>
    <w:rsid w:val="000B07AE"/>
    <w:rsid w:val="000B1590"/>
    <w:rsid w:val="000B17F7"/>
    <w:rsid w:val="000B1895"/>
    <w:rsid w:val="000B18A7"/>
    <w:rsid w:val="000B1A90"/>
    <w:rsid w:val="000B1B9A"/>
    <w:rsid w:val="000B1F5B"/>
    <w:rsid w:val="000B24C6"/>
    <w:rsid w:val="000B26A5"/>
    <w:rsid w:val="000B2B22"/>
    <w:rsid w:val="000B2E7D"/>
    <w:rsid w:val="000B32B7"/>
    <w:rsid w:val="000B3541"/>
    <w:rsid w:val="000B381C"/>
    <w:rsid w:val="000B3DD6"/>
    <w:rsid w:val="000B3E4B"/>
    <w:rsid w:val="000B3F33"/>
    <w:rsid w:val="000B4118"/>
    <w:rsid w:val="000B45FB"/>
    <w:rsid w:val="000B468A"/>
    <w:rsid w:val="000B489D"/>
    <w:rsid w:val="000B49BE"/>
    <w:rsid w:val="000B4A89"/>
    <w:rsid w:val="000B4BFD"/>
    <w:rsid w:val="000B4D5D"/>
    <w:rsid w:val="000B50B3"/>
    <w:rsid w:val="000B53C9"/>
    <w:rsid w:val="000B5E49"/>
    <w:rsid w:val="000B6275"/>
    <w:rsid w:val="000B675F"/>
    <w:rsid w:val="000B676A"/>
    <w:rsid w:val="000B68C5"/>
    <w:rsid w:val="000B69C3"/>
    <w:rsid w:val="000B6E2B"/>
    <w:rsid w:val="000B7FA4"/>
    <w:rsid w:val="000C02AB"/>
    <w:rsid w:val="000C02FE"/>
    <w:rsid w:val="000C033B"/>
    <w:rsid w:val="000C06B1"/>
    <w:rsid w:val="000C0AE6"/>
    <w:rsid w:val="000C0AFD"/>
    <w:rsid w:val="000C0C82"/>
    <w:rsid w:val="000C20A9"/>
    <w:rsid w:val="000C2A51"/>
    <w:rsid w:val="000C2B0B"/>
    <w:rsid w:val="000C2FBE"/>
    <w:rsid w:val="000C2FDB"/>
    <w:rsid w:val="000C3730"/>
    <w:rsid w:val="000C58C7"/>
    <w:rsid w:val="000C5A54"/>
    <w:rsid w:val="000C5E79"/>
    <w:rsid w:val="000C6766"/>
    <w:rsid w:val="000C7E9A"/>
    <w:rsid w:val="000D09BA"/>
    <w:rsid w:val="000D1220"/>
    <w:rsid w:val="000D13DE"/>
    <w:rsid w:val="000D1535"/>
    <w:rsid w:val="000D17D1"/>
    <w:rsid w:val="000D1DC1"/>
    <w:rsid w:val="000D1E69"/>
    <w:rsid w:val="000D266B"/>
    <w:rsid w:val="000D268E"/>
    <w:rsid w:val="000D2B2B"/>
    <w:rsid w:val="000D3407"/>
    <w:rsid w:val="000D3443"/>
    <w:rsid w:val="000D36E3"/>
    <w:rsid w:val="000D3727"/>
    <w:rsid w:val="000D3B5B"/>
    <w:rsid w:val="000D3D3A"/>
    <w:rsid w:val="000D3F46"/>
    <w:rsid w:val="000D4369"/>
    <w:rsid w:val="000D4494"/>
    <w:rsid w:val="000D47D4"/>
    <w:rsid w:val="000D49BB"/>
    <w:rsid w:val="000D57AD"/>
    <w:rsid w:val="000D5D36"/>
    <w:rsid w:val="000D5EE9"/>
    <w:rsid w:val="000D5F5F"/>
    <w:rsid w:val="000D654C"/>
    <w:rsid w:val="000D6A7D"/>
    <w:rsid w:val="000D6D04"/>
    <w:rsid w:val="000D6DEC"/>
    <w:rsid w:val="000D6ECE"/>
    <w:rsid w:val="000D6F78"/>
    <w:rsid w:val="000D71D0"/>
    <w:rsid w:val="000E0789"/>
    <w:rsid w:val="000E0A56"/>
    <w:rsid w:val="000E1055"/>
    <w:rsid w:val="000E14F7"/>
    <w:rsid w:val="000E1BF2"/>
    <w:rsid w:val="000E2EEF"/>
    <w:rsid w:val="000E3527"/>
    <w:rsid w:val="000E3C2F"/>
    <w:rsid w:val="000E4188"/>
    <w:rsid w:val="000E4258"/>
    <w:rsid w:val="000E4677"/>
    <w:rsid w:val="000E599F"/>
    <w:rsid w:val="000E5A85"/>
    <w:rsid w:val="000E663D"/>
    <w:rsid w:val="000E696E"/>
    <w:rsid w:val="000E6AD0"/>
    <w:rsid w:val="000E6DBE"/>
    <w:rsid w:val="000E738D"/>
    <w:rsid w:val="000E7512"/>
    <w:rsid w:val="000E7901"/>
    <w:rsid w:val="000E7D6F"/>
    <w:rsid w:val="000E7E78"/>
    <w:rsid w:val="000F0392"/>
    <w:rsid w:val="000F0893"/>
    <w:rsid w:val="000F1059"/>
    <w:rsid w:val="000F10FD"/>
    <w:rsid w:val="000F16F3"/>
    <w:rsid w:val="000F1878"/>
    <w:rsid w:val="000F1DB2"/>
    <w:rsid w:val="000F1EDC"/>
    <w:rsid w:val="000F2A65"/>
    <w:rsid w:val="000F2AAD"/>
    <w:rsid w:val="000F38AE"/>
    <w:rsid w:val="000F3B24"/>
    <w:rsid w:val="000F486C"/>
    <w:rsid w:val="000F4C8E"/>
    <w:rsid w:val="000F514B"/>
    <w:rsid w:val="000F5C08"/>
    <w:rsid w:val="000F6E1C"/>
    <w:rsid w:val="000F71DB"/>
    <w:rsid w:val="000F72CD"/>
    <w:rsid w:val="000F76B5"/>
    <w:rsid w:val="000F7783"/>
    <w:rsid w:val="000F799A"/>
    <w:rsid w:val="001006CD"/>
    <w:rsid w:val="00100A2A"/>
    <w:rsid w:val="00100C00"/>
    <w:rsid w:val="00100F0A"/>
    <w:rsid w:val="00101390"/>
    <w:rsid w:val="0010155F"/>
    <w:rsid w:val="00101C8F"/>
    <w:rsid w:val="00101CF9"/>
    <w:rsid w:val="00101E19"/>
    <w:rsid w:val="00101F20"/>
    <w:rsid w:val="00101FCF"/>
    <w:rsid w:val="00102284"/>
    <w:rsid w:val="00102320"/>
    <w:rsid w:val="00102666"/>
    <w:rsid w:val="00103C41"/>
    <w:rsid w:val="00103E76"/>
    <w:rsid w:val="00104555"/>
    <w:rsid w:val="00104916"/>
    <w:rsid w:val="00104B6D"/>
    <w:rsid w:val="001051C6"/>
    <w:rsid w:val="001058E7"/>
    <w:rsid w:val="00105A8C"/>
    <w:rsid w:val="00105C11"/>
    <w:rsid w:val="0010641A"/>
    <w:rsid w:val="00106B19"/>
    <w:rsid w:val="00106DFE"/>
    <w:rsid w:val="0010760C"/>
    <w:rsid w:val="00107692"/>
    <w:rsid w:val="00107775"/>
    <w:rsid w:val="00107912"/>
    <w:rsid w:val="00107C3F"/>
    <w:rsid w:val="00107D10"/>
    <w:rsid w:val="00107FEB"/>
    <w:rsid w:val="00110130"/>
    <w:rsid w:val="0011043B"/>
    <w:rsid w:val="00110B44"/>
    <w:rsid w:val="001112C5"/>
    <w:rsid w:val="001113C4"/>
    <w:rsid w:val="001116F6"/>
    <w:rsid w:val="0011199F"/>
    <w:rsid w:val="00111C67"/>
    <w:rsid w:val="00111D9C"/>
    <w:rsid w:val="00112083"/>
    <w:rsid w:val="00112591"/>
    <w:rsid w:val="001129CC"/>
    <w:rsid w:val="00112B6C"/>
    <w:rsid w:val="001131A1"/>
    <w:rsid w:val="00113383"/>
    <w:rsid w:val="0011360A"/>
    <w:rsid w:val="00113936"/>
    <w:rsid w:val="00113CF9"/>
    <w:rsid w:val="00113F8C"/>
    <w:rsid w:val="001144E7"/>
    <w:rsid w:val="00114990"/>
    <w:rsid w:val="00114F3F"/>
    <w:rsid w:val="00115242"/>
    <w:rsid w:val="0011537D"/>
    <w:rsid w:val="001153EE"/>
    <w:rsid w:val="00115600"/>
    <w:rsid w:val="00115676"/>
    <w:rsid w:val="00115B69"/>
    <w:rsid w:val="001166DA"/>
    <w:rsid w:val="00116765"/>
    <w:rsid w:val="0011740B"/>
    <w:rsid w:val="001176DD"/>
    <w:rsid w:val="00117CFC"/>
    <w:rsid w:val="00117D48"/>
    <w:rsid w:val="001207F4"/>
    <w:rsid w:val="00120E52"/>
    <w:rsid w:val="00121DD8"/>
    <w:rsid w:val="0012232F"/>
    <w:rsid w:val="00122843"/>
    <w:rsid w:val="00122FEC"/>
    <w:rsid w:val="00123028"/>
    <w:rsid w:val="0012343F"/>
    <w:rsid w:val="00123590"/>
    <w:rsid w:val="001241B5"/>
    <w:rsid w:val="00124502"/>
    <w:rsid w:val="00124C3B"/>
    <w:rsid w:val="00124D4B"/>
    <w:rsid w:val="00124E77"/>
    <w:rsid w:val="0012545B"/>
    <w:rsid w:val="001255EF"/>
    <w:rsid w:val="0012592A"/>
    <w:rsid w:val="0012624F"/>
    <w:rsid w:val="00126AE0"/>
    <w:rsid w:val="00126C63"/>
    <w:rsid w:val="00126F74"/>
    <w:rsid w:val="00126F78"/>
    <w:rsid w:val="00126FED"/>
    <w:rsid w:val="00127524"/>
    <w:rsid w:val="001307B5"/>
    <w:rsid w:val="00130D5B"/>
    <w:rsid w:val="00130ED9"/>
    <w:rsid w:val="00131461"/>
    <w:rsid w:val="001316C9"/>
    <w:rsid w:val="00131E46"/>
    <w:rsid w:val="00131E7E"/>
    <w:rsid w:val="0013244E"/>
    <w:rsid w:val="00132854"/>
    <w:rsid w:val="001328FB"/>
    <w:rsid w:val="00132A0B"/>
    <w:rsid w:val="00132B79"/>
    <w:rsid w:val="00132E75"/>
    <w:rsid w:val="0013311A"/>
    <w:rsid w:val="00133386"/>
    <w:rsid w:val="001336ED"/>
    <w:rsid w:val="00133C23"/>
    <w:rsid w:val="00133E3E"/>
    <w:rsid w:val="001346DF"/>
    <w:rsid w:val="0013498C"/>
    <w:rsid w:val="00134BC4"/>
    <w:rsid w:val="00134E9D"/>
    <w:rsid w:val="0013545C"/>
    <w:rsid w:val="00135BF1"/>
    <w:rsid w:val="00135D1F"/>
    <w:rsid w:val="00135F3A"/>
    <w:rsid w:val="001360A7"/>
    <w:rsid w:val="001360E9"/>
    <w:rsid w:val="001365B5"/>
    <w:rsid w:val="001365E2"/>
    <w:rsid w:val="0013663F"/>
    <w:rsid w:val="00136F0C"/>
    <w:rsid w:val="00136FAD"/>
    <w:rsid w:val="00137123"/>
    <w:rsid w:val="00137CD5"/>
    <w:rsid w:val="00140238"/>
    <w:rsid w:val="001404C4"/>
    <w:rsid w:val="0014270E"/>
    <w:rsid w:val="00143136"/>
    <w:rsid w:val="001434FE"/>
    <w:rsid w:val="00143515"/>
    <w:rsid w:val="00143517"/>
    <w:rsid w:val="001435CF"/>
    <w:rsid w:val="00143707"/>
    <w:rsid w:val="0014388B"/>
    <w:rsid w:val="00143B25"/>
    <w:rsid w:val="00143FD3"/>
    <w:rsid w:val="00144598"/>
    <w:rsid w:val="00144734"/>
    <w:rsid w:val="0014478E"/>
    <w:rsid w:val="00144D75"/>
    <w:rsid w:val="0014635E"/>
    <w:rsid w:val="001468DA"/>
    <w:rsid w:val="00146A2A"/>
    <w:rsid w:val="00146CD5"/>
    <w:rsid w:val="001471A6"/>
    <w:rsid w:val="0014780B"/>
    <w:rsid w:val="00147D10"/>
    <w:rsid w:val="00147E08"/>
    <w:rsid w:val="0015001F"/>
    <w:rsid w:val="001506EF"/>
    <w:rsid w:val="00150895"/>
    <w:rsid w:val="00150C6C"/>
    <w:rsid w:val="00150CF7"/>
    <w:rsid w:val="0015126B"/>
    <w:rsid w:val="0015127F"/>
    <w:rsid w:val="001518E1"/>
    <w:rsid w:val="00152A20"/>
    <w:rsid w:val="00152E84"/>
    <w:rsid w:val="00152F4C"/>
    <w:rsid w:val="00153932"/>
    <w:rsid w:val="00153B34"/>
    <w:rsid w:val="001540CB"/>
    <w:rsid w:val="00154572"/>
    <w:rsid w:val="001547D9"/>
    <w:rsid w:val="00154F96"/>
    <w:rsid w:val="001550D2"/>
    <w:rsid w:val="00155A14"/>
    <w:rsid w:val="00157053"/>
    <w:rsid w:val="001570D1"/>
    <w:rsid w:val="00157ADC"/>
    <w:rsid w:val="00160824"/>
    <w:rsid w:val="00160C09"/>
    <w:rsid w:val="00160D27"/>
    <w:rsid w:val="00160DAE"/>
    <w:rsid w:val="00161109"/>
    <w:rsid w:val="00161C73"/>
    <w:rsid w:val="001626C9"/>
    <w:rsid w:val="00162A2B"/>
    <w:rsid w:val="00162A2D"/>
    <w:rsid w:val="00163027"/>
    <w:rsid w:val="00163226"/>
    <w:rsid w:val="00163287"/>
    <w:rsid w:val="00163E95"/>
    <w:rsid w:val="001644B4"/>
    <w:rsid w:val="00166402"/>
    <w:rsid w:val="0016666F"/>
    <w:rsid w:val="00166F0B"/>
    <w:rsid w:val="0016746D"/>
    <w:rsid w:val="001702AA"/>
    <w:rsid w:val="0017051E"/>
    <w:rsid w:val="00170DC0"/>
    <w:rsid w:val="00170E60"/>
    <w:rsid w:val="00170FB9"/>
    <w:rsid w:val="00171602"/>
    <w:rsid w:val="00172771"/>
    <w:rsid w:val="00172F7C"/>
    <w:rsid w:val="001731DD"/>
    <w:rsid w:val="00173451"/>
    <w:rsid w:val="00173488"/>
    <w:rsid w:val="0017350C"/>
    <w:rsid w:val="0017407C"/>
    <w:rsid w:val="00174C2E"/>
    <w:rsid w:val="00174D4A"/>
    <w:rsid w:val="00175005"/>
    <w:rsid w:val="00175085"/>
    <w:rsid w:val="00175769"/>
    <w:rsid w:val="00176464"/>
    <w:rsid w:val="00176C4A"/>
    <w:rsid w:val="00177D05"/>
    <w:rsid w:val="00180463"/>
    <w:rsid w:val="00181FFF"/>
    <w:rsid w:val="00182C72"/>
    <w:rsid w:val="00182F99"/>
    <w:rsid w:val="0018315A"/>
    <w:rsid w:val="00184741"/>
    <w:rsid w:val="00184E2E"/>
    <w:rsid w:val="00184F96"/>
    <w:rsid w:val="0018572A"/>
    <w:rsid w:val="001857ED"/>
    <w:rsid w:val="001863F3"/>
    <w:rsid w:val="00186572"/>
    <w:rsid w:val="00186D05"/>
    <w:rsid w:val="00186ECE"/>
    <w:rsid w:val="00186EF5"/>
    <w:rsid w:val="001873FE"/>
    <w:rsid w:val="00187413"/>
    <w:rsid w:val="0018743E"/>
    <w:rsid w:val="00190000"/>
    <w:rsid w:val="0019096B"/>
    <w:rsid w:val="00190CFB"/>
    <w:rsid w:val="00190D72"/>
    <w:rsid w:val="00191992"/>
    <w:rsid w:val="00191F54"/>
    <w:rsid w:val="001928EB"/>
    <w:rsid w:val="00192967"/>
    <w:rsid w:val="00192C7E"/>
    <w:rsid w:val="00192F17"/>
    <w:rsid w:val="001933A7"/>
    <w:rsid w:val="00193E9C"/>
    <w:rsid w:val="001941AF"/>
    <w:rsid w:val="00194B1A"/>
    <w:rsid w:val="001953F8"/>
    <w:rsid w:val="001955A5"/>
    <w:rsid w:val="001955E6"/>
    <w:rsid w:val="001956BA"/>
    <w:rsid w:val="00195893"/>
    <w:rsid w:val="00195D6C"/>
    <w:rsid w:val="00195E93"/>
    <w:rsid w:val="00195F10"/>
    <w:rsid w:val="00196136"/>
    <w:rsid w:val="00196695"/>
    <w:rsid w:val="0019756A"/>
    <w:rsid w:val="0019783C"/>
    <w:rsid w:val="00197CDF"/>
    <w:rsid w:val="00197EC9"/>
    <w:rsid w:val="001A07A1"/>
    <w:rsid w:val="001A0CF0"/>
    <w:rsid w:val="001A1F03"/>
    <w:rsid w:val="001A344C"/>
    <w:rsid w:val="001A3787"/>
    <w:rsid w:val="001A3789"/>
    <w:rsid w:val="001A382E"/>
    <w:rsid w:val="001A52FD"/>
    <w:rsid w:val="001A553D"/>
    <w:rsid w:val="001A55C6"/>
    <w:rsid w:val="001A587F"/>
    <w:rsid w:val="001A5941"/>
    <w:rsid w:val="001A5D05"/>
    <w:rsid w:val="001A6096"/>
    <w:rsid w:val="001A655A"/>
    <w:rsid w:val="001A6E5B"/>
    <w:rsid w:val="001A7709"/>
    <w:rsid w:val="001A798D"/>
    <w:rsid w:val="001A7B3D"/>
    <w:rsid w:val="001A7B60"/>
    <w:rsid w:val="001A7BDB"/>
    <w:rsid w:val="001A7D92"/>
    <w:rsid w:val="001B0059"/>
    <w:rsid w:val="001B0298"/>
    <w:rsid w:val="001B0716"/>
    <w:rsid w:val="001B0F47"/>
    <w:rsid w:val="001B1692"/>
    <w:rsid w:val="001B185C"/>
    <w:rsid w:val="001B1CA0"/>
    <w:rsid w:val="001B1FB1"/>
    <w:rsid w:val="001B2FE8"/>
    <w:rsid w:val="001B2FF5"/>
    <w:rsid w:val="001B3342"/>
    <w:rsid w:val="001B3587"/>
    <w:rsid w:val="001B396A"/>
    <w:rsid w:val="001B3FA1"/>
    <w:rsid w:val="001B4418"/>
    <w:rsid w:val="001B4440"/>
    <w:rsid w:val="001B4778"/>
    <w:rsid w:val="001B48FE"/>
    <w:rsid w:val="001B4A36"/>
    <w:rsid w:val="001B4B10"/>
    <w:rsid w:val="001B4BB3"/>
    <w:rsid w:val="001B4DC4"/>
    <w:rsid w:val="001B4E30"/>
    <w:rsid w:val="001B52B5"/>
    <w:rsid w:val="001B6021"/>
    <w:rsid w:val="001B6796"/>
    <w:rsid w:val="001B6F1B"/>
    <w:rsid w:val="001B717E"/>
    <w:rsid w:val="001B740B"/>
    <w:rsid w:val="001B7596"/>
    <w:rsid w:val="001B7691"/>
    <w:rsid w:val="001B77AA"/>
    <w:rsid w:val="001B7A10"/>
    <w:rsid w:val="001B7E5E"/>
    <w:rsid w:val="001C0223"/>
    <w:rsid w:val="001C06C4"/>
    <w:rsid w:val="001C1039"/>
    <w:rsid w:val="001C1CE8"/>
    <w:rsid w:val="001C1D86"/>
    <w:rsid w:val="001C214E"/>
    <w:rsid w:val="001C22AD"/>
    <w:rsid w:val="001C2A96"/>
    <w:rsid w:val="001C2C32"/>
    <w:rsid w:val="001C4AF8"/>
    <w:rsid w:val="001C5062"/>
    <w:rsid w:val="001C52BE"/>
    <w:rsid w:val="001C5486"/>
    <w:rsid w:val="001C5B76"/>
    <w:rsid w:val="001C5BD2"/>
    <w:rsid w:val="001C5F61"/>
    <w:rsid w:val="001C67A5"/>
    <w:rsid w:val="001C6862"/>
    <w:rsid w:val="001C77C0"/>
    <w:rsid w:val="001D013A"/>
    <w:rsid w:val="001D015F"/>
    <w:rsid w:val="001D0568"/>
    <w:rsid w:val="001D08C2"/>
    <w:rsid w:val="001D0B73"/>
    <w:rsid w:val="001D0C6A"/>
    <w:rsid w:val="001D2130"/>
    <w:rsid w:val="001D2176"/>
    <w:rsid w:val="001D231A"/>
    <w:rsid w:val="001D2353"/>
    <w:rsid w:val="001D264E"/>
    <w:rsid w:val="001D386A"/>
    <w:rsid w:val="001D3CCD"/>
    <w:rsid w:val="001D3D12"/>
    <w:rsid w:val="001D3EC2"/>
    <w:rsid w:val="001D3ECA"/>
    <w:rsid w:val="001D4890"/>
    <w:rsid w:val="001D4899"/>
    <w:rsid w:val="001D4C80"/>
    <w:rsid w:val="001D5610"/>
    <w:rsid w:val="001D58F5"/>
    <w:rsid w:val="001D5974"/>
    <w:rsid w:val="001D5DA7"/>
    <w:rsid w:val="001D5EDE"/>
    <w:rsid w:val="001D6354"/>
    <w:rsid w:val="001D680A"/>
    <w:rsid w:val="001D6924"/>
    <w:rsid w:val="001D6CBB"/>
    <w:rsid w:val="001D6D3C"/>
    <w:rsid w:val="001D6F16"/>
    <w:rsid w:val="001D6FA1"/>
    <w:rsid w:val="001E0080"/>
    <w:rsid w:val="001E08AA"/>
    <w:rsid w:val="001E0CCA"/>
    <w:rsid w:val="001E199A"/>
    <w:rsid w:val="001E19EF"/>
    <w:rsid w:val="001E2363"/>
    <w:rsid w:val="001E2704"/>
    <w:rsid w:val="001E2F88"/>
    <w:rsid w:val="001E303A"/>
    <w:rsid w:val="001E3443"/>
    <w:rsid w:val="001E451E"/>
    <w:rsid w:val="001E4BA2"/>
    <w:rsid w:val="001E4C65"/>
    <w:rsid w:val="001E4E66"/>
    <w:rsid w:val="001E61AD"/>
    <w:rsid w:val="001E673F"/>
    <w:rsid w:val="001E6DEC"/>
    <w:rsid w:val="001E714F"/>
    <w:rsid w:val="001E7390"/>
    <w:rsid w:val="001E7AC3"/>
    <w:rsid w:val="001E7D1C"/>
    <w:rsid w:val="001F01B0"/>
    <w:rsid w:val="001F08C0"/>
    <w:rsid w:val="001F0AE5"/>
    <w:rsid w:val="001F11B6"/>
    <w:rsid w:val="001F18ED"/>
    <w:rsid w:val="001F19BC"/>
    <w:rsid w:val="001F237D"/>
    <w:rsid w:val="001F27BC"/>
    <w:rsid w:val="001F2D73"/>
    <w:rsid w:val="001F2E3F"/>
    <w:rsid w:val="001F2F50"/>
    <w:rsid w:val="001F30C4"/>
    <w:rsid w:val="001F4077"/>
    <w:rsid w:val="001F48D4"/>
    <w:rsid w:val="001F4B9B"/>
    <w:rsid w:val="001F4E39"/>
    <w:rsid w:val="001F55E9"/>
    <w:rsid w:val="001F581C"/>
    <w:rsid w:val="001F5873"/>
    <w:rsid w:val="001F6074"/>
    <w:rsid w:val="001F60A2"/>
    <w:rsid w:val="001F630E"/>
    <w:rsid w:val="001F67A9"/>
    <w:rsid w:val="001F6A8A"/>
    <w:rsid w:val="001F6C16"/>
    <w:rsid w:val="001F6DB6"/>
    <w:rsid w:val="001F7236"/>
    <w:rsid w:val="001F7AEB"/>
    <w:rsid w:val="001F7E9C"/>
    <w:rsid w:val="002004A7"/>
    <w:rsid w:val="00201637"/>
    <w:rsid w:val="00201845"/>
    <w:rsid w:val="00201AAC"/>
    <w:rsid w:val="00201AD9"/>
    <w:rsid w:val="00201B94"/>
    <w:rsid w:val="00201BC4"/>
    <w:rsid w:val="00202187"/>
    <w:rsid w:val="00202263"/>
    <w:rsid w:val="0020250E"/>
    <w:rsid w:val="00202774"/>
    <w:rsid w:val="00202B4E"/>
    <w:rsid w:val="00203072"/>
    <w:rsid w:val="00203312"/>
    <w:rsid w:val="002036A0"/>
    <w:rsid w:val="002038D8"/>
    <w:rsid w:val="00204096"/>
    <w:rsid w:val="002042DF"/>
    <w:rsid w:val="0020433D"/>
    <w:rsid w:val="002055E9"/>
    <w:rsid w:val="00205A72"/>
    <w:rsid w:val="00205E36"/>
    <w:rsid w:val="00206230"/>
    <w:rsid w:val="00206294"/>
    <w:rsid w:val="00206300"/>
    <w:rsid w:val="00206577"/>
    <w:rsid w:val="00207333"/>
    <w:rsid w:val="0020733A"/>
    <w:rsid w:val="00207A58"/>
    <w:rsid w:val="00207CE5"/>
    <w:rsid w:val="0020A4E8"/>
    <w:rsid w:val="002100C6"/>
    <w:rsid w:val="002102F2"/>
    <w:rsid w:val="00211061"/>
    <w:rsid w:val="002110AB"/>
    <w:rsid w:val="0021124A"/>
    <w:rsid w:val="00211EB8"/>
    <w:rsid w:val="002127C2"/>
    <w:rsid w:val="00212A67"/>
    <w:rsid w:val="002133D8"/>
    <w:rsid w:val="00213AA0"/>
    <w:rsid w:val="00214591"/>
    <w:rsid w:val="002157EF"/>
    <w:rsid w:val="00215A9A"/>
    <w:rsid w:val="00215FC0"/>
    <w:rsid w:val="00216270"/>
    <w:rsid w:val="00216849"/>
    <w:rsid w:val="002169FC"/>
    <w:rsid w:val="00216C58"/>
    <w:rsid w:val="00216DFC"/>
    <w:rsid w:val="0021707D"/>
    <w:rsid w:val="002170B3"/>
    <w:rsid w:val="002170B7"/>
    <w:rsid w:val="00217472"/>
    <w:rsid w:val="00220D5A"/>
    <w:rsid w:val="002211B3"/>
    <w:rsid w:val="002214DF"/>
    <w:rsid w:val="00221BAF"/>
    <w:rsid w:val="00221DBF"/>
    <w:rsid w:val="00221E86"/>
    <w:rsid w:val="0022219A"/>
    <w:rsid w:val="0022308F"/>
    <w:rsid w:val="00223230"/>
    <w:rsid w:val="00223A41"/>
    <w:rsid w:val="00223D17"/>
    <w:rsid w:val="00223D23"/>
    <w:rsid w:val="002241F4"/>
    <w:rsid w:val="00224715"/>
    <w:rsid w:val="002253FB"/>
    <w:rsid w:val="00225454"/>
    <w:rsid w:val="00225741"/>
    <w:rsid w:val="00225883"/>
    <w:rsid w:val="00225B13"/>
    <w:rsid w:val="00225E59"/>
    <w:rsid w:val="00225F94"/>
    <w:rsid w:val="002265B3"/>
    <w:rsid w:val="00226701"/>
    <w:rsid w:val="002267B4"/>
    <w:rsid w:val="0022692D"/>
    <w:rsid w:val="00226B35"/>
    <w:rsid w:val="00226E8C"/>
    <w:rsid w:val="00227501"/>
    <w:rsid w:val="0022755A"/>
    <w:rsid w:val="00227DCE"/>
    <w:rsid w:val="00227F5D"/>
    <w:rsid w:val="00230072"/>
    <w:rsid w:val="00230299"/>
    <w:rsid w:val="0023050F"/>
    <w:rsid w:val="00230725"/>
    <w:rsid w:val="00230AE5"/>
    <w:rsid w:val="00230B13"/>
    <w:rsid w:val="00231065"/>
    <w:rsid w:val="002310F7"/>
    <w:rsid w:val="002316EF"/>
    <w:rsid w:val="00232131"/>
    <w:rsid w:val="00232625"/>
    <w:rsid w:val="0023319D"/>
    <w:rsid w:val="0023367C"/>
    <w:rsid w:val="00233827"/>
    <w:rsid w:val="00233A5F"/>
    <w:rsid w:val="00233C9B"/>
    <w:rsid w:val="00234E38"/>
    <w:rsid w:val="00234EEB"/>
    <w:rsid w:val="00236589"/>
    <w:rsid w:val="00236951"/>
    <w:rsid w:val="00236E47"/>
    <w:rsid w:val="0023756C"/>
    <w:rsid w:val="002376B5"/>
    <w:rsid w:val="00237D33"/>
    <w:rsid w:val="00237E66"/>
    <w:rsid w:val="002400AA"/>
    <w:rsid w:val="0024067C"/>
    <w:rsid w:val="00240C17"/>
    <w:rsid w:val="00240C27"/>
    <w:rsid w:val="00240D98"/>
    <w:rsid w:val="00241175"/>
    <w:rsid w:val="00241FED"/>
    <w:rsid w:val="00242BB0"/>
    <w:rsid w:val="00242BC0"/>
    <w:rsid w:val="00242DE8"/>
    <w:rsid w:val="00243254"/>
    <w:rsid w:val="0024408A"/>
    <w:rsid w:val="002448A5"/>
    <w:rsid w:val="00244DF8"/>
    <w:rsid w:val="00244EA6"/>
    <w:rsid w:val="002454AF"/>
    <w:rsid w:val="002455B3"/>
    <w:rsid w:val="00245668"/>
    <w:rsid w:val="0024594F"/>
    <w:rsid w:val="00245B74"/>
    <w:rsid w:val="00245D0A"/>
    <w:rsid w:val="00246165"/>
    <w:rsid w:val="00246377"/>
    <w:rsid w:val="002463BB"/>
    <w:rsid w:val="00246B6D"/>
    <w:rsid w:val="00246CE5"/>
    <w:rsid w:val="00247305"/>
    <w:rsid w:val="00247472"/>
    <w:rsid w:val="002478EA"/>
    <w:rsid w:val="00247C9A"/>
    <w:rsid w:val="0025065C"/>
    <w:rsid w:val="002509C6"/>
    <w:rsid w:val="00250C38"/>
    <w:rsid w:val="00251200"/>
    <w:rsid w:val="002518D2"/>
    <w:rsid w:val="0025220E"/>
    <w:rsid w:val="0025273A"/>
    <w:rsid w:val="00252C5A"/>
    <w:rsid w:val="00253225"/>
    <w:rsid w:val="002534A2"/>
    <w:rsid w:val="002537C8"/>
    <w:rsid w:val="00254230"/>
    <w:rsid w:val="002546BA"/>
    <w:rsid w:val="002549E4"/>
    <w:rsid w:val="00254F22"/>
    <w:rsid w:val="00254F52"/>
    <w:rsid w:val="00255410"/>
    <w:rsid w:val="0025554C"/>
    <w:rsid w:val="00255C4C"/>
    <w:rsid w:val="00255FB7"/>
    <w:rsid w:val="0025669D"/>
    <w:rsid w:val="00256DCE"/>
    <w:rsid w:val="00257463"/>
    <w:rsid w:val="0025783B"/>
    <w:rsid w:val="00257AE4"/>
    <w:rsid w:val="00257C4A"/>
    <w:rsid w:val="00257D78"/>
    <w:rsid w:val="00257DC5"/>
    <w:rsid w:val="00260568"/>
    <w:rsid w:val="00260914"/>
    <w:rsid w:val="00260B4F"/>
    <w:rsid w:val="002615EF"/>
    <w:rsid w:val="0026196A"/>
    <w:rsid w:val="00261AF1"/>
    <w:rsid w:val="00261EF8"/>
    <w:rsid w:val="002623F9"/>
    <w:rsid w:val="0026265F"/>
    <w:rsid w:val="002629F1"/>
    <w:rsid w:val="00262E95"/>
    <w:rsid w:val="00263047"/>
    <w:rsid w:val="00263A9D"/>
    <w:rsid w:val="002641DC"/>
    <w:rsid w:val="00264304"/>
    <w:rsid w:val="00264531"/>
    <w:rsid w:val="00264BCB"/>
    <w:rsid w:val="00264EEA"/>
    <w:rsid w:val="00265065"/>
    <w:rsid w:val="00265239"/>
    <w:rsid w:val="002654FF"/>
    <w:rsid w:val="00265A3B"/>
    <w:rsid w:val="00265BD9"/>
    <w:rsid w:val="00265D26"/>
    <w:rsid w:val="00265EE7"/>
    <w:rsid w:val="0026702B"/>
    <w:rsid w:val="002673C3"/>
    <w:rsid w:val="00267972"/>
    <w:rsid w:val="002679C3"/>
    <w:rsid w:val="00267A08"/>
    <w:rsid w:val="00267AF5"/>
    <w:rsid w:val="00267E30"/>
    <w:rsid w:val="00267F93"/>
    <w:rsid w:val="00270283"/>
    <w:rsid w:val="0027092C"/>
    <w:rsid w:val="00270C0E"/>
    <w:rsid w:val="00270FAE"/>
    <w:rsid w:val="00272CCE"/>
    <w:rsid w:val="0027317B"/>
    <w:rsid w:val="00274233"/>
    <w:rsid w:val="002743E3"/>
    <w:rsid w:val="0027482E"/>
    <w:rsid w:val="00276468"/>
    <w:rsid w:val="00276B1E"/>
    <w:rsid w:val="00276E00"/>
    <w:rsid w:val="0027750A"/>
    <w:rsid w:val="00277BE4"/>
    <w:rsid w:val="00277D80"/>
    <w:rsid w:val="00280997"/>
    <w:rsid w:val="00281073"/>
    <w:rsid w:val="0028141F"/>
    <w:rsid w:val="002814FB"/>
    <w:rsid w:val="00281CF4"/>
    <w:rsid w:val="00281D3D"/>
    <w:rsid w:val="00281DA4"/>
    <w:rsid w:val="0028343C"/>
    <w:rsid w:val="002837B2"/>
    <w:rsid w:val="00283D19"/>
    <w:rsid w:val="00284662"/>
    <w:rsid w:val="00284AA4"/>
    <w:rsid w:val="00285E84"/>
    <w:rsid w:val="0028636F"/>
    <w:rsid w:val="002863B0"/>
    <w:rsid w:val="002864C5"/>
    <w:rsid w:val="002866A5"/>
    <w:rsid w:val="0028674B"/>
    <w:rsid w:val="00286976"/>
    <w:rsid w:val="00286C2D"/>
    <w:rsid w:val="0028734A"/>
    <w:rsid w:val="002875B5"/>
    <w:rsid w:val="002876E1"/>
    <w:rsid w:val="00287C43"/>
    <w:rsid w:val="002900B2"/>
    <w:rsid w:val="002902F9"/>
    <w:rsid w:val="00290DE7"/>
    <w:rsid w:val="00291264"/>
    <w:rsid w:val="00291692"/>
    <w:rsid w:val="00291785"/>
    <w:rsid w:val="00291EC3"/>
    <w:rsid w:val="002924D3"/>
    <w:rsid w:val="00292680"/>
    <w:rsid w:val="00292C41"/>
    <w:rsid w:val="00293295"/>
    <w:rsid w:val="00293D26"/>
    <w:rsid w:val="00294457"/>
    <w:rsid w:val="00294947"/>
    <w:rsid w:val="00294C12"/>
    <w:rsid w:val="00294CB7"/>
    <w:rsid w:val="0029565C"/>
    <w:rsid w:val="002956C6"/>
    <w:rsid w:val="00296432"/>
    <w:rsid w:val="00296573"/>
    <w:rsid w:val="00296698"/>
    <w:rsid w:val="002978B7"/>
    <w:rsid w:val="00297B67"/>
    <w:rsid w:val="00297BC3"/>
    <w:rsid w:val="00297ED5"/>
    <w:rsid w:val="002A02F6"/>
    <w:rsid w:val="002A035A"/>
    <w:rsid w:val="002A082A"/>
    <w:rsid w:val="002A0CD1"/>
    <w:rsid w:val="002A1382"/>
    <w:rsid w:val="002A1B46"/>
    <w:rsid w:val="002A1C53"/>
    <w:rsid w:val="002A1F50"/>
    <w:rsid w:val="002A2142"/>
    <w:rsid w:val="002A25A9"/>
    <w:rsid w:val="002A2C04"/>
    <w:rsid w:val="002A319E"/>
    <w:rsid w:val="002A3AC1"/>
    <w:rsid w:val="002A3CA6"/>
    <w:rsid w:val="002A3FF8"/>
    <w:rsid w:val="002A4652"/>
    <w:rsid w:val="002A4795"/>
    <w:rsid w:val="002A4EB4"/>
    <w:rsid w:val="002A5231"/>
    <w:rsid w:val="002A539C"/>
    <w:rsid w:val="002A57EF"/>
    <w:rsid w:val="002A5C29"/>
    <w:rsid w:val="002A639F"/>
    <w:rsid w:val="002A673D"/>
    <w:rsid w:val="002A7082"/>
    <w:rsid w:val="002A70B6"/>
    <w:rsid w:val="002A7796"/>
    <w:rsid w:val="002A77A4"/>
    <w:rsid w:val="002A7E83"/>
    <w:rsid w:val="002B048F"/>
    <w:rsid w:val="002B0F83"/>
    <w:rsid w:val="002B100F"/>
    <w:rsid w:val="002B157F"/>
    <w:rsid w:val="002B1667"/>
    <w:rsid w:val="002B193E"/>
    <w:rsid w:val="002B1F97"/>
    <w:rsid w:val="002B22FC"/>
    <w:rsid w:val="002B29A7"/>
    <w:rsid w:val="002B2C26"/>
    <w:rsid w:val="002B304A"/>
    <w:rsid w:val="002B3472"/>
    <w:rsid w:val="002B3BE5"/>
    <w:rsid w:val="002B55C1"/>
    <w:rsid w:val="002B5943"/>
    <w:rsid w:val="002B5C5A"/>
    <w:rsid w:val="002B5E7A"/>
    <w:rsid w:val="002B5EAB"/>
    <w:rsid w:val="002B6383"/>
    <w:rsid w:val="002B6598"/>
    <w:rsid w:val="002B6F17"/>
    <w:rsid w:val="002B7155"/>
    <w:rsid w:val="002C05CD"/>
    <w:rsid w:val="002C0677"/>
    <w:rsid w:val="002C075F"/>
    <w:rsid w:val="002C0A07"/>
    <w:rsid w:val="002C0D40"/>
    <w:rsid w:val="002C0FA2"/>
    <w:rsid w:val="002C0FBF"/>
    <w:rsid w:val="002C138F"/>
    <w:rsid w:val="002C1546"/>
    <w:rsid w:val="002C161F"/>
    <w:rsid w:val="002C182F"/>
    <w:rsid w:val="002C1EA3"/>
    <w:rsid w:val="002C24F6"/>
    <w:rsid w:val="002C26E8"/>
    <w:rsid w:val="002C304A"/>
    <w:rsid w:val="002C3187"/>
    <w:rsid w:val="002C37D3"/>
    <w:rsid w:val="002C3B3E"/>
    <w:rsid w:val="002C3FB0"/>
    <w:rsid w:val="002C4830"/>
    <w:rsid w:val="002C4914"/>
    <w:rsid w:val="002C6018"/>
    <w:rsid w:val="002C645F"/>
    <w:rsid w:val="002C66D4"/>
    <w:rsid w:val="002C698B"/>
    <w:rsid w:val="002C7413"/>
    <w:rsid w:val="002C769C"/>
    <w:rsid w:val="002D0143"/>
    <w:rsid w:val="002D01D3"/>
    <w:rsid w:val="002D052F"/>
    <w:rsid w:val="002D09B1"/>
    <w:rsid w:val="002D10E8"/>
    <w:rsid w:val="002D1914"/>
    <w:rsid w:val="002D19EF"/>
    <w:rsid w:val="002D1A33"/>
    <w:rsid w:val="002D1A91"/>
    <w:rsid w:val="002D2091"/>
    <w:rsid w:val="002D22E2"/>
    <w:rsid w:val="002D259E"/>
    <w:rsid w:val="002D25F0"/>
    <w:rsid w:val="002D27AE"/>
    <w:rsid w:val="002D2FA2"/>
    <w:rsid w:val="002D3060"/>
    <w:rsid w:val="002D3073"/>
    <w:rsid w:val="002D3574"/>
    <w:rsid w:val="002D3AE1"/>
    <w:rsid w:val="002D3F75"/>
    <w:rsid w:val="002D4438"/>
    <w:rsid w:val="002D4933"/>
    <w:rsid w:val="002D5737"/>
    <w:rsid w:val="002D59D7"/>
    <w:rsid w:val="002D6B7E"/>
    <w:rsid w:val="002D6BDD"/>
    <w:rsid w:val="002D6D39"/>
    <w:rsid w:val="002D6DA1"/>
    <w:rsid w:val="002D73F9"/>
    <w:rsid w:val="002E0839"/>
    <w:rsid w:val="002E0840"/>
    <w:rsid w:val="002E08F1"/>
    <w:rsid w:val="002E0A30"/>
    <w:rsid w:val="002E0A5E"/>
    <w:rsid w:val="002E0DEB"/>
    <w:rsid w:val="002E0F5F"/>
    <w:rsid w:val="002E136E"/>
    <w:rsid w:val="002E18CE"/>
    <w:rsid w:val="002E1D12"/>
    <w:rsid w:val="002E20A2"/>
    <w:rsid w:val="002E22F5"/>
    <w:rsid w:val="002E2CBE"/>
    <w:rsid w:val="002E39A3"/>
    <w:rsid w:val="002E4425"/>
    <w:rsid w:val="002E489B"/>
    <w:rsid w:val="002E4A89"/>
    <w:rsid w:val="002E650C"/>
    <w:rsid w:val="002E7A0C"/>
    <w:rsid w:val="002E7B9F"/>
    <w:rsid w:val="002E7C4E"/>
    <w:rsid w:val="002F05D9"/>
    <w:rsid w:val="002F0699"/>
    <w:rsid w:val="002F0719"/>
    <w:rsid w:val="002F1109"/>
    <w:rsid w:val="002F129F"/>
    <w:rsid w:val="002F161D"/>
    <w:rsid w:val="002F1828"/>
    <w:rsid w:val="002F1C5D"/>
    <w:rsid w:val="002F2826"/>
    <w:rsid w:val="002F285C"/>
    <w:rsid w:val="002F29E2"/>
    <w:rsid w:val="002F304D"/>
    <w:rsid w:val="002F31FF"/>
    <w:rsid w:val="002F39EC"/>
    <w:rsid w:val="002F3A21"/>
    <w:rsid w:val="002F3B77"/>
    <w:rsid w:val="002F3EBD"/>
    <w:rsid w:val="002F4155"/>
    <w:rsid w:val="002F42D0"/>
    <w:rsid w:val="002F4AEB"/>
    <w:rsid w:val="002F4D22"/>
    <w:rsid w:val="002F4D7B"/>
    <w:rsid w:val="002F4F29"/>
    <w:rsid w:val="002F50F0"/>
    <w:rsid w:val="002F5376"/>
    <w:rsid w:val="002F576F"/>
    <w:rsid w:val="002F57C2"/>
    <w:rsid w:val="002F6232"/>
    <w:rsid w:val="002F6255"/>
    <w:rsid w:val="002F63D7"/>
    <w:rsid w:val="002F68B3"/>
    <w:rsid w:val="002F69A9"/>
    <w:rsid w:val="002F6D29"/>
    <w:rsid w:val="002F6F7C"/>
    <w:rsid w:val="002F7352"/>
    <w:rsid w:val="002F73C9"/>
    <w:rsid w:val="00300253"/>
    <w:rsid w:val="00300258"/>
    <w:rsid w:val="00300557"/>
    <w:rsid w:val="00300DF9"/>
    <w:rsid w:val="00300E06"/>
    <w:rsid w:val="00301417"/>
    <w:rsid w:val="003016CE"/>
    <w:rsid w:val="003016F9"/>
    <w:rsid w:val="00301B87"/>
    <w:rsid w:val="00302512"/>
    <w:rsid w:val="00302635"/>
    <w:rsid w:val="00303027"/>
    <w:rsid w:val="00303990"/>
    <w:rsid w:val="00303A39"/>
    <w:rsid w:val="00303E8E"/>
    <w:rsid w:val="00303EF0"/>
    <w:rsid w:val="00303F41"/>
    <w:rsid w:val="00304B6F"/>
    <w:rsid w:val="00304E2F"/>
    <w:rsid w:val="00304FB6"/>
    <w:rsid w:val="00304FE7"/>
    <w:rsid w:val="003052E7"/>
    <w:rsid w:val="00305900"/>
    <w:rsid w:val="00305AC1"/>
    <w:rsid w:val="0030613C"/>
    <w:rsid w:val="003061C1"/>
    <w:rsid w:val="0030683E"/>
    <w:rsid w:val="003068B2"/>
    <w:rsid w:val="00306A56"/>
    <w:rsid w:val="00306EAB"/>
    <w:rsid w:val="0030702C"/>
    <w:rsid w:val="003078CB"/>
    <w:rsid w:val="00307A7D"/>
    <w:rsid w:val="003101B8"/>
    <w:rsid w:val="0031031E"/>
    <w:rsid w:val="00310D32"/>
    <w:rsid w:val="003112D6"/>
    <w:rsid w:val="0031140C"/>
    <w:rsid w:val="00311FE6"/>
    <w:rsid w:val="00312615"/>
    <w:rsid w:val="00312E64"/>
    <w:rsid w:val="00313150"/>
    <w:rsid w:val="003132B6"/>
    <w:rsid w:val="00313359"/>
    <w:rsid w:val="00313891"/>
    <w:rsid w:val="003139FB"/>
    <w:rsid w:val="00314DDC"/>
    <w:rsid w:val="00315698"/>
    <w:rsid w:val="0031575B"/>
    <w:rsid w:val="003159C9"/>
    <w:rsid w:val="00315C13"/>
    <w:rsid w:val="003161B9"/>
    <w:rsid w:val="003163FF"/>
    <w:rsid w:val="00317274"/>
    <w:rsid w:val="003207AC"/>
    <w:rsid w:val="003208CD"/>
    <w:rsid w:val="003214A1"/>
    <w:rsid w:val="00321648"/>
    <w:rsid w:val="00321C72"/>
    <w:rsid w:val="00322219"/>
    <w:rsid w:val="00322498"/>
    <w:rsid w:val="003226EE"/>
    <w:rsid w:val="0032272F"/>
    <w:rsid w:val="003227AC"/>
    <w:rsid w:val="00322CE5"/>
    <w:rsid w:val="003231C0"/>
    <w:rsid w:val="0032387E"/>
    <w:rsid w:val="00323AB9"/>
    <w:rsid w:val="00323D0C"/>
    <w:rsid w:val="003241FD"/>
    <w:rsid w:val="003247F7"/>
    <w:rsid w:val="00324A41"/>
    <w:rsid w:val="00326247"/>
    <w:rsid w:val="003267F3"/>
    <w:rsid w:val="00326A73"/>
    <w:rsid w:val="00327804"/>
    <w:rsid w:val="0032789A"/>
    <w:rsid w:val="00327916"/>
    <w:rsid w:val="00327E7D"/>
    <w:rsid w:val="00327F3F"/>
    <w:rsid w:val="00327FC4"/>
    <w:rsid w:val="00330132"/>
    <w:rsid w:val="00330173"/>
    <w:rsid w:val="00330F2B"/>
    <w:rsid w:val="00331184"/>
    <w:rsid w:val="00331244"/>
    <w:rsid w:val="003320CF"/>
    <w:rsid w:val="0033226E"/>
    <w:rsid w:val="0033243F"/>
    <w:rsid w:val="003336D9"/>
    <w:rsid w:val="00333744"/>
    <w:rsid w:val="00333A13"/>
    <w:rsid w:val="00333D76"/>
    <w:rsid w:val="00334B98"/>
    <w:rsid w:val="00334BBA"/>
    <w:rsid w:val="00334C2C"/>
    <w:rsid w:val="00334F7A"/>
    <w:rsid w:val="003353D7"/>
    <w:rsid w:val="00335791"/>
    <w:rsid w:val="00335D39"/>
    <w:rsid w:val="00335F61"/>
    <w:rsid w:val="00336172"/>
    <w:rsid w:val="00336AC6"/>
    <w:rsid w:val="00337065"/>
    <w:rsid w:val="003370CF"/>
    <w:rsid w:val="003372AE"/>
    <w:rsid w:val="00337387"/>
    <w:rsid w:val="00337D7E"/>
    <w:rsid w:val="00337EB4"/>
    <w:rsid w:val="0034039F"/>
    <w:rsid w:val="00340422"/>
    <w:rsid w:val="003412D5"/>
    <w:rsid w:val="00341625"/>
    <w:rsid w:val="00341940"/>
    <w:rsid w:val="00341DA2"/>
    <w:rsid w:val="00341DC0"/>
    <w:rsid w:val="00341F80"/>
    <w:rsid w:val="0034262D"/>
    <w:rsid w:val="00342FB9"/>
    <w:rsid w:val="00343409"/>
    <w:rsid w:val="00343694"/>
    <w:rsid w:val="0034387F"/>
    <w:rsid w:val="00343C1B"/>
    <w:rsid w:val="00343D70"/>
    <w:rsid w:val="00343F3C"/>
    <w:rsid w:val="0034429B"/>
    <w:rsid w:val="003442A4"/>
    <w:rsid w:val="00344B26"/>
    <w:rsid w:val="00345563"/>
    <w:rsid w:val="003456AF"/>
    <w:rsid w:val="003457D9"/>
    <w:rsid w:val="00346ADB"/>
    <w:rsid w:val="00346F2B"/>
    <w:rsid w:val="0034720F"/>
    <w:rsid w:val="003479D4"/>
    <w:rsid w:val="0035050A"/>
    <w:rsid w:val="0035071C"/>
    <w:rsid w:val="003508A7"/>
    <w:rsid w:val="0035101B"/>
    <w:rsid w:val="003514EF"/>
    <w:rsid w:val="00351888"/>
    <w:rsid w:val="00352642"/>
    <w:rsid w:val="003528AD"/>
    <w:rsid w:val="00352967"/>
    <w:rsid w:val="003530B8"/>
    <w:rsid w:val="00353A42"/>
    <w:rsid w:val="00353AE5"/>
    <w:rsid w:val="00354050"/>
    <w:rsid w:val="0035471F"/>
    <w:rsid w:val="0035490F"/>
    <w:rsid w:val="003549E9"/>
    <w:rsid w:val="00354AE1"/>
    <w:rsid w:val="00354C78"/>
    <w:rsid w:val="00355E84"/>
    <w:rsid w:val="00356422"/>
    <w:rsid w:val="00356C28"/>
    <w:rsid w:val="00356E3A"/>
    <w:rsid w:val="00357253"/>
    <w:rsid w:val="00357265"/>
    <w:rsid w:val="0035741E"/>
    <w:rsid w:val="003574CC"/>
    <w:rsid w:val="00357720"/>
    <w:rsid w:val="00357EA5"/>
    <w:rsid w:val="00360132"/>
    <w:rsid w:val="003601BD"/>
    <w:rsid w:val="00360305"/>
    <w:rsid w:val="00360F10"/>
    <w:rsid w:val="00360F2E"/>
    <w:rsid w:val="00361244"/>
    <w:rsid w:val="00361897"/>
    <w:rsid w:val="00361A83"/>
    <w:rsid w:val="00361F3F"/>
    <w:rsid w:val="00362BD8"/>
    <w:rsid w:val="00362EE1"/>
    <w:rsid w:val="00363363"/>
    <w:rsid w:val="00364986"/>
    <w:rsid w:val="00365647"/>
    <w:rsid w:val="00365B01"/>
    <w:rsid w:val="00365C6D"/>
    <w:rsid w:val="00365CDA"/>
    <w:rsid w:val="0036609B"/>
    <w:rsid w:val="00366409"/>
    <w:rsid w:val="003664CE"/>
    <w:rsid w:val="00366B97"/>
    <w:rsid w:val="00366EC3"/>
    <w:rsid w:val="00367326"/>
    <w:rsid w:val="00367D79"/>
    <w:rsid w:val="00367F48"/>
    <w:rsid w:val="0037042D"/>
    <w:rsid w:val="00371A91"/>
    <w:rsid w:val="00371B95"/>
    <w:rsid w:val="0037216A"/>
    <w:rsid w:val="003721A0"/>
    <w:rsid w:val="00372786"/>
    <w:rsid w:val="0037287A"/>
    <w:rsid w:val="00372BE6"/>
    <w:rsid w:val="00373A5D"/>
    <w:rsid w:val="00373D21"/>
    <w:rsid w:val="00373E89"/>
    <w:rsid w:val="0037452C"/>
    <w:rsid w:val="00374DDF"/>
    <w:rsid w:val="0037546A"/>
    <w:rsid w:val="0037575D"/>
    <w:rsid w:val="0037622A"/>
    <w:rsid w:val="00376482"/>
    <w:rsid w:val="0037655E"/>
    <w:rsid w:val="00376711"/>
    <w:rsid w:val="003767F0"/>
    <w:rsid w:val="00376938"/>
    <w:rsid w:val="003774DC"/>
    <w:rsid w:val="0037779B"/>
    <w:rsid w:val="00380098"/>
    <w:rsid w:val="00380225"/>
    <w:rsid w:val="00380A76"/>
    <w:rsid w:val="00380EDF"/>
    <w:rsid w:val="00381027"/>
    <w:rsid w:val="003813E1"/>
    <w:rsid w:val="00381548"/>
    <w:rsid w:val="003825E5"/>
    <w:rsid w:val="003826AF"/>
    <w:rsid w:val="0038387D"/>
    <w:rsid w:val="00383E73"/>
    <w:rsid w:val="00384800"/>
    <w:rsid w:val="00385007"/>
    <w:rsid w:val="00385545"/>
    <w:rsid w:val="0038557F"/>
    <w:rsid w:val="003859AD"/>
    <w:rsid w:val="00385DC9"/>
    <w:rsid w:val="00385E0A"/>
    <w:rsid w:val="00385E61"/>
    <w:rsid w:val="00385FE4"/>
    <w:rsid w:val="003861F7"/>
    <w:rsid w:val="0038644A"/>
    <w:rsid w:val="003869BF"/>
    <w:rsid w:val="00386A18"/>
    <w:rsid w:val="00386D52"/>
    <w:rsid w:val="003872A6"/>
    <w:rsid w:val="003873F9"/>
    <w:rsid w:val="00387627"/>
    <w:rsid w:val="003877AA"/>
    <w:rsid w:val="00387DEA"/>
    <w:rsid w:val="00390942"/>
    <w:rsid w:val="00390BC4"/>
    <w:rsid w:val="00391962"/>
    <w:rsid w:val="00391C50"/>
    <w:rsid w:val="00391D13"/>
    <w:rsid w:val="00391FBF"/>
    <w:rsid w:val="0039242B"/>
    <w:rsid w:val="00392DA2"/>
    <w:rsid w:val="00393212"/>
    <w:rsid w:val="003932FC"/>
    <w:rsid w:val="003941C1"/>
    <w:rsid w:val="003942A8"/>
    <w:rsid w:val="00394C88"/>
    <w:rsid w:val="00394EA8"/>
    <w:rsid w:val="00394F1C"/>
    <w:rsid w:val="00395483"/>
    <w:rsid w:val="003954B0"/>
    <w:rsid w:val="003956C5"/>
    <w:rsid w:val="00395C08"/>
    <w:rsid w:val="003965CF"/>
    <w:rsid w:val="00396F0B"/>
    <w:rsid w:val="0039702E"/>
    <w:rsid w:val="00397152"/>
    <w:rsid w:val="0039735A"/>
    <w:rsid w:val="0039793D"/>
    <w:rsid w:val="00397AFC"/>
    <w:rsid w:val="00397FED"/>
    <w:rsid w:val="003A03C2"/>
    <w:rsid w:val="003A0738"/>
    <w:rsid w:val="003A07AF"/>
    <w:rsid w:val="003A07B1"/>
    <w:rsid w:val="003A0C57"/>
    <w:rsid w:val="003A102A"/>
    <w:rsid w:val="003A10B9"/>
    <w:rsid w:val="003A14E4"/>
    <w:rsid w:val="003A1675"/>
    <w:rsid w:val="003A17CB"/>
    <w:rsid w:val="003A185C"/>
    <w:rsid w:val="003A18B8"/>
    <w:rsid w:val="003A1F1B"/>
    <w:rsid w:val="003A2109"/>
    <w:rsid w:val="003A2E55"/>
    <w:rsid w:val="003A3288"/>
    <w:rsid w:val="003A330D"/>
    <w:rsid w:val="003A3929"/>
    <w:rsid w:val="003A48F2"/>
    <w:rsid w:val="003A48F3"/>
    <w:rsid w:val="003A4C8B"/>
    <w:rsid w:val="003A4DFB"/>
    <w:rsid w:val="003A537C"/>
    <w:rsid w:val="003A568C"/>
    <w:rsid w:val="003A585B"/>
    <w:rsid w:val="003A5B32"/>
    <w:rsid w:val="003A6313"/>
    <w:rsid w:val="003A695F"/>
    <w:rsid w:val="003A7129"/>
    <w:rsid w:val="003A77F0"/>
    <w:rsid w:val="003A7827"/>
    <w:rsid w:val="003A7DC7"/>
    <w:rsid w:val="003A7FCE"/>
    <w:rsid w:val="003B0203"/>
    <w:rsid w:val="003B02BF"/>
    <w:rsid w:val="003B0305"/>
    <w:rsid w:val="003B0577"/>
    <w:rsid w:val="003B0C4F"/>
    <w:rsid w:val="003B0DFE"/>
    <w:rsid w:val="003B1306"/>
    <w:rsid w:val="003B148C"/>
    <w:rsid w:val="003B1B82"/>
    <w:rsid w:val="003B1CF1"/>
    <w:rsid w:val="003B210A"/>
    <w:rsid w:val="003B21C6"/>
    <w:rsid w:val="003B24F3"/>
    <w:rsid w:val="003B2D64"/>
    <w:rsid w:val="003B2FB0"/>
    <w:rsid w:val="003B36D9"/>
    <w:rsid w:val="003B37DF"/>
    <w:rsid w:val="003B3FAD"/>
    <w:rsid w:val="003B41B8"/>
    <w:rsid w:val="003B42DF"/>
    <w:rsid w:val="003B4934"/>
    <w:rsid w:val="003B5670"/>
    <w:rsid w:val="003B57D7"/>
    <w:rsid w:val="003B64E3"/>
    <w:rsid w:val="003B6759"/>
    <w:rsid w:val="003B69E9"/>
    <w:rsid w:val="003B6B06"/>
    <w:rsid w:val="003B71F7"/>
    <w:rsid w:val="003B74F6"/>
    <w:rsid w:val="003B7A90"/>
    <w:rsid w:val="003B7EBA"/>
    <w:rsid w:val="003B7FDA"/>
    <w:rsid w:val="003C0881"/>
    <w:rsid w:val="003C0FA8"/>
    <w:rsid w:val="003C1917"/>
    <w:rsid w:val="003C1E1A"/>
    <w:rsid w:val="003C251D"/>
    <w:rsid w:val="003C3551"/>
    <w:rsid w:val="003C36E3"/>
    <w:rsid w:val="003C3973"/>
    <w:rsid w:val="003C3B66"/>
    <w:rsid w:val="003C3C36"/>
    <w:rsid w:val="003C41E4"/>
    <w:rsid w:val="003C5FA8"/>
    <w:rsid w:val="003C6280"/>
    <w:rsid w:val="003C696C"/>
    <w:rsid w:val="003C6AC8"/>
    <w:rsid w:val="003C6CD8"/>
    <w:rsid w:val="003C6EF0"/>
    <w:rsid w:val="003C78D1"/>
    <w:rsid w:val="003C7F9E"/>
    <w:rsid w:val="003D062A"/>
    <w:rsid w:val="003D0978"/>
    <w:rsid w:val="003D0A67"/>
    <w:rsid w:val="003D0C6D"/>
    <w:rsid w:val="003D1196"/>
    <w:rsid w:val="003D1529"/>
    <w:rsid w:val="003D16FB"/>
    <w:rsid w:val="003D16FF"/>
    <w:rsid w:val="003D1CA6"/>
    <w:rsid w:val="003D1F46"/>
    <w:rsid w:val="003D20DE"/>
    <w:rsid w:val="003D28D3"/>
    <w:rsid w:val="003D34A1"/>
    <w:rsid w:val="003D3F2D"/>
    <w:rsid w:val="003D43BA"/>
    <w:rsid w:val="003D451F"/>
    <w:rsid w:val="003D45AE"/>
    <w:rsid w:val="003D468E"/>
    <w:rsid w:val="003D4AC3"/>
    <w:rsid w:val="003D4B5E"/>
    <w:rsid w:val="003D4FFB"/>
    <w:rsid w:val="003D5708"/>
    <w:rsid w:val="003D5EF8"/>
    <w:rsid w:val="003D654F"/>
    <w:rsid w:val="003D662A"/>
    <w:rsid w:val="003D7182"/>
    <w:rsid w:val="003D74D9"/>
    <w:rsid w:val="003D7E13"/>
    <w:rsid w:val="003D7F34"/>
    <w:rsid w:val="003E23F3"/>
    <w:rsid w:val="003E2CCB"/>
    <w:rsid w:val="003E2E6C"/>
    <w:rsid w:val="003E2EA4"/>
    <w:rsid w:val="003E304D"/>
    <w:rsid w:val="003E3518"/>
    <w:rsid w:val="003E3843"/>
    <w:rsid w:val="003E3A20"/>
    <w:rsid w:val="003E3A88"/>
    <w:rsid w:val="003E3FCA"/>
    <w:rsid w:val="003E4160"/>
    <w:rsid w:val="003E4541"/>
    <w:rsid w:val="003E489F"/>
    <w:rsid w:val="003E4AB6"/>
    <w:rsid w:val="003E4F99"/>
    <w:rsid w:val="003E527E"/>
    <w:rsid w:val="003E578C"/>
    <w:rsid w:val="003E5884"/>
    <w:rsid w:val="003E5A85"/>
    <w:rsid w:val="003E611C"/>
    <w:rsid w:val="003E63D4"/>
    <w:rsid w:val="003E63F9"/>
    <w:rsid w:val="003E6660"/>
    <w:rsid w:val="003E751A"/>
    <w:rsid w:val="003F13CD"/>
    <w:rsid w:val="003F1E8F"/>
    <w:rsid w:val="003F24D8"/>
    <w:rsid w:val="003F2546"/>
    <w:rsid w:val="003F267C"/>
    <w:rsid w:val="003F2C9C"/>
    <w:rsid w:val="003F2E25"/>
    <w:rsid w:val="003F3055"/>
    <w:rsid w:val="003F35D5"/>
    <w:rsid w:val="003F3A8F"/>
    <w:rsid w:val="003F41EB"/>
    <w:rsid w:val="003F4390"/>
    <w:rsid w:val="003F446B"/>
    <w:rsid w:val="003F4BB1"/>
    <w:rsid w:val="003F4C38"/>
    <w:rsid w:val="003F4EA4"/>
    <w:rsid w:val="003F5081"/>
    <w:rsid w:val="003F5456"/>
    <w:rsid w:val="003F55B3"/>
    <w:rsid w:val="003F58BF"/>
    <w:rsid w:val="003F5B3C"/>
    <w:rsid w:val="003F5C52"/>
    <w:rsid w:val="003F60FD"/>
    <w:rsid w:val="003F614A"/>
    <w:rsid w:val="003F68CF"/>
    <w:rsid w:val="003F69C9"/>
    <w:rsid w:val="003F6B43"/>
    <w:rsid w:val="003F6E9A"/>
    <w:rsid w:val="003F713D"/>
    <w:rsid w:val="003F71A9"/>
    <w:rsid w:val="003F7C84"/>
    <w:rsid w:val="00400161"/>
    <w:rsid w:val="004003E5"/>
    <w:rsid w:val="00400FC7"/>
    <w:rsid w:val="004019AF"/>
    <w:rsid w:val="00401A04"/>
    <w:rsid w:val="00401CA4"/>
    <w:rsid w:val="00402276"/>
    <w:rsid w:val="00402537"/>
    <w:rsid w:val="0040275E"/>
    <w:rsid w:val="00402F10"/>
    <w:rsid w:val="0040309A"/>
    <w:rsid w:val="004033BD"/>
    <w:rsid w:val="00403804"/>
    <w:rsid w:val="00405FA0"/>
    <w:rsid w:val="00406372"/>
    <w:rsid w:val="0040652E"/>
    <w:rsid w:val="004065E4"/>
    <w:rsid w:val="00406998"/>
    <w:rsid w:val="00407F81"/>
    <w:rsid w:val="0041004C"/>
    <w:rsid w:val="00410945"/>
    <w:rsid w:val="00410D13"/>
    <w:rsid w:val="004116FF"/>
    <w:rsid w:val="00411A24"/>
    <w:rsid w:val="004120EF"/>
    <w:rsid w:val="0041233C"/>
    <w:rsid w:val="004128A8"/>
    <w:rsid w:val="004137B0"/>
    <w:rsid w:val="004138B8"/>
    <w:rsid w:val="00414BE0"/>
    <w:rsid w:val="00414C28"/>
    <w:rsid w:val="00415BD7"/>
    <w:rsid w:val="00415C7E"/>
    <w:rsid w:val="00415FBA"/>
    <w:rsid w:val="004160C0"/>
    <w:rsid w:val="004162C3"/>
    <w:rsid w:val="00416875"/>
    <w:rsid w:val="0041696C"/>
    <w:rsid w:val="00416A5E"/>
    <w:rsid w:val="00417885"/>
    <w:rsid w:val="00417D0F"/>
    <w:rsid w:val="00417E21"/>
    <w:rsid w:val="00420064"/>
    <w:rsid w:val="00420266"/>
    <w:rsid w:val="00420CE2"/>
    <w:rsid w:val="00421273"/>
    <w:rsid w:val="00421403"/>
    <w:rsid w:val="004215AD"/>
    <w:rsid w:val="00422024"/>
    <w:rsid w:val="00422067"/>
    <w:rsid w:val="004226AD"/>
    <w:rsid w:val="004233A7"/>
    <w:rsid w:val="0042371F"/>
    <w:rsid w:val="004237D7"/>
    <w:rsid w:val="00423F65"/>
    <w:rsid w:val="004241DD"/>
    <w:rsid w:val="004244E2"/>
    <w:rsid w:val="00425F37"/>
    <w:rsid w:val="00426172"/>
    <w:rsid w:val="0042636A"/>
    <w:rsid w:val="0042658B"/>
    <w:rsid w:val="00426734"/>
    <w:rsid w:val="00426BB9"/>
    <w:rsid w:val="00426C9E"/>
    <w:rsid w:val="00426FEF"/>
    <w:rsid w:val="00427069"/>
    <w:rsid w:val="004273B2"/>
    <w:rsid w:val="004273EE"/>
    <w:rsid w:val="00427519"/>
    <w:rsid w:val="004276DD"/>
    <w:rsid w:val="0042780E"/>
    <w:rsid w:val="004278B6"/>
    <w:rsid w:val="0043002A"/>
    <w:rsid w:val="004301E3"/>
    <w:rsid w:val="004304BE"/>
    <w:rsid w:val="00431FCD"/>
    <w:rsid w:val="00432213"/>
    <w:rsid w:val="0043241F"/>
    <w:rsid w:val="00432738"/>
    <w:rsid w:val="004329C6"/>
    <w:rsid w:val="00432A99"/>
    <w:rsid w:val="004340C9"/>
    <w:rsid w:val="00434650"/>
    <w:rsid w:val="00434E06"/>
    <w:rsid w:val="004350A1"/>
    <w:rsid w:val="004351BF"/>
    <w:rsid w:val="004351E2"/>
    <w:rsid w:val="00435389"/>
    <w:rsid w:val="00435473"/>
    <w:rsid w:val="004354DC"/>
    <w:rsid w:val="00435A7E"/>
    <w:rsid w:val="00435BCA"/>
    <w:rsid w:val="00435F21"/>
    <w:rsid w:val="004363E3"/>
    <w:rsid w:val="0043655C"/>
    <w:rsid w:val="004369FF"/>
    <w:rsid w:val="00436A4F"/>
    <w:rsid w:val="00436C78"/>
    <w:rsid w:val="0043716D"/>
    <w:rsid w:val="00437AC5"/>
    <w:rsid w:val="0044048C"/>
    <w:rsid w:val="00440AA7"/>
    <w:rsid w:val="00440B4D"/>
    <w:rsid w:val="00440B89"/>
    <w:rsid w:val="0044147D"/>
    <w:rsid w:val="004414EA"/>
    <w:rsid w:val="004416D2"/>
    <w:rsid w:val="00441E67"/>
    <w:rsid w:val="00441ED8"/>
    <w:rsid w:val="004430A0"/>
    <w:rsid w:val="004432A0"/>
    <w:rsid w:val="004435DB"/>
    <w:rsid w:val="004437AC"/>
    <w:rsid w:val="00443846"/>
    <w:rsid w:val="00443890"/>
    <w:rsid w:val="00443DC8"/>
    <w:rsid w:val="004443FC"/>
    <w:rsid w:val="00444565"/>
    <w:rsid w:val="0044587D"/>
    <w:rsid w:val="00445FE3"/>
    <w:rsid w:val="004461CC"/>
    <w:rsid w:val="00446AAE"/>
    <w:rsid w:val="00446BA9"/>
    <w:rsid w:val="00446D5F"/>
    <w:rsid w:val="0044769A"/>
    <w:rsid w:val="00447BC5"/>
    <w:rsid w:val="00447C59"/>
    <w:rsid w:val="00447E2E"/>
    <w:rsid w:val="00450A02"/>
    <w:rsid w:val="004517DF"/>
    <w:rsid w:val="0045222E"/>
    <w:rsid w:val="0045231D"/>
    <w:rsid w:val="00452975"/>
    <w:rsid w:val="00453091"/>
    <w:rsid w:val="004533CB"/>
    <w:rsid w:val="00453DE7"/>
    <w:rsid w:val="00454044"/>
    <w:rsid w:val="00454787"/>
    <w:rsid w:val="0045497D"/>
    <w:rsid w:val="00454B5D"/>
    <w:rsid w:val="00454C9F"/>
    <w:rsid w:val="0045525C"/>
    <w:rsid w:val="004560A8"/>
    <w:rsid w:val="00456724"/>
    <w:rsid w:val="00456753"/>
    <w:rsid w:val="00457445"/>
    <w:rsid w:val="0045752F"/>
    <w:rsid w:val="00457F4A"/>
    <w:rsid w:val="004600C9"/>
    <w:rsid w:val="004604C6"/>
    <w:rsid w:val="00460547"/>
    <w:rsid w:val="00460D32"/>
    <w:rsid w:val="00460E44"/>
    <w:rsid w:val="004610DC"/>
    <w:rsid w:val="00461329"/>
    <w:rsid w:val="00461A0F"/>
    <w:rsid w:val="00461BB5"/>
    <w:rsid w:val="00461D8C"/>
    <w:rsid w:val="00462185"/>
    <w:rsid w:val="004621B9"/>
    <w:rsid w:val="004626AC"/>
    <w:rsid w:val="00462B5D"/>
    <w:rsid w:val="004631B5"/>
    <w:rsid w:val="004637B5"/>
    <w:rsid w:val="00463EBF"/>
    <w:rsid w:val="004646B5"/>
    <w:rsid w:val="00464FA4"/>
    <w:rsid w:val="004651B7"/>
    <w:rsid w:val="004652FA"/>
    <w:rsid w:val="0046616F"/>
    <w:rsid w:val="00466E59"/>
    <w:rsid w:val="00467286"/>
    <w:rsid w:val="00470077"/>
    <w:rsid w:val="0047014A"/>
    <w:rsid w:val="0047015A"/>
    <w:rsid w:val="0047109A"/>
    <w:rsid w:val="0047119C"/>
    <w:rsid w:val="00471D43"/>
    <w:rsid w:val="00471EB5"/>
    <w:rsid w:val="00472098"/>
    <w:rsid w:val="00472B33"/>
    <w:rsid w:val="004736C1"/>
    <w:rsid w:val="00473717"/>
    <w:rsid w:val="0047428B"/>
    <w:rsid w:val="0047493B"/>
    <w:rsid w:val="00474A68"/>
    <w:rsid w:val="00474C22"/>
    <w:rsid w:val="0047529C"/>
    <w:rsid w:val="00475C9C"/>
    <w:rsid w:val="004760D5"/>
    <w:rsid w:val="00476542"/>
    <w:rsid w:val="0047699E"/>
    <w:rsid w:val="00476A96"/>
    <w:rsid w:val="00476E5C"/>
    <w:rsid w:val="00477213"/>
    <w:rsid w:val="00477392"/>
    <w:rsid w:val="004773A0"/>
    <w:rsid w:val="00477492"/>
    <w:rsid w:val="004776BD"/>
    <w:rsid w:val="00477F07"/>
    <w:rsid w:val="004801E5"/>
    <w:rsid w:val="004804F9"/>
    <w:rsid w:val="0048050D"/>
    <w:rsid w:val="0048058A"/>
    <w:rsid w:val="0048077B"/>
    <w:rsid w:val="00480AED"/>
    <w:rsid w:val="00480BF0"/>
    <w:rsid w:val="00480FF1"/>
    <w:rsid w:val="00481435"/>
    <w:rsid w:val="004814E7"/>
    <w:rsid w:val="004818F6"/>
    <w:rsid w:val="00481DFF"/>
    <w:rsid w:val="00482BA4"/>
    <w:rsid w:val="004835AF"/>
    <w:rsid w:val="00483CC6"/>
    <w:rsid w:val="00484771"/>
    <w:rsid w:val="00485232"/>
    <w:rsid w:val="00485299"/>
    <w:rsid w:val="004854E8"/>
    <w:rsid w:val="00485AAA"/>
    <w:rsid w:val="00485C3A"/>
    <w:rsid w:val="00485C3E"/>
    <w:rsid w:val="00485FA0"/>
    <w:rsid w:val="0048609C"/>
    <w:rsid w:val="004864B5"/>
    <w:rsid w:val="004878CA"/>
    <w:rsid w:val="00487FF8"/>
    <w:rsid w:val="00490570"/>
    <w:rsid w:val="004906C9"/>
    <w:rsid w:val="004909D6"/>
    <w:rsid w:val="0049119F"/>
    <w:rsid w:val="004913E3"/>
    <w:rsid w:val="00491459"/>
    <w:rsid w:val="0049174E"/>
    <w:rsid w:val="00491CAC"/>
    <w:rsid w:val="00492021"/>
    <w:rsid w:val="0049233D"/>
    <w:rsid w:val="004927B3"/>
    <w:rsid w:val="00492906"/>
    <w:rsid w:val="004934E0"/>
    <w:rsid w:val="004939D9"/>
    <w:rsid w:val="00493C07"/>
    <w:rsid w:val="00493E44"/>
    <w:rsid w:val="00494C19"/>
    <w:rsid w:val="00495220"/>
    <w:rsid w:val="00495903"/>
    <w:rsid w:val="004959B0"/>
    <w:rsid w:val="00495D37"/>
    <w:rsid w:val="00495E28"/>
    <w:rsid w:val="00495FEA"/>
    <w:rsid w:val="004960DA"/>
    <w:rsid w:val="004963FC"/>
    <w:rsid w:val="00496804"/>
    <w:rsid w:val="00496F96"/>
    <w:rsid w:val="00496FFF"/>
    <w:rsid w:val="004972E4"/>
    <w:rsid w:val="0049798C"/>
    <w:rsid w:val="004A0A79"/>
    <w:rsid w:val="004A0B53"/>
    <w:rsid w:val="004A0C04"/>
    <w:rsid w:val="004A1651"/>
    <w:rsid w:val="004A1B7C"/>
    <w:rsid w:val="004A1E4C"/>
    <w:rsid w:val="004A223B"/>
    <w:rsid w:val="004A2342"/>
    <w:rsid w:val="004A2378"/>
    <w:rsid w:val="004A2599"/>
    <w:rsid w:val="004A27B6"/>
    <w:rsid w:val="004A2F3D"/>
    <w:rsid w:val="004A305C"/>
    <w:rsid w:val="004A3153"/>
    <w:rsid w:val="004A3447"/>
    <w:rsid w:val="004A3494"/>
    <w:rsid w:val="004A3E73"/>
    <w:rsid w:val="004A3F9D"/>
    <w:rsid w:val="004A500A"/>
    <w:rsid w:val="004A61F9"/>
    <w:rsid w:val="004A63A3"/>
    <w:rsid w:val="004A6F95"/>
    <w:rsid w:val="004A6FF3"/>
    <w:rsid w:val="004A70D5"/>
    <w:rsid w:val="004A7646"/>
    <w:rsid w:val="004A7C60"/>
    <w:rsid w:val="004B0051"/>
    <w:rsid w:val="004B07BE"/>
    <w:rsid w:val="004B0A92"/>
    <w:rsid w:val="004B0AC8"/>
    <w:rsid w:val="004B12CA"/>
    <w:rsid w:val="004B12F0"/>
    <w:rsid w:val="004B1616"/>
    <w:rsid w:val="004B2282"/>
    <w:rsid w:val="004B2589"/>
    <w:rsid w:val="004B2859"/>
    <w:rsid w:val="004B3D3F"/>
    <w:rsid w:val="004B3D5D"/>
    <w:rsid w:val="004B47EB"/>
    <w:rsid w:val="004B4A21"/>
    <w:rsid w:val="004B4EFA"/>
    <w:rsid w:val="004B5A53"/>
    <w:rsid w:val="004B5AAB"/>
    <w:rsid w:val="004B5E54"/>
    <w:rsid w:val="004B6644"/>
    <w:rsid w:val="004B6853"/>
    <w:rsid w:val="004B6858"/>
    <w:rsid w:val="004B7A4B"/>
    <w:rsid w:val="004B7FA5"/>
    <w:rsid w:val="004C0219"/>
    <w:rsid w:val="004C0569"/>
    <w:rsid w:val="004C0646"/>
    <w:rsid w:val="004C1578"/>
    <w:rsid w:val="004C1CBE"/>
    <w:rsid w:val="004C2394"/>
    <w:rsid w:val="004C251B"/>
    <w:rsid w:val="004C3066"/>
    <w:rsid w:val="004C30F7"/>
    <w:rsid w:val="004C3D34"/>
    <w:rsid w:val="004C42AF"/>
    <w:rsid w:val="004C4A24"/>
    <w:rsid w:val="004C4C94"/>
    <w:rsid w:val="004C503B"/>
    <w:rsid w:val="004C58A0"/>
    <w:rsid w:val="004C58FB"/>
    <w:rsid w:val="004C64BE"/>
    <w:rsid w:val="004C671A"/>
    <w:rsid w:val="004C695A"/>
    <w:rsid w:val="004C6CC0"/>
    <w:rsid w:val="004C6EBE"/>
    <w:rsid w:val="004C7058"/>
    <w:rsid w:val="004C791B"/>
    <w:rsid w:val="004C7DDB"/>
    <w:rsid w:val="004C7DEA"/>
    <w:rsid w:val="004C7E41"/>
    <w:rsid w:val="004D0406"/>
    <w:rsid w:val="004D08F6"/>
    <w:rsid w:val="004D09C9"/>
    <w:rsid w:val="004D0AC3"/>
    <w:rsid w:val="004D0D35"/>
    <w:rsid w:val="004D0EB3"/>
    <w:rsid w:val="004D1DD7"/>
    <w:rsid w:val="004D2455"/>
    <w:rsid w:val="004D2F83"/>
    <w:rsid w:val="004D333D"/>
    <w:rsid w:val="004D415D"/>
    <w:rsid w:val="004D53D1"/>
    <w:rsid w:val="004D6D61"/>
    <w:rsid w:val="004D79DE"/>
    <w:rsid w:val="004D7E93"/>
    <w:rsid w:val="004E1B69"/>
    <w:rsid w:val="004E1C9B"/>
    <w:rsid w:val="004E1EFE"/>
    <w:rsid w:val="004E247B"/>
    <w:rsid w:val="004E262F"/>
    <w:rsid w:val="004E387A"/>
    <w:rsid w:val="004E3BA1"/>
    <w:rsid w:val="004E3DA4"/>
    <w:rsid w:val="004E3DBD"/>
    <w:rsid w:val="004E48EC"/>
    <w:rsid w:val="004E540A"/>
    <w:rsid w:val="004E5945"/>
    <w:rsid w:val="004E5DB0"/>
    <w:rsid w:val="004E6590"/>
    <w:rsid w:val="004E6C06"/>
    <w:rsid w:val="004E74D1"/>
    <w:rsid w:val="004E757E"/>
    <w:rsid w:val="004E7C2F"/>
    <w:rsid w:val="004F0414"/>
    <w:rsid w:val="004F0517"/>
    <w:rsid w:val="004F05C4"/>
    <w:rsid w:val="004F07A9"/>
    <w:rsid w:val="004F0A7D"/>
    <w:rsid w:val="004F0B86"/>
    <w:rsid w:val="004F0D4B"/>
    <w:rsid w:val="004F0D8F"/>
    <w:rsid w:val="004F0EE8"/>
    <w:rsid w:val="004F0F8E"/>
    <w:rsid w:val="004F0FCC"/>
    <w:rsid w:val="004F2883"/>
    <w:rsid w:val="004F2CB2"/>
    <w:rsid w:val="004F2E05"/>
    <w:rsid w:val="004F32B9"/>
    <w:rsid w:val="004F4332"/>
    <w:rsid w:val="004F4684"/>
    <w:rsid w:val="004F4C46"/>
    <w:rsid w:val="004F5264"/>
    <w:rsid w:val="004F5A9A"/>
    <w:rsid w:val="004F6186"/>
    <w:rsid w:val="004F62A5"/>
    <w:rsid w:val="004F62E6"/>
    <w:rsid w:val="004F667A"/>
    <w:rsid w:val="004F6713"/>
    <w:rsid w:val="004F68C3"/>
    <w:rsid w:val="004F68C9"/>
    <w:rsid w:val="004F744B"/>
    <w:rsid w:val="004F7781"/>
    <w:rsid w:val="004F7A17"/>
    <w:rsid w:val="004F7ACF"/>
    <w:rsid w:val="004F7F01"/>
    <w:rsid w:val="004F7FAC"/>
    <w:rsid w:val="005004C7"/>
    <w:rsid w:val="00500684"/>
    <w:rsid w:val="00500EF6"/>
    <w:rsid w:val="00500F8A"/>
    <w:rsid w:val="005014A1"/>
    <w:rsid w:val="005016E4"/>
    <w:rsid w:val="0050190A"/>
    <w:rsid w:val="00501A2D"/>
    <w:rsid w:val="00501E48"/>
    <w:rsid w:val="0050209B"/>
    <w:rsid w:val="0050225B"/>
    <w:rsid w:val="00502628"/>
    <w:rsid w:val="0050315A"/>
    <w:rsid w:val="0050320B"/>
    <w:rsid w:val="00503218"/>
    <w:rsid w:val="005036E2"/>
    <w:rsid w:val="0050384C"/>
    <w:rsid w:val="00503D7F"/>
    <w:rsid w:val="00503DB0"/>
    <w:rsid w:val="00503DDB"/>
    <w:rsid w:val="005040F1"/>
    <w:rsid w:val="00504139"/>
    <w:rsid w:val="0050462F"/>
    <w:rsid w:val="00504ABB"/>
    <w:rsid w:val="00504CEA"/>
    <w:rsid w:val="005057C0"/>
    <w:rsid w:val="00506394"/>
    <w:rsid w:val="0050686D"/>
    <w:rsid w:val="00506990"/>
    <w:rsid w:val="00506A0F"/>
    <w:rsid w:val="00506E66"/>
    <w:rsid w:val="005070AC"/>
    <w:rsid w:val="005070CF"/>
    <w:rsid w:val="00507185"/>
    <w:rsid w:val="0050729F"/>
    <w:rsid w:val="0050737D"/>
    <w:rsid w:val="005075A6"/>
    <w:rsid w:val="00507B98"/>
    <w:rsid w:val="00507DC6"/>
    <w:rsid w:val="00507F43"/>
    <w:rsid w:val="00510086"/>
    <w:rsid w:val="005103EE"/>
    <w:rsid w:val="005117DB"/>
    <w:rsid w:val="005118A6"/>
    <w:rsid w:val="0051195C"/>
    <w:rsid w:val="00511D88"/>
    <w:rsid w:val="00512550"/>
    <w:rsid w:val="00512A3C"/>
    <w:rsid w:val="00512C2D"/>
    <w:rsid w:val="00512D14"/>
    <w:rsid w:val="005130AB"/>
    <w:rsid w:val="00513148"/>
    <w:rsid w:val="00513162"/>
    <w:rsid w:val="005131CE"/>
    <w:rsid w:val="00513616"/>
    <w:rsid w:val="005146D6"/>
    <w:rsid w:val="00514A8F"/>
    <w:rsid w:val="00514BCC"/>
    <w:rsid w:val="00515186"/>
    <w:rsid w:val="0051551C"/>
    <w:rsid w:val="005156F9"/>
    <w:rsid w:val="00515775"/>
    <w:rsid w:val="00515B45"/>
    <w:rsid w:val="00515CC3"/>
    <w:rsid w:val="00515CE7"/>
    <w:rsid w:val="00515E96"/>
    <w:rsid w:val="00517168"/>
    <w:rsid w:val="00517605"/>
    <w:rsid w:val="00517733"/>
    <w:rsid w:val="00517893"/>
    <w:rsid w:val="00517A97"/>
    <w:rsid w:val="00517DC9"/>
    <w:rsid w:val="005205B0"/>
    <w:rsid w:val="00520861"/>
    <w:rsid w:val="005209CA"/>
    <w:rsid w:val="00521361"/>
    <w:rsid w:val="005214A9"/>
    <w:rsid w:val="005215D8"/>
    <w:rsid w:val="00521FEB"/>
    <w:rsid w:val="0052200D"/>
    <w:rsid w:val="005222CB"/>
    <w:rsid w:val="005223B5"/>
    <w:rsid w:val="0052250B"/>
    <w:rsid w:val="00522627"/>
    <w:rsid w:val="00522DDD"/>
    <w:rsid w:val="00522E19"/>
    <w:rsid w:val="00523022"/>
    <w:rsid w:val="00523356"/>
    <w:rsid w:val="00523864"/>
    <w:rsid w:val="00523CD3"/>
    <w:rsid w:val="00523EA7"/>
    <w:rsid w:val="0052407E"/>
    <w:rsid w:val="00524278"/>
    <w:rsid w:val="0052449A"/>
    <w:rsid w:val="0052485C"/>
    <w:rsid w:val="00524B9A"/>
    <w:rsid w:val="00524FBD"/>
    <w:rsid w:val="0052518B"/>
    <w:rsid w:val="005257A4"/>
    <w:rsid w:val="00525905"/>
    <w:rsid w:val="00525A8C"/>
    <w:rsid w:val="00525D73"/>
    <w:rsid w:val="0052753A"/>
    <w:rsid w:val="00527577"/>
    <w:rsid w:val="00527D37"/>
    <w:rsid w:val="0053017B"/>
    <w:rsid w:val="00530C2B"/>
    <w:rsid w:val="0053133D"/>
    <w:rsid w:val="00531412"/>
    <w:rsid w:val="00531830"/>
    <w:rsid w:val="0053197F"/>
    <w:rsid w:val="005321B7"/>
    <w:rsid w:val="005321BE"/>
    <w:rsid w:val="005329B2"/>
    <w:rsid w:val="00532C32"/>
    <w:rsid w:val="00532F10"/>
    <w:rsid w:val="00533113"/>
    <w:rsid w:val="0053314A"/>
    <w:rsid w:val="005339E7"/>
    <w:rsid w:val="00533A7B"/>
    <w:rsid w:val="0053424F"/>
    <w:rsid w:val="00534974"/>
    <w:rsid w:val="0053505C"/>
    <w:rsid w:val="005353B7"/>
    <w:rsid w:val="00535C06"/>
    <w:rsid w:val="00535CEE"/>
    <w:rsid w:val="00535F2E"/>
    <w:rsid w:val="00536281"/>
    <w:rsid w:val="00536345"/>
    <w:rsid w:val="00537301"/>
    <w:rsid w:val="00537486"/>
    <w:rsid w:val="0053772C"/>
    <w:rsid w:val="005378C8"/>
    <w:rsid w:val="00540BB8"/>
    <w:rsid w:val="00540D9B"/>
    <w:rsid w:val="00540DEF"/>
    <w:rsid w:val="00541886"/>
    <w:rsid w:val="0054263D"/>
    <w:rsid w:val="00542B18"/>
    <w:rsid w:val="00542CF9"/>
    <w:rsid w:val="00542DBC"/>
    <w:rsid w:val="00542E69"/>
    <w:rsid w:val="005430A1"/>
    <w:rsid w:val="00543197"/>
    <w:rsid w:val="005435E1"/>
    <w:rsid w:val="00543CB3"/>
    <w:rsid w:val="00544009"/>
    <w:rsid w:val="00544037"/>
    <w:rsid w:val="00544E1C"/>
    <w:rsid w:val="00544E52"/>
    <w:rsid w:val="00545188"/>
    <w:rsid w:val="0054528C"/>
    <w:rsid w:val="005463A3"/>
    <w:rsid w:val="00546D4A"/>
    <w:rsid w:val="00547669"/>
    <w:rsid w:val="00547694"/>
    <w:rsid w:val="00547A17"/>
    <w:rsid w:val="00550466"/>
    <w:rsid w:val="005507A0"/>
    <w:rsid w:val="00550BA6"/>
    <w:rsid w:val="00550E84"/>
    <w:rsid w:val="00551212"/>
    <w:rsid w:val="0055140E"/>
    <w:rsid w:val="0055155C"/>
    <w:rsid w:val="005517CD"/>
    <w:rsid w:val="00551CFE"/>
    <w:rsid w:val="00551FF0"/>
    <w:rsid w:val="00552002"/>
    <w:rsid w:val="00552499"/>
    <w:rsid w:val="00552DDF"/>
    <w:rsid w:val="005536CA"/>
    <w:rsid w:val="00553EFE"/>
    <w:rsid w:val="0055456D"/>
    <w:rsid w:val="00555436"/>
    <w:rsid w:val="00555F7C"/>
    <w:rsid w:val="0055616D"/>
    <w:rsid w:val="005562A8"/>
    <w:rsid w:val="00556565"/>
    <w:rsid w:val="00556DA5"/>
    <w:rsid w:val="00556EA2"/>
    <w:rsid w:val="0055736B"/>
    <w:rsid w:val="005575F8"/>
    <w:rsid w:val="00557E25"/>
    <w:rsid w:val="005609D7"/>
    <w:rsid w:val="00560ABD"/>
    <w:rsid w:val="00561121"/>
    <w:rsid w:val="005611CA"/>
    <w:rsid w:val="005616D1"/>
    <w:rsid w:val="00561720"/>
    <w:rsid w:val="00561CEE"/>
    <w:rsid w:val="00561F4B"/>
    <w:rsid w:val="0056221C"/>
    <w:rsid w:val="00562513"/>
    <w:rsid w:val="00562829"/>
    <w:rsid w:val="00563215"/>
    <w:rsid w:val="0056348E"/>
    <w:rsid w:val="005637A9"/>
    <w:rsid w:val="00563947"/>
    <w:rsid w:val="00563B6B"/>
    <w:rsid w:val="0056418E"/>
    <w:rsid w:val="005647EC"/>
    <w:rsid w:val="005648F1"/>
    <w:rsid w:val="005649E8"/>
    <w:rsid w:val="00564D5A"/>
    <w:rsid w:val="00564ED5"/>
    <w:rsid w:val="0056528A"/>
    <w:rsid w:val="00565497"/>
    <w:rsid w:val="00565513"/>
    <w:rsid w:val="00565689"/>
    <w:rsid w:val="00565734"/>
    <w:rsid w:val="00565898"/>
    <w:rsid w:val="00565C7E"/>
    <w:rsid w:val="005668D9"/>
    <w:rsid w:val="00566AD2"/>
    <w:rsid w:val="00566D8F"/>
    <w:rsid w:val="00567585"/>
    <w:rsid w:val="005677EE"/>
    <w:rsid w:val="00567D67"/>
    <w:rsid w:val="005706AA"/>
    <w:rsid w:val="00570F9E"/>
    <w:rsid w:val="00571A89"/>
    <w:rsid w:val="00571ACA"/>
    <w:rsid w:val="00571B7E"/>
    <w:rsid w:val="00571F2F"/>
    <w:rsid w:val="005722DA"/>
    <w:rsid w:val="00572677"/>
    <w:rsid w:val="005729EA"/>
    <w:rsid w:val="00572B72"/>
    <w:rsid w:val="0057310F"/>
    <w:rsid w:val="005733EF"/>
    <w:rsid w:val="00573954"/>
    <w:rsid w:val="00573EC7"/>
    <w:rsid w:val="00574331"/>
    <w:rsid w:val="0057499E"/>
    <w:rsid w:val="00574E41"/>
    <w:rsid w:val="00575205"/>
    <w:rsid w:val="00576012"/>
    <w:rsid w:val="0057662B"/>
    <w:rsid w:val="005768A9"/>
    <w:rsid w:val="00576A07"/>
    <w:rsid w:val="00577328"/>
    <w:rsid w:val="005774E2"/>
    <w:rsid w:val="00580213"/>
    <w:rsid w:val="0058037A"/>
    <w:rsid w:val="0058096B"/>
    <w:rsid w:val="005832C8"/>
    <w:rsid w:val="00583597"/>
    <w:rsid w:val="005838E2"/>
    <w:rsid w:val="00584813"/>
    <w:rsid w:val="005849BA"/>
    <w:rsid w:val="00584F5F"/>
    <w:rsid w:val="0058528A"/>
    <w:rsid w:val="00585367"/>
    <w:rsid w:val="005853EA"/>
    <w:rsid w:val="00585E18"/>
    <w:rsid w:val="00585E40"/>
    <w:rsid w:val="0058623C"/>
    <w:rsid w:val="00586964"/>
    <w:rsid w:val="00586997"/>
    <w:rsid w:val="00586D97"/>
    <w:rsid w:val="00586EF1"/>
    <w:rsid w:val="0058719D"/>
    <w:rsid w:val="00587436"/>
    <w:rsid w:val="00587989"/>
    <w:rsid w:val="00590AC4"/>
    <w:rsid w:val="00590ACF"/>
    <w:rsid w:val="00590E04"/>
    <w:rsid w:val="00590E44"/>
    <w:rsid w:val="005923BD"/>
    <w:rsid w:val="0059256A"/>
    <w:rsid w:val="00592C37"/>
    <w:rsid w:val="00593186"/>
    <w:rsid w:val="00593236"/>
    <w:rsid w:val="0059338C"/>
    <w:rsid w:val="0059345C"/>
    <w:rsid w:val="00593640"/>
    <w:rsid w:val="005941FC"/>
    <w:rsid w:val="00595163"/>
    <w:rsid w:val="0059559F"/>
    <w:rsid w:val="005958B1"/>
    <w:rsid w:val="00595D59"/>
    <w:rsid w:val="00595D65"/>
    <w:rsid w:val="00595EB8"/>
    <w:rsid w:val="0059615E"/>
    <w:rsid w:val="0059664E"/>
    <w:rsid w:val="00597975"/>
    <w:rsid w:val="00597A2C"/>
    <w:rsid w:val="0059AC0E"/>
    <w:rsid w:val="005A0A64"/>
    <w:rsid w:val="005A0EFE"/>
    <w:rsid w:val="005A1010"/>
    <w:rsid w:val="005A1208"/>
    <w:rsid w:val="005A121E"/>
    <w:rsid w:val="005A12D2"/>
    <w:rsid w:val="005A13DF"/>
    <w:rsid w:val="005A156B"/>
    <w:rsid w:val="005A18AF"/>
    <w:rsid w:val="005A1907"/>
    <w:rsid w:val="005A1A10"/>
    <w:rsid w:val="005A2797"/>
    <w:rsid w:val="005A2B70"/>
    <w:rsid w:val="005A2C4D"/>
    <w:rsid w:val="005A3BB6"/>
    <w:rsid w:val="005A439C"/>
    <w:rsid w:val="005A48AC"/>
    <w:rsid w:val="005A490B"/>
    <w:rsid w:val="005A50C8"/>
    <w:rsid w:val="005A69F3"/>
    <w:rsid w:val="005A778B"/>
    <w:rsid w:val="005A79A8"/>
    <w:rsid w:val="005A7F4E"/>
    <w:rsid w:val="005B09E2"/>
    <w:rsid w:val="005B0A13"/>
    <w:rsid w:val="005B0DBB"/>
    <w:rsid w:val="005B1352"/>
    <w:rsid w:val="005B1CF5"/>
    <w:rsid w:val="005B1F64"/>
    <w:rsid w:val="005B1F92"/>
    <w:rsid w:val="005B211A"/>
    <w:rsid w:val="005B218C"/>
    <w:rsid w:val="005B25B1"/>
    <w:rsid w:val="005B2DE4"/>
    <w:rsid w:val="005B34AA"/>
    <w:rsid w:val="005B3D30"/>
    <w:rsid w:val="005B3DE3"/>
    <w:rsid w:val="005B3DF6"/>
    <w:rsid w:val="005B3E7D"/>
    <w:rsid w:val="005B4206"/>
    <w:rsid w:val="005B4BC1"/>
    <w:rsid w:val="005B4ECC"/>
    <w:rsid w:val="005B5497"/>
    <w:rsid w:val="005B5843"/>
    <w:rsid w:val="005B5B51"/>
    <w:rsid w:val="005B5E56"/>
    <w:rsid w:val="005B6330"/>
    <w:rsid w:val="005B66D9"/>
    <w:rsid w:val="005B7275"/>
    <w:rsid w:val="005B73FD"/>
    <w:rsid w:val="005B7DA8"/>
    <w:rsid w:val="005C02BC"/>
    <w:rsid w:val="005C08D3"/>
    <w:rsid w:val="005C0B21"/>
    <w:rsid w:val="005C0FE5"/>
    <w:rsid w:val="005C13BC"/>
    <w:rsid w:val="005C13D5"/>
    <w:rsid w:val="005C182D"/>
    <w:rsid w:val="005C1B7F"/>
    <w:rsid w:val="005C1D04"/>
    <w:rsid w:val="005C1E75"/>
    <w:rsid w:val="005C2151"/>
    <w:rsid w:val="005C2956"/>
    <w:rsid w:val="005C2BC6"/>
    <w:rsid w:val="005C2FF6"/>
    <w:rsid w:val="005C376F"/>
    <w:rsid w:val="005C3921"/>
    <w:rsid w:val="005C3D8A"/>
    <w:rsid w:val="005C3FE6"/>
    <w:rsid w:val="005C41AF"/>
    <w:rsid w:val="005C4E43"/>
    <w:rsid w:val="005C506B"/>
    <w:rsid w:val="005C514F"/>
    <w:rsid w:val="005C5204"/>
    <w:rsid w:val="005C5302"/>
    <w:rsid w:val="005C5994"/>
    <w:rsid w:val="005C5BDD"/>
    <w:rsid w:val="005C6047"/>
    <w:rsid w:val="005C63E1"/>
    <w:rsid w:val="005C69CE"/>
    <w:rsid w:val="005C6B2F"/>
    <w:rsid w:val="005C6B38"/>
    <w:rsid w:val="005C6E21"/>
    <w:rsid w:val="005D0597"/>
    <w:rsid w:val="005D086E"/>
    <w:rsid w:val="005D0B4B"/>
    <w:rsid w:val="005D0C1D"/>
    <w:rsid w:val="005D1283"/>
    <w:rsid w:val="005D12AB"/>
    <w:rsid w:val="005D1994"/>
    <w:rsid w:val="005D23A4"/>
    <w:rsid w:val="005D2A70"/>
    <w:rsid w:val="005D2C3F"/>
    <w:rsid w:val="005D2DE6"/>
    <w:rsid w:val="005D2EDF"/>
    <w:rsid w:val="005D3BEB"/>
    <w:rsid w:val="005D4292"/>
    <w:rsid w:val="005D4FB0"/>
    <w:rsid w:val="005D508D"/>
    <w:rsid w:val="005D58A7"/>
    <w:rsid w:val="005D68D3"/>
    <w:rsid w:val="005D6AA2"/>
    <w:rsid w:val="005D6C99"/>
    <w:rsid w:val="005D7316"/>
    <w:rsid w:val="005D7705"/>
    <w:rsid w:val="005D7E1C"/>
    <w:rsid w:val="005D7FD4"/>
    <w:rsid w:val="005E0417"/>
    <w:rsid w:val="005E158C"/>
    <w:rsid w:val="005E1611"/>
    <w:rsid w:val="005E19C8"/>
    <w:rsid w:val="005E1A45"/>
    <w:rsid w:val="005E252F"/>
    <w:rsid w:val="005E2890"/>
    <w:rsid w:val="005E3127"/>
    <w:rsid w:val="005E3F38"/>
    <w:rsid w:val="005E402D"/>
    <w:rsid w:val="005E430C"/>
    <w:rsid w:val="005E47B5"/>
    <w:rsid w:val="005E4866"/>
    <w:rsid w:val="005E4873"/>
    <w:rsid w:val="005E4A9A"/>
    <w:rsid w:val="005E4B06"/>
    <w:rsid w:val="005E4B42"/>
    <w:rsid w:val="005E522C"/>
    <w:rsid w:val="005E5D05"/>
    <w:rsid w:val="005E5E28"/>
    <w:rsid w:val="005E632A"/>
    <w:rsid w:val="005E6F1D"/>
    <w:rsid w:val="005E707F"/>
    <w:rsid w:val="005E716E"/>
    <w:rsid w:val="005E7304"/>
    <w:rsid w:val="005E746B"/>
    <w:rsid w:val="005E7B7B"/>
    <w:rsid w:val="005F0186"/>
    <w:rsid w:val="005F034D"/>
    <w:rsid w:val="005F050E"/>
    <w:rsid w:val="005F0E9C"/>
    <w:rsid w:val="005F13FC"/>
    <w:rsid w:val="005F1435"/>
    <w:rsid w:val="005F2330"/>
    <w:rsid w:val="005F27F2"/>
    <w:rsid w:val="005F29DB"/>
    <w:rsid w:val="005F2FD2"/>
    <w:rsid w:val="005F31E1"/>
    <w:rsid w:val="005F333A"/>
    <w:rsid w:val="005F33B0"/>
    <w:rsid w:val="005F36A5"/>
    <w:rsid w:val="005F3A4B"/>
    <w:rsid w:val="005F40A2"/>
    <w:rsid w:val="005F40C3"/>
    <w:rsid w:val="005F48A8"/>
    <w:rsid w:val="005F48CA"/>
    <w:rsid w:val="005F546E"/>
    <w:rsid w:val="005F561D"/>
    <w:rsid w:val="005F666A"/>
    <w:rsid w:val="005F689D"/>
    <w:rsid w:val="005F6E86"/>
    <w:rsid w:val="005F732C"/>
    <w:rsid w:val="005F792A"/>
    <w:rsid w:val="005F79C6"/>
    <w:rsid w:val="005F7F73"/>
    <w:rsid w:val="006004E7"/>
    <w:rsid w:val="006007BC"/>
    <w:rsid w:val="00600A85"/>
    <w:rsid w:val="00600A9F"/>
    <w:rsid w:val="006015EF"/>
    <w:rsid w:val="0060167B"/>
    <w:rsid w:val="00601A01"/>
    <w:rsid w:val="00601A37"/>
    <w:rsid w:val="00601B4C"/>
    <w:rsid w:val="00601E04"/>
    <w:rsid w:val="00601FF2"/>
    <w:rsid w:val="0060236D"/>
    <w:rsid w:val="00602774"/>
    <w:rsid w:val="00602B1B"/>
    <w:rsid w:val="00603047"/>
    <w:rsid w:val="00603296"/>
    <w:rsid w:val="006039FD"/>
    <w:rsid w:val="00603A88"/>
    <w:rsid w:val="00603B3B"/>
    <w:rsid w:val="00603F6C"/>
    <w:rsid w:val="00604C84"/>
    <w:rsid w:val="00605031"/>
    <w:rsid w:val="00605354"/>
    <w:rsid w:val="00605510"/>
    <w:rsid w:val="00605746"/>
    <w:rsid w:val="006059D4"/>
    <w:rsid w:val="006061DC"/>
    <w:rsid w:val="0060626F"/>
    <w:rsid w:val="00606556"/>
    <w:rsid w:val="00606C30"/>
    <w:rsid w:val="00606CEE"/>
    <w:rsid w:val="00606D13"/>
    <w:rsid w:val="006073FA"/>
    <w:rsid w:val="00607513"/>
    <w:rsid w:val="00607FD4"/>
    <w:rsid w:val="0061060C"/>
    <w:rsid w:val="006108D8"/>
    <w:rsid w:val="0061094B"/>
    <w:rsid w:val="00611055"/>
    <w:rsid w:val="00611103"/>
    <w:rsid w:val="006120E5"/>
    <w:rsid w:val="00612378"/>
    <w:rsid w:val="00612402"/>
    <w:rsid w:val="00612456"/>
    <w:rsid w:val="006127EE"/>
    <w:rsid w:val="00613320"/>
    <w:rsid w:val="006134E6"/>
    <w:rsid w:val="006136FF"/>
    <w:rsid w:val="0061390D"/>
    <w:rsid w:val="0061393C"/>
    <w:rsid w:val="00613A1E"/>
    <w:rsid w:val="00613B92"/>
    <w:rsid w:val="00613E74"/>
    <w:rsid w:val="00613F21"/>
    <w:rsid w:val="00614064"/>
    <w:rsid w:val="006140FB"/>
    <w:rsid w:val="0061426C"/>
    <w:rsid w:val="0061466F"/>
    <w:rsid w:val="00614C92"/>
    <w:rsid w:val="00614DDC"/>
    <w:rsid w:val="00615355"/>
    <w:rsid w:val="0061557F"/>
    <w:rsid w:val="0061586F"/>
    <w:rsid w:val="00615A7A"/>
    <w:rsid w:val="00615D6E"/>
    <w:rsid w:val="006162E6"/>
    <w:rsid w:val="00616453"/>
    <w:rsid w:val="006168E7"/>
    <w:rsid w:val="006173D3"/>
    <w:rsid w:val="00617430"/>
    <w:rsid w:val="00617950"/>
    <w:rsid w:val="006179B5"/>
    <w:rsid w:val="006203A5"/>
    <w:rsid w:val="00620805"/>
    <w:rsid w:val="0062136B"/>
    <w:rsid w:val="00621EEF"/>
    <w:rsid w:val="006224D7"/>
    <w:rsid w:val="006225F2"/>
    <w:rsid w:val="006226EE"/>
    <w:rsid w:val="00622AE5"/>
    <w:rsid w:val="006238A4"/>
    <w:rsid w:val="00623F14"/>
    <w:rsid w:val="006247E0"/>
    <w:rsid w:val="00624C42"/>
    <w:rsid w:val="006256C2"/>
    <w:rsid w:val="00625702"/>
    <w:rsid w:val="00625BB6"/>
    <w:rsid w:val="006268E7"/>
    <w:rsid w:val="00627022"/>
    <w:rsid w:val="00627B14"/>
    <w:rsid w:val="00630579"/>
    <w:rsid w:val="0063075C"/>
    <w:rsid w:val="00630A3D"/>
    <w:rsid w:val="00630BCC"/>
    <w:rsid w:val="00630C1F"/>
    <w:rsid w:val="00630F9C"/>
    <w:rsid w:val="00631088"/>
    <w:rsid w:val="00631255"/>
    <w:rsid w:val="0063131E"/>
    <w:rsid w:val="00631683"/>
    <w:rsid w:val="006317C0"/>
    <w:rsid w:val="006325EB"/>
    <w:rsid w:val="006329EE"/>
    <w:rsid w:val="006329FA"/>
    <w:rsid w:val="00632DB8"/>
    <w:rsid w:val="00632DCA"/>
    <w:rsid w:val="006339AF"/>
    <w:rsid w:val="00633EC4"/>
    <w:rsid w:val="0063412A"/>
    <w:rsid w:val="006341EA"/>
    <w:rsid w:val="006346E1"/>
    <w:rsid w:val="00635A19"/>
    <w:rsid w:val="00635DB6"/>
    <w:rsid w:val="00636D9B"/>
    <w:rsid w:val="006370EA"/>
    <w:rsid w:val="006378A8"/>
    <w:rsid w:val="00637BBB"/>
    <w:rsid w:val="00637DED"/>
    <w:rsid w:val="0064039E"/>
    <w:rsid w:val="006409BC"/>
    <w:rsid w:val="00640EF0"/>
    <w:rsid w:val="006410D1"/>
    <w:rsid w:val="0064144C"/>
    <w:rsid w:val="006414B6"/>
    <w:rsid w:val="006418B1"/>
    <w:rsid w:val="00642078"/>
    <w:rsid w:val="00642138"/>
    <w:rsid w:val="006428B3"/>
    <w:rsid w:val="00642E53"/>
    <w:rsid w:val="006430EB"/>
    <w:rsid w:val="006435C5"/>
    <w:rsid w:val="00643CED"/>
    <w:rsid w:val="00643E6E"/>
    <w:rsid w:val="0064432D"/>
    <w:rsid w:val="00644A9D"/>
    <w:rsid w:val="00644D98"/>
    <w:rsid w:val="00644FDB"/>
    <w:rsid w:val="006450FE"/>
    <w:rsid w:val="006454DB"/>
    <w:rsid w:val="00645754"/>
    <w:rsid w:val="00645884"/>
    <w:rsid w:val="00645D84"/>
    <w:rsid w:val="00645E74"/>
    <w:rsid w:val="00646943"/>
    <w:rsid w:val="00646970"/>
    <w:rsid w:val="00646BCA"/>
    <w:rsid w:val="0064721F"/>
    <w:rsid w:val="00647571"/>
    <w:rsid w:val="006476CF"/>
    <w:rsid w:val="00647865"/>
    <w:rsid w:val="00650490"/>
    <w:rsid w:val="006504C8"/>
    <w:rsid w:val="00650615"/>
    <w:rsid w:val="006507EA"/>
    <w:rsid w:val="006513DB"/>
    <w:rsid w:val="006514B3"/>
    <w:rsid w:val="00651633"/>
    <w:rsid w:val="006518D8"/>
    <w:rsid w:val="00651D66"/>
    <w:rsid w:val="006528D6"/>
    <w:rsid w:val="00652A71"/>
    <w:rsid w:val="00653221"/>
    <w:rsid w:val="0065353F"/>
    <w:rsid w:val="0065362F"/>
    <w:rsid w:val="00653B3B"/>
    <w:rsid w:val="00653BB1"/>
    <w:rsid w:val="00653CA3"/>
    <w:rsid w:val="0065447C"/>
    <w:rsid w:val="00654A10"/>
    <w:rsid w:val="00654DCF"/>
    <w:rsid w:val="00654F1B"/>
    <w:rsid w:val="00655053"/>
    <w:rsid w:val="0065528C"/>
    <w:rsid w:val="00655B8D"/>
    <w:rsid w:val="00656266"/>
    <w:rsid w:val="006564E8"/>
    <w:rsid w:val="0065656B"/>
    <w:rsid w:val="006574A0"/>
    <w:rsid w:val="0065784E"/>
    <w:rsid w:val="00660214"/>
    <w:rsid w:val="0066049F"/>
    <w:rsid w:val="00660B02"/>
    <w:rsid w:val="00660C96"/>
    <w:rsid w:val="006614E0"/>
    <w:rsid w:val="00661738"/>
    <w:rsid w:val="00661924"/>
    <w:rsid w:val="00661A6A"/>
    <w:rsid w:val="00661C99"/>
    <w:rsid w:val="00661E0B"/>
    <w:rsid w:val="00662158"/>
    <w:rsid w:val="006624D1"/>
    <w:rsid w:val="0066344A"/>
    <w:rsid w:val="006637A5"/>
    <w:rsid w:val="00663838"/>
    <w:rsid w:val="00663D29"/>
    <w:rsid w:val="0066411B"/>
    <w:rsid w:val="00664B2F"/>
    <w:rsid w:val="00664C21"/>
    <w:rsid w:val="00664C7E"/>
    <w:rsid w:val="00665276"/>
    <w:rsid w:val="0066537C"/>
    <w:rsid w:val="006658DC"/>
    <w:rsid w:val="00665BC8"/>
    <w:rsid w:val="00665E16"/>
    <w:rsid w:val="00666235"/>
    <w:rsid w:val="006664E2"/>
    <w:rsid w:val="00666736"/>
    <w:rsid w:val="006668C8"/>
    <w:rsid w:val="00667645"/>
    <w:rsid w:val="0066797C"/>
    <w:rsid w:val="00667B0B"/>
    <w:rsid w:val="00671442"/>
    <w:rsid w:val="00671B1D"/>
    <w:rsid w:val="00671F50"/>
    <w:rsid w:val="00672148"/>
    <w:rsid w:val="00672174"/>
    <w:rsid w:val="00672CC6"/>
    <w:rsid w:val="00672F23"/>
    <w:rsid w:val="00673FEF"/>
    <w:rsid w:val="006742BB"/>
    <w:rsid w:val="006752A5"/>
    <w:rsid w:val="00675AAB"/>
    <w:rsid w:val="00675EC9"/>
    <w:rsid w:val="00676086"/>
    <w:rsid w:val="00676253"/>
    <w:rsid w:val="00676923"/>
    <w:rsid w:val="00676B86"/>
    <w:rsid w:val="00676E21"/>
    <w:rsid w:val="00676E6E"/>
    <w:rsid w:val="006772F3"/>
    <w:rsid w:val="0067745C"/>
    <w:rsid w:val="00677861"/>
    <w:rsid w:val="00677F3B"/>
    <w:rsid w:val="006803EB"/>
    <w:rsid w:val="0068089E"/>
    <w:rsid w:val="006822A6"/>
    <w:rsid w:val="006828B1"/>
    <w:rsid w:val="00682D4F"/>
    <w:rsid w:val="00683614"/>
    <w:rsid w:val="0068368D"/>
    <w:rsid w:val="00683894"/>
    <w:rsid w:val="00683999"/>
    <w:rsid w:val="00684408"/>
    <w:rsid w:val="006844E5"/>
    <w:rsid w:val="0068463C"/>
    <w:rsid w:val="006848D7"/>
    <w:rsid w:val="00684AD2"/>
    <w:rsid w:val="00685D88"/>
    <w:rsid w:val="0068604A"/>
    <w:rsid w:val="00686EF5"/>
    <w:rsid w:val="0068700C"/>
    <w:rsid w:val="006870D6"/>
    <w:rsid w:val="0068720B"/>
    <w:rsid w:val="00687E2E"/>
    <w:rsid w:val="0069016F"/>
    <w:rsid w:val="00690713"/>
    <w:rsid w:val="0069095C"/>
    <w:rsid w:val="00690D9D"/>
    <w:rsid w:val="00691C3C"/>
    <w:rsid w:val="00691EB0"/>
    <w:rsid w:val="006922AF"/>
    <w:rsid w:val="006926A5"/>
    <w:rsid w:val="00692795"/>
    <w:rsid w:val="006927FF"/>
    <w:rsid w:val="0069306F"/>
    <w:rsid w:val="0069370B"/>
    <w:rsid w:val="006937C6"/>
    <w:rsid w:val="00693BB8"/>
    <w:rsid w:val="00693BFF"/>
    <w:rsid w:val="0069425B"/>
    <w:rsid w:val="00694949"/>
    <w:rsid w:val="00694E89"/>
    <w:rsid w:val="00695A00"/>
    <w:rsid w:val="0069606A"/>
    <w:rsid w:val="0069647C"/>
    <w:rsid w:val="006965F3"/>
    <w:rsid w:val="006966C4"/>
    <w:rsid w:val="006968CE"/>
    <w:rsid w:val="00696A88"/>
    <w:rsid w:val="006974C6"/>
    <w:rsid w:val="00697C0F"/>
    <w:rsid w:val="00697D10"/>
    <w:rsid w:val="006A00D7"/>
    <w:rsid w:val="006A06DC"/>
    <w:rsid w:val="006A090B"/>
    <w:rsid w:val="006A11F4"/>
    <w:rsid w:val="006A1961"/>
    <w:rsid w:val="006A1A46"/>
    <w:rsid w:val="006A1A58"/>
    <w:rsid w:val="006A1AA4"/>
    <w:rsid w:val="006A20A8"/>
    <w:rsid w:val="006A2C7D"/>
    <w:rsid w:val="006A2EA6"/>
    <w:rsid w:val="006A30FF"/>
    <w:rsid w:val="006A3579"/>
    <w:rsid w:val="006A4918"/>
    <w:rsid w:val="006A4ABE"/>
    <w:rsid w:val="006A511E"/>
    <w:rsid w:val="006A52A6"/>
    <w:rsid w:val="006A5C0A"/>
    <w:rsid w:val="006A5CB4"/>
    <w:rsid w:val="006A6255"/>
    <w:rsid w:val="006A6402"/>
    <w:rsid w:val="006A6A42"/>
    <w:rsid w:val="006A6EA0"/>
    <w:rsid w:val="006A782F"/>
    <w:rsid w:val="006A7A4E"/>
    <w:rsid w:val="006A7E9D"/>
    <w:rsid w:val="006B0657"/>
    <w:rsid w:val="006B1377"/>
    <w:rsid w:val="006B1582"/>
    <w:rsid w:val="006B1B10"/>
    <w:rsid w:val="006B1B34"/>
    <w:rsid w:val="006B1F4A"/>
    <w:rsid w:val="006B2887"/>
    <w:rsid w:val="006B2B51"/>
    <w:rsid w:val="006B3029"/>
    <w:rsid w:val="006B3174"/>
    <w:rsid w:val="006B48F7"/>
    <w:rsid w:val="006B4E1D"/>
    <w:rsid w:val="006B4FAB"/>
    <w:rsid w:val="006B5180"/>
    <w:rsid w:val="006B544F"/>
    <w:rsid w:val="006B5CE8"/>
    <w:rsid w:val="006B660C"/>
    <w:rsid w:val="006B6976"/>
    <w:rsid w:val="006B6FF3"/>
    <w:rsid w:val="006B7663"/>
    <w:rsid w:val="006B7A00"/>
    <w:rsid w:val="006C01B6"/>
    <w:rsid w:val="006C053E"/>
    <w:rsid w:val="006C0DCC"/>
    <w:rsid w:val="006C0EBD"/>
    <w:rsid w:val="006C103A"/>
    <w:rsid w:val="006C1808"/>
    <w:rsid w:val="006C19FB"/>
    <w:rsid w:val="006C1A1D"/>
    <w:rsid w:val="006C1DBB"/>
    <w:rsid w:val="006C1F46"/>
    <w:rsid w:val="006C1FAC"/>
    <w:rsid w:val="006C2283"/>
    <w:rsid w:val="006C259E"/>
    <w:rsid w:val="006C2896"/>
    <w:rsid w:val="006C2CE4"/>
    <w:rsid w:val="006C34B7"/>
    <w:rsid w:val="006C385A"/>
    <w:rsid w:val="006C3E03"/>
    <w:rsid w:val="006C428B"/>
    <w:rsid w:val="006C4301"/>
    <w:rsid w:val="006C4377"/>
    <w:rsid w:val="006C4873"/>
    <w:rsid w:val="006C501B"/>
    <w:rsid w:val="006C51C8"/>
    <w:rsid w:val="006C53F2"/>
    <w:rsid w:val="006C575A"/>
    <w:rsid w:val="006C636D"/>
    <w:rsid w:val="006C67BB"/>
    <w:rsid w:val="006C69EE"/>
    <w:rsid w:val="006C6F30"/>
    <w:rsid w:val="006D0224"/>
    <w:rsid w:val="006D0B0D"/>
    <w:rsid w:val="006D0B3B"/>
    <w:rsid w:val="006D1010"/>
    <w:rsid w:val="006D11EA"/>
    <w:rsid w:val="006D133F"/>
    <w:rsid w:val="006D19DB"/>
    <w:rsid w:val="006D273B"/>
    <w:rsid w:val="006D29D2"/>
    <w:rsid w:val="006D301E"/>
    <w:rsid w:val="006D3125"/>
    <w:rsid w:val="006D34A8"/>
    <w:rsid w:val="006D392A"/>
    <w:rsid w:val="006D3A8D"/>
    <w:rsid w:val="006D3B8F"/>
    <w:rsid w:val="006D42B4"/>
    <w:rsid w:val="006D43C4"/>
    <w:rsid w:val="006D538C"/>
    <w:rsid w:val="006D5D51"/>
    <w:rsid w:val="006D6225"/>
    <w:rsid w:val="006D76A9"/>
    <w:rsid w:val="006D7B37"/>
    <w:rsid w:val="006D7EB8"/>
    <w:rsid w:val="006D7F3B"/>
    <w:rsid w:val="006D7F91"/>
    <w:rsid w:val="006E0332"/>
    <w:rsid w:val="006E0724"/>
    <w:rsid w:val="006E0C63"/>
    <w:rsid w:val="006E1404"/>
    <w:rsid w:val="006E153A"/>
    <w:rsid w:val="006E1FB7"/>
    <w:rsid w:val="006E2A69"/>
    <w:rsid w:val="006E337B"/>
    <w:rsid w:val="006E4677"/>
    <w:rsid w:val="006E49CC"/>
    <w:rsid w:val="006E5683"/>
    <w:rsid w:val="006E61EF"/>
    <w:rsid w:val="006E6563"/>
    <w:rsid w:val="006E6BD0"/>
    <w:rsid w:val="006E6C89"/>
    <w:rsid w:val="006E756B"/>
    <w:rsid w:val="006E7BF7"/>
    <w:rsid w:val="006F0712"/>
    <w:rsid w:val="006F07E4"/>
    <w:rsid w:val="006F0892"/>
    <w:rsid w:val="006F0C18"/>
    <w:rsid w:val="006F0C5D"/>
    <w:rsid w:val="006F0FC4"/>
    <w:rsid w:val="006F1049"/>
    <w:rsid w:val="006F133F"/>
    <w:rsid w:val="006F150A"/>
    <w:rsid w:val="006F1574"/>
    <w:rsid w:val="006F15F2"/>
    <w:rsid w:val="006F2375"/>
    <w:rsid w:val="006F2880"/>
    <w:rsid w:val="006F2ECD"/>
    <w:rsid w:val="006F406C"/>
    <w:rsid w:val="006F4A8E"/>
    <w:rsid w:val="006F4B4C"/>
    <w:rsid w:val="006F4E4E"/>
    <w:rsid w:val="006F6764"/>
    <w:rsid w:val="006F67B4"/>
    <w:rsid w:val="006F6C23"/>
    <w:rsid w:val="006F73B8"/>
    <w:rsid w:val="006F7E28"/>
    <w:rsid w:val="00701017"/>
    <w:rsid w:val="00701529"/>
    <w:rsid w:val="007018D1"/>
    <w:rsid w:val="00701A52"/>
    <w:rsid w:val="007025CA"/>
    <w:rsid w:val="00702999"/>
    <w:rsid w:val="00702DFC"/>
    <w:rsid w:val="00702E47"/>
    <w:rsid w:val="00702ECB"/>
    <w:rsid w:val="00703177"/>
    <w:rsid w:val="00703181"/>
    <w:rsid w:val="007031D6"/>
    <w:rsid w:val="00703CFB"/>
    <w:rsid w:val="0070457B"/>
    <w:rsid w:val="0070516B"/>
    <w:rsid w:val="007059E6"/>
    <w:rsid w:val="00705AAF"/>
    <w:rsid w:val="00706194"/>
    <w:rsid w:val="00706ADD"/>
    <w:rsid w:val="00706EAE"/>
    <w:rsid w:val="0070776C"/>
    <w:rsid w:val="00707B4B"/>
    <w:rsid w:val="00707C2E"/>
    <w:rsid w:val="00707EAE"/>
    <w:rsid w:val="007101DF"/>
    <w:rsid w:val="00710312"/>
    <w:rsid w:val="00710A2A"/>
    <w:rsid w:val="00711102"/>
    <w:rsid w:val="007113F0"/>
    <w:rsid w:val="00711A65"/>
    <w:rsid w:val="00711BB8"/>
    <w:rsid w:val="00712502"/>
    <w:rsid w:val="00712BEC"/>
    <w:rsid w:val="0071371D"/>
    <w:rsid w:val="00713778"/>
    <w:rsid w:val="0071413B"/>
    <w:rsid w:val="00714399"/>
    <w:rsid w:val="0071481A"/>
    <w:rsid w:val="0071484E"/>
    <w:rsid w:val="00714869"/>
    <w:rsid w:val="007148D0"/>
    <w:rsid w:val="00714A0A"/>
    <w:rsid w:val="00714D8B"/>
    <w:rsid w:val="00716384"/>
    <w:rsid w:val="0071657F"/>
    <w:rsid w:val="00716741"/>
    <w:rsid w:val="00716D47"/>
    <w:rsid w:val="00717375"/>
    <w:rsid w:val="007173EE"/>
    <w:rsid w:val="00717A54"/>
    <w:rsid w:val="0072006F"/>
    <w:rsid w:val="00720434"/>
    <w:rsid w:val="007206CE"/>
    <w:rsid w:val="007206D5"/>
    <w:rsid w:val="00720A0A"/>
    <w:rsid w:val="00720D5A"/>
    <w:rsid w:val="00720DD0"/>
    <w:rsid w:val="00721060"/>
    <w:rsid w:val="00721078"/>
    <w:rsid w:val="00721EBC"/>
    <w:rsid w:val="007220CB"/>
    <w:rsid w:val="00722E29"/>
    <w:rsid w:val="00723226"/>
    <w:rsid w:val="007237F8"/>
    <w:rsid w:val="00723836"/>
    <w:rsid w:val="00724269"/>
    <w:rsid w:val="007244D9"/>
    <w:rsid w:val="007248A2"/>
    <w:rsid w:val="007249A7"/>
    <w:rsid w:val="0072520D"/>
    <w:rsid w:val="007255D6"/>
    <w:rsid w:val="007257BE"/>
    <w:rsid w:val="00725941"/>
    <w:rsid w:val="00725A58"/>
    <w:rsid w:val="00726BC4"/>
    <w:rsid w:val="0072769B"/>
    <w:rsid w:val="007278C8"/>
    <w:rsid w:val="00727B5D"/>
    <w:rsid w:val="0073019F"/>
    <w:rsid w:val="0073043F"/>
    <w:rsid w:val="007309CE"/>
    <w:rsid w:val="00730C1B"/>
    <w:rsid w:val="00730D50"/>
    <w:rsid w:val="00731045"/>
    <w:rsid w:val="00731397"/>
    <w:rsid w:val="007319E0"/>
    <w:rsid w:val="00731E72"/>
    <w:rsid w:val="007320F3"/>
    <w:rsid w:val="007322B4"/>
    <w:rsid w:val="00733900"/>
    <w:rsid w:val="007352C3"/>
    <w:rsid w:val="0073593C"/>
    <w:rsid w:val="00736241"/>
    <w:rsid w:val="00736610"/>
    <w:rsid w:val="00736744"/>
    <w:rsid w:val="0073682D"/>
    <w:rsid w:val="00736D05"/>
    <w:rsid w:val="007375CA"/>
    <w:rsid w:val="007375E9"/>
    <w:rsid w:val="007377CE"/>
    <w:rsid w:val="00737951"/>
    <w:rsid w:val="00737A54"/>
    <w:rsid w:val="00737C7C"/>
    <w:rsid w:val="007408DF"/>
    <w:rsid w:val="007418EA"/>
    <w:rsid w:val="00741AA4"/>
    <w:rsid w:val="00742532"/>
    <w:rsid w:val="00742567"/>
    <w:rsid w:val="0074277B"/>
    <w:rsid w:val="00742E4C"/>
    <w:rsid w:val="00742F14"/>
    <w:rsid w:val="00743DDB"/>
    <w:rsid w:val="00743E75"/>
    <w:rsid w:val="00743EE8"/>
    <w:rsid w:val="007449F8"/>
    <w:rsid w:val="00745B3B"/>
    <w:rsid w:val="00745D6E"/>
    <w:rsid w:val="00745ECE"/>
    <w:rsid w:val="00745EEA"/>
    <w:rsid w:val="0074627E"/>
    <w:rsid w:val="00746346"/>
    <w:rsid w:val="007476AD"/>
    <w:rsid w:val="00747B39"/>
    <w:rsid w:val="00747E06"/>
    <w:rsid w:val="00747E7B"/>
    <w:rsid w:val="0075079E"/>
    <w:rsid w:val="007508AF"/>
    <w:rsid w:val="00750CCF"/>
    <w:rsid w:val="00750E19"/>
    <w:rsid w:val="00751226"/>
    <w:rsid w:val="00751BB5"/>
    <w:rsid w:val="00751BC0"/>
    <w:rsid w:val="00751EB7"/>
    <w:rsid w:val="00752043"/>
    <w:rsid w:val="00752079"/>
    <w:rsid w:val="007520F8"/>
    <w:rsid w:val="00752619"/>
    <w:rsid w:val="007526E8"/>
    <w:rsid w:val="0075291D"/>
    <w:rsid w:val="00752B27"/>
    <w:rsid w:val="00752C74"/>
    <w:rsid w:val="00752DA0"/>
    <w:rsid w:val="0075308E"/>
    <w:rsid w:val="007530C9"/>
    <w:rsid w:val="007534E2"/>
    <w:rsid w:val="0075379C"/>
    <w:rsid w:val="007541D1"/>
    <w:rsid w:val="007545AF"/>
    <w:rsid w:val="007549FB"/>
    <w:rsid w:val="007553FE"/>
    <w:rsid w:val="0075561F"/>
    <w:rsid w:val="007556B8"/>
    <w:rsid w:val="007556C4"/>
    <w:rsid w:val="00755879"/>
    <w:rsid w:val="00755936"/>
    <w:rsid w:val="007565CC"/>
    <w:rsid w:val="00757860"/>
    <w:rsid w:val="00760493"/>
    <w:rsid w:val="00760776"/>
    <w:rsid w:val="00760BD5"/>
    <w:rsid w:val="0076117B"/>
    <w:rsid w:val="0076123B"/>
    <w:rsid w:val="00761E47"/>
    <w:rsid w:val="007627DB"/>
    <w:rsid w:val="00762E3D"/>
    <w:rsid w:val="00762EB0"/>
    <w:rsid w:val="0076350B"/>
    <w:rsid w:val="00763C75"/>
    <w:rsid w:val="0076408F"/>
    <w:rsid w:val="00764289"/>
    <w:rsid w:val="0076579D"/>
    <w:rsid w:val="00765AF1"/>
    <w:rsid w:val="00765C0C"/>
    <w:rsid w:val="00765C17"/>
    <w:rsid w:val="00765DB5"/>
    <w:rsid w:val="007661CA"/>
    <w:rsid w:val="00766674"/>
    <w:rsid w:val="007668B3"/>
    <w:rsid w:val="00766AD9"/>
    <w:rsid w:val="00766B21"/>
    <w:rsid w:val="00767B22"/>
    <w:rsid w:val="00770432"/>
    <w:rsid w:val="007707EA"/>
    <w:rsid w:val="007708B4"/>
    <w:rsid w:val="007711E3"/>
    <w:rsid w:val="00771839"/>
    <w:rsid w:val="00771FBE"/>
    <w:rsid w:val="00772040"/>
    <w:rsid w:val="0077280A"/>
    <w:rsid w:val="00772A87"/>
    <w:rsid w:val="00772B08"/>
    <w:rsid w:val="00772D86"/>
    <w:rsid w:val="00772E7C"/>
    <w:rsid w:val="007732F7"/>
    <w:rsid w:val="007736DF"/>
    <w:rsid w:val="0077395B"/>
    <w:rsid w:val="007739EC"/>
    <w:rsid w:val="00773D3E"/>
    <w:rsid w:val="00774161"/>
    <w:rsid w:val="00774383"/>
    <w:rsid w:val="007745A9"/>
    <w:rsid w:val="00774623"/>
    <w:rsid w:val="0077475C"/>
    <w:rsid w:val="00774892"/>
    <w:rsid w:val="00775161"/>
    <w:rsid w:val="007752EE"/>
    <w:rsid w:val="00775323"/>
    <w:rsid w:val="0077576A"/>
    <w:rsid w:val="00775CB6"/>
    <w:rsid w:val="00776035"/>
    <w:rsid w:val="007760BC"/>
    <w:rsid w:val="00776C46"/>
    <w:rsid w:val="007774C3"/>
    <w:rsid w:val="00777A49"/>
    <w:rsid w:val="00777AFD"/>
    <w:rsid w:val="00777D77"/>
    <w:rsid w:val="0078013B"/>
    <w:rsid w:val="00780348"/>
    <w:rsid w:val="0078054F"/>
    <w:rsid w:val="00780B90"/>
    <w:rsid w:val="00780CD1"/>
    <w:rsid w:val="00780F88"/>
    <w:rsid w:val="00781311"/>
    <w:rsid w:val="00781827"/>
    <w:rsid w:val="00781C43"/>
    <w:rsid w:val="0078238A"/>
    <w:rsid w:val="007828B1"/>
    <w:rsid w:val="00782E14"/>
    <w:rsid w:val="00783230"/>
    <w:rsid w:val="00783772"/>
    <w:rsid w:val="00783966"/>
    <w:rsid w:val="00783B9D"/>
    <w:rsid w:val="007840FB"/>
    <w:rsid w:val="00784550"/>
    <w:rsid w:val="00785829"/>
    <w:rsid w:val="00785D44"/>
    <w:rsid w:val="007861C4"/>
    <w:rsid w:val="00786665"/>
    <w:rsid w:val="00786672"/>
    <w:rsid w:val="00786D4F"/>
    <w:rsid w:val="00787299"/>
    <w:rsid w:val="00787AF3"/>
    <w:rsid w:val="00787FA8"/>
    <w:rsid w:val="0079111F"/>
    <w:rsid w:val="00791A67"/>
    <w:rsid w:val="00791A8B"/>
    <w:rsid w:val="00791B97"/>
    <w:rsid w:val="00792461"/>
    <w:rsid w:val="007925F5"/>
    <w:rsid w:val="0079263B"/>
    <w:rsid w:val="0079290F"/>
    <w:rsid w:val="007935B3"/>
    <w:rsid w:val="00793639"/>
    <w:rsid w:val="00793CE9"/>
    <w:rsid w:val="00793F74"/>
    <w:rsid w:val="0079447C"/>
    <w:rsid w:val="00794781"/>
    <w:rsid w:val="007948B8"/>
    <w:rsid w:val="00794AAF"/>
    <w:rsid w:val="007957A3"/>
    <w:rsid w:val="00795816"/>
    <w:rsid w:val="0079616D"/>
    <w:rsid w:val="007962BB"/>
    <w:rsid w:val="007963A5"/>
    <w:rsid w:val="00796E9C"/>
    <w:rsid w:val="007970A5"/>
    <w:rsid w:val="007976BC"/>
    <w:rsid w:val="007A05FF"/>
    <w:rsid w:val="007A19ED"/>
    <w:rsid w:val="007A1A4F"/>
    <w:rsid w:val="007A2391"/>
    <w:rsid w:val="007A2705"/>
    <w:rsid w:val="007A282E"/>
    <w:rsid w:val="007A2A7A"/>
    <w:rsid w:val="007A2CA6"/>
    <w:rsid w:val="007A2D44"/>
    <w:rsid w:val="007A308C"/>
    <w:rsid w:val="007A38D6"/>
    <w:rsid w:val="007A3AF3"/>
    <w:rsid w:val="007A3D5A"/>
    <w:rsid w:val="007A442D"/>
    <w:rsid w:val="007A44E7"/>
    <w:rsid w:val="007A5205"/>
    <w:rsid w:val="007A56CF"/>
    <w:rsid w:val="007A57BC"/>
    <w:rsid w:val="007A5B5A"/>
    <w:rsid w:val="007A5C09"/>
    <w:rsid w:val="007A63DC"/>
    <w:rsid w:val="007A6455"/>
    <w:rsid w:val="007A649D"/>
    <w:rsid w:val="007A6939"/>
    <w:rsid w:val="007A6A7E"/>
    <w:rsid w:val="007A6BD0"/>
    <w:rsid w:val="007A6C63"/>
    <w:rsid w:val="007A6CEC"/>
    <w:rsid w:val="007A6F35"/>
    <w:rsid w:val="007A730C"/>
    <w:rsid w:val="007A795D"/>
    <w:rsid w:val="007A7F7A"/>
    <w:rsid w:val="007B0499"/>
    <w:rsid w:val="007B064E"/>
    <w:rsid w:val="007B0866"/>
    <w:rsid w:val="007B0FC0"/>
    <w:rsid w:val="007B1341"/>
    <w:rsid w:val="007B17A0"/>
    <w:rsid w:val="007B1943"/>
    <w:rsid w:val="007B1BAA"/>
    <w:rsid w:val="007B1CD3"/>
    <w:rsid w:val="007B1D2F"/>
    <w:rsid w:val="007B2536"/>
    <w:rsid w:val="007B29D7"/>
    <w:rsid w:val="007B2C98"/>
    <w:rsid w:val="007B2DE9"/>
    <w:rsid w:val="007B319A"/>
    <w:rsid w:val="007B32B2"/>
    <w:rsid w:val="007B377F"/>
    <w:rsid w:val="007B3FAF"/>
    <w:rsid w:val="007B4230"/>
    <w:rsid w:val="007B4244"/>
    <w:rsid w:val="007B4DAB"/>
    <w:rsid w:val="007B5EBC"/>
    <w:rsid w:val="007B60D9"/>
    <w:rsid w:val="007B6196"/>
    <w:rsid w:val="007B6A4D"/>
    <w:rsid w:val="007B7121"/>
    <w:rsid w:val="007B7628"/>
    <w:rsid w:val="007C0344"/>
    <w:rsid w:val="007C0BB9"/>
    <w:rsid w:val="007C1140"/>
    <w:rsid w:val="007C1245"/>
    <w:rsid w:val="007C18C1"/>
    <w:rsid w:val="007C1AD4"/>
    <w:rsid w:val="007C1F8A"/>
    <w:rsid w:val="007C2A53"/>
    <w:rsid w:val="007C2DEF"/>
    <w:rsid w:val="007C31E7"/>
    <w:rsid w:val="007C397A"/>
    <w:rsid w:val="007C3BC8"/>
    <w:rsid w:val="007C4748"/>
    <w:rsid w:val="007C4985"/>
    <w:rsid w:val="007C4E1B"/>
    <w:rsid w:val="007C4F65"/>
    <w:rsid w:val="007C5190"/>
    <w:rsid w:val="007C55BA"/>
    <w:rsid w:val="007C6250"/>
    <w:rsid w:val="007C6483"/>
    <w:rsid w:val="007C65C4"/>
    <w:rsid w:val="007C67F9"/>
    <w:rsid w:val="007C75E0"/>
    <w:rsid w:val="007C7C1F"/>
    <w:rsid w:val="007CF4C2"/>
    <w:rsid w:val="007D0B9E"/>
    <w:rsid w:val="007D21D9"/>
    <w:rsid w:val="007D2713"/>
    <w:rsid w:val="007D29C7"/>
    <w:rsid w:val="007D2D12"/>
    <w:rsid w:val="007D3876"/>
    <w:rsid w:val="007D3B31"/>
    <w:rsid w:val="007D3E35"/>
    <w:rsid w:val="007D4298"/>
    <w:rsid w:val="007D453B"/>
    <w:rsid w:val="007D48F0"/>
    <w:rsid w:val="007D493A"/>
    <w:rsid w:val="007D4D04"/>
    <w:rsid w:val="007D4D73"/>
    <w:rsid w:val="007D5291"/>
    <w:rsid w:val="007D5836"/>
    <w:rsid w:val="007D5A5A"/>
    <w:rsid w:val="007D60E2"/>
    <w:rsid w:val="007D6296"/>
    <w:rsid w:val="007D6AD2"/>
    <w:rsid w:val="007D6D9B"/>
    <w:rsid w:val="007D7312"/>
    <w:rsid w:val="007D7788"/>
    <w:rsid w:val="007D795D"/>
    <w:rsid w:val="007D7994"/>
    <w:rsid w:val="007E0FBA"/>
    <w:rsid w:val="007E1092"/>
    <w:rsid w:val="007E1716"/>
    <w:rsid w:val="007E1E04"/>
    <w:rsid w:val="007E2923"/>
    <w:rsid w:val="007E3533"/>
    <w:rsid w:val="007E5834"/>
    <w:rsid w:val="007E5A97"/>
    <w:rsid w:val="007E5F95"/>
    <w:rsid w:val="007E6196"/>
    <w:rsid w:val="007E6A51"/>
    <w:rsid w:val="007E6C84"/>
    <w:rsid w:val="007E7315"/>
    <w:rsid w:val="007E7595"/>
    <w:rsid w:val="007E773C"/>
    <w:rsid w:val="007E7837"/>
    <w:rsid w:val="007E7F2B"/>
    <w:rsid w:val="007F02A7"/>
    <w:rsid w:val="007F0DE0"/>
    <w:rsid w:val="007F0EE7"/>
    <w:rsid w:val="007F1284"/>
    <w:rsid w:val="007F12B7"/>
    <w:rsid w:val="007F165F"/>
    <w:rsid w:val="007F3253"/>
    <w:rsid w:val="007F391C"/>
    <w:rsid w:val="007F3CB8"/>
    <w:rsid w:val="007F3E26"/>
    <w:rsid w:val="007F41CF"/>
    <w:rsid w:val="007F42FF"/>
    <w:rsid w:val="007F4B14"/>
    <w:rsid w:val="007F4BB0"/>
    <w:rsid w:val="007F4E5D"/>
    <w:rsid w:val="007F654F"/>
    <w:rsid w:val="007F68D8"/>
    <w:rsid w:val="007F6B7C"/>
    <w:rsid w:val="007F6C03"/>
    <w:rsid w:val="007F6D7F"/>
    <w:rsid w:val="007F7B8B"/>
    <w:rsid w:val="007FE371"/>
    <w:rsid w:val="0080053F"/>
    <w:rsid w:val="00800ABA"/>
    <w:rsid w:val="00800E3B"/>
    <w:rsid w:val="00800ED5"/>
    <w:rsid w:val="0080110E"/>
    <w:rsid w:val="008019CA"/>
    <w:rsid w:val="00801EED"/>
    <w:rsid w:val="0080221F"/>
    <w:rsid w:val="0080250D"/>
    <w:rsid w:val="008026D9"/>
    <w:rsid w:val="008027FA"/>
    <w:rsid w:val="00803192"/>
    <w:rsid w:val="0080362C"/>
    <w:rsid w:val="00803689"/>
    <w:rsid w:val="00803B5B"/>
    <w:rsid w:val="00803E26"/>
    <w:rsid w:val="00803E52"/>
    <w:rsid w:val="008041E6"/>
    <w:rsid w:val="008046FB"/>
    <w:rsid w:val="00804834"/>
    <w:rsid w:val="00804C0F"/>
    <w:rsid w:val="008056D4"/>
    <w:rsid w:val="00805BE3"/>
    <w:rsid w:val="00806139"/>
    <w:rsid w:val="00806489"/>
    <w:rsid w:val="00806BE2"/>
    <w:rsid w:val="00806F6A"/>
    <w:rsid w:val="00807051"/>
    <w:rsid w:val="0080758E"/>
    <w:rsid w:val="00807D33"/>
    <w:rsid w:val="00807E35"/>
    <w:rsid w:val="0081065A"/>
    <w:rsid w:val="00810AFC"/>
    <w:rsid w:val="0081159E"/>
    <w:rsid w:val="00811E6E"/>
    <w:rsid w:val="008125D7"/>
    <w:rsid w:val="00812F41"/>
    <w:rsid w:val="00812FD0"/>
    <w:rsid w:val="00813259"/>
    <w:rsid w:val="008136A1"/>
    <w:rsid w:val="00813D21"/>
    <w:rsid w:val="00814320"/>
    <w:rsid w:val="00814589"/>
    <w:rsid w:val="00814986"/>
    <w:rsid w:val="008155D2"/>
    <w:rsid w:val="00815AD7"/>
    <w:rsid w:val="00815D0A"/>
    <w:rsid w:val="00815F22"/>
    <w:rsid w:val="0081604D"/>
    <w:rsid w:val="008163F7"/>
    <w:rsid w:val="0081661A"/>
    <w:rsid w:val="008168CA"/>
    <w:rsid w:val="00816AB8"/>
    <w:rsid w:val="00816B21"/>
    <w:rsid w:val="00816F69"/>
    <w:rsid w:val="008177B3"/>
    <w:rsid w:val="00817CB4"/>
    <w:rsid w:val="00820379"/>
    <w:rsid w:val="008208E4"/>
    <w:rsid w:val="00820A91"/>
    <w:rsid w:val="00820FA7"/>
    <w:rsid w:val="008210EF"/>
    <w:rsid w:val="008211C3"/>
    <w:rsid w:val="0082187F"/>
    <w:rsid w:val="00821BE5"/>
    <w:rsid w:val="00821FFB"/>
    <w:rsid w:val="008222E1"/>
    <w:rsid w:val="0082252E"/>
    <w:rsid w:val="008225B9"/>
    <w:rsid w:val="0082271B"/>
    <w:rsid w:val="00822B61"/>
    <w:rsid w:val="00822C45"/>
    <w:rsid w:val="00822F80"/>
    <w:rsid w:val="00823022"/>
    <w:rsid w:val="00823547"/>
    <w:rsid w:val="00823970"/>
    <w:rsid w:val="00823A07"/>
    <w:rsid w:val="00823B25"/>
    <w:rsid w:val="00823DF8"/>
    <w:rsid w:val="008243B6"/>
    <w:rsid w:val="00825214"/>
    <w:rsid w:val="008256F4"/>
    <w:rsid w:val="0082646F"/>
    <w:rsid w:val="00826879"/>
    <w:rsid w:val="00827908"/>
    <w:rsid w:val="00827B51"/>
    <w:rsid w:val="00827B9C"/>
    <w:rsid w:val="00827F88"/>
    <w:rsid w:val="0082C6E7"/>
    <w:rsid w:val="00830039"/>
    <w:rsid w:val="008305A0"/>
    <w:rsid w:val="00830924"/>
    <w:rsid w:val="00831144"/>
    <w:rsid w:val="00831A2E"/>
    <w:rsid w:val="00832010"/>
    <w:rsid w:val="00832165"/>
    <w:rsid w:val="0083226F"/>
    <w:rsid w:val="008326F3"/>
    <w:rsid w:val="00832CFD"/>
    <w:rsid w:val="00832F19"/>
    <w:rsid w:val="008330BF"/>
    <w:rsid w:val="008337A3"/>
    <w:rsid w:val="00833869"/>
    <w:rsid w:val="00833CBA"/>
    <w:rsid w:val="00833FB9"/>
    <w:rsid w:val="00834593"/>
    <w:rsid w:val="0083479A"/>
    <w:rsid w:val="00834A63"/>
    <w:rsid w:val="00834B54"/>
    <w:rsid w:val="00834E41"/>
    <w:rsid w:val="00834FD2"/>
    <w:rsid w:val="00835E98"/>
    <w:rsid w:val="00835FA1"/>
    <w:rsid w:val="0083610E"/>
    <w:rsid w:val="008366B1"/>
    <w:rsid w:val="00836B2C"/>
    <w:rsid w:val="00836D2C"/>
    <w:rsid w:val="00836FA2"/>
    <w:rsid w:val="00837151"/>
    <w:rsid w:val="008372B8"/>
    <w:rsid w:val="008375EB"/>
    <w:rsid w:val="008377FD"/>
    <w:rsid w:val="00837AB8"/>
    <w:rsid w:val="0084069C"/>
    <w:rsid w:val="00841287"/>
    <w:rsid w:val="0084128A"/>
    <w:rsid w:val="00841704"/>
    <w:rsid w:val="00841AA1"/>
    <w:rsid w:val="00841C3B"/>
    <w:rsid w:val="00841DAA"/>
    <w:rsid w:val="00842234"/>
    <w:rsid w:val="0084275E"/>
    <w:rsid w:val="00842DB0"/>
    <w:rsid w:val="0084343C"/>
    <w:rsid w:val="0084346C"/>
    <w:rsid w:val="008438C2"/>
    <w:rsid w:val="00844530"/>
    <w:rsid w:val="00844B07"/>
    <w:rsid w:val="00844D66"/>
    <w:rsid w:val="00844F92"/>
    <w:rsid w:val="00845110"/>
    <w:rsid w:val="00845E13"/>
    <w:rsid w:val="00846470"/>
    <w:rsid w:val="00846630"/>
    <w:rsid w:val="00846648"/>
    <w:rsid w:val="00846B58"/>
    <w:rsid w:val="008470B1"/>
    <w:rsid w:val="00847468"/>
    <w:rsid w:val="00850522"/>
    <w:rsid w:val="00850DC4"/>
    <w:rsid w:val="00850F63"/>
    <w:rsid w:val="0085197E"/>
    <w:rsid w:val="00851BF8"/>
    <w:rsid w:val="00852D08"/>
    <w:rsid w:val="00852F82"/>
    <w:rsid w:val="00853632"/>
    <w:rsid w:val="0085376F"/>
    <w:rsid w:val="00853B77"/>
    <w:rsid w:val="00853D95"/>
    <w:rsid w:val="00853DB3"/>
    <w:rsid w:val="00853E2B"/>
    <w:rsid w:val="00853EC9"/>
    <w:rsid w:val="008542E1"/>
    <w:rsid w:val="00854D3D"/>
    <w:rsid w:val="008552A2"/>
    <w:rsid w:val="008553AC"/>
    <w:rsid w:val="008555E9"/>
    <w:rsid w:val="00855677"/>
    <w:rsid w:val="008564E5"/>
    <w:rsid w:val="00856819"/>
    <w:rsid w:val="00857679"/>
    <w:rsid w:val="00857D47"/>
    <w:rsid w:val="00857F53"/>
    <w:rsid w:val="008605DD"/>
    <w:rsid w:val="0086079D"/>
    <w:rsid w:val="00860A06"/>
    <w:rsid w:val="0086100A"/>
    <w:rsid w:val="00861915"/>
    <w:rsid w:val="00861A81"/>
    <w:rsid w:val="00861C2A"/>
    <w:rsid w:val="00861DF1"/>
    <w:rsid w:val="008621B8"/>
    <w:rsid w:val="00862A34"/>
    <w:rsid w:val="00863598"/>
    <w:rsid w:val="008635BB"/>
    <w:rsid w:val="00863BDC"/>
    <w:rsid w:val="00863C53"/>
    <w:rsid w:val="00863FBD"/>
    <w:rsid w:val="008642D7"/>
    <w:rsid w:val="0086432D"/>
    <w:rsid w:val="00864375"/>
    <w:rsid w:val="00864C90"/>
    <w:rsid w:val="00864CB0"/>
    <w:rsid w:val="00864CBD"/>
    <w:rsid w:val="00865346"/>
    <w:rsid w:val="00865767"/>
    <w:rsid w:val="00865D5D"/>
    <w:rsid w:val="00865E0B"/>
    <w:rsid w:val="008669B3"/>
    <w:rsid w:val="00866D6B"/>
    <w:rsid w:val="00866F98"/>
    <w:rsid w:val="008670CD"/>
    <w:rsid w:val="0086757A"/>
    <w:rsid w:val="00867AD2"/>
    <w:rsid w:val="00870308"/>
    <w:rsid w:val="008708B7"/>
    <w:rsid w:val="0087128C"/>
    <w:rsid w:val="008717CB"/>
    <w:rsid w:val="00871BDC"/>
    <w:rsid w:val="00872124"/>
    <w:rsid w:val="008729D3"/>
    <w:rsid w:val="00872D37"/>
    <w:rsid w:val="00872E2B"/>
    <w:rsid w:val="00873515"/>
    <w:rsid w:val="008739E8"/>
    <w:rsid w:val="008742C8"/>
    <w:rsid w:val="008748DC"/>
    <w:rsid w:val="008749C1"/>
    <w:rsid w:val="00874AE5"/>
    <w:rsid w:val="00875193"/>
    <w:rsid w:val="00875901"/>
    <w:rsid w:val="00875A3B"/>
    <w:rsid w:val="00875E35"/>
    <w:rsid w:val="008769CC"/>
    <w:rsid w:val="00876A99"/>
    <w:rsid w:val="00877072"/>
    <w:rsid w:val="008772F9"/>
    <w:rsid w:val="008774EA"/>
    <w:rsid w:val="00877AD4"/>
    <w:rsid w:val="00880111"/>
    <w:rsid w:val="0088079A"/>
    <w:rsid w:val="00880827"/>
    <w:rsid w:val="0088098B"/>
    <w:rsid w:val="00880BFE"/>
    <w:rsid w:val="00880F0D"/>
    <w:rsid w:val="008814A6"/>
    <w:rsid w:val="00881651"/>
    <w:rsid w:val="00881737"/>
    <w:rsid w:val="008817FF"/>
    <w:rsid w:val="00882256"/>
    <w:rsid w:val="008826FB"/>
    <w:rsid w:val="008833C5"/>
    <w:rsid w:val="008833DB"/>
    <w:rsid w:val="0088369F"/>
    <w:rsid w:val="008841BD"/>
    <w:rsid w:val="00884660"/>
    <w:rsid w:val="008849A7"/>
    <w:rsid w:val="00884D6C"/>
    <w:rsid w:val="008850F9"/>
    <w:rsid w:val="008855CD"/>
    <w:rsid w:val="0088563B"/>
    <w:rsid w:val="00885B3E"/>
    <w:rsid w:val="00885E6F"/>
    <w:rsid w:val="00885F37"/>
    <w:rsid w:val="008864C8"/>
    <w:rsid w:val="008868CF"/>
    <w:rsid w:val="008872C6"/>
    <w:rsid w:val="00887B38"/>
    <w:rsid w:val="00887DB1"/>
    <w:rsid w:val="008902EC"/>
    <w:rsid w:val="00890F16"/>
    <w:rsid w:val="008910A4"/>
    <w:rsid w:val="00891137"/>
    <w:rsid w:val="0089160C"/>
    <w:rsid w:val="008919EB"/>
    <w:rsid w:val="00891AED"/>
    <w:rsid w:val="00891C26"/>
    <w:rsid w:val="00892D22"/>
    <w:rsid w:val="00892EF4"/>
    <w:rsid w:val="00893189"/>
    <w:rsid w:val="0089337F"/>
    <w:rsid w:val="008938D8"/>
    <w:rsid w:val="00893A57"/>
    <w:rsid w:val="0089405D"/>
    <w:rsid w:val="0089475E"/>
    <w:rsid w:val="00894EC9"/>
    <w:rsid w:val="00894F4D"/>
    <w:rsid w:val="0089509D"/>
    <w:rsid w:val="00895B8E"/>
    <w:rsid w:val="00895BDB"/>
    <w:rsid w:val="00895CC3"/>
    <w:rsid w:val="008961E3"/>
    <w:rsid w:val="008968CE"/>
    <w:rsid w:val="00896D55"/>
    <w:rsid w:val="00897BD2"/>
    <w:rsid w:val="00897EB2"/>
    <w:rsid w:val="00897EE7"/>
    <w:rsid w:val="008A08F4"/>
    <w:rsid w:val="008A1369"/>
    <w:rsid w:val="008A1664"/>
    <w:rsid w:val="008A16B6"/>
    <w:rsid w:val="008A1B72"/>
    <w:rsid w:val="008A1C07"/>
    <w:rsid w:val="008A1ECD"/>
    <w:rsid w:val="008A2555"/>
    <w:rsid w:val="008A2D49"/>
    <w:rsid w:val="008A2D69"/>
    <w:rsid w:val="008A328C"/>
    <w:rsid w:val="008A340B"/>
    <w:rsid w:val="008A342F"/>
    <w:rsid w:val="008A39B5"/>
    <w:rsid w:val="008A39D0"/>
    <w:rsid w:val="008A3D7C"/>
    <w:rsid w:val="008A4B47"/>
    <w:rsid w:val="008A4C9D"/>
    <w:rsid w:val="008A4FB2"/>
    <w:rsid w:val="008A4FD4"/>
    <w:rsid w:val="008A5300"/>
    <w:rsid w:val="008A5595"/>
    <w:rsid w:val="008A59A4"/>
    <w:rsid w:val="008A5A35"/>
    <w:rsid w:val="008A6118"/>
    <w:rsid w:val="008A6326"/>
    <w:rsid w:val="008A6763"/>
    <w:rsid w:val="008A7BD9"/>
    <w:rsid w:val="008A7CAF"/>
    <w:rsid w:val="008A7EE3"/>
    <w:rsid w:val="008B0675"/>
    <w:rsid w:val="008B06C7"/>
    <w:rsid w:val="008B0874"/>
    <w:rsid w:val="008B0ACF"/>
    <w:rsid w:val="008B0C21"/>
    <w:rsid w:val="008B1310"/>
    <w:rsid w:val="008B16FA"/>
    <w:rsid w:val="008B1AE9"/>
    <w:rsid w:val="008B1F58"/>
    <w:rsid w:val="008B20BE"/>
    <w:rsid w:val="008B20CA"/>
    <w:rsid w:val="008B2180"/>
    <w:rsid w:val="008B240F"/>
    <w:rsid w:val="008B2A00"/>
    <w:rsid w:val="008B30FA"/>
    <w:rsid w:val="008B36C1"/>
    <w:rsid w:val="008B3945"/>
    <w:rsid w:val="008B49C0"/>
    <w:rsid w:val="008B49E3"/>
    <w:rsid w:val="008B4B5B"/>
    <w:rsid w:val="008B504A"/>
    <w:rsid w:val="008B509F"/>
    <w:rsid w:val="008B50FE"/>
    <w:rsid w:val="008B5EB1"/>
    <w:rsid w:val="008B6302"/>
    <w:rsid w:val="008B63CB"/>
    <w:rsid w:val="008B667F"/>
    <w:rsid w:val="008B6E06"/>
    <w:rsid w:val="008B7014"/>
    <w:rsid w:val="008B7781"/>
    <w:rsid w:val="008B7944"/>
    <w:rsid w:val="008B7F92"/>
    <w:rsid w:val="008B7FD7"/>
    <w:rsid w:val="008C0693"/>
    <w:rsid w:val="008C06BE"/>
    <w:rsid w:val="008C12B3"/>
    <w:rsid w:val="008C15DB"/>
    <w:rsid w:val="008C1FD0"/>
    <w:rsid w:val="008C2174"/>
    <w:rsid w:val="008C222A"/>
    <w:rsid w:val="008C2265"/>
    <w:rsid w:val="008C2A61"/>
    <w:rsid w:val="008C2C12"/>
    <w:rsid w:val="008C2DE9"/>
    <w:rsid w:val="008C30ED"/>
    <w:rsid w:val="008C34DD"/>
    <w:rsid w:val="008C3675"/>
    <w:rsid w:val="008C3B44"/>
    <w:rsid w:val="008C4419"/>
    <w:rsid w:val="008C51DB"/>
    <w:rsid w:val="008C5456"/>
    <w:rsid w:val="008C57A8"/>
    <w:rsid w:val="008C5C56"/>
    <w:rsid w:val="008C6176"/>
    <w:rsid w:val="008C6399"/>
    <w:rsid w:val="008C7E24"/>
    <w:rsid w:val="008D0748"/>
    <w:rsid w:val="008D1138"/>
    <w:rsid w:val="008D17D7"/>
    <w:rsid w:val="008D186C"/>
    <w:rsid w:val="008D188F"/>
    <w:rsid w:val="008D1BA0"/>
    <w:rsid w:val="008D1F5D"/>
    <w:rsid w:val="008D2345"/>
    <w:rsid w:val="008D2668"/>
    <w:rsid w:val="008D2A4E"/>
    <w:rsid w:val="008D2E2C"/>
    <w:rsid w:val="008D2FAD"/>
    <w:rsid w:val="008D3015"/>
    <w:rsid w:val="008D3330"/>
    <w:rsid w:val="008D37AC"/>
    <w:rsid w:val="008D38C1"/>
    <w:rsid w:val="008D3BA8"/>
    <w:rsid w:val="008D468F"/>
    <w:rsid w:val="008D47B0"/>
    <w:rsid w:val="008D4C21"/>
    <w:rsid w:val="008D4C93"/>
    <w:rsid w:val="008D4DA8"/>
    <w:rsid w:val="008D4E88"/>
    <w:rsid w:val="008D51F0"/>
    <w:rsid w:val="008D591A"/>
    <w:rsid w:val="008D5BFE"/>
    <w:rsid w:val="008D5C30"/>
    <w:rsid w:val="008D659D"/>
    <w:rsid w:val="008D68B5"/>
    <w:rsid w:val="008D75DB"/>
    <w:rsid w:val="008E00EF"/>
    <w:rsid w:val="008E0842"/>
    <w:rsid w:val="008E0DE5"/>
    <w:rsid w:val="008E1573"/>
    <w:rsid w:val="008E18F0"/>
    <w:rsid w:val="008E3054"/>
    <w:rsid w:val="008E314D"/>
    <w:rsid w:val="008E37FA"/>
    <w:rsid w:val="008E381E"/>
    <w:rsid w:val="008E45D1"/>
    <w:rsid w:val="008E4F9B"/>
    <w:rsid w:val="008E5E25"/>
    <w:rsid w:val="008E6CF1"/>
    <w:rsid w:val="008E7D1E"/>
    <w:rsid w:val="008F0190"/>
    <w:rsid w:val="008F05F3"/>
    <w:rsid w:val="008F09CC"/>
    <w:rsid w:val="008F0C14"/>
    <w:rsid w:val="008F0E08"/>
    <w:rsid w:val="008F0F60"/>
    <w:rsid w:val="008F0FA8"/>
    <w:rsid w:val="008F1388"/>
    <w:rsid w:val="008F1627"/>
    <w:rsid w:val="008F1DCE"/>
    <w:rsid w:val="008F2691"/>
    <w:rsid w:val="008F281D"/>
    <w:rsid w:val="008F2F81"/>
    <w:rsid w:val="008F325E"/>
    <w:rsid w:val="008F3305"/>
    <w:rsid w:val="008F341B"/>
    <w:rsid w:val="008F3785"/>
    <w:rsid w:val="008F38B2"/>
    <w:rsid w:val="008F3AFD"/>
    <w:rsid w:val="008F43FF"/>
    <w:rsid w:val="008F44FA"/>
    <w:rsid w:val="008F47F3"/>
    <w:rsid w:val="008F48F5"/>
    <w:rsid w:val="008F4D8E"/>
    <w:rsid w:val="008F5281"/>
    <w:rsid w:val="008F55B8"/>
    <w:rsid w:val="008F5970"/>
    <w:rsid w:val="008F66A4"/>
    <w:rsid w:val="008F6F2F"/>
    <w:rsid w:val="008F79AF"/>
    <w:rsid w:val="008F7E79"/>
    <w:rsid w:val="008F7EC1"/>
    <w:rsid w:val="009004D0"/>
    <w:rsid w:val="00900E48"/>
    <w:rsid w:val="00900E97"/>
    <w:rsid w:val="00900F18"/>
    <w:rsid w:val="00901119"/>
    <w:rsid w:val="0090125F"/>
    <w:rsid w:val="00902C69"/>
    <w:rsid w:val="00902DB5"/>
    <w:rsid w:val="00902E6C"/>
    <w:rsid w:val="0090307B"/>
    <w:rsid w:val="009033EC"/>
    <w:rsid w:val="00903C85"/>
    <w:rsid w:val="00903E7B"/>
    <w:rsid w:val="0090411E"/>
    <w:rsid w:val="00904ADD"/>
    <w:rsid w:val="00904B22"/>
    <w:rsid w:val="0090578C"/>
    <w:rsid w:val="00905A93"/>
    <w:rsid w:val="00905B3B"/>
    <w:rsid w:val="00905B68"/>
    <w:rsid w:val="00905D9B"/>
    <w:rsid w:val="009067E3"/>
    <w:rsid w:val="00907900"/>
    <w:rsid w:val="0091020B"/>
    <w:rsid w:val="0091071D"/>
    <w:rsid w:val="00910E22"/>
    <w:rsid w:val="009113D9"/>
    <w:rsid w:val="00911421"/>
    <w:rsid w:val="0091142F"/>
    <w:rsid w:val="00912281"/>
    <w:rsid w:val="009123A1"/>
    <w:rsid w:val="00912969"/>
    <w:rsid w:val="0091298C"/>
    <w:rsid w:val="00912C62"/>
    <w:rsid w:val="00912D8F"/>
    <w:rsid w:val="009133B8"/>
    <w:rsid w:val="00913635"/>
    <w:rsid w:val="00913A58"/>
    <w:rsid w:val="00913BB1"/>
    <w:rsid w:val="00913CD9"/>
    <w:rsid w:val="00914898"/>
    <w:rsid w:val="0091498F"/>
    <w:rsid w:val="0091502A"/>
    <w:rsid w:val="0091533E"/>
    <w:rsid w:val="009158A5"/>
    <w:rsid w:val="00915DB1"/>
    <w:rsid w:val="00915FFB"/>
    <w:rsid w:val="009161D8"/>
    <w:rsid w:val="009161FF"/>
    <w:rsid w:val="0091641B"/>
    <w:rsid w:val="0091649A"/>
    <w:rsid w:val="0091675A"/>
    <w:rsid w:val="00916A93"/>
    <w:rsid w:val="00916D1E"/>
    <w:rsid w:val="00916FC2"/>
    <w:rsid w:val="009171BB"/>
    <w:rsid w:val="009177F6"/>
    <w:rsid w:val="00917EB2"/>
    <w:rsid w:val="009204A8"/>
    <w:rsid w:val="0092068B"/>
    <w:rsid w:val="009206F6"/>
    <w:rsid w:val="00920C04"/>
    <w:rsid w:val="00921513"/>
    <w:rsid w:val="00921585"/>
    <w:rsid w:val="00922276"/>
    <w:rsid w:val="0092297D"/>
    <w:rsid w:val="00922B83"/>
    <w:rsid w:val="009232B4"/>
    <w:rsid w:val="009232F5"/>
    <w:rsid w:val="009234A2"/>
    <w:rsid w:val="00923D19"/>
    <w:rsid w:val="009254D0"/>
    <w:rsid w:val="009259A3"/>
    <w:rsid w:val="00925E76"/>
    <w:rsid w:val="00925F5A"/>
    <w:rsid w:val="009261A8"/>
    <w:rsid w:val="009261C1"/>
    <w:rsid w:val="0092646F"/>
    <w:rsid w:val="00926953"/>
    <w:rsid w:val="00926DEA"/>
    <w:rsid w:val="0092701E"/>
    <w:rsid w:val="00927104"/>
    <w:rsid w:val="009279D1"/>
    <w:rsid w:val="00927E4A"/>
    <w:rsid w:val="009309ED"/>
    <w:rsid w:val="00930A46"/>
    <w:rsid w:val="00930B0A"/>
    <w:rsid w:val="00930C88"/>
    <w:rsid w:val="00930C8F"/>
    <w:rsid w:val="0093118D"/>
    <w:rsid w:val="00932524"/>
    <w:rsid w:val="00932838"/>
    <w:rsid w:val="009329E6"/>
    <w:rsid w:val="00932EFC"/>
    <w:rsid w:val="00932F58"/>
    <w:rsid w:val="0093324A"/>
    <w:rsid w:val="00933460"/>
    <w:rsid w:val="00933825"/>
    <w:rsid w:val="009362F9"/>
    <w:rsid w:val="00936490"/>
    <w:rsid w:val="009364B6"/>
    <w:rsid w:val="00936691"/>
    <w:rsid w:val="00936B44"/>
    <w:rsid w:val="00936D82"/>
    <w:rsid w:val="009370E3"/>
    <w:rsid w:val="0093727B"/>
    <w:rsid w:val="009375AB"/>
    <w:rsid w:val="0093778E"/>
    <w:rsid w:val="00937CE4"/>
    <w:rsid w:val="00937FEC"/>
    <w:rsid w:val="009402F1"/>
    <w:rsid w:val="009403AC"/>
    <w:rsid w:val="00941182"/>
    <w:rsid w:val="00941243"/>
    <w:rsid w:val="00941721"/>
    <w:rsid w:val="00941939"/>
    <w:rsid w:val="00941A08"/>
    <w:rsid w:val="009426C5"/>
    <w:rsid w:val="00942D09"/>
    <w:rsid w:val="009433F3"/>
    <w:rsid w:val="00943AF8"/>
    <w:rsid w:val="00943DE3"/>
    <w:rsid w:val="00943FB4"/>
    <w:rsid w:val="0094401F"/>
    <w:rsid w:val="0094409C"/>
    <w:rsid w:val="009442AB"/>
    <w:rsid w:val="00944383"/>
    <w:rsid w:val="00944422"/>
    <w:rsid w:val="00944BA6"/>
    <w:rsid w:val="00944D7D"/>
    <w:rsid w:val="00945254"/>
    <w:rsid w:val="009452DF"/>
    <w:rsid w:val="00945CC2"/>
    <w:rsid w:val="009463E6"/>
    <w:rsid w:val="009464D5"/>
    <w:rsid w:val="00946E4D"/>
    <w:rsid w:val="00947090"/>
    <w:rsid w:val="00947596"/>
    <w:rsid w:val="009501A5"/>
    <w:rsid w:val="00950663"/>
    <w:rsid w:val="009509C7"/>
    <w:rsid w:val="009509F6"/>
    <w:rsid w:val="00950BA6"/>
    <w:rsid w:val="00950EB2"/>
    <w:rsid w:val="0095103E"/>
    <w:rsid w:val="0095165E"/>
    <w:rsid w:val="00951F48"/>
    <w:rsid w:val="009520C4"/>
    <w:rsid w:val="0095268A"/>
    <w:rsid w:val="00952C15"/>
    <w:rsid w:val="0095388B"/>
    <w:rsid w:val="00953E74"/>
    <w:rsid w:val="009544ED"/>
    <w:rsid w:val="0095478F"/>
    <w:rsid w:val="009547DF"/>
    <w:rsid w:val="009551AE"/>
    <w:rsid w:val="00955275"/>
    <w:rsid w:val="0095530D"/>
    <w:rsid w:val="0095587A"/>
    <w:rsid w:val="009558DB"/>
    <w:rsid w:val="00955EBF"/>
    <w:rsid w:val="00955EEE"/>
    <w:rsid w:val="00955EEF"/>
    <w:rsid w:val="009561B8"/>
    <w:rsid w:val="00956AB5"/>
    <w:rsid w:val="00956FF2"/>
    <w:rsid w:val="009574B9"/>
    <w:rsid w:val="00957980"/>
    <w:rsid w:val="00957C0F"/>
    <w:rsid w:val="00957CFD"/>
    <w:rsid w:val="00960250"/>
    <w:rsid w:val="00960511"/>
    <w:rsid w:val="00960EDF"/>
    <w:rsid w:val="00961792"/>
    <w:rsid w:val="00961A8B"/>
    <w:rsid w:val="00961C60"/>
    <w:rsid w:val="009620AD"/>
    <w:rsid w:val="00962368"/>
    <w:rsid w:val="00962BE2"/>
    <w:rsid w:val="009631B1"/>
    <w:rsid w:val="0096333A"/>
    <w:rsid w:val="00963748"/>
    <w:rsid w:val="009639E4"/>
    <w:rsid w:val="00963B20"/>
    <w:rsid w:val="00963F61"/>
    <w:rsid w:val="00964461"/>
    <w:rsid w:val="00964995"/>
    <w:rsid w:val="0096519E"/>
    <w:rsid w:val="0096597B"/>
    <w:rsid w:val="00965C05"/>
    <w:rsid w:val="00966219"/>
    <w:rsid w:val="009663AC"/>
    <w:rsid w:val="00966CD4"/>
    <w:rsid w:val="0096701C"/>
    <w:rsid w:val="00967181"/>
    <w:rsid w:val="0096736B"/>
    <w:rsid w:val="009679E7"/>
    <w:rsid w:val="00967D62"/>
    <w:rsid w:val="00970461"/>
    <w:rsid w:val="00970969"/>
    <w:rsid w:val="00970C65"/>
    <w:rsid w:val="00970D0E"/>
    <w:rsid w:val="00970FC0"/>
    <w:rsid w:val="00971696"/>
    <w:rsid w:val="0097186B"/>
    <w:rsid w:val="0097298E"/>
    <w:rsid w:val="0097305C"/>
    <w:rsid w:val="009733A4"/>
    <w:rsid w:val="0097396D"/>
    <w:rsid w:val="00973989"/>
    <w:rsid w:val="00973AE4"/>
    <w:rsid w:val="00973B53"/>
    <w:rsid w:val="00973B64"/>
    <w:rsid w:val="00973E9D"/>
    <w:rsid w:val="00974DB2"/>
    <w:rsid w:val="0097579C"/>
    <w:rsid w:val="009758AD"/>
    <w:rsid w:val="00975C3E"/>
    <w:rsid w:val="00976150"/>
    <w:rsid w:val="00976A92"/>
    <w:rsid w:val="00976D6C"/>
    <w:rsid w:val="00977300"/>
    <w:rsid w:val="00977CE1"/>
    <w:rsid w:val="009802F1"/>
    <w:rsid w:val="00980328"/>
    <w:rsid w:val="0098052A"/>
    <w:rsid w:val="0098149B"/>
    <w:rsid w:val="0098151E"/>
    <w:rsid w:val="009819D5"/>
    <w:rsid w:val="00981B97"/>
    <w:rsid w:val="00981F1E"/>
    <w:rsid w:val="009824D0"/>
    <w:rsid w:val="0098294A"/>
    <w:rsid w:val="009831AC"/>
    <w:rsid w:val="0098377B"/>
    <w:rsid w:val="00984210"/>
    <w:rsid w:val="00984559"/>
    <w:rsid w:val="00984984"/>
    <w:rsid w:val="00984A27"/>
    <w:rsid w:val="00986495"/>
    <w:rsid w:val="00986608"/>
    <w:rsid w:val="0098686D"/>
    <w:rsid w:val="009868BB"/>
    <w:rsid w:val="00986D0A"/>
    <w:rsid w:val="00986D29"/>
    <w:rsid w:val="0098719F"/>
    <w:rsid w:val="009871F2"/>
    <w:rsid w:val="00987B0A"/>
    <w:rsid w:val="00987E86"/>
    <w:rsid w:val="0099095F"/>
    <w:rsid w:val="00990A31"/>
    <w:rsid w:val="00990A4F"/>
    <w:rsid w:val="00991015"/>
    <w:rsid w:val="00991107"/>
    <w:rsid w:val="009916D6"/>
    <w:rsid w:val="00991813"/>
    <w:rsid w:val="00991C1C"/>
    <w:rsid w:val="00991FA0"/>
    <w:rsid w:val="00992881"/>
    <w:rsid w:val="00992CD0"/>
    <w:rsid w:val="00992EBC"/>
    <w:rsid w:val="009930BD"/>
    <w:rsid w:val="00993970"/>
    <w:rsid w:val="00993FEB"/>
    <w:rsid w:val="009941D8"/>
    <w:rsid w:val="0099421B"/>
    <w:rsid w:val="009945B7"/>
    <w:rsid w:val="00994628"/>
    <w:rsid w:val="009950D5"/>
    <w:rsid w:val="0099595F"/>
    <w:rsid w:val="00995B38"/>
    <w:rsid w:val="00995C82"/>
    <w:rsid w:val="00996461"/>
    <w:rsid w:val="009964E1"/>
    <w:rsid w:val="009967D3"/>
    <w:rsid w:val="00996804"/>
    <w:rsid w:val="009969EA"/>
    <w:rsid w:val="00996C93"/>
    <w:rsid w:val="009973E9"/>
    <w:rsid w:val="0099776A"/>
    <w:rsid w:val="00997A68"/>
    <w:rsid w:val="009A0395"/>
    <w:rsid w:val="009A062B"/>
    <w:rsid w:val="009A0666"/>
    <w:rsid w:val="009A0690"/>
    <w:rsid w:val="009A06F3"/>
    <w:rsid w:val="009A090A"/>
    <w:rsid w:val="009A0B7D"/>
    <w:rsid w:val="009A0EFC"/>
    <w:rsid w:val="009A1C90"/>
    <w:rsid w:val="009A2800"/>
    <w:rsid w:val="009A2A3F"/>
    <w:rsid w:val="009A2C7F"/>
    <w:rsid w:val="009A38FA"/>
    <w:rsid w:val="009A393E"/>
    <w:rsid w:val="009A41BB"/>
    <w:rsid w:val="009A4A7B"/>
    <w:rsid w:val="009A4C9A"/>
    <w:rsid w:val="009A4E57"/>
    <w:rsid w:val="009A524B"/>
    <w:rsid w:val="009A5896"/>
    <w:rsid w:val="009A5C8B"/>
    <w:rsid w:val="009A759A"/>
    <w:rsid w:val="009B021D"/>
    <w:rsid w:val="009B02F7"/>
    <w:rsid w:val="009B04B4"/>
    <w:rsid w:val="009B0B84"/>
    <w:rsid w:val="009B0BBD"/>
    <w:rsid w:val="009B0E9D"/>
    <w:rsid w:val="009B1681"/>
    <w:rsid w:val="009B1683"/>
    <w:rsid w:val="009B1AC8"/>
    <w:rsid w:val="009B26D5"/>
    <w:rsid w:val="009B3586"/>
    <w:rsid w:val="009B366A"/>
    <w:rsid w:val="009B381C"/>
    <w:rsid w:val="009B398C"/>
    <w:rsid w:val="009B3BED"/>
    <w:rsid w:val="009B4539"/>
    <w:rsid w:val="009B4692"/>
    <w:rsid w:val="009B534E"/>
    <w:rsid w:val="009B536D"/>
    <w:rsid w:val="009B5726"/>
    <w:rsid w:val="009B5E5E"/>
    <w:rsid w:val="009B6273"/>
    <w:rsid w:val="009B633B"/>
    <w:rsid w:val="009B6FB2"/>
    <w:rsid w:val="009B704E"/>
    <w:rsid w:val="009B7522"/>
    <w:rsid w:val="009B7D26"/>
    <w:rsid w:val="009C01BF"/>
    <w:rsid w:val="009C020A"/>
    <w:rsid w:val="009C0850"/>
    <w:rsid w:val="009C0D57"/>
    <w:rsid w:val="009C12CE"/>
    <w:rsid w:val="009C1371"/>
    <w:rsid w:val="009C1B5D"/>
    <w:rsid w:val="009C1E24"/>
    <w:rsid w:val="009C204F"/>
    <w:rsid w:val="009C22EA"/>
    <w:rsid w:val="009C245C"/>
    <w:rsid w:val="009C3048"/>
    <w:rsid w:val="009C3645"/>
    <w:rsid w:val="009C3C68"/>
    <w:rsid w:val="009C4054"/>
    <w:rsid w:val="009C40C0"/>
    <w:rsid w:val="009C4126"/>
    <w:rsid w:val="009C47AF"/>
    <w:rsid w:val="009C48DF"/>
    <w:rsid w:val="009C4BF0"/>
    <w:rsid w:val="009C5222"/>
    <w:rsid w:val="009C5375"/>
    <w:rsid w:val="009C5B6B"/>
    <w:rsid w:val="009C5D07"/>
    <w:rsid w:val="009C5FBC"/>
    <w:rsid w:val="009C6022"/>
    <w:rsid w:val="009C60E3"/>
    <w:rsid w:val="009C63DC"/>
    <w:rsid w:val="009C6553"/>
    <w:rsid w:val="009C70A4"/>
    <w:rsid w:val="009C7575"/>
    <w:rsid w:val="009C79A2"/>
    <w:rsid w:val="009C7AF7"/>
    <w:rsid w:val="009D00FD"/>
    <w:rsid w:val="009D057A"/>
    <w:rsid w:val="009D134D"/>
    <w:rsid w:val="009D15A0"/>
    <w:rsid w:val="009D1ACA"/>
    <w:rsid w:val="009D1FE1"/>
    <w:rsid w:val="009D2D64"/>
    <w:rsid w:val="009D37AC"/>
    <w:rsid w:val="009D38B3"/>
    <w:rsid w:val="009D44A8"/>
    <w:rsid w:val="009D4716"/>
    <w:rsid w:val="009D4868"/>
    <w:rsid w:val="009D4CC6"/>
    <w:rsid w:val="009D4DAA"/>
    <w:rsid w:val="009D50CD"/>
    <w:rsid w:val="009D5512"/>
    <w:rsid w:val="009D5619"/>
    <w:rsid w:val="009D57A1"/>
    <w:rsid w:val="009D586A"/>
    <w:rsid w:val="009D5DB3"/>
    <w:rsid w:val="009D6438"/>
    <w:rsid w:val="009D6955"/>
    <w:rsid w:val="009D6E0D"/>
    <w:rsid w:val="009D739F"/>
    <w:rsid w:val="009D74DA"/>
    <w:rsid w:val="009D7C5B"/>
    <w:rsid w:val="009D7EB1"/>
    <w:rsid w:val="009E0051"/>
    <w:rsid w:val="009E0CC7"/>
    <w:rsid w:val="009E114B"/>
    <w:rsid w:val="009E1D0D"/>
    <w:rsid w:val="009E1E57"/>
    <w:rsid w:val="009E30CD"/>
    <w:rsid w:val="009E3946"/>
    <w:rsid w:val="009E3D20"/>
    <w:rsid w:val="009E4090"/>
    <w:rsid w:val="009E4295"/>
    <w:rsid w:val="009E4D28"/>
    <w:rsid w:val="009E4ED7"/>
    <w:rsid w:val="009E4F26"/>
    <w:rsid w:val="009E5117"/>
    <w:rsid w:val="009E63BE"/>
    <w:rsid w:val="009E65A8"/>
    <w:rsid w:val="009E66AD"/>
    <w:rsid w:val="009E6B73"/>
    <w:rsid w:val="009E7789"/>
    <w:rsid w:val="009E778D"/>
    <w:rsid w:val="009E7C58"/>
    <w:rsid w:val="009E7D12"/>
    <w:rsid w:val="009F01A7"/>
    <w:rsid w:val="009F097B"/>
    <w:rsid w:val="009F1318"/>
    <w:rsid w:val="009F2090"/>
    <w:rsid w:val="009F2743"/>
    <w:rsid w:val="009F2B2D"/>
    <w:rsid w:val="009F2E1E"/>
    <w:rsid w:val="009F3712"/>
    <w:rsid w:val="009F374C"/>
    <w:rsid w:val="009F41D0"/>
    <w:rsid w:val="009F44D0"/>
    <w:rsid w:val="009F4515"/>
    <w:rsid w:val="009F4653"/>
    <w:rsid w:val="009F4A16"/>
    <w:rsid w:val="009F4C01"/>
    <w:rsid w:val="009F5493"/>
    <w:rsid w:val="009F56B4"/>
    <w:rsid w:val="009F596D"/>
    <w:rsid w:val="009F5EE5"/>
    <w:rsid w:val="009F5EFA"/>
    <w:rsid w:val="009F60C2"/>
    <w:rsid w:val="009F6684"/>
    <w:rsid w:val="009F66E1"/>
    <w:rsid w:val="009F691C"/>
    <w:rsid w:val="009F7416"/>
    <w:rsid w:val="00A00A0A"/>
    <w:rsid w:val="00A00DC2"/>
    <w:rsid w:val="00A00F09"/>
    <w:rsid w:val="00A01EFC"/>
    <w:rsid w:val="00A0211A"/>
    <w:rsid w:val="00A024FB"/>
    <w:rsid w:val="00A0294A"/>
    <w:rsid w:val="00A02999"/>
    <w:rsid w:val="00A02AB8"/>
    <w:rsid w:val="00A0303E"/>
    <w:rsid w:val="00A034C1"/>
    <w:rsid w:val="00A03566"/>
    <w:rsid w:val="00A03A82"/>
    <w:rsid w:val="00A03D80"/>
    <w:rsid w:val="00A041DF"/>
    <w:rsid w:val="00A04603"/>
    <w:rsid w:val="00A04E5B"/>
    <w:rsid w:val="00A05051"/>
    <w:rsid w:val="00A0579D"/>
    <w:rsid w:val="00A05A65"/>
    <w:rsid w:val="00A070C5"/>
    <w:rsid w:val="00A07269"/>
    <w:rsid w:val="00A073B9"/>
    <w:rsid w:val="00A076CE"/>
    <w:rsid w:val="00A07B38"/>
    <w:rsid w:val="00A07CC6"/>
    <w:rsid w:val="00A113E9"/>
    <w:rsid w:val="00A11892"/>
    <w:rsid w:val="00A11B1C"/>
    <w:rsid w:val="00A11BFC"/>
    <w:rsid w:val="00A12574"/>
    <w:rsid w:val="00A127DD"/>
    <w:rsid w:val="00A12CC9"/>
    <w:rsid w:val="00A1312F"/>
    <w:rsid w:val="00A13700"/>
    <w:rsid w:val="00A1399A"/>
    <w:rsid w:val="00A13DFA"/>
    <w:rsid w:val="00A14961"/>
    <w:rsid w:val="00A14FB4"/>
    <w:rsid w:val="00A1549C"/>
    <w:rsid w:val="00A1565E"/>
    <w:rsid w:val="00A156D0"/>
    <w:rsid w:val="00A15CAA"/>
    <w:rsid w:val="00A15DDE"/>
    <w:rsid w:val="00A15EA6"/>
    <w:rsid w:val="00A16579"/>
    <w:rsid w:val="00A165F3"/>
    <w:rsid w:val="00A16C8E"/>
    <w:rsid w:val="00A1799E"/>
    <w:rsid w:val="00A17EA9"/>
    <w:rsid w:val="00A20296"/>
    <w:rsid w:val="00A20356"/>
    <w:rsid w:val="00A209D7"/>
    <w:rsid w:val="00A20B45"/>
    <w:rsid w:val="00A21173"/>
    <w:rsid w:val="00A21400"/>
    <w:rsid w:val="00A21639"/>
    <w:rsid w:val="00A21799"/>
    <w:rsid w:val="00A2216C"/>
    <w:rsid w:val="00A22512"/>
    <w:rsid w:val="00A22551"/>
    <w:rsid w:val="00A23A6F"/>
    <w:rsid w:val="00A23B47"/>
    <w:rsid w:val="00A23D12"/>
    <w:rsid w:val="00A23E18"/>
    <w:rsid w:val="00A24115"/>
    <w:rsid w:val="00A2470F"/>
    <w:rsid w:val="00A2489E"/>
    <w:rsid w:val="00A248F5"/>
    <w:rsid w:val="00A253E2"/>
    <w:rsid w:val="00A25B61"/>
    <w:rsid w:val="00A26539"/>
    <w:rsid w:val="00A265FF"/>
    <w:rsid w:val="00A26E4F"/>
    <w:rsid w:val="00A2740C"/>
    <w:rsid w:val="00A2779C"/>
    <w:rsid w:val="00A27C57"/>
    <w:rsid w:val="00A30448"/>
    <w:rsid w:val="00A305FB"/>
    <w:rsid w:val="00A3066B"/>
    <w:rsid w:val="00A308D1"/>
    <w:rsid w:val="00A30CC3"/>
    <w:rsid w:val="00A31611"/>
    <w:rsid w:val="00A317DB"/>
    <w:rsid w:val="00A31CD6"/>
    <w:rsid w:val="00A31D1D"/>
    <w:rsid w:val="00A31F69"/>
    <w:rsid w:val="00A3206D"/>
    <w:rsid w:val="00A32290"/>
    <w:rsid w:val="00A32376"/>
    <w:rsid w:val="00A32386"/>
    <w:rsid w:val="00A32F32"/>
    <w:rsid w:val="00A33B03"/>
    <w:rsid w:val="00A34FE9"/>
    <w:rsid w:val="00A35583"/>
    <w:rsid w:val="00A366AB"/>
    <w:rsid w:val="00A36747"/>
    <w:rsid w:val="00A37AB4"/>
    <w:rsid w:val="00A40982"/>
    <w:rsid w:val="00A40B0C"/>
    <w:rsid w:val="00A40DF1"/>
    <w:rsid w:val="00A411FB"/>
    <w:rsid w:val="00A41A87"/>
    <w:rsid w:val="00A41B42"/>
    <w:rsid w:val="00A437D6"/>
    <w:rsid w:val="00A43930"/>
    <w:rsid w:val="00A439D6"/>
    <w:rsid w:val="00A43FB4"/>
    <w:rsid w:val="00A44504"/>
    <w:rsid w:val="00A44C04"/>
    <w:rsid w:val="00A4582F"/>
    <w:rsid w:val="00A466C8"/>
    <w:rsid w:val="00A46ACF"/>
    <w:rsid w:val="00A46DF7"/>
    <w:rsid w:val="00A472D7"/>
    <w:rsid w:val="00A473EE"/>
    <w:rsid w:val="00A50809"/>
    <w:rsid w:val="00A50E6C"/>
    <w:rsid w:val="00A50EB0"/>
    <w:rsid w:val="00A5184F"/>
    <w:rsid w:val="00A51A91"/>
    <w:rsid w:val="00A51AC5"/>
    <w:rsid w:val="00A51E0F"/>
    <w:rsid w:val="00A51EB8"/>
    <w:rsid w:val="00A51FF7"/>
    <w:rsid w:val="00A5270B"/>
    <w:rsid w:val="00A52C2A"/>
    <w:rsid w:val="00A52CFD"/>
    <w:rsid w:val="00A52FAB"/>
    <w:rsid w:val="00A52FD3"/>
    <w:rsid w:val="00A53384"/>
    <w:rsid w:val="00A53547"/>
    <w:rsid w:val="00A53BA6"/>
    <w:rsid w:val="00A53C77"/>
    <w:rsid w:val="00A5419A"/>
    <w:rsid w:val="00A5425D"/>
    <w:rsid w:val="00A5509B"/>
    <w:rsid w:val="00A551DD"/>
    <w:rsid w:val="00A55AF2"/>
    <w:rsid w:val="00A5695C"/>
    <w:rsid w:val="00A56995"/>
    <w:rsid w:val="00A56F3F"/>
    <w:rsid w:val="00A57109"/>
    <w:rsid w:val="00A60057"/>
    <w:rsid w:val="00A609B1"/>
    <w:rsid w:val="00A60B7B"/>
    <w:rsid w:val="00A60F5D"/>
    <w:rsid w:val="00A61062"/>
    <w:rsid w:val="00A61334"/>
    <w:rsid w:val="00A62134"/>
    <w:rsid w:val="00A62215"/>
    <w:rsid w:val="00A62D29"/>
    <w:rsid w:val="00A63965"/>
    <w:rsid w:val="00A64688"/>
    <w:rsid w:val="00A64C32"/>
    <w:rsid w:val="00A64E75"/>
    <w:rsid w:val="00A64F8B"/>
    <w:rsid w:val="00A64FD9"/>
    <w:rsid w:val="00A6534B"/>
    <w:rsid w:val="00A65ADA"/>
    <w:rsid w:val="00A65EE1"/>
    <w:rsid w:val="00A661C4"/>
    <w:rsid w:val="00A67151"/>
    <w:rsid w:val="00A67407"/>
    <w:rsid w:val="00A6753F"/>
    <w:rsid w:val="00A6785E"/>
    <w:rsid w:val="00A67DE7"/>
    <w:rsid w:val="00A67DFA"/>
    <w:rsid w:val="00A67E28"/>
    <w:rsid w:val="00A70441"/>
    <w:rsid w:val="00A7138B"/>
    <w:rsid w:val="00A72C20"/>
    <w:rsid w:val="00A72CB6"/>
    <w:rsid w:val="00A72D4C"/>
    <w:rsid w:val="00A72DF5"/>
    <w:rsid w:val="00A7306B"/>
    <w:rsid w:val="00A735E1"/>
    <w:rsid w:val="00A74261"/>
    <w:rsid w:val="00A7440E"/>
    <w:rsid w:val="00A75FAE"/>
    <w:rsid w:val="00A762AC"/>
    <w:rsid w:val="00A762F2"/>
    <w:rsid w:val="00A768E0"/>
    <w:rsid w:val="00A77325"/>
    <w:rsid w:val="00A77B82"/>
    <w:rsid w:val="00A77E6C"/>
    <w:rsid w:val="00A77E9F"/>
    <w:rsid w:val="00A80321"/>
    <w:rsid w:val="00A80917"/>
    <w:rsid w:val="00A809F3"/>
    <w:rsid w:val="00A81691"/>
    <w:rsid w:val="00A817DE"/>
    <w:rsid w:val="00A81869"/>
    <w:rsid w:val="00A819AF"/>
    <w:rsid w:val="00A81DE0"/>
    <w:rsid w:val="00A82AC9"/>
    <w:rsid w:val="00A82DD6"/>
    <w:rsid w:val="00A83166"/>
    <w:rsid w:val="00A838CC"/>
    <w:rsid w:val="00A83AF8"/>
    <w:rsid w:val="00A83F08"/>
    <w:rsid w:val="00A848CE"/>
    <w:rsid w:val="00A84D8C"/>
    <w:rsid w:val="00A853FB"/>
    <w:rsid w:val="00A85810"/>
    <w:rsid w:val="00A85F15"/>
    <w:rsid w:val="00A85F86"/>
    <w:rsid w:val="00A8600E"/>
    <w:rsid w:val="00A86302"/>
    <w:rsid w:val="00A86605"/>
    <w:rsid w:val="00A86AB9"/>
    <w:rsid w:val="00A86BA6"/>
    <w:rsid w:val="00A87367"/>
    <w:rsid w:val="00A8780D"/>
    <w:rsid w:val="00A87B60"/>
    <w:rsid w:val="00A87E84"/>
    <w:rsid w:val="00A87EC9"/>
    <w:rsid w:val="00A9096A"/>
    <w:rsid w:val="00A90DD7"/>
    <w:rsid w:val="00A9171E"/>
    <w:rsid w:val="00A91C1D"/>
    <w:rsid w:val="00A926B1"/>
    <w:rsid w:val="00A92977"/>
    <w:rsid w:val="00A92BCE"/>
    <w:rsid w:val="00A93909"/>
    <w:rsid w:val="00A93A9A"/>
    <w:rsid w:val="00A93C18"/>
    <w:rsid w:val="00A93DE9"/>
    <w:rsid w:val="00A93ED8"/>
    <w:rsid w:val="00A947E6"/>
    <w:rsid w:val="00A95171"/>
    <w:rsid w:val="00A95174"/>
    <w:rsid w:val="00A95234"/>
    <w:rsid w:val="00A95643"/>
    <w:rsid w:val="00A9608B"/>
    <w:rsid w:val="00A961B2"/>
    <w:rsid w:val="00A96287"/>
    <w:rsid w:val="00A962BE"/>
    <w:rsid w:val="00A9662C"/>
    <w:rsid w:val="00A96B74"/>
    <w:rsid w:val="00A96D78"/>
    <w:rsid w:val="00A96E78"/>
    <w:rsid w:val="00A97017"/>
    <w:rsid w:val="00A97D22"/>
    <w:rsid w:val="00A97E7C"/>
    <w:rsid w:val="00AA01A1"/>
    <w:rsid w:val="00AA02C2"/>
    <w:rsid w:val="00AA04EE"/>
    <w:rsid w:val="00AA0A8A"/>
    <w:rsid w:val="00AA1843"/>
    <w:rsid w:val="00AA1B47"/>
    <w:rsid w:val="00AA1B72"/>
    <w:rsid w:val="00AA1D46"/>
    <w:rsid w:val="00AA1FC8"/>
    <w:rsid w:val="00AA2536"/>
    <w:rsid w:val="00AA285D"/>
    <w:rsid w:val="00AA2990"/>
    <w:rsid w:val="00AA2A21"/>
    <w:rsid w:val="00AA2D6B"/>
    <w:rsid w:val="00AA2DAA"/>
    <w:rsid w:val="00AA2E15"/>
    <w:rsid w:val="00AA3392"/>
    <w:rsid w:val="00AA37EB"/>
    <w:rsid w:val="00AA40CB"/>
    <w:rsid w:val="00AA418B"/>
    <w:rsid w:val="00AA419E"/>
    <w:rsid w:val="00AA48AC"/>
    <w:rsid w:val="00AA5371"/>
    <w:rsid w:val="00AA541A"/>
    <w:rsid w:val="00AA54F6"/>
    <w:rsid w:val="00AA5530"/>
    <w:rsid w:val="00AA5593"/>
    <w:rsid w:val="00AA5C53"/>
    <w:rsid w:val="00AA6F05"/>
    <w:rsid w:val="00AA6FF4"/>
    <w:rsid w:val="00AA7020"/>
    <w:rsid w:val="00AA731A"/>
    <w:rsid w:val="00AA7787"/>
    <w:rsid w:val="00AA77D4"/>
    <w:rsid w:val="00AA780F"/>
    <w:rsid w:val="00AB069E"/>
    <w:rsid w:val="00AB10D2"/>
    <w:rsid w:val="00AB1493"/>
    <w:rsid w:val="00AB1CFE"/>
    <w:rsid w:val="00AB205F"/>
    <w:rsid w:val="00AB29A6"/>
    <w:rsid w:val="00AB2BB0"/>
    <w:rsid w:val="00AB317C"/>
    <w:rsid w:val="00AB3616"/>
    <w:rsid w:val="00AB3B3B"/>
    <w:rsid w:val="00AB4401"/>
    <w:rsid w:val="00AB4470"/>
    <w:rsid w:val="00AB456C"/>
    <w:rsid w:val="00AB4827"/>
    <w:rsid w:val="00AB4855"/>
    <w:rsid w:val="00AB48AD"/>
    <w:rsid w:val="00AB49C3"/>
    <w:rsid w:val="00AB544A"/>
    <w:rsid w:val="00AB594E"/>
    <w:rsid w:val="00AB5D0C"/>
    <w:rsid w:val="00AB6904"/>
    <w:rsid w:val="00AB691F"/>
    <w:rsid w:val="00AB70B1"/>
    <w:rsid w:val="00AB76A4"/>
    <w:rsid w:val="00AB7814"/>
    <w:rsid w:val="00AC0370"/>
    <w:rsid w:val="00AC05C4"/>
    <w:rsid w:val="00AC096B"/>
    <w:rsid w:val="00AC097D"/>
    <w:rsid w:val="00AC09E0"/>
    <w:rsid w:val="00AC0FB9"/>
    <w:rsid w:val="00AC12EC"/>
    <w:rsid w:val="00AC19DA"/>
    <w:rsid w:val="00AC1C0F"/>
    <w:rsid w:val="00AC1D85"/>
    <w:rsid w:val="00AC2252"/>
    <w:rsid w:val="00AC2496"/>
    <w:rsid w:val="00AC24EF"/>
    <w:rsid w:val="00AC26B0"/>
    <w:rsid w:val="00AC294E"/>
    <w:rsid w:val="00AC3529"/>
    <w:rsid w:val="00AC364C"/>
    <w:rsid w:val="00AC38DB"/>
    <w:rsid w:val="00AC4015"/>
    <w:rsid w:val="00AC40BC"/>
    <w:rsid w:val="00AC423B"/>
    <w:rsid w:val="00AC45A1"/>
    <w:rsid w:val="00AC4AE8"/>
    <w:rsid w:val="00AC52DE"/>
    <w:rsid w:val="00AC5352"/>
    <w:rsid w:val="00AC5CB3"/>
    <w:rsid w:val="00AC5CDE"/>
    <w:rsid w:val="00AC5E30"/>
    <w:rsid w:val="00AC6694"/>
    <w:rsid w:val="00AC6725"/>
    <w:rsid w:val="00AC72DC"/>
    <w:rsid w:val="00AC7424"/>
    <w:rsid w:val="00AC7842"/>
    <w:rsid w:val="00AC7F11"/>
    <w:rsid w:val="00AD053A"/>
    <w:rsid w:val="00AD0C1A"/>
    <w:rsid w:val="00AD107C"/>
    <w:rsid w:val="00AD13EF"/>
    <w:rsid w:val="00AD152F"/>
    <w:rsid w:val="00AD15A0"/>
    <w:rsid w:val="00AD15AF"/>
    <w:rsid w:val="00AD1FAE"/>
    <w:rsid w:val="00AD23A7"/>
    <w:rsid w:val="00AD25D6"/>
    <w:rsid w:val="00AD299B"/>
    <w:rsid w:val="00AD3452"/>
    <w:rsid w:val="00AD3608"/>
    <w:rsid w:val="00AD37B4"/>
    <w:rsid w:val="00AD38D6"/>
    <w:rsid w:val="00AD3D44"/>
    <w:rsid w:val="00AD3F1F"/>
    <w:rsid w:val="00AD419D"/>
    <w:rsid w:val="00AD466E"/>
    <w:rsid w:val="00AD5124"/>
    <w:rsid w:val="00AD541E"/>
    <w:rsid w:val="00AD634E"/>
    <w:rsid w:val="00AD6527"/>
    <w:rsid w:val="00AD664A"/>
    <w:rsid w:val="00AD66D5"/>
    <w:rsid w:val="00AD783E"/>
    <w:rsid w:val="00AD7B12"/>
    <w:rsid w:val="00AD7D8F"/>
    <w:rsid w:val="00AE0044"/>
    <w:rsid w:val="00AE01B5"/>
    <w:rsid w:val="00AE04A2"/>
    <w:rsid w:val="00AE0CC2"/>
    <w:rsid w:val="00AE0E75"/>
    <w:rsid w:val="00AE16B7"/>
    <w:rsid w:val="00AE2724"/>
    <w:rsid w:val="00AE3399"/>
    <w:rsid w:val="00AE3621"/>
    <w:rsid w:val="00AE3625"/>
    <w:rsid w:val="00AE3E37"/>
    <w:rsid w:val="00AE4061"/>
    <w:rsid w:val="00AE4931"/>
    <w:rsid w:val="00AE4E05"/>
    <w:rsid w:val="00AE502C"/>
    <w:rsid w:val="00AE520F"/>
    <w:rsid w:val="00AE5470"/>
    <w:rsid w:val="00AE5532"/>
    <w:rsid w:val="00AE6425"/>
    <w:rsid w:val="00AE6467"/>
    <w:rsid w:val="00AE6B3F"/>
    <w:rsid w:val="00AE777F"/>
    <w:rsid w:val="00AE7C2D"/>
    <w:rsid w:val="00AE7F4D"/>
    <w:rsid w:val="00AF0AF1"/>
    <w:rsid w:val="00AF0BA7"/>
    <w:rsid w:val="00AF0BF6"/>
    <w:rsid w:val="00AF121B"/>
    <w:rsid w:val="00AF1E5F"/>
    <w:rsid w:val="00AF1E96"/>
    <w:rsid w:val="00AF22B6"/>
    <w:rsid w:val="00AF2A5F"/>
    <w:rsid w:val="00AF2ED8"/>
    <w:rsid w:val="00AF3398"/>
    <w:rsid w:val="00AF3802"/>
    <w:rsid w:val="00AF3AEA"/>
    <w:rsid w:val="00AF422B"/>
    <w:rsid w:val="00AF4664"/>
    <w:rsid w:val="00AF49D8"/>
    <w:rsid w:val="00AF4DE0"/>
    <w:rsid w:val="00AF4E79"/>
    <w:rsid w:val="00AF53F4"/>
    <w:rsid w:val="00AF5593"/>
    <w:rsid w:val="00AF5AB6"/>
    <w:rsid w:val="00AF6792"/>
    <w:rsid w:val="00AF6A94"/>
    <w:rsid w:val="00AF6CDB"/>
    <w:rsid w:val="00AF6E5C"/>
    <w:rsid w:val="00AF71F9"/>
    <w:rsid w:val="00AF72E9"/>
    <w:rsid w:val="00B00298"/>
    <w:rsid w:val="00B0033F"/>
    <w:rsid w:val="00B005F8"/>
    <w:rsid w:val="00B00B05"/>
    <w:rsid w:val="00B00B14"/>
    <w:rsid w:val="00B00FEB"/>
    <w:rsid w:val="00B012CF"/>
    <w:rsid w:val="00B018E8"/>
    <w:rsid w:val="00B01C00"/>
    <w:rsid w:val="00B026D5"/>
    <w:rsid w:val="00B02B25"/>
    <w:rsid w:val="00B02C94"/>
    <w:rsid w:val="00B0373F"/>
    <w:rsid w:val="00B03A77"/>
    <w:rsid w:val="00B03C00"/>
    <w:rsid w:val="00B03D72"/>
    <w:rsid w:val="00B04846"/>
    <w:rsid w:val="00B048B7"/>
    <w:rsid w:val="00B04C7A"/>
    <w:rsid w:val="00B0519D"/>
    <w:rsid w:val="00B05705"/>
    <w:rsid w:val="00B05BD7"/>
    <w:rsid w:val="00B05F8C"/>
    <w:rsid w:val="00B06A3B"/>
    <w:rsid w:val="00B06A3C"/>
    <w:rsid w:val="00B06B83"/>
    <w:rsid w:val="00B073D3"/>
    <w:rsid w:val="00B075CF"/>
    <w:rsid w:val="00B07673"/>
    <w:rsid w:val="00B076B3"/>
    <w:rsid w:val="00B0793C"/>
    <w:rsid w:val="00B07B62"/>
    <w:rsid w:val="00B10290"/>
    <w:rsid w:val="00B10683"/>
    <w:rsid w:val="00B10A39"/>
    <w:rsid w:val="00B10CF3"/>
    <w:rsid w:val="00B10DBD"/>
    <w:rsid w:val="00B10F38"/>
    <w:rsid w:val="00B110B4"/>
    <w:rsid w:val="00B11624"/>
    <w:rsid w:val="00B11ADD"/>
    <w:rsid w:val="00B11C89"/>
    <w:rsid w:val="00B12A0E"/>
    <w:rsid w:val="00B12F6B"/>
    <w:rsid w:val="00B13065"/>
    <w:rsid w:val="00B13260"/>
    <w:rsid w:val="00B1326D"/>
    <w:rsid w:val="00B13A50"/>
    <w:rsid w:val="00B13CEC"/>
    <w:rsid w:val="00B13D15"/>
    <w:rsid w:val="00B13FD7"/>
    <w:rsid w:val="00B1467F"/>
    <w:rsid w:val="00B14692"/>
    <w:rsid w:val="00B155E6"/>
    <w:rsid w:val="00B158E9"/>
    <w:rsid w:val="00B1590D"/>
    <w:rsid w:val="00B15AE3"/>
    <w:rsid w:val="00B15B78"/>
    <w:rsid w:val="00B16111"/>
    <w:rsid w:val="00B163BC"/>
    <w:rsid w:val="00B169E1"/>
    <w:rsid w:val="00B16DDE"/>
    <w:rsid w:val="00B20767"/>
    <w:rsid w:val="00B20826"/>
    <w:rsid w:val="00B20B86"/>
    <w:rsid w:val="00B20EA6"/>
    <w:rsid w:val="00B21152"/>
    <w:rsid w:val="00B21327"/>
    <w:rsid w:val="00B21756"/>
    <w:rsid w:val="00B21ABC"/>
    <w:rsid w:val="00B21DC5"/>
    <w:rsid w:val="00B21EE9"/>
    <w:rsid w:val="00B228B5"/>
    <w:rsid w:val="00B22CC3"/>
    <w:rsid w:val="00B22E70"/>
    <w:rsid w:val="00B23055"/>
    <w:rsid w:val="00B237D7"/>
    <w:rsid w:val="00B2385C"/>
    <w:rsid w:val="00B238C6"/>
    <w:rsid w:val="00B23FA5"/>
    <w:rsid w:val="00B24200"/>
    <w:rsid w:val="00B24DDD"/>
    <w:rsid w:val="00B25869"/>
    <w:rsid w:val="00B25A12"/>
    <w:rsid w:val="00B263A5"/>
    <w:rsid w:val="00B26469"/>
    <w:rsid w:val="00B26752"/>
    <w:rsid w:val="00B269D6"/>
    <w:rsid w:val="00B2726D"/>
    <w:rsid w:val="00B276BB"/>
    <w:rsid w:val="00B277F1"/>
    <w:rsid w:val="00B27E01"/>
    <w:rsid w:val="00B27F44"/>
    <w:rsid w:val="00B30004"/>
    <w:rsid w:val="00B306F7"/>
    <w:rsid w:val="00B30924"/>
    <w:rsid w:val="00B30C10"/>
    <w:rsid w:val="00B30C7B"/>
    <w:rsid w:val="00B30D67"/>
    <w:rsid w:val="00B31217"/>
    <w:rsid w:val="00B31238"/>
    <w:rsid w:val="00B3178F"/>
    <w:rsid w:val="00B31EDC"/>
    <w:rsid w:val="00B323AE"/>
    <w:rsid w:val="00B32E2F"/>
    <w:rsid w:val="00B331E7"/>
    <w:rsid w:val="00B3356A"/>
    <w:rsid w:val="00B33614"/>
    <w:rsid w:val="00B349F8"/>
    <w:rsid w:val="00B34DA0"/>
    <w:rsid w:val="00B34E00"/>
    <w:rsid w:val="00B34E74"/>
    <w:rsid w:val="00B35341"/>
    <w:rsid w:val="00B354D0"/>
    <w:rsid w:val="00B359A0"/>
    <w:rsid w:val="00B35E31"/>
    <w:rsid w:val="00B35FFF"/>
    <w:rsid w:val="00B36456"/>
    <w:rsid w:val="00B36668"/>
    <w:rsid w:val="00B3668C"/>
    <w:rsid w:val="00B366D8"/>
    <w:rsid w:val="00B36E9E"/>
    <w:rsid w:val="00B37794"/>
    <w:rsid w:val="00B37F59"/>
    <w:rsid w:val="00B4005E"/>
    <w:rsid w:val="00B40274"/>
    <w:rsid w:val="00B415FB"/>
    <w:rsid w:val="00B41993"/>
    <w:rsid w:val="00B42587"/>
    <w:rsid w:val="00B4259C"/>
    <w:rsid w:val="00B42793"/>
    <w:rsid w:val="00B428D2"/>
    <w:rsid w:val="00B42C9F"/>
    <w:rsid w:val="00B42E76"/>
    <w:rsid w:val="00B43280"/>
    <w:rsid w:val="00B439C5"/>
    <w:rsid w:val="00B43D49"/>
    <w:rsid w:val="00B43E11"/>
    <w:rsid w:val="00B43F38"/>
    <w:rsid w:val="00B44503"/>
    <w:rsid w:val="00B445FF"/>
    <w:rsid w:val="00B44617"/>
    <w:rsid w:val="00B44895"/>
    <w:rsid w:val="00B4493B"/>
    <w:rsid w:val="00B44A18"/>
    <w:rsid w:val="00B44E21"/>
    <w:rsid w:val="00B452BA"/>
    <w:rsid w:val="00B466F8"/>
    <w:rsid w:val="00B46D83"/>
    <w:rsid w:val="00B46ECD"/>
    <w:rsid w:val="00B46F78"/>
    <w:rsid w:val="00B4706F"/>
    <w:rsid w:val="00B471CC"/>
    <w:rsid w:val="00B476EF"/>
    <w:rsid w:val="00B4796A"/>
    <w:rsid w:val="00B47ACB"/>
    <w:rsid w:val="00B47D3D"/>
    <w:rsid w:val="00B50580"/>
    <w:rsid w:val="00B5082D"/>
    <w:rsid w:val="00B50AE5"/>
    <w:rsid w:val="00B5112C"/>
    <w:rsid w:val="00B513B2"/>
    <w:rsid w:val="00B513D9"/>
    <w:rsid w:val="00B514F5"/>
    <w:rsid w:val="00B51C08"/>
    <w:rsid w:val="00B529F5"/>
    <w:rsid w:val="00B52A2A"/>
    <w:rsid w:val="00B535C0"/>
    <w:rsid w:val="00B54006"/>
    <w:rsid w:val="00B545F2"/>
    <w:rsid w:val="00B546E2"/>
    <w:rsid w:val="00B54724"/>
    <w:rsid w:val="00B547A4"/>
    <w:rsid w:val="00B54870"/>
    <w:rsid w:val="00B5497B"/>
    <w:rsid w:val="00B54B40"/>
    <w:rsid w:val="00B54E01"/>
    <w:rsid w:val="00B54E86"/>
    <w:rsid w:val="00B54FA8"/>
    <w:rsid w:val="00B55803"/>
    <w:rsid w:val="00B55A0D"/>
    <w:rsid w:val="00B55BA2"/>
    <w:rsid w:val="00B55BEB"/>
    <w:rsid w:val="00B5611B"/>
    <w:rsid w:val="00B562DE"/>
    <w:rsid w:val="00B56908"/>
    <w:rsid w:val="00B56F91"/>
    <w:rsid w:val="00B57712"/>
    <w:rsid w:val="00B578BF"/>
    <w:rsid w:val="00B602AE"/>
    <w:rsid w:val="00B605C4"/>
    <w:rsid w:val="00B60804"/>
    <w:rsid w:val="00B608C6"/>
    <w:rsid w:val="00B60B22"/>
    <w:rsid w:val="00B60C1F"/>
    <w:rsid w:val="00B612DA"/>
    <w:rsid w:val="00B61CDA"/>
    <w:rsid w:val="00B627D7"/>
    <w:rsid w:val="00B62CE8"/>
    <w:rsid w:val="00B62D19"/>
    <w:rsid w:val="00B63C3C"/>
    <w:rsid w:val="00B642F6"/>
    <w:rsid w:val="00B64653"/>
    <w:rsid w:val="00B64A89"/>
    <w:rsid w:val="00B64C1E"/>
    <w:rsid w:val="00B65431"/>
    <w:rsid w:val="00B65504"/>
    <w:rsid w:val="00B65693"/>
    <w:rsid w:val="00B65A4C"/>
    <w:rsid w:val="00B660A9"/>
    <w:rsid w:val="00B66208"/>
    <w:rsid w:val="00B663A2"/>
    <w:rsid w:val="00B666E1"/>
    <w:rsid w:val="00B668F2"/>
    <w:rsid w:val="00B676B7"/>
    <w:rsid w:val="00B67842"/>
    <w:rsid w:val="00B67861"/>
    <w:rsid w:val="00B70218"/>
    <w:rsid w:val="00B7041C"/>
    <w:rsid w:val="00B7057B"/>
    <w:rsid w:val="00B70BC4"/>
    <w:rsid w:val="00B7121C"/>
    <w:rsid w:val="00B715F2"/>
    <w:rsid w:val="00B71908"/>
    <w:rsid w:val="00B71A5A"/>
    <w:rsid w:val="00B71AAD"/>
    <w:rsid w:val="00B71AFB"/>
    <w:rsid w:val="00B71B4B"/>
    <w:rsid w:val="00B72023"/>
    <w:rsid w:val="00B7265A"/>
    <w:rsid w:val="00B72914"/>
    <w:rsid w:val="00B72FC7"/>
    <w:rsid w:val="00B7316C"/>
    <w:rsid w:val="00B73434"/>
    <w:rsid w:val="00B7352F"/>
    <w:rsid w:val="00B737E9"/>
    <w:rsid w:val="00B73C77"/>
    <w:rsid w:val="00B743E0"/>
    <w:rsid w:val="00B74CF0"/>
    <w:rsid w:val="00B7508D"/>
    <w:rsid w:val="00B7522C"/>
    <w:rsid w:val="00B75B4D"/>
    <w:rsid w:val="00B7604D"/>
    <w:rsid w:val="00B76096"/>
    <w:rsid w:val="00B76949"/>
    <w:rsid w:val="00B772A9"/>
    <w:rsid w:val="00B77557"/>
    <w:rsid w:val="00B77812"/>
    <w:rsid w:val="00B77965"/>
    <w:rsid w:val="00B80378"/>
    <w:rsid w:val="00B8088C"/>
    <w:rsid w:val="00B808B4"/>
    <w:rsid w:val="00B80DC9"/>
    <w:rsid w:val="00B8167C"/>
    <w:rsid w:val="00B81A78"/>
    <w:rsid w:val="00B823FD"/>
    <w:rsid w:val="00B82A32"/>
    <w:rsid w:val="00B83293"/>
    <w:rsid w:val="00B83336"/>
    <w:rsid w:val="00B838F6"/>
    <w:rsid w:val="00B83E30"/>
    <w:rsid w:val="00B8421C"/>
    <w:rsid w:val="00B84633"/>
    <w:rsid w:val="00B847AE"/>
    <w:rsid w:val="00B84D62"/>
    <w:rsid w:val="00B852E6"/>
    <w:rsid w:val="00B853F9"/>
    <w:rsid w:val="00B8565C"/>
    <w:rsid w:val="00B85C92"/>
    <w:rsid w:val="00B85CF6"/>
    <w:rsid w:val="00B85F27"/>
    <w:rsid w:val="00B861B1"/>
    <w:rsid w:val="00B87300"/>
    <w:rsid w:val="00B8757D"/>
    <w:rsid w:val="00B87A44"/>
    <w:rsid w:val="00B90A7B"/>
    <w:rsid w:val="00B9203D"/>
    <w:rsid w:val="00B92210"/>
    <w:rsid w:val="00B9329A"/>
    <w:rsid w:val="00B93843"/>
    <w:rsid w:val="00B93BCE"/>
    <w:rsid w:val="00B93CCF"/>
    <w:rsid w:val="00B93CE8"/>
    <w:rsid w:val="00B943F4"/>
    <w:rsid w:val="00B9448E"/>
    <w:rsid w:val="00B94CAC"/>
    <w:rsid w:val="00B956D5"/>
    <w:rsid w:val="00B95B7F"/>
    <w:rsid w:val="00B95BD8"/>
    <w:rsid w:val="00B95C41"/>
    <w:rsid w:val="00B9666E"/>
    <w:rsid w:val="00B9682A"/>
    <w:rsid w:val="00B96AC5"/>
    <w:rsid w:val="00B96B90"/>
    <w:rsid w:val="00B970CD"/>
    <w:rsid w:val="00B9794D"/>
    <w:rsid w:val="00BA042C"/>
    <w:rsid w:val="00BA0553"/>
    <w:rsid w:val="00BA068C"/>
    <w:rsid w:val="00BA1156"/>
    <w:rsid w:val="00BA142B"/>
    <w:rsid w:val="00BA1713"/>
    <w:rsid w:val="00BA1734"/>
    <w:rsid w:val="00BA1B88"/>
    <w:rsid w:val="00BA1DEF"/>
    <w:rsid w:val="00BA20EB"/>
    <w:rsid w:val="00BA212F"/>
    <w:rsid w:val="00BA22AD"/>
    <w:rsid w:val="00BA29C4"/>
    <w:rsid w:val="00BA2C16"/>
    <w:rsid w:val="00BA2FCC"/>
    <w:rsid w:val="00BA3329"/>
    <w:rsid w:val="00BA3933"/>
    <w:rsid w:val="00BA3944"/>
    <w:rsid w:val="00BA3AF6"/>
    <w:rsid w:val="00BA42AD"/>
    <w:rsid w:val="00BA4392"/>
    <w:rsid w:val="00BA4643"/>
    <w:rsid w:val="00BA46C6"/>
    <w:rsid w:val="00BA4D53"/>
    <w:rsid w:val="00BA4F10"/>
    <w:rsid w:val="00BA5D25"/>
    <w:rsid w:val="00BA5F69"/>
    <w:rsid w:val="00BA6101"/>
    <w:rsid w:val="00BA6697"/>
    <w:rsid w:val="00BA698F"/>
    <w:rsid w:val="00BA6AAB"/>
    <w:rsid w:val="00BA6F43"/>
    <w:rsid w:val="00BA7441"/>
    <w:rsid w:val="00BA7883"/>
    <w:rsid w:val="00BB0131"/>
    <w:rsid w:val="00BB0513"/>
    <w:rsid w:val="00BB0CD7"/>
    <w:rsid w:val="00BB1228"/>
    <w:rsid w:val="00BB1293"/>
    <w:rsid w:val="00BB14DB"/>
    <w:rsid w:val="00BB1961"/>
    <w:rsid w:val="00BB1C01"/>
    <w:rsid w:val="00BB237D"/>
    <w:rsid w:val="00BB2489"/>
    <w:rsid w:val="00BB28CA"/>
    <w:rsid w:val="00BB2DF5"/>
    <w:rsid w:val="00BB3750"/>
    <w:rsid w:val="00BB3947"/>
    <w:rsid w:val="00BB5673"/>
    <w:rsid w:val="00BB5B4F"/>
    <w:rsid w:val="00BB5D59"/>
    <w:rsid w:val="00BB5DEF"/>
    <w:rsid w:val="00BB62B6"/>
    <w:rsid w:val="00BB735C"/>
    <w:rsid w:val="00BB7645"/>
    <w:rsid w:val="00BB7BE7"/>
    <w:rsid w:val="00BC0404"/>
    <w:rsid w:val="00BC0750"/>
    <w:rsid w:val="00BC0A68"/>
    <w:rsid w:val="00BC16D4"/>
    <w:rsid w:val="00BC1C8C"/>
    <w:rsid w:val="00BC2448"/>
    <w:rsid w:val="00BC35E5"/>
    <w:rsid w:val="00BC370B"/>
    <w:rsid w:val="00BC37CA"/>
    <w:rsid w:val="00BC3B34"/>
    <w:rsid w:val="00BC3E99"/>
    <w:rsid w:val="00BC44C9"/>
    <w:rsid w:val="00BC458E"/>
    <w:rsid w:val="00BC46B9"/>
    <w:rsid w:val="00BC4A61"/>
    <w:rsid w:val="00BC4DBD"/>
    <w:rsid w:val="00BC4E2F"/>
    <w:rsid w:val="00BC5353"/>
    <w:rsid w:val="00BC5ED2"/>
    <w:rsid w:val="00BC616B"/>
    <w:rsid w:val="00BC6AC2"/>
    <w:rsid w:val="00BC6B89"/>
    <w:rsid w:val="00BC7BF9"/>
    <w:rsid w:val="00BD023C"/>
    <w:rsid w:val="00BD03A8"/>
    <w:rsid w:val="00BD03BC"/>
    <w:rsid w:val="00BD0451"/>
    <w:rsid w:val="00BD098F"/>
    <w:rsid w:val="00BD0E21"/>
    <w:rsid w:val="00BD0F83"/>
    <w:rsid w:val="00BD1274"/>
    <w:rsid w:val="00BD1295"/>
    <w:rsid w:val="00BD1784"/>
    <w:rsid w:val="00BD1EDD"/>
    <w:rsid w:val="00BD214C"/>
    <w:rsid w:val="00BD2B12"/>
    <w:rsid w:val="00BD2CC6"/>
    <w:rsid w:val="00BD2CFD"/>
    <w:rsid w:val="00BD3440"/>
    <w:rsid w:val="00BD3878"/>
    <w:rsid w:val="00BD3E1D"/>
    <w:rsid w:val="00BD3EF9"/>
    <w:rsid w:val="00BD5751"/>
    <w:rsid w:val="00BD58F3"/>
    <w:rsid w:val="00BD6082"/>
    <w:rsid w:val="00BD6A66"/>
    <w:rsid w:val="00BD6AB8"/>
    <w:rsid w:val="00BD6CE9"/>
    <w:rsid w:val="00BD7DCB"/>
    <w:rsid w:val="00BD7E28"/>
    <w:rsid w:val="00BE0266"/>
    <w:rsid w:val="00BE0637"/>
    <w:rsid w:val="00BE1A51"/>
    <w:rsid w:val="00BE21A3"/>
    <w:rsid w:val="00BE2CDF"/>
    <w:rsid w:val="00BE2D27"/>
    <w:rsid w:val="00BE318B"/>
    <w:rsid w:val="00BE35B6"/>
    <w:rsid w:val="00BE3B4D"/>
    <w:rsid w:val="00BE3E40"/>
    <w:rsid w:val="00BE3EED"/>
    <w:rsid w:val="00BE3F33"/>
    <w:rsid w:val="00BE4068"/>
    <w:rsid w:val="00BE4ACA"/>
    <w:rsid w:val="00BE4E17"/>
    <w:rsid w:val="00BE547F"/>
    <w:rsid w:val="00BE5794"/>
    <w:rsid w:val="00BE595D"/>
    <w:rsid w:val="00BE622E"/>
    <w:rsid w:val="00BE63FB"/>
    <w:rsid w:val="00BE6AB4"/>
    <w:rsid w:val="00BE6E45"/>
    <w:rsid w:val="00BE78C3"/>
    <w:rsid w:val="00BF0131"/>
    <w:rsid w:val="00BF05A5"/>
    <w:rsid w:val="00BF08F4"/>
    <w:rsid w:val="00BF106F"/>
    <w:rsid w:val="00BF111F"/>
    <w:rsid w:val="00BF14B5"/>
    <w:rsid w:val="00BF177E"/>
    <w:rsid w:val="00BF1EF0"/>
    <w:rsid w:val="00BF1FD3"/>
    <w:rsid w:val="00BF2376"/>
    <w:rsid w:val="00BF352C"/>
    <w:rsid w:val="00BF39F5"/>
    <w:rsid w:val="00BF3ED9"/>
    <w:rsid w:val="00BF43AB"/>
    <w:rsid w:val="00BF4D72"/>
    <w:rsid w:val="00BF4DFE"/>
    <w:rsid w:val="00BF5474"/>
    <w:rsid w:val="00BF63B1"/>
    <w:rsid w:val="00BF67BB"/>
    <w:rsid w:val="00BF6A96"/>
    <w:rsid w:val="00BF6E2A"/>
    <w:rsid w:val="00BF6E58"/>
    <w:rsid w:val="00BF71A2"/>
    <w:rsid w:val="00BF76D4"/>
    <w:rsid w:val="00C003ED"/>
    <w:rsid w:val="00C0044C"/>
    <w:rsid w:val="00C00707"/>
    <w:rsid w:val="00C018C9"/>
    <w:rsid w:val="00C020BA"/>
    <w:rsid w:val="00C0213C"/>
    <w:rsid w:val="00C0248E"/>
    <w:rsid w:val="00C02C42"/>
    <w:rsid w:val="00C02E94"/>
    <w:rsid w:val="00C030A7"/>
    <w:rsid w:val="00C03144"/>
    <w:rsid w:val="00C03F0F"/>
    <w:rsid w:val="00C03F18"/>
    <w:rsid w:val="00C04187"/>
    <w:rsid w:val="00C0441D"/>
    <w:rsid w:val="00C0477F"/>
    <w:rsid w:val="00C0540F"/>
    <w:rsid w:val="00C0568A"/>
    <w:rsid w:val="00C05F16"/>
    <w:rsid w:val="00C07351"/>
    <w:rsid w:val="00C07756"/>
    <w:rsid w:val="00C07868"/>
    <w:rsid w:val="00C104FD"/>
    <w:rsid w:val="00C10DE4"/>
    <w:rsid w:val="00C117E5"/>
    <w:rsid w:val="00C1181F"/>
    <w:rsid w:val="00C12960"/>
    <w:rsid w:val="00C13169"/>
    <w:rsid w:val="00C132E7"/>
    <w:rsid w:val="00C13348"/>
    <w:rsid w:val="00C13A80"/>
    <w:rsid w:val="00C13B4A"/>
    <w:rsid w:val="00C13EF2"/>
    <w:rsid w:val="00C13F69"/>
    <w:rsid w:val="00C154F7"/>
    <w:rsid w:val="00C156B5"/>
    <w:rsid w:val="00C15874"/>
    <w:rsid w:val="00C15B07"/>
    <w:rsid w:val="00C1613B"/>
    <w:rsid w:val="00C16155"/>
    <w:rsid w:val="00C162C6"/>
    <w:rsid w:val="00C168DC"/>
    <w:rsid w:val="00C16BD5"/>
    <w:rsid w:val="00C17682"/>
    <w:rsid w:val="00C17DF8"/>
    <w:rsid w:val="00C20038"/>
    <w:rsid w:val="00C20F32"/>
    <w:rsid w:val="00C21133"/>
    <w:rsid w:val="00C2181A"/>
    <w:rsid w:val="00C21850"/>
    <w:rsid w:val="00C2250D"/>
    <w:rsid w:val="00C22D2F"/>
    <w:rsid w:val="00C23CB6"/>
    <w:rsid w:val="00C241D1"/>
    <w:rsid w:val="00C2433A"/>
    <w:rsid w:val="00C24748"/>
    <w:rsid w:val="00C249BC"/>
    <w:rsid w:val="00C24A8D"/>
    <w:rsid w:val="00C24EF2"/>
    <w:rsid w:val="00C24FAC"/>
    <w:rsid w:val="00C2501B"/>
    <w:rsid w:val="00C250C4"/>
    <w:rsid w:val="00C2554E"/>
    <w:rsid w:val="00C26156"/>
    <w:rsid w:val="00C2633F"/>
    <w:rsid w:val="00C266F1"/>
    <w:rsid w:val="00C26780"/>
    <w:rsid w:val="00C26FF2"/>
    <w:rsid w:val="00C27004"/>
    <w:rsid w:val="00C276B7"/>
    <w:rsid w:val="00C278AE"/>
    <w:rsid w:val="00C278E9"/>
    <w:rsid w:val="00C30070"/>
    <w:rsid w:val="00C30FA6"/>
    <w:rsid w:val="00C31586"/>
    <w:rsid w:val="00C31B0F"/>
    <w:rsid w:val="00C31BB0"/>
    <w:rsid w:val="00C323B6"/>
    <w:rsid w:val="00C3251A"/>
    <w:rsid w:val="00C325E8"/>
    <w:rsid w:val="00C32EBB"/>
    <w:rsid w:val="00C33224"/>
    <w:rsid w:val="00C3348E"/>
    <w:rsid w:val="00C33B83"/>
    <w:rsid w:val="00C3566B"/>
    <w:rsid w:val="00C3577C"/>
    <w:rsid w:val="00C35839"/>
    <w:rsid w:val="00C359C7"/>
    <w:rsid w:val="00C35ABE"/>
    <w:rsid w:val="00C35D91"/>
    <w:rsid w:val="00C35E03"/>
    <w:rsid w:val="00C362C3"/>
    <w:rsid w:val="00C3652F"/>
    <w:rsid w:val="00C3675A"/>
    <w:rsid w:val="00C36ABF"/>
    <w:rsid w:val="00C36DB5"/>
    <w:rsid w:val="00C375C7"/>
    <w:rsid w:val="00C376BC"/>
    <w:rsid w:val="00C37980"/>
    <w:rsid w:val="00C40461"/>
    <w:rsid w:val="00C407FC"/>
    <w:rsid w:val="00C41068"/>
    <w:rsid w:val="00C41A61"/>
    <w:rsid w:val="00C41A92"/>
    <w:rsid w:val="00C422AC"/>
    <w:rsid w:val="00C42717"/>
    <w:rsid w:val="00C42A0F"/>
    <w:rsid w:val="00C42A7D"/>
    <w:rsid w:val="00C42B02"/>
    <w:rsid w:val="00C42B42"/>
    <w:rsid w:val="00C430BB"/>
    <w:rsid w:val="00C43C7A"/>
    <w:rsid w:val="00C44006"/>
    <w:rsid w:val="00C44584"/>
    <w:rsid w:val="00C447D0"/>
    <w:rsid w:val="00C4534C"/>
    <w:rsid w:val="00C455F9"/>
    <w:rsid w:val="00C45C95"/>
    <w:rsid w:val="00C46159"/>
    <w:rsid w:val="00C4626A"/>
    <w:rsid w:val="00C46310"/>
    <w:rsid w:val="00C47887"/>
    <w:rsid w:val="00C50F10"/>
    <w:rsid w:val="00C51BD2"/>
    <w:rsid w:val="00C51D5F"/>
    <w:rsid w:val="00C521FE"/>
    <w:rsid w:val="00C522C4"/>
    <w:rsid w:val="00C523BF"/>
    <w:rsid w:val="00C525D3"/>
    <w:rsid w:val="00C52D70"/>
    <w:rsid w:val="00C52F10"/>
    <w:rsid w:val="00C53A73"/>
    <w:rsid w:val="00C53D19"/>
    <w:rsid w:val="00C53D71"/>
    <w:rsid w:val="00C540A7"/>
    <w:rsid w:val="00C54148"/>
    <w:rsid w:val="00C54198"/>
    <w:rsid w:val="00C545CD"/>
    <w:rsid w:val="00C5490E"/>
    <w:rsid w:val="00C549D8"/>
    <w:rsid w:val="00C5515A"/>
    <w:rsid w:val="00C55D7D"/>
    <w:rsid w:val="00C567EE"/>
    <w:rsid w:val="00C56988"/>
    <w:rsid w:val="00C578BE"/>
    <w:rsid w:val="00C5799D"/>
    <w:rsid w:val="00C579DD"/>
    <w:rsid w:val="00C57C12"/>
    <w:rsid w:val="00C610FD"/>
    <w:rsid w:val="00C61233"/>
    <w:rsid w:val="00C61B2E"/>
    <w:rsid w:val="00C62539"/>
    <w:rsid w:val="00C63861"/>
    <w:rsid w:val="00C64093"/>
    <w:rsid w:val="00C643E2"/>
    <w:rsid w:val="00C64D02"/>
    <w:rsid w:val="00C652EE"/>
    <w:rsid w:val="00C65F51"/>
    <w:rsid w:val="00C66107"/>
    <w:rsid w:val="00C6628B"/>
    <w:rsid w:val="00C66725"/>
    <w:rsid w:val="00C66A1D"/>
    <w:rsid w:val="00C671EC"/>
    <w:rsid w:val="00C675B5"/>
    <w:rsid w:val="00C676E2"/>
    <w:rsid w:val="00C67B43"/>
    <w:rsid w:val="00C67B54"/>
    <w:rsid w:val="00C67DFB"/>
    <w:rsid w:val="00C70331"/>
    <w:rsid w:val="00C70717"/>
    <w:rsid w:val="00C70A77"/>
    <w:rsid w:val="00C70FE1"/>
    <w:rsid w:val="00C71015"/>
    <w:rsid w:val="00C71052"/>
    <w:rsid w:val="00C72181"/>
    <w:rsid w:val="00C72215"/>
    <w:rsid w:val="00C72785"/>
    <w:rsid w:val="00C729BD"/>
    <w:rsid w:val="00C729DC"/>
    <w:rsid w:val="00C72A2F"/>
    <w:rsid w:val="00C72E9F"/>
    <w:rsid w:val="00C73365"/>
    <w:rsid w:val="00C7363F"/>
    <w:rsid w:val="00C73C4D"/>
    <w:rsid w:val="00C74508"/>
    <w:rsid w:val="00C74E04"/>
    <w:rsid w:val="00C75F74"/>
    <w:rsid w:val="00C76503"/>
    <w:rsid w:val="00C76728"/>
    <w:rsid w:val="00C76A59"/>
    <w:rsid w:val="00C76CE8"/>
    <w:rsid w:val="00C76F27"/>
    <w:rsid w:val="00C7733B"/>
    <w:rsid w:val="00C77341"/>
    <w:rsid w:val="00C77368"/>
    <w:rsid w:val="00C77487"/>
    <w:rsid w:val="00C774BA"/>
    <w:rsid w:val="00C775AE"/>
    <w:rsid w:val="00C7763A"/>
    <w:rsid w:val="00C7775C"/>
    <w:rsid w:val="00C77D24"/>
    <w:rsid w:val="00C80025"/>
    <w:rsid w:val="00C803B8"/>
    <w:rsid w:val="00C8051C"/>
    <w:rsid w:val="00C809D9"/>
    <w:rsid w:val="00C80C6E"/>
    <w:rsid w:val="00C81520"/>
    <w:rsid w:val="00C816E5"/>
    <w:rsid w:val="00C81B1B"/>
    <w:rsid w:val="00C820A3"/>
    <w:rsid w:val="00C829A0"/>
    <w:rsid w:val="00C832DA"/>
    <w:rsid w:val="00C837F3"/>
    <w:rsid w:val="00C83B44"/>
    <w:rsid w:val="00C83F3F"/>
    <w:rsid w:val="00C84728"/>
    <w:rsid w:val="00C84FBB"/>
    <w:rsid w:val="00C85016"/>
    <w:rsid w:val="00C85ABC"/>
    <w:rsid w:val="00C85DC9"/>
    <w:rsid w:val="00C8621E"/>
    <w:rsid w:val="00C86596"/>
    <w:rsid w:val="00C86F05"/>
    <w:rsid w:val="00C87516"/>
    <w:rsid w:val="00C875E5"/>
    <w:rsid w:val="00C87E44"/>
    <w:rsid w:val="00C87FBF"/>
    <w:rsid w:val="00C90560"/>
    <w:rsid w:val="00C905A0"/>
    <w:rsid w:val="00C90A73"/>
    <w:rsid w:val="00C90B74"/>
    <w:rsid w:val="00C90EC0"/>
    <w:rsid w:val="00C91041"/>
    <w:rsid w:val="00C91305"/>
    <w:rsid w:val="00C91311"/>
    <w:rsid w:val="00C91870"/>
    <w:rsid w:val="00C91E48"/>
    <w:rsid w:val="00C9208D"/>
    <w:rsid w:val="00C938A9"/>
    <w:rsid w:val="00C93A7C"/>
    <w:rsid w:val="00C93EAE"/>
    <w:rsid w:val="00C9410D"/>
    <w:rsid w:val="00C94710"/>
    <w:rsid w:val="00C94B8A"/>
    <w:rsid w:val="00C94BC9"/>
    <w:rsid w:val="00C94E15"/>
    <w:rsid w:val="00C950E8"/>
    <w:rsid w:val="00C95B21"/>
    <w:rsid w:val="00C95E45"/>
    <w:rsid w:val="00C96489"/>
    <w:rsid w:val="00C968F0"/>
    <w:rsid w:val="00C96B78"/>
    <w:rsid w:val="00C96D04"/>
    <w:rsid w:val="00C97A8D"/>
    <w:rsid w:val="00CA0342"/>
    <w:rsid w:val="00CA06B6"/>
    <w:rsid w:val="00CA06D5"/>
    <w:rsid w:val="00CA0BDE"/>
    <w:rsid w:val="00CA1037"/>
    <w:rsid w:val="00CA1448"/>
    <w:rsid w:val="00CA1C08"/>
    <w:rsid w:val="00CA1D37"/>
    <w:rsid w:val="00CA1F89"/>
    <w:rsid w:val="00CA20DC"/>
    <w:rsid w:val="00CA21E7"/>
    <w:rsid w:val="00CA2935"/>
    <w:rsid w:val="00CA29A6"/>
    <w:rsid w:val="00CA2B1D"/>
    <w:rsid w:val="00CA2CBC"/>
    <w:rsid w:val="00CA30CB"/>
    <w:rsid w:val="00CA37B8"/>
    <w:rsid w:val="00CA37F9"/>
    <w:rsid w:val="00CA469C"/>
    <w:rsid w:val="00CA473D"/>
    <w:rsid w:val="00CA47A1"/>
    <w:rsid w:val="00CA4856"/>
    <w:rsid w:val="00CA49FA"/>
    <w:rsid w:val="00CA4B47"/>
    <w:rsid w:val="00CA5221"/>
    <w:rsid w:val="00CA5383"/>
    <w:rsid w:val="00CA57CC"/>
    <w:rsid w:val="00CA57F1"/>
    <w:rsid w:val="00CA59F9"/>
    <w:rsid w:val="00CA5BC5"/>
    <w:rsid w:val="00CA6198"/>
    <w:rsid w:val="00CA61D2"/>
    <w:rsid w:val="00CA61E2"/>
    <w:rsid w:val="00CA6333"/>
    <w:rsid w:val="00CA65D8"/>
    <w:rsid w:val="00CA665E"/>
    <w:rsid w:val="00CA6854"/>
    <w:rsid w:val="00CA789D"/>
    <w:rsid w:val="00CA7B93"/>
    <w:rsid w:val="00CB002F"/>
    <w:rsid w:val="00CB0295"/>
    <w:rsid w:val="00CB03C7"/>
    <w:rsid w:val="00CB07B4"/>
    <w:rsid w:val="00CB0F2C"/>
    <w:rsid w:val="00CB122F"/>
    <w:rsid w:val="00CB1362"/>
    <w:rsid w:val="00CB1C54"/>
    <w:rsid w:val="00CB1DF6"/>
    <w:rsid w:val="00CB25ED"/>
    <w:rsid w:val="00CB32D6"/>
    <w:rsid w:val="00CB36E8"/>
    <w:rsid w:val="00CB3744"/>
    <w:rsid w:val="00CB3A5D"/>
    <w:rsid w:val="00CB3B2C"/>
    <w:rsid w:val="00CB48CA"/>
    <w:rsid w:val="00CB4DA1"/>
    <w:rsid w:val="00CB5C6A"/>
    <w:rsid w:val="00CB61F2"/>
    <w:rsid w:val="00CB62E2"/>
    <w:rsid w:val="00CB6358"/>
    <w:rsid w:val="00CB79DE"/>
    <w:rsid w:val="00CC0176"/>
    <w:rsid w:val="00CC059A"/>
    <w:rsid w:val="00CC05B1"/>
    <w:rsid w:val="00CC0AF1"/>
    <w:rsid w:val="00CC1F94"/>
    <w:rsid w:val="00CC2677"/>
    <w:rsid w:val="00CC2756"/>
    <w:rsid w:val="00CC2AFA"/>
    <w:rsid w:val="00CC2D94"/>
    <w:rsid w:val="00CC2E54"/>
    <w:rsid w:val="00CC30ED"/>
    <w:rsid w:val="00CC3192"/>
    <w:rsid w:val="00CC3217"/>
    <w:rsid w:val="00CC33CF"/>
    <w:rsid w:val="00CC34A7"/>
    <w:rsid w:val="00CC3840"/>
    <w:rsid w:val="00CC4017"/>
    <w:rsid w:val="00CC4422"/>
    <w:rsid w:val="00CC46E8"/>
    <w:rsid w:val="00CC4AAA"/>
    <w:rsid w:val="00CC4B16"/>
    <w:rsid w:val="00CC54B4"/>
    <w:rsid w:val="00CC6316"/>
    <w:rsid w:val="00CC63E4"/>
    <w:rsid w:val="00CC7856"/>
    <w:rsid w:val="00CC7B8F"/>
    <w:rsid w:val="00CD0BBC"/>
    <w:rsid w:val="00CD0DEE"/>
    <w:rsid w:val="00CD11B8"/>
    <w:rsid w:val="00CD12BA"/>
    <w:rsid w:val="00CD1BA2"/>
    <w:rsid w:val="00CD1C31"/>
    <w:rsid w:val="00CD1C44"/>
    <w:rsid w:val="00CD2544"/>
    <w:rsid w:val="00CD262A"/>
    <w:rsid w:val="00CD2D29"/>
    <w:rsid w:val="00CD3E93"/>
    <w:rsid w:val="00CD406C"/>
    <w:rsid w:val="00CD42F6"/>
    <w:rsid w:val="00CD459C"/>
    <w:rsid w:val="00CD4CB6"/>
    <w:rsid w:val="00CD596B"/>
    <w:rsid w:val="00CD606A"/>
    <w:rsid w:val="00CD60DC"/>
    <w:rsid w:val="00CD62B6"/>
    <w:rsid w:val="00CD65A9"/>
    <w:rsid w:val="00CD6A8F"/>
    <w:rsid w:val="00CD6BF8"/>
    <w:rsid w:val="00CD6C40"/>
    <w:rsid w:val="00CD7290"/>
    <w:rsid w:val="00CD77F4"/>
    <w:rsid w:val="00CD791F"/>
    <w:rsid w:val="00CD7D76"/>
    <w:rsid w:val="00CD7F38"/>
    <w:rsid w:val="00CE005A"/>
    <w:rsid w:val="00CE0136"/>
    <w:rsid w:val="00CE0140"/>
    <w:rsid w:val="00CE0334"/>
    <w:rsid w:val="00CE0790"/>
    <w:rsid w:val="00CE0B75"/>
    <w:rsid w:val="00CE0C82"/>
    <w:rsid w:val="00CE1477"/>
    <w:rsid w:val="00CE179C"/>
    <w:rsid w:val="00CE19D1"/>
    <w:rsid w:val="00CE1E07"/>
    <w:rsid w:val="00CE207B"/>
    <w:rsid w:val="00CE292D"/>
    <w:rsid w:val="00CE31D4"/>
    <w:rsid w:val="00CE3903"/>
    <w:rsid w:val="00CE3FE2"/>
    <w:rsid w:val="00CE40D4"/>
    <w:rsid w:val="00CE46A3"/>
    <w:rsid w:val="00CE5122"/>
    <w:rsid w:val="00CE5F20"/>
    <w:rsid w:val="00CE6322"/>
    <w:rsid w:val="00CE662D"/>
    <w:rsid w:val="00CE6689"/>
    <w:rsid w:val="00CE6830"/>
    <w:rsid w:val="00CE732B"/>
    <w:rsid w:val="00CE7469"/>
    <w:rsid w:val="00CE7486"/>
    <w:rsid w:val="00CE7985"/>
    <w:rsid w:val="00CE7B7A"/>
    <w:rsid w:val="00CF02C9"/>
    <w:rsid w:val="00CF07F6"/>
    <w:rsid w:val="00CF08CD"/>
    <w:rsid w:val="00CF0B78"/>
    <w:rsid w:val="00CF17B7"/>
    <w:rsid w:val="00CF17CD"/>
    <w:rsid w:val="00CF1C79"/>
    <w:rsid w:val="00CF23F2"/>
    <w:rsid w:val="00CF2452"/>
    <w:rsid w:val="00CF2511"/>
    <w:rsid w:val="00CF2535"/>
    <w:rsid w:val="00CF2A27"/>
    <w:rsid w:val="00CF30DF"/>
    <w:rsid w:val="00CF30EB"/>
    <w:rsid w:val="00CF3B5F"/>
    <w:rsid w:val="00CF3D96"/>
    <w:rsid w:val="00CF40FC"/>
    <w:rsid w:val="00CF41A1"/>
    <w:rsid w:val="00CF463F"/>
    <w:rsid w:val="00CF582C"/>
    <w:rsid w:val="00CF6457"/>
    <w:rsid w:val="00CF711D"/>
    <w:rsid w:val="00CF797F"/>
    <w:rsid w:val="00CF7AE3"/>
    <w:rsid w:val="00CF7C5B"/>
    <w:rsid w:val="00D003B3"/>
    <w:rsid w:val="00D00831"/>
    <w:rsid w:val="00D00E3A"/>
    <w:rsid w:val="00D00F0D"/>
    <w:rsid w:val="00D0180B"/>
    <w:rsid w:val="00D01A3A"/>
    <w:rsid w:val="00D022C4"/>
    <w:rsid w:val="00D02339"/>
    <w:rsid w:val="00D02DB8"/>
    <w:rsid w:val="00D02FD1"/>
    <w:rsid w:val="00D03364"/>
    <w:rsid w:val="00D03AAA"/>
    <w:rsid w:val="00D04432"/>
    <w:rsid w:val="00D04467"/>
    <w:rsid w:val="00D04A2A"/>
    <w:rsid w:val="00D04B21"/>
    <w:rsid w:val="00D05447"/>
    <w:rsid w:val="00D0573B"/>
    <w:rsid w:val="00D05F56"/>
    <w:rsid w:val="00D06470"/>
    <w:rsid w:val="00D06EC6"/>
    <w:rsid w:val="00D06FDA"/>
    <w:rsid w:val="00D079F8"/>
    <w:rsid w:val="00D07D05"/>
    <w:rsid w:val="00D07EA7"/>
    <w:rsid w:val="00D1039A"/>
    <w:rsid w:val="00D10AF2"/>
    <w:rsid w:val="00D10B61"/>
    <w:rsid w:val="00D10EAB"/>
    <w:rsid w:val="00D10FE9"/>
    <w:rsid w:val="00D11556"/>
    <w:rsid w:val="00D11558"/>
    <w:rsid w:val="00D115B8"/>
    <w:rsid w:val="00D115C6"/>
    <w:rsid w:val="00D12C77"/>
    <w:rsid w:val="00D138A7"/>
    <w:rsid w:val="00D13BC4"/>
    <w:rsid w:val="00D14578"/>
    <w:rsid w:val="00D155C4"/>
    <w:rsid w:val="00D1592F"/>
    <w:rsid w:val="00D162FC"/>
    <w:rsid w:val="00D176A4"/>
    <w:rsid w:val="00D17CD1"/>
    <w:rsid w:val="00D17F52"/>
    <w:rsid w:val="00D205EA"/>
    <w:rsid w:val="00D206EF"/>
    <w:rsid w:val="00D20A16"/>
    <w:rsid w:val="00D20B8E"/>
    <w:rsid w:val="00D20FCF"/>
    <w:rsid w:val="00D212E1"/>
    <w:rsid w:val="00D2322C"/>
    <w:rsid w:val="00D23733"/>
    <w:rsid w:val="00D23794"/>
    <w:rsid w:val="00D23C49"/>
    <w:rsid w:val="00D24079"/>
    <w:rsid w:val="00D25340"/>
    <w:rsid w:val="00D2566A"/>
    <w:rsid w:val="00D259A9"/>
    <w:rsid w:val="00D25A19"/>
    <w:rsid w:val="00D25C2A"/>
    <w:rsid w:val="00D25CB7"/>
    <w:rsid w:val="00D25ED3"/>
    <w:rsid w:val="00D26E54"/>
    <w:rsid w:val="00D272B3"/>
    <w:rsid w:val="00D3060D"/>
    <w:rsid w:val="00D3064D"/>
    <w:rsid w:val="00D309B4"/>
    <w:rsid w:val="00D3134F"/>
    <w:rsid w:val="00D31549"/>
    <w:rsid w:val="00D31C21"/>
    <w:rsid w:val="00D32D9F"/>
    <w:rsid w:val="00D330F9"/>
    <w:rsid w:val="00D3311F"/>
    <w:rsid w:val="00D33D16"/>
    <w:rsid w:val="00D33D62"/>
    <w:rsid w:val="00D346F6"/>
    <w:rsid w:val="00D34BD3"/>
    <w:rsid w:val="00D34CE9"/>
    <w:rsid w:val="00D34FAA"/>
    <w:rsid w:val="00D3512A"/>
    <w:rsid w:val="00D35836"/>
    <w:rsid w:val="00D359B1"/>
    <w:rsid w:val="00D359C2"/>
    <w:rsid w:val="00D35BD3"/>
    <w:rsid w:val="00D3644C"/>
    <w:rsid w:val="00D36714"/>
    <w:rsid w:val="00D368C0"/>
    <w:rsid w:val="00D370AF"/>
    <w:rsid w:val="00D371D6"/>
    <w:rsid w:val="00D377BA"/>
    <w:rsid w:val="00D40246"/>
    <w:rsid w:val="00D40279"/>
    <w:rsid w:val="00D4041C"/>
    <w:rsid w:val="00D41B18"/>
    <w:rsid w:val="00D41C06"/>
    <w:rsid w:val="00D41C33"/>
    <w:rsid w:val="00D41E4E"/>
    <w:rsid w:val="00D4281F"/>
    <w:rsid w:val="00D42A80"/>
    <w:rsid w:val="00D42BB1"/>
    <w:rsid w:val="00D42EA3"/>
    <w:rsid w:val="00D43AA6"/>
    <w:rsid w:val="00D43BE2"/>
    <w:rsid w:val="00D43D9C"/>
    <w:rsid w:val="00D467F2"/>
    <w:rsid w:val="00D47338"/>
    <w:rsid w:val="00D47AB3"/>
    <w:rsid w:val="00D47E8F"/>
    <w:rsid w:val="00D503BF"/>
    <w:rsid w:val="00D50739"/>
    <w:rsid w:val="00D50E0D"/>
    <w:rsid w:val="00D51090"/>
    <w:rsid w:val="00D515FF"/>
    <w:rsid w:val="00D5192E"/>
    <w:rsid w:val="00D51C56"/>
    <w:rsid w:val="00D51FFB"/>
    <w:rsid w:val="00D5214C"/>
    <w:rsid w:val="00D5285F"/>
    <w:rsid w:val="00D53387"/>
    <w:rsid w:val="00D5390B"/>
    <w:rsid w:val="00D53AF7"/>
    <w:rsid w:val="00D53EDE"/>
    <w:rsid w:val="00D548FC"/>
    <w:rsid w:val="00D54B7D"/>
    <w:rsid w:val="00D55090"/>
    <w:rsid w:val="00D553D1"/>
    <w:rsid w:val="00D553E5"/>
    <w:rsid w:val="00D555FD"/>
    <w:rsid w:val="00D55D16"/>
    <w:rsid w:val="00D560DC"/>
    <w:rsid w:val="00D5632E"/>
    <w:rsid w:val="00D565B2"/>
    <w:rsid w:val="00D56C15"/>
    <w:rsid w:val="00D57516"/>
    <w:rsid w:val="00D578D0"/>
    <w:rsid w:val="00D600E7"/>
    <w:rsid w:val="00D606DA"/>
    <w:rsid w:val="00D6229B"/>
    <w:rsid w:val="00D634E8"/>
    <w:rsid w:val="00D63709"/>
    <w:rsid w:val="00D637CE"/>
    <w:rsid w:val="00D63BF3"/>
    <w:rsid w:val="00D63C41"/>
    <w:rsid w:val="00D64A20"/>
    <w:rsid w:val="00D64B11"/>
    <w:rsid w:val="00D64C1A"/>
    <w:rsid w:val="00D64E9B"/>
    <w:rsid w:val="00D64E9E"/>
    <w:rsid w:val="00D6504B"/>
    <w:rsid w:val="00D650A3"/>
    <w:rsid w:val="00D65514"/>
    <w:rsid w:val="00D658D7"/>
    <w:rsid w:val="00D66069"/>
    <w:rsid w:val="00D6621B"/>
    <w:rsid w:val="00D66A5F"/>
    <w:rsid w:val="00D66C0B"/>
    <w:rsid w:val="00D66C67"/>
    <w:rsid w:val="00D66CF1"/>
    <w:rsid w:val="00D6735F"/>
    <w:rsid w:val="00D67AAA"/>
    <w:rsid w:val="00D67CCD"/>
    <w:rsid w:val="00D67D1B"/>
    <w:rsid w:val="00D704B8"/>
    <w:rsid w:val="00D70631"/>
    <w:rsid w:val="00D7063E"/>
    <w:rsid w:val="00D70A72"/>
    <w:rsid w:val="00D70F83"/>
    <w:rsid w:val="00D71044"/>
    <w:rsid w:val="00D71544"/>
    <w:rsid w:val="00D71A22"/>
    <w:rsid w:val="00D72282"/>
    <w:rsid w:val="00D72380"/>
    <w:rsid w:val="00D733A0"/>
    <w:rsid w:val="00D734D7"/>
    <w:rsid w:val="00D73815"/>
    <w:rsid w:val="00D73CF9"/>
    <w:rsid w:val="00D73D48"/>
    <w:rsid w:val="00D74ED6"/>
    <w:rsid w:val="00D752B1"/>
    <w:rsid w:val="00D752C9"/>
    <w:rsid w:val="00D75586"/>
    <w:rsid w:val="00D75704"/>
    <w:rsid w:val="00D75C4C"/>
    <w:rsid w:val="00D76325"/>
    <w:rsid w:val="00D76798"/>
    <w:rsid w:val="00D76913"/>
    <w:rsid w:val="00D76C2A"/>
    <w:rsid w:val="00D76E0C"/>
    <w:rsid w:val="00D77246"/>
    <w:rsid w:val="00D77434"/>
    <w:rsid w:val="00D77A0F"/>
    <w:rsid w:val="00D77ABB"/>
    <w:rsid w:val="00D77D48"/>
    <w:rsid w:val="00D8121B"/>
    <w:rsid w:val="00D81801"/>
    <w:rsid w:val="00D81CBF"/>
    <w:rsid w:val="00D82016"/>
    <w:rsid w:val="00D835EE"/>
    <w:rsid w:val="00D83A02"/>
    <w:rsid w:val="00D83A4A"/>
    <w:rsid w:val="00D83C95"/>
    <w:rsid w:val="00D84159"/>
    <w:rsid w:val="00D84D54"/>
    <w:rsid w:val="00D84E97"/>
    <w:rsid w:val="00D851BD"/>
    <w:rsid w:val="00D85B8A"/>
    <w:rsid w:val="00D86BD0"/>
    <w:rsid w:val="00D86D8D"/>
    <w:rsid w:val="00D8702D"/>
    <w:rsid w:val="00D872C4"/>
    <w:rsid w:val="00D87301"/>
    <w:rsid w:val="00D874A6"/>
    <w:rsid w:val="00D87B54"/>
    <w:rsid w:val="00D90826"/>
    <w:rsid w:val="00D91902"/>
    <w:rsid w:val="00D92399"/>
    <w:rsid w:val="00D92B19"/>
    <w:rsid w:val="00D92BD3"/>
    <w:rsid w:val="00D92DF4"/>
    <w:rsid w:val="00D92EEE"/>
    <w:rsid w:val="00D92F62"/>
    <w:rsid w:val="00D934E1"/>
    <w:rsid w:val="00D938D5"/>
    <w:rsid w:val="00D94231"/>
    <w:rsid w:val="00D94586"/>
    <w:rsid w:val="00D95200"/>
    <w:rsid w:val="00D953C4"/>
    <w:rsid w:val="00D9578A"/>
    <w:rsid w:val="00D95EE4"/>
    <w:rsid w:val="00D9608F"/>
    <w:rsid w:val="00D96387"/>
    <w:rsid w:val="00D96972"/>
    <w:rsid w:val="00D96D12"/>
    <w:rsid w:val="00D96F43"/>
    <w:rsid w:val="00D979B2"/>
    <w:rsid w:val="00D97B14"/>
    <w:rsid w:val="00D97D4F"/>
    <w:rsid w:val="00D9F31C"/>
    <w:rsid w:val="00DA0175"/>
    <w:rsid w:val="00DA1F20"/>
    <w:rsid w:val="00DA24E7"/>
    <w:rsid w:val="00DA2D77"/>
    <w:rsid w:val="00DA32BE"/>
    <w:rsid w:val="00DA3506"/>
    <w:rsid w:val="00DA35CB"/>
    <w:rsid w:val="00DA3B06"/>
    <w:rsid w:val="00DA3FDC"/>
    <w:rsid w:val="00DA49FA"/>
    <w:rsid w:val="00DA4D98"/>
    <w:rsid w:val="00DA4DD6"/>
    <w:rsid w:val="00DA4E21"/>
    <w:rsid w:val="00DA4FB6"/>
    <w:rsid w:val="00DA4FFC"/>
    <w:rsid w:val="00DA557C"/>
    <w:rsid w:val="00DA5603"/>
    <w:rsid w:val="00DA5A7A"/>
    <w:rsid w:val="00DA5E4F"/>
    <w:rsid w:val="00DA60BB"/>
    <w:rsid w:val="00DA60C0"/>
    <w:rsid w:val="00DA663F"/>
    <w:rsid w:val="00DA6779"/>
    <w:rsid w:val="00DA6A60"/>
    <w:rsid w:val="00DA6E37"/>
    <w:rsid w:val="00DA733F"/>
    <w:rsid w:val="00DA7588"/>
    <w:rsid w:val="00DA75D2"/>
    <w:rsid w:val="00DA7D94"/>
    <w:rsid w:val="00DB03D9"/>
    <w:rsid w:val="00DB0987"/>
    <w:rsid w:val="00DB1401"/>
    <w:rsid w:val="00DB1488"/>
    <w:rsid w:val="00DB162E"/>
    <w:rsid w:val="00DB1C35"/>
    <w:rsid w:val="00DB1DDE"/>
    <w:rsid w:val="00DB28D9"/>
    <w:rsid w:val="00DB3827"/>
    <w:rsid w:val="00DB4312"/>
    <w:rsid w:val="00DB48A7"/>
    <w:rsid w:val="00DB48FA"/>
    <w:rsid w:val="00DB496B"/>
    <w:rsid w:val="00DB4CBD"/>
    <w:rsid w:val="00DB4E82"/>
    <w:rsid w:val="00DB5436"/>
    <w:rsid w:val="00DB58A3"/>
    <w:rsid w:val="00DB5904"/>
    <w:rsid w:val="00DB59BB"/>
    <w:rsid w:val="00DB5D01"/>
    <w:rsid w:val="00DB6077"/>
    <w:rsid w:val="00DB612A"/>
    <w:rsid w:val="00DB62AE"/>
    <w:rsid w:val="00DB64F8"/>
    <w:rsid w:val="00DB6BCD"/>
    <w:rsid w:val="00DB6DB2"/>
    <w:rsid w:val="00DB7001"/>
    <w:rsid w:val="00DB711B"/>
    <w:rsid w:val="00DB71FA"/>
    <w:rsid w:val="00DB786A"/>
    <w:rsid w:val="00DB7D6D"/>
    <w:rsid w:val="00DB7DA2"/>
    <w:rsid w:val="00DBB96B"/>
    <w:rsid w:val="00DC01EE"/>
    <w:rsid w:val="00DC0E2B"/>
    <w:rsid w:val="00DC1127"/>
    <w:rsid w:val="00DC16F1"/>
    <w:rsid w:val="00DC1EA4"/>
    <w:rsid w:val="00DC2A57"/>
    <w:rsid w:val="00DC2B58"/>
    <w:rsid w:val="00DC3207"/>
    <w:rsid w:val="00DC3498"/>
    <w:rsid w:val="00DC375B"/>
    <w:rsid w:val="00DC3942"/>
    <w:rsid w:val="00DC4C1D"/>
    <w:rsid w:val="00DC5C8B"/>
    <w:rsid w:val="00DC6432"/>
    <w:rsid w:val="00DC6588"/>
    <w:rsid w:val="00DC6680"/>
    <w:rsid w:val="00DC6E30"/>
    <w:rsid w:val="00DC718F"/>
    <w:rsid w:val="00DC7599"/>
    <w:rsid w:val="00DC77BD"/>
    <w:rsid w:val="00DC7B13"/>
    <w:rsid w:val="00DC7FA4"/>
    <w:rsid w:val="00DD0641"/>
    <w:rsid w:val="00DD0CED"/>
    <w:rsid w:val="00DD0F1E"/>
    <w:rsid w:val="00DD1044"/>
    <w:rsid w:val="00DD1677"/>
    <w:rsid w:val="00DD187A"/>
    <w:rsid w:val="00DD2323"/>
    <w:rsid w:val="00DD2530"/>
    <w:rsid w:val="00DD2714"/>
    <w:rsid w:val="00DD2E30"/>
    <w:rsid w:val="00DD494D"/>
    <w:rsid w:val="00DD5206"/>
    <w:rsid w:val="00DD564E"/>
    <w:rsid w:val="00DD66B0"/>
    <w:rsid w:val="00DD69CF"/>
    <w:rsid w:val="00DD6D8A"/>
    <w:rsid w:val="00DD719D"/>
    <w:rsid w:val="00DD78E8"/>
    <w:rsid w:val="00DD7968"/>
    <w:rsid w:val="00DD7BB1"/>
    <w:rsid w:val="00DD7CEC"/>
    <w:rsid w:val="00DE0C47"/>
    <w:rsid w:val="00DE0ED7"/>
    <w:rsid w:val="00DE14CB"/>
    <w:rsid w:val="00DE19F5"/>
    <w:rsid w:val="00DE1A96"/>
    <w:rsid w:val="00DE1D17"/>
    <w:rsid w:val="00DE2F3D"/>
    <w:rsid w:val="00DE30AF"/>
    <w:rsid w:val="00DE3679"/>
    <w:rsid w:val="00DE368F"/>
    <w:rsid w:val="00DE3DD7"/>
    <w:rsid w:val="00DE44BF"/>
    <w:rsid w:val="00DE523B"/>
    <w:rsid w:val="00DE5A3B"/>
    <w:rsid w:val="00DE5F99"/>
    <w:rsid w:val="00DE60E7"/>
    <w:rsid w:val="00DE64B4"/>
    <w:rsid w:val="00DE673C"/>
    <w:rsid w:val="00DE6F19"/>
    <w:rsid w:val="00DE74A4"/>
    <w:rsid w:val="00DE76D1"/>
    <w:rsid w:val="00DE796D"/>
    <w:rsid w:val="00DE7C50"/>
    <w:rsid w:val="00DF058C"/>
    <w:rsid w:val="00DF0890"/>
    <w:rsid w:val="00DF124C"/>
    <w:rsid w:val="00DF216C"/>
    <w:rsid w:val="00DF2A0B"/>
    <w:rsid w:val="00DF2C2D"/>
    <w:rsid w:val="00DF2D3C"/>
    <w:rsid w:val="00DF2F8F"/>
    <w:rsid w:val="00DF3510"/>
    <w:rsid w:val="00DF3865"/>
    <w:rsid w:val="00DF3C57"/>
    <w:rsid w:val="00DF3F4E"/>
    <w:rsid w:val="00DF40F0"/>
    <w:rsid w:val="00DF4775"/>
    <w:rsid w:val="00DF5320"/>
    <w:rsid w:val="00DF5B97"/>
    <w:rsid w:val="00DF5C4E"/>
    <w:rsid w:val="00DF5D15"/>
    <w:rsid w:val="00DF62BE"/>
    <w:rsid w:val="00DF6529"/>
    <w:rsid w:val="00DF666F"/>
    <w:rsid w:val="00DF6952"/>
    <w:rsid w:val="00DF6C89"/>
    <w:rsid w:val="00DF705F"/>
    <w:rsid w:val="00DF70F5"/>
    <w:rsid w:val="00DF7809"/>
    <w:rsid w:val="00DF78E7"/>
    <w:rsid w:val="00DF7E44"/>
    <w:rsid w:val="00E002CE"/>
    <w:rsid w:val="00E00652"/>
    <w:rsid w:val="00E00914"/>
    <w:rsid w:val="00E00A13"/>
    <w:rsid w:val="00E017FC"/>
    <w:rsid w:val="00E0199B"/>
    <w:rsid w:val="00E02755"/>
    <w:rsid w:val="00E027A4"/>
    <w:rsid w:val="00E03FBF"/>
    <w:rsid w:val="00E040D7"/>
    <w:rsid w:val="00E04F28"/>
    <w:rsid w:val="00E05185"/>
    <w:rsid w:val="00E06104"/>
    <w:rsid w:val="00E0655F"/>
    <w:rsid w:val="00E06859"/>
    <w:rsid w:val="00E06D6C"/>
    <w:rsid w:val="00E06FAF"/>
    <w:rsid w:val="00E07538"/>
    <w:rsid w:val="00E076BC"/>
    <w:rsid w:val="00E076CE"/>
    <w:rsid w:val="00E0775B"/>
    <w:rsid w:val="00E07BF3"/>
    <w:rsid w:val="00E0CC21"/>
    <w:rsid w:val="00E10020"/>
    <w:rsid w:val="00E1012C"/>
    <w:rsid w:val="00E10774"/>
    <w:rsid w:val="00E10986"/>
    <w:rsid w:val="00E10A13"/>
    <w:rsid w:val="00E110EB"/>
    <w:rsid w:val="00E11577"/>
    <w:rsid w:val="00E11A85"/>
    <w:rsid w:val="00E11D98"/>
    <w:rsid w:val="00E11E2F"/>
    <w:rsid w:val="00E12597"/>
    <w:rsid w:val="00E1263D"/>
    <w:rsid w:val="00E12F56"/>
    <w:rsid w:val="00E135CD"/>
    <w:rsid w:val="00E136ED"/>
    <w:rsid w:val="00E13957"/>
    <w:rsid w:val="00E14633"/>
    <w:rsid w:val="00E14A78"/>
    <w:rsid w:val="00E14EA5"/>
    <w:rsid w:val="00E1502C"/>
    <w:rsid w:val="00E158B1"/>
    <w:rsid w:val="00E15B4F"/>
    <w:rsid w:val="00E15E73"/>
    <w:rsid w:val="00E15F04"/>
    <w:rsid w:val="00E16723"/>
    <w:rsid w:val="00E179CE"/>
    <w:rsid w:val="00E17E02"/>
    <w:rsid w:val="00E2012B"/>
    <w:rsid w:val="00E202B5"/>
    <w:rsid w:val="00E208D9"/>
    <w:rsid w:val="00E20983"/>
    <w:rsid w:val="00E20A0F"/>
    <w:rsid w:val="00E2127B"/>
    <w:rsid w:val="00E215FA"/>
    <w:rsid w:val="00E21C25"/>
    <w:rsid w:val="00E222C9"/>
    <w:rsid w:val="00E22691"/>
    <w:rsid w:val="00E23920"/>
    <w:rsid w:val="00E24198"/>
    <w:rsid w:val="00E24924"/>
    <w:rsid w:val="00E24954"/>
    <w:rsid w:val="00E24C29"/>
    <w:rsid w:val="00E258E0"/>
    <w:rsid w:val="00E25A8C"/>
    <w:rsid w:val="00E2633D"/>
    <w:rsid w:val="00E26813"/>
    <w:rsid w:val="00E26A32"/>
    <w:rsid w:val="00E26C73"/>
    <w:rsid w:val="00E26DDC"/>
    <w:rsid w:val="00E26F18"/>
    <w:rsid w:val="00E2701B"/>
    <w:rsid w:val="00E27067"/>
    <w:rsid w:val="00E270F2"/>
    <w:rsid w:val="00E27181"/>
    <w:rsid w:val="00E2729C"/>
    <w:rsid w:val="00E279FD"/>
    <w:rsid w:val="00E27CCB"/>
    <w:rsid w:val="00E27E74"/>
    <w:rsid w:val="00E30EA3"/>
    <w:rsid w:val="00E31514"/>
    <w:rsid w:val="00E318E7"/>
    <w:rsid w:val="00E31C7E"/>
    <w:rsid w:val="00E320DD"/>
    <w:rsid w:val="00E32547"/>
    <w:rsid w:val="00E32B9A"/>
    <w:rsid w:val="00E32DEA"/>
    <w:rsid w:val="00E33203"/>
    <w:rsid w:val="00E3346D"/>
    <w:rsid w:val="00E3385B"/>
    <w:rsid w:val="00E33E26"/>
    <w:rsid w:val="00E34044"/>
    <w:rsid w:val="00E3498A"/>
    <w:rsid w:val="00E34AFD"/>
    <w:rsid w:val="00E34E18"/>
    <w:rsid w:val="00E35D86"/>
    <w:rsid w:val="00E36536"/>
    <w:rsid w:val="00E37724"/>
    <w:rsid w:val="00E3772A"/>
    <w:rsid w:val="00E377B2"/>
    <w:rsid w:val="00E37B8D"/>
    <w:rsid w:val="00E40917"/>
    <w:rsid w:val="00E40A85"/>
    <w:rsid w:val="00E412ED"/>
    <w:rsid w:val="00E4171E"/>
    <w:rsid w:val="00E417D5"/>
    <w:rsid w:val="00E4246F"/>
    <w:rsid w:val="00E424AB"/>
    <w:rsid w:val="00E427A6"/>
    <w:rsid w:val="00E42913"/>
    <w:rsid w:val="00E42A1F"/>
    <w:rsid w:val="00E42C2C"/>
    <w:rsid w:val="00E42E81"/>
    <w:rsid w:val="00E43021"/>
    <w:rsid w:val="00E435D0"/>
    <w:rsid w:val="00E4377B"/>
    <w:rsid w:val="00E43A2D"/>
    <w:rsid w:val="00E43B33"/>
    <w:rsid w:val="00E43BE3"/>
    <w:rsid w:val="00E45121"/>
    <w:rsid w:val="00E454F9"/>
    <w:rsid w:val="00E45A65"/>
    <w:rsid w:val="00E466CA"/>
    <w:rsid w:val="00E46996"/>
    <w:rsid w:val="00E47880"/>
    <w:rsid w:val="00E47977"/>
    <w:rsid w:val="00E47A16"/>
    <w:rsid w:val="00E47E2B"/>
    <w:rsid w:val="00E47EE2"/>
    <w:rsid w:val="00E517B5"/>
    <w:rsid w:val="00E5208C"/>
    <w:rsid w:val="00E52464"/>
    <w:rsid w:val="00E524D6"/>
    <w:rsid w:val="00E52692"/>
    <w:rsid w:val="00E53187"/>
    <w:rsid w:val="00E5319E"/>
    <w:rsid w:val="00E536BD"/>
    <w:rsid w:val="00E53763"/>
    <w:rsid w:val="00E537B0"/>
    <w:rsid w:val="00E53847"/>
    <w:rsid w:val="00E53A72"/>
    <w:rsid w:val="00E54563"/>
    <w:rsid w:val="00E5471D"/>
    <w:rsid w:val="00E54893"/>
    <w:rsid w:val="00E54C1A"/>
    <w:rsid w:val="00E5510E"/>
    <w:rsid w:val="00E55292"/>
    <w:rsid w:val="00E564F1"/>
    <w:rsid w:val="00E56874"/>
    <w:rsid w:val="00E56BA8"/>
    <w:rsid w:val="00E56EBF"/>
    <w:rsid w:val="00E572F7"/>
    <w:rsid w:val="00E57718"/>
    <w:rsid w:val="00E57978"/>
    <w:rsid w:val="00E57BC2"/>
    <w:rsid w:val="00E57D40"/>
    <w:rsid w:val="00E5B4B0"/>
    <w:rsid w:val="00E608AD"/>
    <w:rsid w:val="00E6099A"/>
    <w:rsid w:val="00E60C0C"/>
    <w:rsid w:val="00E60D17"/>
    <w:rsid w:val="00E60DB2"/>
    <w:rsid w:val="00E60E08"/>
    <w:rsid w:val="00E60F2B"/>
    <w:rsid w:val="00E61831"/>
    <w:rsid w:val="00E61A36"/>
    <w:rsid w:val="00E61E14"/>
    <w:rsid w:val="00E61EF5"/>
    <w:rsid w:val="00E62961"/>
    <w:rsid w:val="00E62DC2"/>
    <w:rsid w:val="00E6346C"/>
    <w:rsid w:val="00E63CA8"/>
    <w:rsid w:val="00E63D9B"/>
    <w:rsid w:val="00E6411C"/>
    <w:rsid w:val="00E64270"/>
    <w:rsid w:val="00E6432B"/>
    <w:rsid w:val="00E6433E"/>
    <w:rsid w:val="00E6435F"/>
    <w:rsid w:val="00E64F2E"/>
    <w:rsid w:val="00E64FA3"/>
    <w:rsid w:val="00E65022"/>
    <w:rsid w:val="00E6567F"/>
    <w:rsid w:val="00E66364"/>
    <w:rsid w:val="00E66472"/>
    <w:rsid w:val="00E66B5A"/>
    <w:rsid w:val="00E66D84"/>
    <w:rsid w:val="00E67242"/>
    <w:rsid w:val="00E67649"/>
    <w:rsid w:val="00E677DD"/>
    <w:rsid w:val="00E70433"/>
    <w:rsid w:val="00E709A9"/>
    <w:rsid w:val="00E70D0C"/>
    <w:rsid w:val="00E7220F"/>
    <w:rsid w:val="00E725A3"/>
    <w:rsid w:val="00E725B3"/>
    <w:rsid w:val="00E729AA"/>
    <w:rsid w:val="00E734C7"/>
    <w:rsid w:val="00E7351D"/>
    <w:rsid w:val="00E73772"/>
    <w:rsid w:val="00E73BF6"/>
    <w:rsid w:val="00E7463E"/>
    <w:rsid w:val="00E746E8"/>
    <w:rsid w:val="00E74D5A"/>
    <w:rsid w:val="00E75085"/>
    <w:rsid w:val="00E75917"/>
    <w:rsid w:val="00E75A12"/>
    <w:rsid w:val="00E766C6"/>
    <w:rsid w:val="00E76B33"/>
    <w:rsid w:val="00E77547"/>
    <w:rsid w:val="00E77874"/>
    <w:rsid w:val="00E77A4D"/>
    <w:rsid w:val="00E80954"/>
    <w:rsid w:val="00E80CB9"/>
    <w:rsid w:val="00E80EBF"/>
    <w:rsid w:val="00E81236"/>
    <w:rsid w:val="00E81FAA"/>
    <w:rsid w:val="00E81FCD"/>
    <w:rsid w:val="00E8229C"/>
    <w:rsid w:val="00E825C1"/>
    <w:rsid w:val="00E826A0"/>
    <w:rsid w:val="00E833C4"/>
    <w:rsid w:val="00E836D1"/>
    <w:rsid w:val="00E83C2E"/>
    <w:rsid w:val="00E83D3E"/>
    <w:rsid w:val="00E840D3"/>
    <w:rsid w:val="00E846D1"/>
    <w:rsid w:val="00E847A7"/>
    <w:rsid w:val="00E84C7E"/>
    <w:rsid w:val="00E84EC0"/>
    <w:rsid w:val="00E856F7"/>
    <w:rsid w:val="00E86355"/>
    <w:rsid w:val="00E865B5"/>
    <w:rsid w:val="00E87253"/>
    <w:rsid w:val="00E90711"/>
    <w:rsid w:val="00E91323"/>
    <w:rsid w:val="00E913D5"/>
    <w:rsid w:val="00E9145D"/>
    <w:rsid w:val="00E9152E"/>
    <w:rsid w:val="00E92077"/>
    <w:rsid w:val="00E92F1B"/>
    <w:rsid w:val="00E930C7"/>
    <w:rsid w:val="00E931B6"/>
    <w:rsid w:val="00E93276"/>
    <w:rsid w:val="00E936CB"/>
    <w:rsid w:val="00E93945"/>
    <w:rsid w:val="00E93B41"/>
    <w:rsid w:val="00E93C17"/>
    <w:rsid w:val="00E9444B"/>
    <w:rsid w:val="00E94B1C"/>
    <w:rsid w:val="00E94D45"/>
    <w:rsid w:val="00E94DEF"/>
    <w:rsid w:val="00E94F5B"/>
    <w:rsid w:val="00E955FB"/>
    <w:rsid w:val="00E9645D"/>
    <w:rsid w:val="00E97645"/>
    <w:rsid w:val="00E977DE"/>
    <w:rsid w:val="00E97C99"/>
    <w:rsid w:val="00E97CB8"/>
    <w:rsid w:val="00E97DCD"/>
    <w:rsid w:val="00EA09ED"/>
    <w:rsid w:val="00EA0F95"/>
    <w:rsid w:val="00EA12FB"/>
    <w:rsid w:val="00EA13A6"/>
    <w:rsid w:val="00EA14F9"/>
    <w:rsid w:val="00EA1906"/>
    <w:rsid w:val="00EA2005"/>
    <w:rsid w:val="00EA330A"/>
    <w:rsid w:val="00EA4BCB"/>
    <w:rsid w:val="00EA4C7D"/>
    <w:rsid w:val="00EA4EA5"/>
    <w:rsid w:val="00EA5F14"/>
    <w:rsid w:val="00EA5FCE"/>
    <w:rsid w:val="00EA6049"/>
    <w:rsid w:val="00EA62EF"/>
    <w:rsid w:val="00EA6306"/>
    <w:rsid w:val="00EA6625"/>
    <w:rsid w:val="00EA6AEE"/>
    <w:rsid w:val="00EA6E73"/>
    <w:rsid w:val="00EA7855"/>
    <w:rsid w:val="00EA7F0A"/>
    <w:rsid w:val="00EB005D"/>
    <w:rsid w:val="00EB0B62"/>
    <w:rsid w:val="00EB12CF"/>
    <w:rsid w:val="00EB1432"/>
    <w:rsid w:val="00EB1F8B"/>
    <w:rsid w:val="00EB2BB7"/>
    <w:rsid w:val="00EB2BD3"/>
    <w:rsid w:val="00EB2D8C"/>
    <w:rsid w:val="00EB3C57"/>
    <w:rsid w:val="00EB4AEC"/>
    <w:rsid w:val="00EB4CA8"/>
    <w:rsid w:val="00EB4D76"/>
    <w:rsid w:val="00EB4F0E"/>
    <w:rsid w:val="00EB5606"/>
    <w:rsid w:val="00EB5AFF"/>
    <w:rsid w:val="00EB5D62"/>
    <w:rsid w:val="00EB6684"/>
    <w:rsid w:val="00EB67F7"/>
    <w:rsid w:val="00EB7072"/>
    <w:rsid w:val="00EB7075"/>
    <w:rsid w:val="00EB7C0F"/>
    <w:rsid w:val="00EB7F77"/>
    <w:rsid w:val="00EC0626"/>
    <w:rsid w:val="00EC07AA"/>
    <w:rsid w:val="00EC087C"/>
    <w:rsid w:val="00EC08FB"/>
    <w:rsid w:val="00EC1049"/>
    <w:rsid w:val="00EC1940"/>
    <w:rsid w:val="00EC25F1"/>
    <w:rsid w:val="00EC2955"/>
    <w:rsid w:val="00EC2C3C"/>
    <w:rsid w:val="00EC3647"/>
    <w:rsid w:val="00EC3B42"/>
    <w:rsid w:val="00EC440F"/>
    <w:rsid w:val="00EC446E"/>
    <w:rsid w:val="00EC4679"/>
    <w:rsid w:val="00EC467A"/>
    <w:rsid w:val="00EC47B0"/>
    <w:rsid w:val="00EC4840"/>
    <w:rsid w:val="00EC4D0C"/>
    <w:rsid w:val="00EC4EC0"/>
    <w:rsid w:val="00EC4FFD"/>
    <w:rsid w:val="00EC52D7"/>
    <w:rsid w:val="00EC5905"/>
    <w:rsid w:val="00EC5DF1"/>
    <w:rsid w:val="00EC5DF8"/>
    <w:rsid w:val="00EC602A"/>
    <w:rsid w:val="00EC6BA7"/>
    <w:rsid w:val="00EC6D33"/>
    <w:rsid w:val="00EC6DDD"/>
    <w:rsid w:val="00EC6F63"/>
    <w:rsid w:val="00EC7060"/>
    <w:rsid w:val="00EC7166"/>
    <w:rsid w:val="00EC72E0"/>
    <w:rsid w:val="00ECB86F"/>
    <w:rsid w:val="00ED0323"/>
    <w:rsid w:val="00ED04E7"/>
    <w:rsid w:val="00ED05B6"/>
    <w:rsid w:val="00ED11BF"/>
    <w:rsid w:val="00ED1565"/>
    <w:rsid w:val="00ED19C0"/>
    <w:rsid w:val="00ED1E24"/>
    <w:rsid w:val="00ED1ED9"/>
    <w:rsid w:val="00ED2055"/>
    <w:rsid w:val="00ED29AD"/>
    <w:rsid w:val="00ED2B7E"/>
    <w:rsid w:val="00ED2F56"/>
    <w:rsid w:val="00ED36BA"/>
    <w:rsid w:val="00ED38B2"/>
    <w:rsid w:val="00ED4939"/>
    <w:rsid w:val="00ED4AA7"/>
    <w:rsid w:val="00ED4BCF"/>
    <w:rsid w:val="00ED5684"/>
    <w:rsid w:val="00ED5720"/>
    <w:rsid w:val="00ED5FF5"/>
    <w:rsid w:val="00ED6ACC"/>
    <w:rsid w:val="00ED6DDD"/>
    <w:rsid w:val="00EE00FE"/>
    <w:rsid w:val="00EE0232"/>
    <w:rsid w:val="00EE02CA"/>
    <w:rsid w:val="00EE038E"/>
    <w:rsid w:val="00EE063F"/>
    <w:rsid w:val="00EE0763"/>
    <w:rsid w:val="00EE089D"/>
    <w:rsid w:val="00EE08ED"/>
    <w:rsid w:val="00EE0C9E"/>
    <w:rsid w:val="00EE0E20"/>
    <w:rsid w:val="00EE1270"/>
    <w:rsid w:val="00EE13B3"/>
    <w:rsid w:val="00EE14AA"/>
    <w:rsid w:val="00EE1AA7"/>
    <w:rsid w:val="00EE1AA8"/>
    <w:rsid w:val="00EE1D76"/>
    <w:rsid w:val="00EE21A4"/>
    <w:rsid w:val="00EE2891"/>
    <w:rsid w:val="00EE32DB"/>
    <w:rsid w:val="00EE3332"/>
    <w:rsid w:val="00EE35B2"/>
    <w:rsid w:val="00EE3F67"/>
    <w:rsid w:val="00EE4116"/>
    <w:rsid w:val="00EE4553"/>
    <w:rsid w:val="00EE462B"/>
    <w:rsid w:val="00EE465C"/>
    <w:rsid w:val="00EE4684"/>
    <w:rsid w:val="00EE4804"/>
    <w:rsid w:val="00EE495C"/>
    <w:rsid w:val="00EE56AE"/>
    <w:rsid w:val="00EE579E"/>
    <w:rsid w:val="00EE5960"/>
    <w:rsid w:val="00EE5C9E"/>
    <w:rsid w:val="00EE5CD7"/>
    <w:rsid w:val="00EE5FD6"/>
    <w:rsid w:val="00EE602F"/>
    <w:rsid w:val="00EE6575"/>
    <w:rsid w:val="00EE6FFA"/>
    <w:rsid w:val="00EE738F"/>
    <w:rsid w:val="00EE73C4"/>
    <w:rsid w:val="00EE7DF2"/>
    <w:rsid w:val="00EF055C"/>
    <w:rsid w:val="00EF08B2"/>
    <w:rsid w:val="00EF16B7"/>
    <w:rsid w:val="00EF16BF"/>
    <w:rsid w:val="00EF21DE"/>
    <w:rsid w:val="00EF2548"/>
    <w:rsid w:val="00EF27F3"/>
    <w:rsid w:val="00EF2BB7"/>
    <w:rsid w:val="00EF2E17"/>
    <w:rsid w:val="00EF303A"/>
    <w:rsid w:val="00EF3277"/>
    <w:rsid w:val="00EF36B7"/>
    <w:rsid w:val="00EF3C05"/>
    <w:rsid w:val="00EF41E5"/>
    <w:rsid w:val="00EF44D8"/>
    <w:rsid w:val="00EF4511"/>
    <w:rsid w:val="00EF4953"/>
    <w:rsid w:val="00EF54F2"/>
    <w:rsid w:val="00EF57A2"/>
    <w:rsid w:val="00EF58AE"/>
    <w:rsid w:val="00EF5D96"/>
    <w:rsid w:val="00EF61F7"/>
    <w:rsid w:val="00EF66C4"/>
    <w:rsid w:val="00EF6C43"/>
    <w:rsid w:val="00EF7290"/>
    <w:rsid w:val="00EF72A6"/>
    <w:rsid w:val="00EF7331"/>
    <w:rsid w:val="00F0069B"/>
    <w:rsid w:val="00F0083C"/>
    <w:rsid w:val="00F0096B"/>
    <w:rsid w:val="00F009A4"/>
    <w:rsid w:val="00F00A1C"/>
    <w:rsid w:val="00F00D7F"/>
    <w:rsid w:val="00F00DF2"/>
    <w:rsid w:val="00F00ECA"/>
    <w:rsid w:val="00F00ECB"/>
    <w:rsid w:val="00F016C5"/>
    <w:rsid w:val="00F018B5"/>
    <w:rsid w:val="00F0198F"/>
    <w:rsid w:val="00F01C12"/>
    <w:rsid w:val="00F022DE"/>
    <w:rsid w:val="00F02B66"/>
    <w:rsid w:val="00F03060"/>
    <w:rsid w:val="00F0319F"/>
    <w:rsid w:val="00F03D4F"/>
    <w:rsid w:val="00F041E7"/>
    <w:rsid w:val="00F043B1"/>
    <w:rsid w:val="00F046B7"/>
    <w:rsid w:val="00F04CA5"/>
    <w:rsid w:val="00F04D10"/>
    <w:rsid w:val="00F04FA6"/>
    <w:rsid w:val="00F053A1"/>
    <w:rsid w:val="00F05480"/>
    <w:rsid w:val="00F0555F"/>
    <w:rsid w:val="00F05D9F"/>
    <w:rsid w:val="00F06B61"/>
    <w:rsid w:val="00F06F9F"/>
    <w:rsid w:val="00F07B8E"/>
    <w:rsid w:val="00F07C19"/>
    <w:rsid w:val="00F07C1E"/>
    <w:rsid w:val="00F100A1"/>
    <w:rsid w:val="00F101D3"/>
    <w:rsid w:val="00F1055F"/>
    <w:rsid w:val="00F10925"/>
    <w:rsid w:val="00F10FD6"/>
    <w:rsid w:val="00F114E5"/>
    <w:rsid w:val="00F118D6"/>
    <w:rsid w:val="00F11AEA"/>
    <w:rsid w:val="00F121D2"/>
    <w:rsid w:val="00F12394"/>
    <w:rsid w:val="00F12B2A"/>
    <w:rsid w:val="00F12B49"/>
    <w:rsid w:val="00F12D35"/>
    <w:rsid w:val="00F132F2"/>
    <w:rsid w:val="00F13A65"/>
    <w:rsid w:val="00F140BF"/>
    <w:rsid w:val="00F14395"/>
    <w:rsid w:val="00F1478E"/>
    <w:rsid w:val="00F14B8D"/>
    <w:rsid w:val="00F15000"/>
    <w:rsid w:val="00F15910"/>
    <w:rsid w:val="00F15B3E"/>
    <w:rsid w:val="00F15D09"/>
    <w:rsid w:val="00F16BA0"/>
    <w:rsid w:val="00F17780"/>
    <w:rsid w:val="00F17ED0"/>
    <w:rsid w:val="00F2043B"/>
    <w:rsid w:val="00F20B4B"/>
    <w:rsid w:val="00F20BF1"/>
    <w:rsid w:val="00F20D6E"/>
    <w:rsid w:val="00F21361"/>
    <w:rsid w:val="00F21A3C"/>
    <w:rsid w:val="00F222C1"/>
    <w:rsid w:val="00F226ED"/>
    <w:rsid w:val="00F22973"/>
    <w:rsid w:val="00F22A06"/>
    <w:rsid w:val="00F23688"/>
    <w:rsid w:val="00F23A36"/>
    <w:rsid w:val="00F23FC5"/>
    <w:rsid w:val="00F24401"/>
    <w:rsid w:val="00F248E5"/>
    <w:rsid w:val="00F2575C"/>
    <w:rsid w:val="00F2588C"/>
    <w:rsid w:val="00F25FEC"/>
    <w:rsid w:val="00F262C3"/>
    <w:rsid w:val="00F26442"/>
    <w:rsid w:val="00F26443"/>
    <w:rsid w:val="00F26CAA"/>
    <w:rsid w:val="00F26CFE"/>
    <w:rsid w:val="00F2722F"/>
    <w:rsid w:val="00F27424"/>
    <w:rsid w:val="00F2746B"/>
    <w:rsid w:val="00F2757D"/>
    <w:rsid w:val="00F27745"/>
    <w:rsid w:val="00F30F16"/>
    <w:rsid w:val="00F315A2"/>
    <w:rsid w:val="00F317BE"/>
    <w:rsid w:val="00F318D2"/>
    <w:rsid w:val="00F3198B"/>
    <w:rsid w:val="00F31F78"/>
    <w:rsid w:val="00F321F7"/>
    <w:rsid w:val="00F32494"/>
    <w:rsid w:val="00F32CB4"/>
    <w:rsid w:val="00F32F83"/>
    <w:rsid w:val="00F330E2"/>
    <w:rsid w:val="00F33722"/>
    <w:rsid w:val="00F33AE6"/>
    <w:rsid w:val="00F33B80"/>
    <w:rsid w:val="00F33CA0"/>
    <w:rsid w:val="00F33D2F"/>
    <w:rsid w:val="00F33F82"/>
    <w:rsid w:val="00F34276"/>
    <w:rsid w:val="00F34FAF"/>
    <w:rsid w:val="00F35477"/>
    <w:rsid w:val="00F3650A"/>
    <w:rsid w:val="00F36751"/>
    <w:rsid w:val="00F37812"/>
    <w:rsid w:val="00F40CDF"/>
    <w:rsid w:val="00F40F22"/>
    <w:rsid w:val="00F412B2"/>
    <w:rsid w:val="00F412DA"/>
    <w:rsid w:val="00F414E5"/>
    <w:rsid w:val="00F42274"/>
    <w:rsid w:val="00F4231B"/>
    <w:rsid w:val="00F42B16"/>
    <w:rsid w:val="00F42B1F"/>
    <w:rsid w:val="00F43394"/>
    <w:rsid w:val="00F451D6"/>
    <w:rsid w:val="00F455C4"/>
    <w:rsid w:val="00F45CDA"/>
    <w:rsid w:val="00F45F5E"/>
    <w:rsid w:val="00F465CA"/>
    <w:rsid w:val="00F468AB"/>
    <w:rsid w:val="00F4691D"/>
    <w:rsid w:val="00F46E69"/>
    <w:rsid w:val="00F4758D"/>
    <w:rsid w:val="00F50031"/>
    <w:rsid w:val="00F5005A"/>
    <w:rsid w:val="00F50893"/>
    <w:rsid w:val="00F5152B"/>
    <w:rsid w:val="00F51CC5"/>
    <w:rsid w:val="00F51D11"/>
    <w:rsid w:val="00F51D3D"/>
    <w:rsid w:val="00F51F42"/>
    <w:rsid w:val="00F525AD"/>
    <w:rsid w:val="00F525B5"/>
    <w:rsid w:val="00F5265F"/>
    <w:rsid w:val="00F5275E"/>
    <w:rsid w:val="00F52C02"/>
    <w:rsid w:val="00F53593"/>
    <w:rsid w:val="00F53727"/>
    <w:rsid w:val="00F53FF6"/>
    <w:rsid w:val="00F54B7C"/>
    <w:rsid w:val="00F54DA3"/>
    <w:rsid w:val="00F552F8"/>
    <w:rsid w:val="00F55ABE"/>
    <w:rsid w:val="00F56B17"/>
    <w:rsid w:val="00F56D8C"/>
    <w:rsid w:val="00F57255"/>
    <w:rsid w:val="00F57682"/>
    <w:rsid w:val="00F5774F"/>
    <w:rsid w:val="00F5796F"/>
    <w:rsid w:val="00F5799D"/>
    <w:rsid w:val="00F57B2A"/>
    <w:rsid w:val="00F57E1D"/>
    <w:rsid w:val="00F60073"/>
    <w:rsid w:val="00F600B4"/>
    <w:rsid w:val="00F604AD"/>
    <w:rsid w:val="00F606A5"/>
    <w:rsid w:val="00F6085C"/>
    <w:rsid w:val="00F60F8D"/>
    <w:rsid w:val="00F6117A"/>
    <w:rsid w:val="00F61B03"/>
    <w:rsid w:val="00F61DDE"/>
    <w:rsid w:val="00F62113"/>
    <w:rsid w:val="00F62279"/>
    <w:rsid w:val="00F638F6"/>
    <w:rsid w:val="00F6408B"/>
    <w:rsid w:val="00F64B56"/>
    <w:rsid w:val="00F64E07"/>
    <w:rsid w:val="00F64E5E"/>
    <w:rsid w:val="00F64F17"/>
    <w:rsid w:val="00F64F53"/>
    <w:rsid w:val="00F64FDB"/>
    <w:rsid w:val="00F65786"/>
    <w:rsid w:val="00F6592B"/>
    <w:rsid w:val="00F659BF"/>
    <w:rsid w:val="00F65AAD"/>
    <w:rsid w:val="00F65AF8"/>
    <w:rsid w:val="00F65EE4"/>
    <w:rsid w:val="00F66529"/>
    <w:rsid w:val="00F66846"/>
    <w:rsid w:val="00F6691F"/>
    <w:rsid w:val="00F677EE"/>
    <w:rsid w:val="00F67D5D"/>
    <w:rsid w:val="00F67F80"/>
    <w:rsid w:val="00F701B5"/>
    <w:rsid w:val="00F70504"/>
    <w:rsid w:val="00F70BD7"/>
    <w:rsid w:val="00F70D26"/>
    <w:rsid w:val="00F70FA3"/>
    <w:rsid w:val="00F71579"/>
    <w:rsid w:val="00F71F93"/>
    <w:rsid w:val="00F71FB2"/>
    <w:rsid w:val="00F7237B"/>
    <w:rsid w:val="00F72F91"/>
    <w:rsid w:val="00F7305E"/>
    <w:rsid w:val="00F7315E"/>
    <w:rsid w:val="00F73A38"/>
    <w:rsid w:val="00F73B6B"/>
    <w:rsid w:val="00F74519"/>
    <w:rsid w:val="00F74E5E"/>
    <w:rsid w:val="00F7611B"/>
    <w:rsid w:val="00F763FE"/>
    <w:rsid w:val="00F76C78"/>
    <w:rsid w:val="00F778BE"/>
    <w:rsid w:val="00F77ABA"/>
    <w:rsid w:val="00F77B00"/>
    <w:rsid w:val="00F80063"/>
    <w:rsid w:val="00F80167"/>
    <w:rsid w:val="00F80C4D"/>
    <w:rsid w:val="00F80C6D"/>
    <w:rsid w:val="00F81291"/>
    <w:rsid w:val="00F81417"/>
    <w:rsid w:val="00F8173D"/>
    <w:rsid w:val="00F81884"/>
    <w:rsid w:val="00F81893"/>
    <w:rsid w:val="00F81CEB"/>
    <w:rsid w:val="00F81DB7"/>
    <w:rsid w:val="00F82A12"/>
    <w:rsid w:val="00F8312E"/>
    <w:rsid w:val="00F83312"/>
    <w:rsid w:val="00F83854"/>
    <w:rsid w:val="00F8446A"/>
    <w:rsid w:val="00F8462D"/>
    <w:rsid w:val="00F8468A"/>
    <w:rsid w:val="00F848EB"/>
    <w:rsid w:val="00F84C32"/>
    <w:rsid w:val="00F84F80"/>
    <w:rsid w:val="00F85916"/>
    <w:rsid w:val="00F8656B"/>
    <w:rsid w:val="00F8692F"/>
    <w:rsid w:val="00F86CC3"/>
    <w:rsid w:val="00F8788B"/>
    <w:rsid w:val="00F87EC7"/>
    <w:rsid w:val="00F87F22"/>
    <w:rsid w:val="00F87FAF"/>
    <w:rsid w:val="00F90401"/>
    <w:rsid w:val="00F906BE"/>
    <w:rsid w:val="00F90A63"/>
    <w:rsid w:val="00F90A76"/>
    <w:rsid w:val="00F90AE9"/>
    <w:rsid w:val="00F90F32"/>
    <w:rsid w:val="00F91217"/>
    <w:rsid w:val="00F91963"/>
    <w:rsid w:val="00F91B0B"/>
    <w:rsid w:val="00F91BA4"/>
    <w:rsid w:val="00F921B9"/>
    <w:rsid w:val="00F922BB"/>
    <w:rsid w:val="00F92587"/>
    <w:rsid w:val="00F92810"/>
    <w:rsid w:val="00F92BBB"/>
    <w:rsid w:val="00F92BCA"/>
    <w:rsid w:val="00F933F8"/>
    <w:rsid w:val="00F93480"/>
    <w:rsid w:val="00F93537"/>
    <w:rsid w:val="00F93B64"/>
    <w:rsid w:val="00F93CCF"/>
    <w:rsid w:val="00F93CD9"/>
    <w:rsid w:val="00F94169"/>
    <w:rsid w:val="00F952DE"/>
    <w:rsid w:val="00F95558"/>
    <w:rsid w:val="00F95627"/>
    <w:rsid w:val="00F95FDC"/>
    <w:rsid w:val="00F96F22"/>
    <w:rsid w:val="00F96F2D"/>
    <w:rsid w:val="00F97090"/>
    <w:rsid w:val="00F970C1"/>
    <w:rsid w:val="00F9726E"/>
    <w:rsid w:val="00F97B7B"/>
    <w:rsid w:val="00F97CBA"/>
    <w:rsid w:val="00FA01FC"/>
    <w:rsid w:val="00FA09BA"/>
    <w:rsid w:val="00FA0CF3"/>
    <w:rsid w:val="00FA0EAE"/>
    <w:rsid w:val="00FA0F13"/>
    <w:rsid w:val="00FA1181"/>
    <w:rsid w:val="00FA128F"/>
    <w:rsid w:val="00FA1ABF"/>
    <w:rsid w:val="00FA1ADC"/>
    <w:rsid w:val="00FA2A8F"/>
    <w:rsid w:val="00FA2AE9"/>
    <w:rsid w:val="00FA2D19"/>
    <w:rsid w:val="00FA2DF2"/>
    <w:rsid w:val="00FA2EF6"/>
    <w:rsid w:val="00FA3109"/>
    <w:rsid w:val="00FA34E1"/>
    <w:rsid w:val="00FA38D9"/>
    <w:rsid w:val="00FA3FAD"/>
    <w:rsid w:val="00FA401F"/>
    <w:rsid w:val="00FA41EA"/>
    <w:rsid w:val="00FA45FF"/>
    <w:rsid w:val="00FA48E4"/>
    <w:rsid w:val="00FA4A28"/>
    <w:rsid w:val="00FA4D35"/>
    <w:rsid w:val="00FA553E"/>
    <w:rsid w:val="00FA5718"/>
    <w:rsid w:val="00FA5B68"/>
    <w:rsid w:val="00FA6F4C"/>
    <w:rsid w:val="00FA7038"/>
    <w:rsid w:val="00FA7060"/>
    <w:rsid w:val="00FA7CD2"/>
    <w:rsid w:val="00FB001A"/>
    <w:rsid w:val="00FB06AD"/>
    <w:rsid w:val="00FB1932"/>
    <w:rsid w:val="00FB1D7F"/>
    <w:rsid w:val="00FB1E3B"/>
    <w:rsid w:val="00FB273D"/>
    <w:rsid w:val="00FB33F7"/>
    <w:rsid w:val="00FB3490"/>
    <w:rsid w:val="00FB3D03"/>
    <w:rsid w:val="00FB3D9A"/>
    <w:rsid w:val="00FB3E07"/>
    <w:rsid w:val="00FB3F97"/>
    <w:rsid w:val="00FB4003"/>
    <w:rsid w:val="00FB4931"/>
    <w:rsid w:val="00FB496B"/>
    <w:rsid w:val="00FB4AB7"/>
    <w:rsid w:val="00FB4BD7"/>
    <w:rsid w:val="00FB4C18"/>
    <w:rsid w:val="00FB55E2"/>
    <w:rsid w:val="00FB59E0"/>
    <w:rsid w:val="00FB5A67"/>
    <w:rsid w:val="00FB6572"/>
    <w:rsid w:val="00FB727F"/>
    <w:rsid w:val="00FB79B3"/>
    <w:rsid w:val="00FB7A30"/>
    <w:rsid w:val="00FB7C1E"/>
    <w:rsid w:val="00FC0246"/>
    <w:rsid w:val="00FC027D"/>
    <w:rsid w:val="00FC04A7"/>
    <w:rsid w:val="00FC04BA"/>
    <w:rsid w:val="00FC0C2A"/>
    <w:rsid w:val="00FC0CD2"/>
    <w:rsid w:val="00FC0F70"/>
    <w:rsid w:val="00FC140E"/>
    <w:rsid w:val="00FC15A5"/>
    <w:rsid w:val="00FC1BE7"/>
    <w:rsid w:val="00FC1E5E"/>
    <w:rsid w:val="00FC25BD"/>
    <w:rsid w:val="00FC26BD"/>
    <w:rsid w:val="00FC2739"/>
    <w:rsid w:val="00FC2758"/>
    <w:rsid w:val="00FC2BFD"/>
    <w:rsid w:val="00FC2C97"/>
    <w:rsid w:val="00FC2E91"/>
    <w:rsid w:val="00FC3060"/>
    <w:rsid w:val="00FC4E14"/>
    <w:rsid w:val="00FC557E"/>
    <w:rsid w:val="00FC5A59"/>
    <w:rsid w:val="00FC62E0"/>
    <w:rsid w:val="00FC652F"/>
    <w:rsid w:val="00FC6DB5"/>
    <w:rsid w:val="00FC7110"/>
    <w:rsid w:val="00FC7666"/>
    <w:rsid w:val="00FC7A2F"/>
    <w:rsid w:val="00FD016F"/>
    <w:rsid w:val="00FD06A8"/>
    <w:rsid w:val="00FD0899"/>
    <w:rsid w:val="00FD0B28"/>
    <w:rsid w:val="00FD0B88"/>
    <w:rsid w:val="00FD0E66"/>
    <w:rsid w:val="00FD17E6"/>
    <w:rsid w:val="00FD17F0"/>
    <w:rsid w:val="00FD1AF6"/>
    <w:rsid w:val="00FD1C2F"/>
    <w:rsid w:val="00FD21D7"/>
    <w:rsid w:val="00FD2EA7"/>
    <w:rsid w:val="00FD31A3"/>
    <w:rsid w:val="00FD33F9"/>
    <w:rsid w:val="00FD3CDC"/>
    <w:rsid w:val="00FD43A4"/>
    <w:rsid w:val="00FD481D"/>
    <w:rsid w:val="00FD4C33"/>
    <w:rsid w:val="00FD4E53"/>
    <w:rsid w:val="00FD545A"/>
    <w:rsid w:val="00FD55B5"/>
    <w:rsid w:val="00FD599E"/>
    <w:rsid w:val="00FD6053"/>
    <w:rsid w:val="00FD63A4"/>
    <w:rsid w:val="00FD6537"/>
    <w:rsid w:val="00FD6AA2"/>
    <w:rsid w:val="00FD7160"/>
    <w:rsid w:val="00FD748F"/>
    <w:rsid w:val="00FD756E"/>
    <w:rsid w:val="00FD7B1A"/>
    <w:rsid w:val="00FD7F51"/>
    <w:rsid w:val="00FE00AD"/>
    <w:rsid w:val="00FE00E7"/>
    <w:rsid w:val="00FE094B"/>
    <w:rsid w:val="00FE09F6"/>
    <w:rsid w:val="00FE0E64"/>
    <w:rsid w:val="00FE0EEB"/>
    <w:rsid w:val="00FE1174"/>
    <w:rsid w:val="00FE122B"/>
    <w:rsid w:val="00FE1A30"/>
    <w:rsid w:val="00FE2648"/>
    <w:rsid w:val="00FE27DD"/>
    <w:rsid w:val="00FE337E"/>
    <w:rsid w:val="00FE3396"/>
    <w:rsid w:val="00FE36A4"/>
    <w:rsid w:val="00FE3B7D"/>
    <w:rsid w:val="00FE3F5D"/>
    <w:rsid w:val="00FE4506"/>
    <w:rsid w:val="00FE4AB5"/>
    <w:rsid w:val="00FE4ECC"/>
    <w:rsid w:val="00FE4F58"/>
    <w:rsid w:val="00FE55E5"/>
    <w:rsid w:val="00FE5668"/>
    <w:rsid w:val="00FE587A"/>
    <w:rsid w:val="00FE5948"/>
    <w:rsid w:val="00FE6598"/>
    <w:rsid w:val="00FE661B"/>
    <w:rsid w:val="00FE684A"/>
    <w:rsid w:val="00FE6A27"/>
    <w:rsid w:val="00FE6F30"/>
    <w:rsid w:val="00FE6F3E"/>
    <w:rsid w:val="00FE722E"/>
    <w:rsid w:val="00FE7406"/>
    <w:rsid w:val="00FE7C63"/>
    <w:rsid w:val="00FE7E44"/>
    <w:rsid w:val="00FE7F49"/>
    <w:rsid w:val="00FF0E8B"/>
    <w:rsid w:val="00FF1060"/>
    <w:rsid w:val="00FF10A4"/>
    <w:rsid w:val="00FF144D"/>
    <w:rsid w:val="00FF1C3B"/>
    <w:rsid w:val="00FF1FEF"/>
    <w:rsid w:val="00FF322E"/>
    <w:rsid w:val="00FF3A2B"/>
    <w:rsid w:val="00FF3FF6"/>
    <w:rsid w:val="00FF40C5"/>
    <w:rsid w:val="00FF4670"/>
    <w:rsid w:val="00FF4B03"/>
    <w:rsid w:val="00FF4C5A"/>
    <w:rsid w:val="00FF54F9"/>
    <w:rsid w:val="00FF610D"/>
    <w:rsid w:val="00FF69E4"/>
    <w:rsid w:val="00FF6FD4"/>
    <w:rsid w:val="00FF74B3"/>
    <w:rsid w:val="00FF78A7"/>
    <w:rsid w:val="0117DA35"/>
    <w:rsid w:val="012006D9"/>
    <w:rsid w:val="01290137"/>
    <w:rsid w:val="012E28F2"/>
    <w:rsid w:val="0155472D"/>
    <w:rsid w:val="0168FF12"/>
    <w:rsid w:val="01732BD3"/>
    <w:rsid w:val="0180D4E7"/>
    <w:rsid w:val="01893DEF"/>
    <w:rsid w:val="01B5EDF3"/>
    <w:rsid w:val="01B70A2C"/>
    <w:rsid w:val="01BF86D3"/>
    <w:rsid w:val="01C5B53B"/>
    <w:rsid w:val="01C945C4"/>
    <w:rsid w:val="02006F2F"/>
    <w:rsid w:val="020E0EED"/>
    <w:rsid w:val="0251F2B1"/>
    <w:rsid w:val="0254970A"/>
    <w:rsid w:val="026EAEC3"/>
    <w:rsid w:val="027A7D25"/>
    <w:rsid w:val="027B74E0"/>
    <w:rsid w:val="02849391"/>
    <w:rsid w:val="029E3857"/>
    <w:rsid w:val="02CD7227"/>
    <w:rsid w:val="03154621"/>
    <w:rsid w:val="0328D2AC"/>
    <w:rsid w:val="0334BED6"/>
    <w:rsid w:val="03420F6D"/>
    <w:rsid w:val="03495160"/>
    <w:rsid w:val="0388540E"/>
    <w:rsid w:val="03885DF5"/>
    <w:rsid w:val="03A84045"/>
    <w:rsid w:val="03AE2177"/>
    <w:rsid w:val="03DA91B0"/>
    <w:rsid w:val="03F6A45A"/>
    <w:rsid w:val="040A2B20"/>
    <w:rsid w:val="0410AC76"/>
    <w:rsid w:val="041C7ABF"/>
    <w:rsid w:val="041DAB10"/>
    <w:rsid w:val="043FBBA2"/>
    <w:rsid w:val="04601AD8"/>
    <w:rsid w:val="0467A647"/>
    <w:rsid w:val="0468DFE3"/>
    <w:rsid w:val="0469C573"/>
    <w:rsid w:val="046F1686"/>
    <w:rsid w:val="04711FCF"/>
    <w:rsid w:val="049FE9FC"/>
    <w:rsid w:val="04A26BAF"/>
    <w:rsid w:val="04AEFD4E"/>
    <w:rsid w:val="04B68DEA"/>
    <w:rsid w:val="04BC874E"/>
    <w:rsid w:val="04C071AF"/>
    <w:rsid w:val="04D1484B"/>
    <w:rsid w:val="04D67F2D"/>
    <w:rsid w:val="04D7CC81"/>
    <w:rsid w:val="04E20EF7"/>
    <w:rsid w:val="04F4D641"/>
    <w:rsid w:val="04F83EDC"/>
    <w:rsid w:val="04F87159"/>
    <w:rsid w:val="050477A0"/>
    <w:rsid w:val="05062A46"/>
    <w:rsid w:val="050BCFF4"/>
    <w:rsid w:val="0555F12A"/>
    <w:rsid w:val="058B9292"/>
    <w:rsid w:val="05984BF1"/>
    <w:rsid w:val="05AFD60F"/>
    <w:rsid w:val="05BD0B50"/>
    <w:rsid w:val="05DECEFA"/>
    <w:rsid w:val="05EEE3C2"/>
    <w:rsid w:val="05F411CF"/>
    <w:rsid w:val="0622562C"/>
    <w:rsid w:val="062389F2"/>
    <w:rsid w:val="06239677"/>
    <w:rsid w:val="062AA402"/>
    <w:rsid w:val="06305E46"/>
    <w:rsid w:val="06A64FFB"/>
    <w:rsid w:val="06B301A7"/>
    <w:rsid w:val="06B8BC05"/>
    <w:rsid w:val="06BBBFA4"/>
    <w:rsid w:val="06BC75F6"/>
    <w:rsid w:val="06C7216E"/>
    <w:rsid w:val="06CC89DD"/>
    <w:rsid w:val="06E5525B"/>
    <w:rsid w:val="06FC01B5"/>
    <w:rsid w:val="0701148F"/>
    <w:rsid w:val="0732D6B8"/>
    <w:rsid w:val="077A3E46"/>
    <w:rsid w:val="07ACA63D"/>
    <w:rsid w:val="07B00AE5"/>
    <w:rsid w:val="07D02C09"/>
    <w:rsid w:val="07D08BD6"/>
    <w:rsid w:val="07D8A39B"/>
    <w:rsid w:val="07DEA869"/>
    <w:rsid w:val="07E2D03B"/>
    <w:rsid w:val="07E58DDB"/>
    <w:rsid w:val="0802565B"/>
    <w:rsid w:val="0867ECE5"/>
    <w:rsid w:val="08724E98"/>
    <w:rsid w:val="087BF96B"/>
    <w:rsid w:val="08807E61"/>
    <w:rsid w:val="08A34D02"/>
    <w:rsid w:val="08AF137C"/>
    <w:rsid w:val="08B83EA4"/>
    <w:rsid w:val="08BE7BEA"/>
    <w:rsid w:val="08BFC64D"/>
    <w:rsid w:val="08C7FDAE"/>
    <w:rsid w:val="08CABBB8"/>
    <w:rsid w:val="08D03E97"/>
    <w:rsid w:val="08E1FD5F"/>
    <w:rsid w:val="08E2761D"/>
    <w:rsid w:val="09062DEE"/>
    <w:rsid w:val="090A41A0"/>
    <w:rsid w:val="0915FD58"/>
    <w:rsid w:val="091E3CC4"/>
    <w:rsid w:val="092F1C8F"/>
    <w:rsid w:val="0945E894"/>
    <w:rsid w:val="0964BC16"/>
    <w:rsid w:val="09793924"/>
    <w:rsid w:val="09967E9E"/>
    <w:rsid w:val="09A9C4D6"/>
    <w:rsid w:val="09B82ABC"/>
    <w:rsid w:val="09C52110"/>
    <w:rsid w:val="09DA07EC"/>
    <w:rsid w:val="0A0E0B8D"/>
    <w:rsid w:val="0A3D250E"/>
    <w:rsid w:val="0A433A18"/>
    <w:rsid w:val="0A4805C7"/>
    <w:rsid w:val="0A851654"/>
    <w:rsid w:val="0A9B1394"/>
    <w:rsid w:val="0AA5101B"/>
    <w:rsid w:val="0AC1551A"/>
    <w:rsid w:val="0AD37FED"/>
    <w:rsid w:val="0ADDA97F"/>
    <w:rsid w:val="0AE02DD4"/>
    <w:rsid w:val="0AE09C5B"/>
    <w:rsid w:val="0AEDE2C3"/>
    <w:rsid w:val="0AEE9D5E"/>
    <w:rsid w:val="0B18997B"/>
    <w:rsid w:val="0B29E93F"/>
    <w:rsid w:val="0B36241F"/>
    <w:rsid w:val="0B4E4F99"/>
    <w:rsid w:val="0B5DA5FE"/>
    <w:rsid w:val="0B63F870"/>
    <w:rsid w:val="0B740D4D"/>
    <w:rsid w:val="0B8BC5B3"/>
    <w:rsid w:val="0B9D3953"/>
    <w:rsid w:val="0BA5912A"/>
    <w:rsid w:val="0BBC0110"/>
    <w:rsid w:val="0BC1E536"/>
    <w:rsid w:val="0BE0C76B"/>
    <w:rsid w:val="0C21EDD6"/>
    <w:rsid w:val="0C28EDE9"/>
    <w:rsid w:val="0C2E760D"/>
    <w:rsid w:val="0C32A420"/>
    <w:rsid w:val="0C4A35E0"/>
    <w:rsid w:val="0C4E0C14"/>
    <w:rsid w:val="0C51D7AE"/>
    <w:rsid w:val="0C8DA350"/>
    <w:rsid w:val="0C9571D8"/>
    <w:rsid w:val="0CB9C7AD"/>
    <w:rsid w:val="0CC4682F"/>
    <w:rsid w:val="0CD5CB4E"/>
    <w:rsid w:val="0CD92A87"/>
    <w:rsid w:val="0CFB1FE5"/>
    <w:rsid w:val="0CFEB85C"/>
    <w:rsid w:val="0D0EEB67"/>
    <w:rsid w:val="0D1CE471"/>
    <w:rsid w:val="0D332B23"/>
    <w:rsid w:val="0D376FA1"/>
    <w:rsid w:val="0D913D20"/>
    <w:rsid w:val="0D961A96"/>
    <w:rsid w:val="0D9B407A"/>
    <w:rsid w:val="0D9C51A9"/>
    <w:rsid w:val="0DB2AF71"/>
    <w:rsid w:val="0DC34D7D"/>
    <w:rsid w:val="0DC375E5"/>
    <w:rsid w:val="0DC44A82"/>
    <w:rsid w:val="0DCDC70E"/>
    <w:rsid w:val="0DCE84F2"/>
    <w:rsid w:val="0DF70202"/>
    <w:rsid w:val="0E024CDC"/>
    <w:rsid w:val="0E088794"/>
    <w:rsid w:val="0E11F253"/>
    <w:rsid w:val="0E1D6155"/>
    <w:rsid w:val="0E23CC8D"/>
    <w:rsid w:val="0E44CC08"/>
    <w:rsid w:val="0E4E6E34"/>
    <w:rsid w:val="0E52E6BA"/>
    <w:rsid w:val="0E92F607"/>
    <w:rsid w:val="0E93E469"/>
    <w:rsid w:val="0E9DDAF7"/>
    <w:rsid w:val="0EC6AEC1"/>
    <w:rsid w:val="0EDC9152"/>
    <w:rsid w:val="0EE3AC0E"/>
    <w:rsid w:val="0EFF6156"/>
    <w:rsid w:val="0F10F188"/>
    <w:rsid w:val="0F11B8F7"/>
    <w:rsid w:val="0F16FF65"/>
    <w:rsid w:val="0F26A250"/>
    <w:rsid w:val="0F3E01F6"/>
    <w:rsid w:val="0F561DA5"/>
    <w:rsid w:val="0F59E37E"/>
    <w:rsid w:val="0F5C96DC"/>
    <w:rsid w:val="0F8E1023"/>
    <w:rsid w:val="0FC0322B"/>
    <w:rsid w:val="0FCB1972"/>
    <w:rsid w:val="0FDF23EF"/>
    <w:rsid w:val="101D1400"/>
    <w:rsid w:val="102A77C6"/>
    <w:rsid w:val="10748E8D"/>
    <w:rsid w:val="1082C140"/>
    <w:rsid w:val="10A4F418"/>
    <w:rsid w:val="10AC4967"/>
    <w:rsid w:val="10D511E0"/>
    <w:rsid w:val="10E470D2"/>
    <w:rsid w:val="10E99D4B"/>
    <w:rsid w:val="10EE1FA8"/>
    <w:rsid w:val="11064007"/>
    <w:rsid w:val="11213678"/>
    <w:rsid w:val="11266A0E"/>
    <w:rsid w:val="1135CAA4"/>
    <w:rsid w:val="1163364B"/>
    <w:rsid w:val="116F5055"/>
    <w:rsid w:val="11810BB3"/>
    <w:rsid w:val="1193C909"/>
    <w:rsid w:val="1194FFBC"/>
    <w:rsid w:val="11A1FD34"/>
    <w:rsid w:val="11A874E7"/>
    <w:rsid w:val="11C11126"/>
    <w:rsid w:val="11C96FEF"/>
    <w:rsid w:val="11CD6BDC"/>
    <w:rsid w:val="11D14E81"/>
    <w:rsid w:val="11EE682D"/>
    <w:rsid w:val="1214012A"/>
    <w:rsid w:val="121D82AC"/>
    <w:rsid w:val="12206EA6"/>
    <w:rsid w:val="1232EC98"/>
    <w:rsid w:val="123CD788"/>
    <w:rsid w:val="1250850F"/>
    <w:rsid w:val="129148F7"/>
    <w:rsid w:val="12A141DE"/>
    <w:rsid w:val="12A8B688"/>
    <w:rsid w:val="12C6130D"/>
    <w:rsid w:val="12D6216C"/>
    <w:rsid w:val="12F018EE"/>
    <w:rsid w:val="12FCA66E"/>
    <w:rsid w:val="13189C74"/>
    <w:rsid w:val="1331D641"/>
    <w:rsid w:val="133D5A34"/>
    <w:rsid w:val="13446097"/>
    <w:rsid w:val="134AB373"/>
    <w:rsid w:val="135291DA"/>
    <w:rsid w:val="1359BDE8"/>
    <w:rsid w:val="1371CA7A"/>
    <w:rsid w:val="1376E342"/>
    <w:rsid w:val="138AC121"/>
    <w:rsid w:val="138FB946"/>
    <w:rsid w:val="139A0D4E"/>
    <w:rsid w:val="13A73F9F"/>
    <w:rsid w:val="13AA5440"/>
    <w:rsid w:val="13BCCF4B"/>
    <w:rsid w:val="13CD4C3C"/>
    <w:rsid w:val="13CEEB9D"/>
    <w:rsid w:val="13DB1A2C"/>
    <w:rsid w:val="13E4D37F"/>
    <w:rsid w:val="13ED6FFB"/>
    <w:rsid w:val="13F3A157"/>
    <w:rsid w:val="13F6C264"/>
    <w:rsid w:val="141D89AF"/>
    <w:rsid w:val="147CF1C1"/>
    <w:rsid w:val="1481733D"/>
    <w:rsid w:val="148A89D3"/>
    <w:rsid w:val="149C0DB2"/>
    <w:rsid w:val="14BDB1B8"/>
    <w:rsid w:val="14E4B719"/>
    <w:rsid w:val="14EAD957"/>
    <w:rsid w:val="14F0675C"/>
    <w:rsid w:val="150AA6FF"/>
    <w:rsid w:val="150FC3AD"/>
    <w:rsid w:val="151C490F"/>
    <w:rsid w:val="151EC79A"/>
    <w:rsid w:val="152063AD"/>
    <w:rsid w:val="154150A2"/>
    <w:rsid w:val="1551B87C"/>
    <w:rsid w:val="157BB07C"/>
    <w:rsid w:val="15E472AB"/>
    <w:rsid w:val="160A53C8"/>
    <w:rsid w:val="162138BF"/>
    <w:rsid w:val="1621B99C"/>
    <w:rsid w:val="16323FB7"/>
    <w:rsid w:val="1650B1B6"/>
    <w:rsid w:val="1671B861"/>
    <w:rsid w:val="167E7A31"/>
    <w:rsid w:val="168A77F8"/>
    <w:rsid w:val="168EBDFC"/>
    <w:rsid w:val="16939CFA"/>
    <w:rsid w:val="16B714D2"/>
    <w:rsid w:val="16C71AC6"/>
    <w:rsid w:val="16C89062"/>
    <w:rsid w:val="16EC9AD2"/>
    <w:rsid w:val="1722FD40"/>
    <w:rsid w:val="172C4A3D"/>
    <w:rsid w:val="172C75BF"/>
    <w:rsid w:val="173D332B"/>
    <w:rsid w:val="175752A2"/>
    <w:rsid w:val="1760F551"/>
    <w:rsid w:val="178510F8"/>
    <w:rsid w:val="1792C426"/>
    <w:rsid w:val="1799E096"/>
    <w:rsid w:val="17E47AB1"/>
    <w:rsid w:val="17F161BE"/>
    <w:rsid w:val="17FCE640"/>
    <w:rsid w:val="1802D487"/>
    <w:rsid w:val="1806A90C"/>
    <w:rsid w:val="1810CE7A"/>
    <w:rsid w:val="1817BE1B"/>
    <w:rsid w:val="182E147F"/>
    <w:rsid w:val="18B0B359"/>
    <w:rsid w:val="18BBBA28"/>
    <w:rsid w:val="18D61DEE"/>
    <w:rsid w:val="18E0E441"/>
    <w:rsid w:val="18E38C06"/>
    <w:rsid w:val="18F42564"/>
    <w:rsid w:val="1902E600"/>
    <w:rsid w:val="1905F5CE"/>
    <w:rsid w:val="1908ADEC"/>
    <w:rsid w:val="192D7699"/>
    <w:rsid w:val="19327D83"/>
    <w:rsid w:val="194C66AA"/>
    <w:rsid w:val="195BFEEB"/>
    <w:rsid w:val="1971E374"/>
    <w:rsid w:val="19812980"/>
    <w:rsid w:val="1990BC6F"/>
    <w:rsid w:val="19AA1C78"/>
    <w:rsid w:val="19CB01D5"/>
    <w:rsid w:val="19CEB101"/>
    <w:rsid w:val="19DACD88"/>
    <w:rsid w:val="19DEB2B7"/>
    <w:rsid w:val="1A035153"/>
    <w:rsid w:val="1A24E416"/>
    <w:rsid w:val="1A5A55B8"/>
    <w:rsid w:val="1A7EA993"/>
    <w:rsid w:val="1A8D9D4E"/>
    <w:rsid w:val="1A9AA824"/>
    <w:rsid w:val="1AA33466"/>
    <w:rsid w:val="1AA473AC"/>
    <w:rsid w:val="1AC00743"/>
    <w:rsid w:val="1AC248F1"/>
    <w:rsid w:val="1ACC5570"/>
    <w:rsid w:val="1AD49C33"/>
    <w:rsid w:val="1AD57F67"/>
    <w:rsid w:val="1ADE5D91"/>
    <w:rsid w:val="1AE23C82"/>
    <w:rsid w:val="1AEC3498"/>
    <w:rsid w:val="1AEF8C0E"/>
    <w:rsid w:val="1AFAF4DF"/>
    <w:rsid w:val="1B079712"/>
    <w:rsid w:val="1B164A74"/>
    <w:rsid w:val="1B7575E1"/>
    <w:rsid w:val="1B995E44"/>
    <w:rsid w:val="1B9CA725"/>
    <w:rsid w:val="1B9F7C80"/>
    <w:rsid w:val="1BB0DD09"/>
    <w:rsid w:val="1BB2B2D1"/>
    <w:rsid w:val="1BB90105"/>
    <w:rsid w:val="1BD2698A"/>
    <w:rsid w:val="1BDA35B6"/>
    <w:rsid w:val="1BEA9E13"/>
    <w:rsid w:val="1BECD0EA"/>
    <w:rsid w:val="1C0A411A"/>
    <w:rsid w:val="1C203FDB"/>
    <w:rsid w:val="1C25E9A5"/>
    <w:rsid w:val="1C3B870F"/>
    <w:rsid w:val="1C431F61"/>
    <w:rsid w:val="1C56C61E"/>
    <w:rsid w:val="1C6FE246"/>
    <w:rsid w:val="1C771FFD"/>
    <w:rsid w:val="1C7FB1FC"/>
    <w:rsid w:val="1C85DC06"/>
    <w:rsid w:val="1C947B5E"/>
    <w:rsid w:val="1C95D1EA"/>
    <w:rsid w:val="1CC0003B"/>
    <w:rsid w:val="1D2A6FD1"/>
    <w:rsid w:val="1D3DB0C7"/>
    <w:rsid w:val="1D478AD7"/>
    <w:rsid w:val="1D60CC9A"/>
    <w:rsid w:val="1D693572"/>
    <w:rsid w:val="1D786AC1"/>
    <w:rsid w:val="1DBD9BDF"/>
    <w:rsid w:val="1DE3661A"/>
    <w:rsid w:val="1E4A88CD"/>
    <w:rsid w:val="1E5244A4"/>
    <w:rsid w:val="1E5A096A"/>
    <w:rsid w:val="1E5C2B5E"/>
    <w:rsid w:val="1E727F96"/>
    <w:rsid w:val="1E85AEED"/>
    <w:rsid w:val="1E8D501A"/>
    <w:rsid w:val="1E917287"/>
    <w:rsid w:val="1E96957F"/>
    <w:rsid w:val="1EB6D55B"/>
    <w:rsid w:val="1ECD8008"/>
    <w:rsid w:val="1EF49080"/>
    <w:rsid w:val="1F0430C1"/>
    <w:rsid w:val="1F0C644E"/>
    <w:rsid w:val="1F1199F1"/>
    <w:rsid w:val="1F14D36A"/>
    <w:rsid w:val="1F212F0B"/>
    <w:rsid w:val="1F2D7A08"/>
    <w:rsid w:val="1F477D21"/>
    <w:rsid w:val="1F542DA6"/>
    <w:rsid w:val="1F5688A7"/>
    <w:rsid w:val="1F5AE0F9"/>
    <w:rsid w:val="1F707F1B"/>
    <w:rsid w:val="1F97DE6C"/>
    <w:rsid w:val="1F9A4F83"/>
    <w:rsid w:val="1FA2848B"/>
    <w:rsid w:val="1FA6B460"/>
    <w:rsid w:val="1FDA413E"/>
    <w:rsid w:val="1FFD6918"/>
    <w:rsid w:val="2000427A"/>
    <w:rsid w:val="2007D56F"/>
    <w:rsid w:val="200C4FF0"/>
    <w:rsid w:val="20192534"/>
    <w:rsid w:val="201E5A98"/>
    <w:rsid w:val="202FFF82"/>
    <w:rsid w:val="20357777"/>
    <w:rsid w:val="203F878D"/>
    <w:rsid w:val="2070979D"/>
    <w:rsid w:val="20742E2E"/>
    <w:rsid w:val="20946507"/>
    <w:rsid w:val="20A59ADC"/>
    <w:rsid w:val="20B2E146"/>
    <w:rsid w:val="20E1BD52"/>
    <w:rsid w:val="20E8FEA1"/>
    <w:rsid w:val="20E980B2"/>
    <w:rsid w:val="20F5C1A9"/>
    <w:rsid w:val="211D61BA"/>
    <w:rsid w:val="212BD274"/>
    <w:rsid w:val="21394E57"/>
    <w:rsid w:val="213C8108"/>
    <w:rsid w:val="21637CC5"/>
    <w:rsid w:val="217A18F3"/>
    <w:rsid w:val="21907909"/>
    <w:rsid w:val="21A06882"/>
    <w:rsid w:val="21A3A47C"/>
    <w:rsid w:val="21B89A6B"/>
    <w:rsid w:val="21BD1612"/>
    <w:rsid w:val="21BE7E80"/>
    <w:rsid w:val="21E16D10"/>
    <w:rsid w:val="221E4A3F"/>
    <w:rsid w:val="222BA730"/>
    <w:rsid w:val="223B86A4"/>
    <w:rsid w:val="2248DCEF"/>
    <w:rsid w:val="225DE74F"/>
    <w:rsid w:val="226B0D26"/>
    <w:rsid w:val="22BABC16"/>
    <w:rsid w:val="22BB3FFE"/>
    <w:rsid w:val="22CB8364"/>
    <w:rsid w:val="22D2B0FF"/>
    <w:rsid w:val="22F0E5E2"/>
    <w:rsid w:val="22F3335A"/>
    <w:rsid w:val="2300E252"/>
    <w:rsid w:val="2311D870"/>
    <w:rsid w:val="2339E5B1"/>
    <w:rsid w:val="233DBFCF"/>
    <w:rsid w:val="236B6442"/>
    <w:rsid w:val="23A1B780"/>
    <w:rsid w:val="23AD7003"/>
    <w:rsid w:val="23CBC266"/>
    <w:rsid w:val="23DB42F4"/>
    <w:rsid w:val="23FDC9BF"/>
    <w:rsid w:val="2401A76D"/>
    <w:rsid w:val="2415B859"/>
    <w:rsid w:val="2418B13B"/>
    <w:rsid w:val="241A1C49"/>
    <w:rsid w:val="244C561A"/>
    <w:rsid w:val="2456F52D"/>
    <w:rsid w:val="2458A23A"/>
    <w:rsid w:val="247F3FAC"/>
    <w:rsid w:val="24983EF2"/>
    <w:rsid w:val="24AB3647"/>
    <w:rsid w:val="24DB634B"/>
    <w:rsid w:val="24DE32E2"/>
    <w:rsid w:val="24E176C6"/>
    <w:rsid w:val="2503BD8C"/>
    <w:rsid w:val="2569A636"/>
    <w:rsid w:val="258728BA"/>
    <w:rsid w:val="25922169"/>
    <w:rsid w:val="25948E63"/>
    <w:rsid w:val="25A58558"/>
    <w:rsid w:val="25B59F0E"/>
    <w:rsid w:val="25EF684C"/>
    <w:rsid w:val="261AA79F"/>
    <w:rsid w:val="26325B42"/>
    <w:rsid w:val="26390872"/>
    <w:rsid w:val="26677FC2"/>
    <w:rsid w:val="267A358B"/>
    <w:rsid w:val="26948AA1"/>
    <w:rsid w:val="269561F3"/>
    <w:rsid w:val="269807BE"/>
    <w:rsid w:val="26A0A214"/>
    <w:rsid w:val="26AEB2FF"/>
    <w:rsid w:val="26B4B092"/>
    <w:rsid w:val="26CB823F"/>
    <w:rsid w:val="26D846B6"/>
    <w:rsid w:val="26DB96B9"/>
    <w:rsid w:val="273102D3"/>
    <w:rsid w:val="273DEF30"/>
    <w:rsid w:val="2752C9CE"/>
    <w:rsid w:val="2763E31A"/>
    <w:rsid w:val="277F7F8F"/>
    <w:rsid w:val="27864403"/>
    <w:rsid w:val="27D0CF0E"/>
    <w:rsid w:val="27E6B69D"/>
    <w:rsid w:val="27F2B069"/>
    <w:rsid w:val="27FDB0DC"/>
    <w:rsid w:val="280EC51A"/>
    <w:rsid w:val="281B4F2C"/>
    <w:rsid w:val="2823C76A"/>
    <w:rsid w:val="28270F5D"/>
    <w:rsid w:val="282FFE39"/>
    <w:rsid w:val="28347EFD"/>
    <w:rsid w:val="2836BDA1"/>
    <w:rsid w:val="2868C1BB"/>
    <w:rsid w:val="286AB8D8"/>
    <w:rsid w:val="286F83B0"/>
    <w:rsid w:val="2875ADC2"/>
    <w:rsid w:val="287B0BFF"/>
    <w:rsid w:val="2885A7EE"/>
    <w:rsid w:val="2888CFBB"/>
    <w:rsid w:val="289BF2DF"/>
    <w:rsid w:val="28AF2DF5"/>
    <w:rsid w:val="28ED844F"/>
    <w:rsid w:val="28EEE42B"/>
    <w:rsid w:val="2904FA9E"/>
    <w:rsid w:val="291E5BF2"/>
    <w:rsid w:val="292E55E0"/>
    <w:rsid w:val="29300DEE"/>
    <w:rsid w:val="294AEC31"/>
    <w:rsid w:val="2975749C"/>
    <w:rsid w:val="2990DCDB"/>
    <w:rsid w:val="2A0105AC"/>
    <w:rsid w:val="2A0E3CDF"/>
    <w:rsid w:val="2A1A5356"/>
    <w:rsid w:val="2A1E4AA8"/>
    <w:rsid w:val="2A27B882"/>
    <w:rsid w:val="2A2A4A1F"/>
    <w:rsid w:val="2A302CBA"/>
    <w:rsid w:val="2A382688"/>
    <w:rsid w:val="2A447916"/>
    <w:rsid w:val="2A5533A8"/>
    <w:rsid w:val="2A5E55F5"/>
    <w:rsid w:val="2A66E9F8"/>
    <w:rsid w:val="2A709C0D"/>
    <w:rsid w:val="2A7444C9"/>
    <w:rsid w:val="2A750529"/>
    <w:rsid w:val="2A81DD82"/>
    <w:rsid w:val="2A92B202"/>
    <w:rsid w:val="2AA0A8A3"/>
    <w:rsid w:val="2ABDC2A1"/>
    <w:rsid w:val="2ACC0065"/>
    <w:rsid w:val="2B075E22"/>
    <w:rsid w:val="2B0D27CE"/>
    <w:rsid w:val="2B2CAFA3"/>
    <w:rsid w:val="2B3A87F4"/>
    <w:rsid w:val="2B3AC4EB"/>
    <w:rsid w:val="2B3C4FCB"/>
    <w:rsid w:val="2B415F09"/>
    <w:rsid w:val="2B47CE55"/>
    <w:rsid w:val="2B530E15"/>
    <w:rsid w:val="2B5C34CD"/>
    <w:rsid w:val="2B688FC6"/>
    <w:rsid w:val="2B8CCE81"/>
    <w:rsid w:val="2B92D397"/>
    <w:rsid w:val="2BB3FA85"/>
    <w:rsid w:val="2BCFCA9D"/>
    <w:rsid w:val="2BF0E5A1"/>
    <w:rsid w:val="2BF9B3F3"/>
    <w:rsid w:val="2C073075"/>
    <w:rsid w:val="2C0ACA98"/>
    <w:rsid w:val="2C1564EF"/>
    <w:rsid w:val="2C282943"/>
    <w:rsid w:val="2C3C7371"/>
    <w:rsid w:val="2C444E55"/>
    <w:rsid w:val="2C4D3660"/>
    <w:rsid w:val="2C7E8287"/>
    <w:rsid w:val="2C94C177"/>
    <w:rsid w:val="2C9BECE7"/>
    <w:rsid w:val="2CAB1679"/>
    <w:rsid w:val="2CB9BCF6"/>
    <w:rsid w:val="2D3D6FD2"/>
    <w:rsid w:val="2D73FD22"/>
    <w:rsid w:val="2DA0B42C"/>
    <w:rsid w:val="2DADFDAB"/>
    <w:rsid w:val="2DB30140"/>
    <w:rsid w:val="2DB5A5BA"/>
    <w:rsid w:val="2DD2EB54"/>
    <w:rsid w:val="2DD2F839"/>
    <w:rsid w:val="2DDEC858"/>
    <w:rsid w:val="2DE7BADE"/>
    <w:rsid w:val="2E0D3A8B"/>
    <w:rsid w:val="2E3D92A8"/>
    <w:rsid w:val="2E3FF610"/>
    <w:rsid w:val="2E427505"/>
    <w:rsid w:val="2E4BA6C9"/>
    <w:rsid w:val="2E5256BC"/>
    <w:rsid w:val="2E7045D9"/>
    <w:rsid w:val="2E7F1719"/>
    <w:rsid w:val="2E9C67FA"/>
    <w:rsid w:val="2E9CB8E2"/>
    <w:rsid w:val="2EAE54A0"/>
    <w:rsid w:val="2EAF0535"/>
    <w:rsid w:val="2EB58C79"/>
    <w:rsid w:val="2EB80672"/>
    <w:rsid w:val="2ED1897E"/>
    <w:rsid w:val="2ED498F2"/>
    <w:rsid w:val="2EDD4CF3"/>
    <w:rsid w:val="2EF2C1AF"/>
    <w:rsid w:val="2F019737"/>
    <w:rsid w:val="2F255B98"/>
    <w:rsid w:val="2F2FF522"/>
    <w:rsid w:val="2F4F525C"/>
    <w:rsid w:val="2F55DDC0"/>
    <w:rsid w:val="2F6888FC"/>
    <w:rsid w:val="2F791E33"/>
    <w:rsid w:val="2F9FA3B6"/>
    <w:rsid w:val="2FA166F3"/>
    <w:rsid w:val="2FA2DC65"/>
    <w:rsid w:val="2FA2E6BC"/>
    <w:rsid w:val="2FAF849C"/>
    <w:rsid w:val="2FD65E92"/>
    <w:rsid w:val="2FFB4E98"/>
    <w:rsid w:val="2FFDD292"/>
    <w:rsid w:val="30040FDC"/>
    <w:rsid w:val="30242C4D"/>
    <w:rsid w:val="303AAF77"/>
    <w:rsid w:val="30455E29"/>
    <w:rsid w:val="304FB10B"/>
    <w:rsid w:val="3051ECA6"/>
    <w:rsid w:val="305B7B9F"/>
    <w:rsid w:val="308894E4"/>
    <w:rsid w:val="3098E858"/>
    <w:rsid w:val="309DED7F"/>
    <w:rsid w:val="30BA6D76"/>
    <w:rsid w:val="30CA6453"/>
    <w:rsid w:val="30D6152D"/>
    <w:rsid w:val="30EDF492"/>
    <w:rsid w:val="30F8A62B"/>
    <w:rsid w:val="3126F4F3"/>
    <w:rsid w:val="31409F70"/>
    <w:rsid w:val="31645B73"/>
    <w:rsid w:val="31659374"/>
    <w:rsid w:val="31899B5B"/>
    <w:rsid w:val="31915CA9"/>
    <w:rsid w:val="31919550"/>
    <w:rsid w:val="31AA506E"/>
    <w:rsid w:val="31C32D2A"/>
    <w:rsid w:val="31C99EA2"/>
    <w:rsid w:val="31EBA4C9"/>
    <w:rsid w:val="31EF6C6A"/>
    <w:rsid w:val="31F95DEF"/>
    <w:rsid w:val="32018621"/>
    <w:rsid w:val="32280E76"/>
    <w:rsid w:val="3240AA8D"/>
    <w:rsid w:val="324B4D8C"/>
    <w:rsid w:val="326AC041"/>
    <w:rsid w:val="329BAA32"/>
    <w:rsid w:val="32A057D2"/>
    <w:rsid w:val="32A67299"/>
    <w:rsid w:val="32A934EF"/>
    <w:rsid w:val="32C2437E"/>
    <w:rsid w:val="32C7816D"/>
    <w:rsid w:val="32F5837C"/>
    <w:rsid w:val="3356ACCE"/>
    <w:rsid w:val="33620A3B"/>
    <w:rsid w:val="337A8E28"/>
    <w:rsid w:val="338801BD"/>
    <w:rsid w:val="339F9573"/>
    <w:rsid w:val="33A57C49"/>
    <w:rsid w:val="33B5B3DF"/>
    <w:rsid w:val="33B7B48A"/>
    <w:rsid w:val="33CE7BDE"/>
    <w:rsid w:val="33F97CE7"/>
    <w:rsid w:val="33FCC624"/>
    <w:rsid w:val="3416846C"/>
    <w:rsid w:val="3420BE49"/>
    <w:rsid w:val="3429FEB5"/>
    <w:rsid w:val="3498B4CB"/>
    <w:rsid w:val="34A2EFA5"/>
    <w:rsid w:val="34A3EAE2"/>
    <w:rsid w:val="34A9FD83"/>
    <w:rsid w:val="34ACE1DA"/>
    <w:rsid w:val="34B145E3"/>
    <w:rsid w:val="34B605A1"/>
    <w:rsid w:val="34B8EA8F"/>
    <w:rsid w:val="34C23022"/>
    <w:rsid w:val="34D41CC8"/>
    <w:rsid w:val="34FFE869"/>
    <w:rsid w:val="3515D023"/>
    <w:rsid w:val="35271720"/>
    <w:rsid w:val="3556132E"/>
    <w:rsid w:val="358332A7"/>
    <w:rsid w:val="35C34D7C"/>
    <w:rsid w:val="35C8609F"/>
    <w:rsid w:val="35D11DF2"/>
    <w:rsid w:val="35EE4428"/>
    <w:rsid w:val="35F3C162"/>
    <w:rsid w:val="360C9B7D"/>
    <w:rsid w:val="3619EE1E"/>
    <w:rsid w:val="361F45FE"/>
    <w:rsid w:val="364CC50E"/>
    <w:rsid w:val="36555460"/>
    <w:rsid w:val="3687378D"/>
    <w:rsid w:val="368F3817"/>
    <w:rsid w:val="369E0CB1"/>
    <w:rsid w:val="36A87F9E"/>
    <w:rsid w:val="36C09A53"/>
    <w:rsid w:val="36C77093"/>
    <w:rsid w:val="36CC4DEC"/>
    <w:rsid w:val="36D56B06"/>
    <w:rsid w:val="36E0B5F6"/>
    <w:rsid w:val="36E53C17"/>
    <w:rsid w:val="36EC0928"/>
    <w:rsid w:val="36FA653E"/>
    <w:rsid w:val="36FB841B"/>
    <w:rsid w:val="374C47B4"/>
    <w:rsid w:val="375A9E6A"/>
    <w:rsid w:val="375EB268"/>
    <w:rsid w:val="3775FA8E"/>
    <w:rsid w:val="377DD34A"/>
    <w:rsid w:val="377F5BEB"/>
    <w:rsid w:val="378077AB"/>
    <w:rsid w:val="378206AD"/>
    <w:rsid w:val="378AC2E8"/>
    <w:rsid w:val="378D4D22"/>
    <w:rsid w:val="37A1950B"/>
    <w:rsid w:val="37AB5C8A"/>
    <w:rsid w:val="37B06E1A"/>
    <w:rsid w:val="37CA8A21"/>
    <w:rsid w:val="37E904A3"/>
    <w:rsid w:val="37F043CB"/>
    <w:rsid w:val="37FC1345"/>
    <w:rsid w:val="38178C52"/>
    <w:rsid w:val="381C31F1"/>
    <w:rsid w:val="38227F25"/>
    <w:rsid w:val="38483290"/>
    <w:rsid w:val="38857DEF"/>
    <w:rsid w:val="38903E36"/>
    <w:rsid w:val="3892D91F"/>
    <w:rsid w:val="38B49614"/>
    <w:rsid w:val="38DDE367"/>
    <w:rsid w:val="38E356C2"/>
    <w:rsid w:val="38F23C54"/>
    <w:rsid w:val="38F4DE38"/>
    <w:rsid w:val="38F9BFAE"/>
    <w:rsid w:val="38FCC4B7"/>
    <w:rsid w:val="3923E377"/>
    <w:rsid w:val="392B20B4"/>
    <w:rsid w:val="393CC18D"/>
    <w:rsid w:val="39433630"/>
    <w:rsid w:val="3943D6E6"/>
    <w:rsid w:val="3998C9D1"/>
    <w:rsid w:val="399D983F"/>
    <w:rsid w:val="39A6E35C"/>
    <w:rsid w:val="39ACADF6"/>
    <w:rsid w:val="39B69B6E"/>
    <w:rsid w:val="39C4C715"/>
    <w:rsid w:val="39DBB144"/>
    <w:rsid w:val="39F44C89"/>
    <w:rsid w:val="3A14424E"/>
    <w:rsid w:val="3A219AE4"/>
    <w:rsid w:val="3A21B718"/>
    <w:rsid w:val="3A25BEF3"/>
    <w:rsid w:val="3A307D83"/>
    <w:rsid w:val="3A65C34A"/>
    <w:rsid w:val="3A6BB36E"/>
    <w:rsid w:val="3A73E366"/>
    <w:rsid w:val="3A8EC9A8"/>
    <w:rsid w:val="3A8F6A41"/>
    <w:rsid w:val="3AA6943E"/>
    <w:rsid w:val="3AC5F675"/>
    <w:rsid w:val="3AD57DC1"/>
    <w:rsid w:val="3AD8E223"/>
    <w:rsid w:val="3B107401"/>
    <w:rsid w:val="3B13A9C0"/>
    <w:rsid w:val="3B145300"/>
    <w:rsid w:val="3B146B2F"/>
    <w:rsid w:val="3B160A65"/>
    <w:rsid w:val="3B3268B7"/>
    <w:rsid w:val="3B39DE2D"/>
    <w:rsid w:val="3B92E0C7"/>
    <w:rsid w:val="3B9C07C7"/>
    <w:rsid w:val="3B9C33A5"/>
    <w:rsid w:val="3BA03EBA"/>
    <w:rsid w:val="3BA631A1"/>
    <w:rsid w:val="3BB2F101"/>
    <w:rsid w:val="3BC2B473"/>
    <w:rsid w:val="3BC895D1"/>
    <w:rsid w:val="3BD08BDD"/>
    <w:rsid w:val="3BD1D6F6"/>
    <w:rsid w:val="3BD67A38"/>
    <w:rsid w:val="3BF009CF"/>
    <w:rsid w:val="3BF8FF05"/>
    <w:rsid w:val="3C1E5FE6"/>
    <w:rsid w:val="3C2393DE"/>
    <w:rsid w:val="3C4FC2ED"/>
    <w:rsid w:val="3C7131D5"/>
    <w:rsid w:val="3CB2A019"/>
    <w:rsid w:val="3CB84442"/>
    <w:rsid w:val="3CBB7EB9"/>
    <w:rsid w:val="3CC0BB00"/>
    <w:rsid w:val="3CE85FEB"/>
    <w:rsid w:val="3CF9337B"/>
    <w:rsid w:val="3D029E32"/>
    <w:rsid w:val="3D1BBD46"/>
    <w:rsid w:val="3D265C88"/>
    <w:rsid w:val="3D43D9B7"/>
    <w:rsid w:val="3D55FE3B"/>
    <w:rsid w:val="3D5C6526"/>
    <w:rsid w:val="3DA3F4B4"/>
    <w:rsid w:val="3DA9C9FB"/>
    <w:rsid w:val="3DACD2E9"/>
    <w:rsid w:val="3DB170BF"/>
    <w:rsid w:val="3DE8CE92"/>
    <w:rsid w:val="3DEB8111"/>
    <w:rsid w:val="3DEE47F2"/>
    <w:rsid w:val="3E1E72EE"/>
    <w:rsid w:val="3E229F4A"/>
    <w:rsid w:val="3E402636"/>
    <w:rsid w:val="3E4049E9"/>
    <w:rsid w:val="3E5545F3"/>
    <w:rsid w:val="3E609F3A"/>
    <w:rsid w:val="3E7F2C18"/>
    <w:rsid w:val="3E872624"/>
    <w:rsid w:val="3E8FE87C"/>
    <w:rsid w:val="3EA298FB"/>
    <w:rsid w:val="3EBBBEDD"/>
    <w:rsid w:val="3EC5722E"/>
    <w:rsid w:val="3EC6D6AA"/>
    <w:rsid w:val="3EE0E8D3"/>
    <w:rsid w:val="3EE57CBC"/>
    <w:rsid w:val="3EE79678"/>
    <w:rsid w:val="3EF41971"/>
    <w:rsid w:val="3F00B29D"/>
    <w:rsid w:val="3F330A02"/>
    <w:rsid w:val="3F3E50E0"/>
    <w:rsid w:val="3F51087F"/>
    <w:rsid w:val="3F5B6250"/>
    <w:rsid w:val="3F66087C"/>
    <w:rsid w:val="3F6C2188"/>
    <w:rsid w:val="3F86C513"/>
    <w:rsid w:val="3F958695"/>
    <w:rsid w:val="3FC81BFC"/>
    <w:rsid w:val="3FD734B1"/>
    <w:rsid w:val="3FDD737D"/>
    <w:rsid w:val="3FE45809"/>
    <w:rsid w:val="3FEE01F0"/>
    <w:rsid w:val="4000ED10"/>
    <w:rsid w:val="40405CC2"/>
    <w:rsid w:val="407FC76F"/>
    <w:rsid w:val="40A15051"/>
    <w:rsid w:val="40A92577"/>
    <w:rsid w:val="40BC6267"/>
    <w:rsid w:val="40C405EA"/>
    <w:rsid w:val="40C698CB"/>
    <w:rsid w:val="40F1771B"/>
    <w:rsid w:val="40FD803D"/>
    <w:rsid w:val="411B3A9F"/>
    <w:rsid w:val="41218B05"/>
    <w:rsid w:val="412FB8D4"/>
    <w:rsid w:val="41506F92"/>
    <w:rsid w:val="41549531"/>
    <w:rsid w:val="41674E05"/>
    <w:rsid w:val="417EE4A3"/>
    <w:rsid w:val="418BE928"/>
    <w:rsid w:val="4197F98E"/>
    <w:rsid w:val="41B211C3"/>
    <w:rsid w:val="41CA6F22"/>
    <w:rsid w:val="41DE8D32"/>
    <w:rsid w:val="421E9BD9"/>
    <w:rsid w:val="423441A3"/>
    <w:rsid w:val="423DC246"/>
    <w:rsid w:val="423EABDA"/>
    <w:rsid w:val="42520C93"/>
    <w:rsid w:val="4254CFE7"/>
    <w:rsid w:val="425C08FF"/>
    <w:rsid w:val="4260CCC1"/>
    <w:rsid w:val="4269CF46"/>
    <w:rsid w:val="4274F775"/>
    <w:rsid w:val="428A1B46"/>
    <w:rsid w:val="428D4826"/>
    <w:rsid w:val="42AD21E1"/>
    <w:rsid w:val="42C93FE6"/>
    <w:rsid w:val="42E470D1"/>
    <w:rsid w:val="42E999A6"/>
    <w:rsid w:val="42F94839"/>
    <w:rsid w:val="42FD7435"/>
    <w:rsid w:val="4310EBE8"/>
    <w:rsid w:val="43141123"/>
    <w:rsid w:val="43306165"/>
    <w:rsid w:val="434209A6"/>
    <w:rsid w:val="435EC251"/>
    <w:rsid w:val="43766E5D"/>
    <w:rsid w:val="43893414"/>
    <w:rsid w:val="438BD035"/>
    <w:rsid w:val="43B79220"/>
    <w:rsid w:val="43BC50F4"/>
    <w:rsid w:val="43C41FBD"/>
    <w:rsid w:val="43D2C77C"/>
    <w:rsid w:val="43D74608"/>
    <w:rsid w:val="43E5EA00"/>
    <w:rsid w:val="43F1A1F6"/>
    <w:rsid w:val="43F28C40"/>
    <w:rsid w:val="43FB58A9"/>
    <w:rsid w:val="4404D8F1"/>
    <w:rsid w:val="44058096"/>
    <w:rsid w:val="44101605"/>
    <w:rsid w:val="4415533F"/>
    <w:rsid w:val="443B0676"/>
    <w:rsid w:val="4446BF8E"/>
    <w:rsid w:val="444B098C"/>
    <w:rsid w:val="44971862"/>
    <w:rsid w:val="44A00353"/>
    <w:rsid w:val="44BFE162"/>
    <w:rsid w:val="44DD40EE"/>
    <w:rsid w:val="44E20F6A"/>
    <w:rsid w:val="44EBF278"/>
    <w:rsid w:val="44F82C93"/>
    <w:rsid w:val="45004FA5"/>
    <w:rsid w:val="452EF3BF"/>
    <w:rsid w:val="4534DD71"/>
    <w:rsid w:val="453626CA"/>
    <w:rsid w:val="4544B926"/>
    <w:rsid w:val="45588D95"/>
    <w:rsid w:val="45787780"/>
    <w:rsid w:val="45A01319"/>
    <w:rsid w:val="45A1F98F"/>
    <w:rsid w:val="45C43650"/>
    <w:rsid w:val="45C66A6B"/>
    <w:rsid w:val="45D7D9B8"/>
    <w:rsid w:val="460CAE8E"/>
    <w:rsid w:val="46160D30"/>
    <w:rsid w:val="464F1A66"/>
    <w:rsid w:val="465120B4"/>
    <w:rsid w:val="4659A260"/>
    <w:rsid w:val="466A2BF7"/>
    <w:rsid w:val="4679622D"/>
    <w:rsid w:val="4684B8E7"/>
    <w:rsid w:val="46BAEA95"/>
    <w:rsid w:val="46C86A51"/>
    <w:rsid w:val="46CB2A7B"/>
    <w:rsid w:val="46E05822"/>
    <w:rsid w:val="46E2742E"/>
    <w:rsid w:val="46E3EE24"/>
    <w:rsid w:val="46E4591C"/>
    <w:rsid w:val="46E4D824"/>
    <w:rsid w:val="46E674F3"/>
    <w:rsid w:val="46E6CECE"/>
    <w:rsid w:val="470BF640"/>
    <w:rsid w:val="4729B62E"/>
    <w:rsid w:val="473E54E5"/>
    <w:rsid w:val="47733B7E"/>
    <w:rsid w:val="4777F96D"/>
    <w:rsid w:val="477D0951"/>
    <w:rsid w:val="47B637C8"/>
    <w:rsid w:val="47C2739A"/>
    <w:rsid w:val="47CA3E4A"/>
    <w:rsid w:val="47EE8788"/>
    <w:rsid w:val="4814325F"/>
    <w:rsid w:val="481F2035"/>
    <w:rsid w:val="4843FA18"/>
    <w:rsid w:val="48444014"/>
    <w:rsid w:val="48448D40"/>
    <w:rsid w:val="4852E4C6"/>
    <w:rsid w:val="48566A4F"/>
    <w:rsid w:val="485E01D4"/>
    <w:rsid w:val="487C27FA"/>
    <w:rsid w:val="48A7B0CD"/>
    <w:rsid w:val="48C9ED3E"/>
    <w:rsid w:val="4939A227"/>
    <w:rsid w:val="49566C47"/>
    <w:rsid w:val="496D7DA9"/>
    <w:rsid w:val="4980A7D3"/>
    <w:rsid w:val="49A36591"/>
    <w:rsid w:val="49DF86F4"/>
    <w:rsid w:val="49EB14FB"/>
    <w:rsid w:val="4A07C71B"/>
    <w:rsid w:val="4A0A7358"/>
    <w:rsid w:val="4A0D13C6"/>
    <w:rsid w:val="4A389021"/>
    <w:rsid w:val="4A5E3FD0"/>
    <w:rsid w:val="4A69D465"/>
    <w:rsid w:val="4A92F9E5"/>
    <w:rsid w:val="4AA045DE"/>
    <w:rsid w:val="4AF65F59"/>
    <w:rsid w:val="4AF9E440"/>
    <w:rsid w:val="4B051BB0"/>
    <w:rsid w:val="4B063D1E"/>
    <w:rsid w:val="4B10385C"/>
    <w:rsid w:val="4B1A5B62"/>
    <w:rsid w:val="4B272F4D"/>
    <w:rsid w:val="4B3319D8"/>
    <w:rsid w:val="4B7D3041"/>
    <w:rsid w:val="4B7E1310"/>
    <w:rsid w:val="4B8A6664"/>
    <w:rsid w:val="4BA27721"/>
    <w:rsid w:val="4BCFC274"/>
    <w:rsid w:val="4BD5C9B3"/>
    <w:rsid w:val="4BDD1F30"/>
    <w:rsid w:val="4BE520D2"/>
    <w:rsid w:val="4BECF33F"/>
    <w:rsid w:val="4BF036B3"/>
    <w:rsid w:val="4C09BC14"/>
    <w:rsid w:val="4C0BDC25"/>
    <w:rsid w:val="4C321E8B"/>
    <w:rsid w:val="4C415E5A"/>
    <w:rsid w:val="4C44068D"/>
    <w:rsid w:val="4C5E3D95"/>
    <w:rsid w:val="4C7008FE"/>
    <w:rsid w:val="4C99CA72"/>
    <w:rsid w:val="4CA2CDA4"/>
    <w:rsid w:val="4CAAF725"/>
    <w:rsid w:val="4CC1E3C4"/>
    <w:rsid w:val="4CCBFC39"/>
    <w:rsid w:val="4CDBA95C"/>
    <w:rsid w:val="4CFC86CE"/>
    <w:rsid w:val="4D07797F"/>
    <w:rsid w:val="4D1284F3"/>
    <w:rsid w:val="4D2DC9BD"/>
    <w:rsid w:val="4D3BA5BB"/>
    <w:rsid w:val="4D3DF2FB"/>
    <w:rsid w:val="4D3E5105"/>
    <w:rsid w:val="4D400A13"/>
    <w:rsid w:val="4D42B2ED"/>
    <w:rsid w:val="4D84287D"/>
    <w:rsid w:val="4D8ADBCD"/>
    <w:rsid w:val="4D9F0D54"/>
    <w:rsid w:val="4DA0A6A2"/>
    <w:rsid w:val="4DA90129"/>
    <w:rsid w:val="4DAE8C91"/>
    <w:rsid w:val="4DBD5382"/>
    <w:rsid w:val="4DF4D171"/>
    <w:rsid w:val="4E1619D0"/>
    <w:rsid w:val="4E517D6B"/>
    <w:rsid w:val="4E73C2E7"/>
    <w:rsid w:val="4E871F40"/>
    <w:rsid w:val="4E8BE3B9"/>
    <w:rsid w:val="4EA07E25"/>
    <w:rsid w:val="4EA28D90"/>
    <w:rsid w:val="4EA2D837"/>
    <w:rsid w:val="4EA3BF1A"/>
    <w:rsid w:val="4EA8B661"/>
    <w:rsid w:val="4EB2873C"/>
    <w:rsid w:val="4EBAEEB9"/>
    <w:rsid w:val="4ECD8B48"/>
    <w:rsid w:val="4ECEB4F3"/>
    <w:rsid w:val="4ED26B0C"/>
    <w:rsid w:val="4EF8B717"/>
    <w:rsid w:val="4F164EDA"/>
    <w:rsid w:val="4F2F8F7E"/>
    <w:rsid w:val="4F3646C0"/>
    <w:rsid w:val="4F4931F8"/>
    <w:rsid w:val="4F5B6076"/>
    <w:rsid w:val="4F5D08A8"/>
    <w:rsid w:val="4F678BE4"/>
    <w:rsid w:val="4F6C4B17"/>
    <w:rsid w:val="4F6D1315"/>
    <w:rsid w:val="4F753FD9"/>
    <w:rsid w:val="4F8E2AD0"/>
    <w:rsid w:val="4F909FAB"/>
    <w:rsid w:val="4F91DB8C"/>
    <w:rsid w:val="4F946F4F"/>
    <w:rsid w:val="4FA2A01B"/>
    <w:rsid w:val="4FB737EE"/>
    <w:rsid w:val="4FCA4C2B"/>
    <w:rsid w:val="4FCB987E"/>
    <w:rsid w:val="4FE53079"/>
    <w:rsid w:val="4FE92F27"/>
    <w:rsid w:val="4FFA8EC6"/>
    <w:rsid w:val="5009DD0C"/>
    <w:rsid w:val="501B9FF0"/>
    <w:rsid w:val="5021AAD5"/>
    <w:rsid w:val="502C363B"/>
    <w:rsid w:val="502C7126"/>
    <w:rsid w:val="5043A650"/>
    <w:rsid w:val="5049C5AC"/>
    <w:rsid w:val="50543FFD"/>
    <w:rsid w:val="506AC0F7"/>
    <w:rsid w:val="5071F82D"/>
    <w:rsid w:val="507F8FEF"/>
    <w:rsid w:val="50A1428D"/>
    <w:rsid w:val="50B3D9EE"/>
    <w:rsid w:val="50B45C74"/>
    <w:rsid w:val="50B83029"/>
    <w:rsid w:val="50EF1112"/>
    <w:rsid w:val="510012EF"/>
    <w:rsid w:val="5104D6A1"/>
    <w:rsid w:val="5114A05B"/>
    <w:rsid w:val="511E418D"/>
    <w:rsid w:val="517F4189"/>
    <w:rsid w:val="51A551F2"/>
    <w:rsid w:val="51ABEAAD"/>
    <w:rsid w:val="51E03EBB"/>
    <w:rsid w:val="51E2DA54"/>
    <w:rsid w:val="51E3B0C7"/>
    <w:rsid w:val="51EEBD9E"/>
    <w:rsid w:val="51FB5319"/>
    <w:rsid w:val="520D2954"/>
    <w:rsid w:val="5228B2BE"/>
    <w:rsid w:val="5229AF92"/>
    <w:rsid w:val="52498544"/>
    <w:rsid w:val="525B563B"/>
    <w:rsid w:val="525B5D78"/>
    <w:rsid w:val="52665336"/>
    <w:rsid w:val="528BF1CB"/>
    <w:rsid w:val="528E658B"/>
    <w:rsid w:val="529A0EE8"/>
    <w:rsid w:val="52A31DC7"/>
    <w:rsid w:val="52A6CD12"/>
    <w:rsid w:val="52AC3C83"/>
    <w:rsid w:val="52D9E05B"/>
    <w:rsid w:val="52E1FB0C"/>
    <w:rsid w:val="52EB600E"/>
    <w:rsid w:val="52FEAA8F"/>
    <w:rsid w:val="531301A6"/>
    <w:rsid w:val="5313E102"/>
    <w:rsid w:val="5319913B"/>
    <w:rsid w:val="5322634A"/>
    <w:rsid w:val="532F314A"/>
    <w:rsid w:val="5348EA9C"/>
    <w:rsid w:val="534956AE"/>
    <w:rsid w:val="5360CDEC"/>
    <w:rsid w:val="5366AC44"/>
    <w:rsid w:val="53894063"/>
    <w:rsid w:val="5397C7F3"/>
    <w:rsid w:val="539C098D"/>
    <w:rsid w:val="53BAC67C"/>
    <w:rsid w:val="53CD09E5"/>
    <w:rsid w:val="53DB4A80"/>
    <w:rsid w:val="5409E010"/>
    <w:rsid w:val="5414BC5F"/>
    <w:rsid w:val="541BD13A"/>
    <w:rsid w:val="5430129B"/>
    <w:rsid w:val="543FDF8C"/>
    <w:rsid w:val="545E761A"/>
    <w:rsid w:val="546B24B8"/>
    <w:rsid w:val="54768400"/>
    <w:rsid w:val="547BA489"/>
    <w:rsid w:val="5486842F"/>
    <w:rsid w:val="548A6CCD"/>
    <w:rsid w:val="548CA724"/>
    <w:rsid w:val="5492FBE5"/>
    <w:rsid w:val="54A643B8"/>
    <w:rsid w:val="54A7F763"/>
    <w:rsid w:val="54A80DF9"/>
    <w:rsid w:val="54A9331B"/>
    <w:rsid w:val="54E91459"/>
    <w:rsid w:val="552AB024"/>
    <w:rsid w:val="55664B22"/>
    <w:rsid w:val="558328A7"/>
    <w:rsid w:val="558B1642"/>
    <w:rsid w:val="55CE14D0"/>
    <w:rsid w:val="55DCB11F"/>
    <w:rsid w:val="55E0B827"/>
    <w:rsid w:val="55EF0470"/>
    <w:rsid w:val="55F9BC0B"/>
    <w:rsid w:val="55FCFCB6"/>
    <w:rsid w:val="5610BBFD"/>
    <w:rsid w:val="56146802"/>
    <w:rsid w:val="5622F131"/>
    <w:rsid w:val="563F03CD"/>
    <w:rsid w:val="563F429A"/>
    <w:rsid w:val="568D138B"/>
    <w:rsid w:val="569145D8"/>
    <w:rsid w:val="56C06366"/>
    <w:rsid w:val="56C2B538"/>
    <w:rsid w:val="57020013"/>
    <w:rsid w:val="5753AB73"/>
    <w:rsid w:val="5776DC6D"/>
    <w:rsid w:val="578056AA"/>
    <w:rsid w:val="5780C6BD"/>
    <w:rsid w:val="57829C4F"/>
    <w:rsid w:val="57930EAB"/>
    <w:rsid w:val="57AC49C8"/>
    <w:rsid w:val="57B15C25"/>
    <w:rsid w:val="57B1F2E2"/>
    <w:rsid w:val="57BB8FB1"/>
    <w:rsid w:val="57C41D2C"/>
    <w:rsid w:val="57EC8980"/>
    <w:rsid w:val="57EE0C63"/>
    <w:rsid w:val="57F0ACE9"/>
    <w:rsid w:val="58176E1D"/>
    <w:rsid w:val="58271BB9"/>
    <w:rsid w:val="582B66E9"/>
    <w:rsid w:val="5840AE08"/>
    <w:rsid w:val="5846A28B"/>
    <w:rsid w:val="5863537B"/>
    <w:rsid w:val="5863DE82"/>
    <w:rsid w:val="586B2A99"/>
    <w:rsid w:val="586E8288"/>
    <w:rsid w:val="58706D08"/>
    <w:rsid w:val="58870706"/>
    <w:rsid w:val="5895F28A"/>
    <w:rsid w:val="58977C41"/>
    <w:rsid w:val="5898C9B9"/>
    <w:rsid w:val="58A96605"/>
    <w:rsid w:val="58AD236D"/>
    <w:rsid w:val="58F2BF2A"/>
    <w:rsid w:val="5901B860"/>
    <w:rsid w:val="590C6E54"/>
    <w:rsid w:val="5928A593"/>
    <w:rsid w:val="592E66B4"/>
    <w:rsid w:val="596E3C90"/>
    <w:rsid w:val="597CC0E6"/>
    <w:rsid w:val="597E3D7D"/>
    <w:rsid w:val="59829B52"/>
    <w:rsid w:val="598E313D"/>
    <w:rsid w:val="59962C2C"/>
    <w:rsid w:val="599DDD80"/>
    <w:rsid w:val="59A8EF78"/>
    <w:rsid w:val="59D8821F"/>
    <w:rsid w:val="59DF3F73"/>
    <w:rsid w:val="59F8B271"/>
    <w:rsid w:val="5A0D985D"/>
    <w:rsid w:val="5A5FB7D2"/>
    <w:rsid w:val="5A61B5CA"/>
    <w:rsid w:val="5A704C90"/>
    <w:rsid w:val="5A7664B0"/>
    <w:rsid w:val="5A987315"/>
    <w:rsid w:val="5AB4ADBE"/>
    <w:rsid w:val="5ACCC095"/>
    <w:rsid w:val="5ACE17A4"/>
    <w:rsid w:val="5ADBAF17"/>
    <w:rsid w:val="5AEF41B6"/>
    <w:rsid w:val="5B0DC908"/>
    <w:rsid w:val="5B24FC27"/>
    <w:rsid w:val="5B45CD51"/>
    <w:rsid w:val="5B58B827"/>
    <w:rsid w:val="5B5A65AD"/>
    <w:rsid w:val="5B6F9378"/>
    <w:rsid w:val="5B7B0D5E"/>
    <w:rsid w:val="5B835BB5"/>
    <w:rsid w:val="5BBF4D4C"/>
    <w:rsid w:val="5BC7B74A"/>
    <w:rsid w:val="5BCA0437"/>
    <w:rsid w:val="5BDF6BA3"/>
    <w:rsid w:val="5BF377CE"/>
    <w:rsid w:val="5BFFF9DE"/>
    <w:rsid w:val="5C474985"/>
    <w:rsid w:val="5C4953B1"/>
    <w:rsid w:val="5C541184"/>
    <w:rsid w:val="5C575145"/>
    <w:rsid w:val="5C85BD78"/>
    <w:rsid w:val="5C8DE3B6"/>
    <w:rsid w:val="5C9647AC"/>
    <w:rsid w:val="5C98D2AD"/>
    <w:rsid w:val="5C98D838"/>
    <w:rsid w:val="5C9AE32A"/>
    <w:rsid w:val="5CA65EA2"/>
    <w:rsid w:val="5CB45E22"/>
    <w:rsid w:val="5CC69335"/>
    <w:rsid w:val="5CD0C0F4"/>
    <w:rsid w:val="5CDD1CB6"/>
    <w:rsid w:val="5CE49CE8"/>
    <w:rsid w:val="5D39DC17"/>
    <w:rsid w:val="5D3CBB38"/>
    <w:rsid w:val="5D3E7D87"/>
    <w:rsid w:val="5D439AE0"/>
    <w:rsid w:val="5D50CB91"/>
    <w:rsid w:val="5D5104DF"/>
    <w:rsid w:val="5D5158E5"/>
    <w:rsid w:val="5D65022A"/>
    <w:rsid w:val="5D6B65DC"/>
    <w:rsid w:val="5D948148"/>
    <w:rsid w:val="5DCEFF01"/>
    <w:rsid w:val="5DF9A3DB"/>
    <w:rsid w:val="5E071693"/>
    <w:rsid w:val="5E0F57AD"/>
    <w:rsid w:val="5E1FBAE2"/>
    <w:rsid w:val="5E30AC35"/>
    <w:rsid w:val="5E377AD0"/>
    <w:rsid w:val="5E68B6B5"/>
    <w:rsid w:val="5E75E2C0"/>
    <w:rsid w:val="5E97AFBA"/>
    <w:rsid w:val="5EA7807C"/>
    <w:rsid w:val="5ED029B4"/>
    <w:rsid w:val="5ED512CD"/>
    <w:rsid w:val="5EE84156"/>
    <w:rsid w:val="5EFCB6C1"/>
    <w:rsid w:val="5F0712A7"/>
    <w:rsid w:val="5F0A0E9A"/>
    <w:rsid w:val="5F27F185"/>
    <w:rsid w:val="5F46AA6D"/>
    <w:rsid w:val="5F52A2C9"/>
    <w:rsid w:val="5F5D329D"/>
    <w:rsid w:val="5F5DB3FF"/>
    <w:rsid w:val="5F747AE9"/>
    <w:rsid w:val="5FA0F439"/>
    <w:rsid w:val="5FC0FA08"/>
    <w:rsid w:val="6007C2CD"/>
    <w:rsid w:val="60091C72"/>
    <w:rsid w:val="6029BAA4"/>
    <w:rsid w:val="602B7E47"/>
    <w:rsid w:val="6063FF5E"/>
    <w:rsid w:val="6064C80E"/>
    <w:rsid w:val="6069BDD9"/>
    <w:rsid w:val="607020AC"/>
    <w:rsid w:val="6096E1CA"/>
    <w:rsid w:val="60A38359"/>
    <w:rsid w:val="60BC52F3"/>
    <w:rsid w:val="60BDE3A5"/>
    <w:rsid w:val="60D9142A"/>
    <w:rsid w:val="60E09604"/>
    <w:rsid w:val="60F232DE"/>
    <w:rsid w:val="6102ABF6"/>
    <w:rsid w:val="6103F3B9"/>
    <w:rsid w:val="61127DF0"/>
    <w:rsid w:val="6113FE82"/>
    <w:rsid w:val="61260E4E"/>
    <w:rsid w:val="612F9089"/>
    <w:rsid w:val="6137C8D8"/>
    <w:rsid w:val="6140A131"/>
    <w:rsid w:val="61489F87"/>
    <w:rsid w:val="61499285"/>
    <w:rsid w:val="61664951"/>
    <w:rsid w:val="616BE10A"/>
    <w:rsid w:val="61899760"/>
    <w:rsid w:val="61980A9E"/>
    <w:rsid w:val="61993663"/>
    <w:rsid w:val="619B87E4"/>
    <w:rsid w:val="61AE51B3"/>
    <w:rsid w:val="61C922D8"/>
    <w:rsid w:val="61DCEE9C"/>
    <w:rsid w:val="61FE49F2"/>
    <w:rsid w:val="620932FE"/>
    <w:rsid w:val="620E194C"/>
    <w:rsid w:val="620FEAEC"/>
    <w:rsid w:val="62153CD5"/>
    <w:rsid w:val="621F4503"/>
    <w:rsid w:val="62256029"/>
    <w:rsid w:val="624531F1"/>
    <w:rsid w:val="6254377C"/>
    <w:rsid w:val="625C3848"/>
    <w:rsid w:val="6273E6DE"/>
    <w:rsid w:val="629330F6"/>
    <w:rsid w:val="62942C32"/>
    <w:rsid w:val="62A6F916"/>
    <w:rsid w:val="62D01F0D"/>
    <w:rsid w:val="63091DDC"/>
    <w:rsid w:val="631A2DA4"/>
    <w:rsid w:val="6320FE27"/>
    <w:rsid w:val="63295A69"/>
    <w:rsid w:val="63299FC5"/>
    <w:rsid w:val="6349A5AA"/>
    <w:rsid w:val="6349F3E6"/>
    <w:rsid w:val="637BC4A7"/>
    <w:rsid w:val="639866E9"/>
    <w:rsid w:val="639C69F8"/>
    <w:rsid w:val="63A43AFC"/>
    <w:rsid w:val="63B188D4"/>
    <w:rsid w:val="63DA55EA"/>
    <w:rsid w:val="63EBFC70"/>
    <w:rsid w:val="63F8FE0A"/>
    <w:rsid w:val="6429E697"/>
    <w:rsid w:val="642DC2A2"/>
    <w:rsid w:val="642ED8B5"/>
    <w:rsid w:val="6431372B"/>
    <w:rsid w:val="643B4322"/>
    <w:rsid w:val="64490D44"/>
    <w:rsid w:val="644AACEB"/>
    <w:rsid w:val="644FFD8F"/>
    <w:rsid w:val="646CFE6B"/>
    <w:rsid w:val="64A2C067"/>
    <w:rsid w:val="64C07EA7"/>
    <w:rsid w:val="64E8C251"/>
    <w:rsid w:val="64EF95F3"/>
    <w:rsid w:val="650FA73B"/>
    <w:rsid w:val="652551C5"/>
    <w:rsid w:val="6525D228"/>
    <w:rsid w:val="6532B806"/>
    <w:rsid w:val="6535C356"/>
    <w:rsid w:val="653D73EA"/>
    <w:rsid w:val="6543DA80"/>
    <w:rsid w:val="654F7460"/>
    <w:rsid w:val="6569E445"/>
    <w:rsid w:val="65AA59D4"/>
    <w:rsid w:val="65CFDD58"/>
    <w:rsid w:val="65D038D5"/>
    <w:rsid w:val="65DAEFFD"/>
    <w:rsid w:val="65DE2529"/>
    <w:rsid w:val="65E578D5"/>
    <w:rsid w:val="65F2F238"/>
    <w:rsid w:val="660096C2"/>
    <w:rsid w:val="662425FA"/>
    <w:rsid w:val="6625982C"/>
    <w:rsid w:val="668188E8"/>
    <w:rsid w:val="6697A7A4"/>
    <w:rsid w:val="6698BAFB"/>
    <w:rsid w:val="66BE7657"/>
    <w:rsid w:val="66CAF86A"/>
    <w:rsid w:val="66CBF661"/>
    <w:rsid w:val="66D62110"/>
    <w:rsid w:val="66D91864"/>
    <w:rsid w:val="66FA930A"/>
    <w:rsid w:val="66FDC283"/>
    <w:rsid w:val="670ED5FC"/>
    <w:rsid w:val="6726AB24"/>
    <w:rsid w:val="675A956B"/>
    <w:rsid w:val="675E4DFF"/>
    <w:rsid w:val="676BAABC"/>
    <w:rsid w:val="678D966E"/>
    <w:rsid w:val="6790CEFF"/>
    <w:rsid w:val="67963862"/>
    <w:rsid w:val="67A5DA94"/>
    <w:rsid w:val="67A8A293"/>
    <w:rsid w:val="67AEC7AF"/>
    <w:rsid w:val="67AED86D"/>
    <w:rsid w:val="67B5B8AE"/>
    <w:rsid w:val="67B7D489"/>
    <w:rsid w:val="67BC139A"/>
    <w:rsid w:val="67C70AC2"/>
    <w:rsid w:val="6806A7C3"/>
    <w:rsid w:val="680A0D62"/>
    <w:rsid w:val="68214F3F"/>
    <w:rsid w:val="682A739F"/>
    <w:rsid w:val="682BA00E"/>
    <w:rsid w:val="683B4C3C"/>
    <w:rsid w:val="6865AD21"/>
    <w:rsid w:val="689A695F"/>
    <w:rsid w:val="689F9705"/>
    <w:rsid w:val="68AC7903"/>
    <w:rsid w:val="68B5105C"/>
    <w:rsid w:val="68CFC484"/>
    <w:rsid w:val="68DACAF9"/>
    <w:rsid w:val="68E134E2"/>
    <w:rsid w:val="68E9D79B"/>
    <w:rsid w:val="68F45359"/>
    <w:rsid w:val="69122520"/>
    <w:rsid w:val="691D60D1"/>
    <w:rsid w:val="69228C1A"/>
    <w:rsid w:val="69282C3D"/>
    <w:rsid w:val="6946D8A2"/>
    <w:rsid w:val="698CF002"/>
    <w:rsid w:val="699E0F76"/>
    <w:rsid w:val="69A1E118"/>
    <w:rsid w:val="69A32EF5"/>
    <w:rsid w:val="69A448B9"/>
    <w:rsid w:val="69D24839"/>
    <w:rsid w:val="69E6FDF0"/>
    <w:rsid w:val="69E72B56"/>
    <w:rsid w:val="69EA48C4"/>
    <w:rsid w:val="6A3263CC"/>
    <w:rsid w:val="6A50D847"/>
    <w:rsid w:val="6ABC8348"/>
    <w:rsid w:val="6AC0A67D"/>
    <w:rsid w:val="6AD582C3"/>
    <w:rsid w:val="6AF3497A"/>
    <w:rsid w:val="6B04D5B5"/>
    <w:rsid w:val="6B057C11"/>
    <w:rsid w:val="6B142594"/>
    <w:rsid w:val="6B188AAD"/>
    <w:rsid w:val="6B2E6519"/>
    <w:rsid w:val="6B376A78"/>
    <w:rsid w:val="6B414E47"/>
    <w:rsid w:val="6B59B4BD"/>
    <w:rsid w:val="6B80855B"/>
    <w:rsid w:val="6BB8C6F9"/>
    <w:rsid w:val="6BBFFFAD"/>
    <w:rsid w:val="6BCBC166"/>
    <w:rsid w:val="6BDE5F92"/>
    <w:rsid w:val="6C1038DA"/>
    <w:rsid w:val="6C1D5E81"/>
    <w:rsid w:val="6C2C631F"/>
    <w:rsid w:val="6C3D9877"/>
    <w:rsid w:val="6C451120"/>
    <w:rsid w:val="6C4523CB"/>
    <w:rsid w:val="6C5608B4"/>
    <w:rsid w:val="6CCF84C3"/>
    <w:rsid w:val="6CD6F1CC"/>
    <w:rsid w:val="6CE2F32C"/>
    <w:rsid w:val="6CE5A7F6"/>
    <w:rsid w:val="6D0265EA"/>
    <w:rsid w:val="6D29A511"/>
    <w:rsid w:val="6D2DC53F"/>
    <w:rsid w:val="6D30B312"/>
    <w:rsid w:val="6D74F8AF"/>
    <w:rsid w:val="6D86AC8B"/>
    <w:rsid w:val="6DB5538B"/>
    <w:rsid w:val="6DBBBBEA"/>
    <w:rsid w:val="6DBDE8F1"/>
    <w:rsid w:val="6DCFE6E1"/>
    <w:rsid w:val="6DF2AFD9"/>
    <w:rsid w:val="6E191D00"/>
    <w:rsid w:val="6E207682"/>
    <w:rsid w:val="6E217A8E"/>
    <w:rsid w:val="6E3464DB"/>
    <w:rsid w:val="6E4A4F5E"/>
    <w:rsid w:val="6E4E874A"/>
    <w:rsid w:val="6E54BAB9"/>
    <w:rsid w:val="6E650A46"/>
    <w:rsid w:val="6E679A57"/>
    <w:rsid w:val="6E935907"/>
    <w:rsid w:val="6EB2FDC3"/>
    <w:rsid w:val="6ECD8334"/>
    <w:rsid w:val="6EDBD522"/>
    <w:rsid w:val="6EFAA513"/>
    <w:rsid w:val="6EFD6D30"/>
    <w:rsid w:val="6F0956D2"/>
    <w:rsid w:val="6F09BDCC"/>
    <w:rsid w:val="6F0D721B"/>
    <w:rsid w:val="6F165A6E"/>
    <w:rsid w:val="6F509206"/>
    <w:rsid w:val="6F624789"/>
    <w:rsid w:val="6F8316BC"/>
    <w:rsid w:val="6F8D2A4A"/>
    <w:rsid w:val="6FB3AE47"/>
    <w:rsid w:val="6FBCC7E2"/>
    <w:rsid w:val="6FBE35B6"/>
    <w:rsid w:val="6FC0CF40"/>
    <w:rsid w:val="6FC12B83"/>
    <w:rsid w:val="6FCF4E36"/>
    <w:rsid w:val="70072CA5"/>
    <w:rsid w:val="7017AA7B"/>
    <w:rsid w:val="702B03F3"/>
    <w:rsid w:val="702FFD45"/>
    <w:rsid w:val="705620A9"/>
    <w:rsid w:val="708B45BC"/>
    <w:rsid w:val="7097AA8F"/>
    <w:rsid w:val="70BD9551"/>
    <w:rsid w:val="7122AC8B"/>
    <w:rsid w:val="713272A3"/>
    <w:rsid w:val="71417375"/>
    <w:rsid w:val="71515EAB"/>
    <w:rsid w:val="715D01DA"/>
    <w:rsid w:val="71897740"/>
    <w:rsid w:val="71BA2DD3"/>
    <w:rsid w:val="71D2CEC8"/>
    <w:rsid w:val="7208C604"/>
    <w:rsid w:val="7218CAA0"/>
    <w:rsid w:val="7220895A"/>
    <w:rsid w:val="72425ECA"/>
    <w:rsid w:val="7253458E"/>
    <w:rsid w:val="72661A03"/>
    <w:rsid w:val="7275CC81"/>
    <w:rsid w:val="72875276"/>
    <w:rsid w:val="728E1772"/>
    <w:rsid w:val="72AC966C"/>
    <w:rsid w:val="72FA9272"/>
    <w:rsid w:val="730AAEAA"/>
    <w:rsid w:val="730F2602"/>
    <w:rsid w:val="730FC3EA"/>
    <w:rsid w:val="732A2B19"/>
    <w:rsid w:val="7357D313"/>
    <w:rsid w:val="735DE2E5"/>
    <w:rsid w:val="736900A4"/>
    <w:rsid w:val="73824AD4"/>
    <w:rsid w:val="73BFC7BA"/>
    <w:rsid w:val="73E94D9C"/>
    <w:rsid w:val="741D7ACE"/>
    <w:rsid w:val="742FE80E"/>
    <w:rsid w:val="7439681C"/>
    <w:rsid w:val="7441E584"/>
    <w:rsid w:val="74936846"/>
    <w:rsid w:val="74A34975"/>
    <w:rsid w:val="74B47E16"/>
    <w:rsid w:val="74B886F1"/>
    <w:rsid w:val="74BC5799"/>
    <w:rsid w:val="74C7C883"/>
    <w:rsid w:val="74E0A722"/>
    <w:rsid w:val="75044EA5"/>
    <w:rsid w:val="75067B3C"/>
    <w:rsid w:val="75118477"/>
    <w:rsid w:val="7533C220"/>
    <w:rsid w:val="7557BDF9"/>
    <w:rsid w:val="757876C6"/>
    <w:rsid w:val="758FCAF0"/>
    <w:rsid w:val="7598E1AA"/>
    <w:rsid w:val="75C2497B"/>
    <w:rsid w:val="75C63DFD"/>
    <w:rsid w:val="75CF97E1"/>
    <w:rsid w:val="75E363DF"/>
    <w:rsid w:val="75E8D0BC"/>
    <w:rsid w:val="76125EA6"/>
    <w:rsid w:val="761F5AAB"/>
    <w:rsid w:val="763744D9"/>
    <w:rsid w:val="765B3831"/>
    <w:rsid w:val="76600B4E"/>
    <w:rsid w:val="767CA023"/>
    <w:rsid w:val="76880053"/>
    <w:rsid w:val="769C18B3"/>
    <w:rsid w:val="769D68DA"/>
    <w:rsid w:val="76AB6019"/>
    <w:rsid w:val="76F3DC21"/>
    <w:rsid w:val="7741E9AE"/>
    <w:rsid w:val="7748A863"/>
    <w:rsid w:val="7748C69B"/>
    <w:rsid w:val="774EDDB4"/>
    <w:rsid w:val="77824F3C"/>
    <w:rsid w:val="77A5F5C5"/>
    <w:rsid w:val="77AB13B1"/>
    <w:rsid w:val="77B084FB"/>
    <w:rsid w:val="77B6BC1E"/>
    <w:rsid w:val="77C0A582"/>
    <w:rsid w:val="77C9A4EE"/>
    <w:rsid w:val="77D444BD"/>
    <w:rsid w:val="782D5640"/>
    <w:rsid w:val="784BC3C7"/>
    <w:rsid w:val="784F407C"/>
    <w:rsid w:val="7856707B"/>
    <w:rsid w:val="786BF0FE"/>
    <w:rsid w:val="78871D39"/>
    <w:rsid w:val="78A2B379"/>
    <w:rsid w:val="78CB0CAD"/>
    <w:rsid w:val="78DC40AF"/>
    <w:rsid w:val="78E9706B"/>
    <w:rsid w:val="7903DB04"/>
    <w:rsid w:val="79096A94"/>
    <w:rsid w:val="790FFE88"/>
    <w:rsid w:val="7919D500"/>
    <w:rsid w:val="793972F8"/>
    <w:rsid w:val="7940A51C"/>
    <w:rsid w:val="794DD6B3"/>
    <w:rsid w:val="795803BD"/>
    <w:rsid w:val="79AD908C"/>
    <w:rsid w:val="79B0B2C4"/>
    <w:rsid w:val="79BC767A"/>
    <w:rsid w:val="79C62707"/>
    <w:rsid w:val="79DAE599"/>
    <w:rsid w:val="79FDBD32"/>
    <w:rsid w:val="7A09AD4B"/>
    <w:rsid w:val="7A3B175B"/>
    <w:rsid w:val="7A40561C"/>
    <w:rsid w:val="7A45D4BF"/>
    <w:rsid w:val="7A560C10"/>
    <w:rsid w:val="7A6D9F41"/>
    <w:rsid w:val="7AC7E37C"/>
    <w:rsid w:val="7B2A6A86"/>
    <w:rsid w:val="7B2E4850"/>
    <w:rsid w:val="7B345674"/>
    <w:rsid w:val="7B3E5DA5"/>
    <w:rsid w:val="7B4C852C"/>
    <w:rsid w:val="7B5008A8"/>
    <w:rsid w:val="7B6624E9"/>
    <w:rsid w:val="7B78ACF3"/>
    <w:rsid w:val="7B7B01CE"/>
    <w:rsid w:val="7B85DAD7"/>
    <w:rsid w:val="7BF3E604"/>
    <w:rsid w:val="7BF94651"/>
    <w:rsid w:val="7C0AA755"/>
    <w:rsid w:val="7C2DA8D5"/>
    <w:rsid w:val="7C50CA9B"/>
    <w:rsid w:val="7C60A102"/>
    <w:rsid w:val="7C65D3CC"/>
    <w:rsid w:val="7C86C1CA"/>
    <w:rsid w:val="7C8DEC3F"/>
    <w:rsid w:val="7C9B3164"/>
    <w:rsid w:val="7CA0B56E"/>
    <w:rsid w:val="7CBD88BE"/>
    <w:rsid w:val="7CC40497"/>
    <w:rsid w:val="7CCDA504"/>
    <w:rsid w:val="7CE25FCA"/>
    <w:rsid w:val="7CEB4F24"/>
    <w:rsid w:val="7CEDFD01"/>
    <w:rsid w:val="7CF78AD9"/>
    <w:rsid w:val="7D06F987"/>
    <w:rsid w:val="7D10BFA4"/>
    <w:rsid w:val="7D431FCB"/>
    <w:rsid w:val="7D4C54CC"/>
    <w:rsid w:val="7D58A35D"/>
    <w:rsid w:val="7D71E497"/>
    <w:rsid w:val="7DA1E021"/>
    <w:rsid w:val="7DB3751C"/>
    <w:rsid w:val="7DB4F9C4"/>
    <w:rsid w:val="7DD0A2A6"/>
    <w:rsid w:val="7DDAB942"/>
    <w:rsid w:val="7DEC5DBA"/>
    <w:rsid w:val="7E1A0BFC"/>
    <w:rsid w:val="7E653334"/>
    <w:rsid w:val="7E7A57F2"/>
    <w:rsid w:val="7E94C2F3"/>
    <w:rsid w:val="7EC8B9DF"/>
    <w:rsid w:val="7ECFA81B"/>
    <w:rsid w:val="7F0012F9"/>
    <w:rsid w:val="7F180664"/>
    <w:rsid w:val="7F1DDE5C"/>
    <w:rsid w:val="7F264504"/>
    <w:rsid w:val="7F279CCB"/>
    <w:rsid w:val="7F3B6E30"/>
    <w:rsid w:val="7F460068"/>
    <w:rsid w:val="7F571E94"/>
    <w:rsid w:val="7F61DDCE"/>
    <w:rsid w:val="7F73F2F0"/>
    <w:rsid w:val="7F77DCE1"/>
    <w:rsid w:val="7F871396"/>
    <w:rsid w:val="7F885DE0"/>
    <w:rsid w:val="7F88ECB1"/>
    <w:rsid w:val="7F8A12FF"/>
    <w:rsid w:val="7F91E3AA"/>
    <w:rsid w:val="7FC6B04F"/>
    <w:rsid w:val="7FCFE87A"/>
    <w:rsid w:val="7FE958DB"/>
    <w:rsid w:val="7FE9B9E8"/>
    <w:rsid w:val="7FFC9E0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F7B04A99-2713-4588-8BF5-EC04E2F6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A"/>
  </w:style>
  <w:style w:type="paragraph" w:styleId="Heading1">
    <w:name w:val="heading 1"/>
    <w:basedOn w:val="Normal"/>
    <w:next w:val="Normal"/>
    <w:link w:val="Heading1Char"/>
    <w:uiPriority w:val="9"/>
    <w:qFormat/>
    <w:rsid w:val="00615A7A"/>
    <w:pPr>
      <w:keepNext/>
      <w:keepLines/>
      <w:numPr>
        <w:numId w:val="32"/>
      </w:numPr>
      <w:spacing w:before="400" w:after="40" w:line="240" w:lineRule="auto"/>
      <w:outlineLvl w:val="0"/>
    </w:pPr>
    <w:rPr>
      <w:rFonts w:asciiTheme="majorHAnsi" w:eastAsiaTheme="majorEastAsia" w:hAnsiTheme="majorHAnsi" w:cstheme="majorBidi"/>
      <w:b/>
      <w:bCs/>
      <w:color w:val="0E5030" w:themeColor="accent1" w:themeShade="80"/>
      <w:sz w:val="36"/>
      <w:szCs w:val="36"/>
      <w:lang w:eastAsia="en-US"/>
    </w:rPr>
  </w:style>
  <w:style w:type="paragraph" w:styleId="Heading2">
    <w:name w:val="heading 2"/>
    <w:basedOn w:val="Heading4"/>
    <w:next w:val="Normal"/>
    <w:link w:val="Heading2Char"/>
    <w:uiPriority w:val="9"/>
    <w:unhideWhenUsed/>
    <w:qFormat/>
    <w:rsid w:val="00BA3933"/>
    <w:pPr>
      <w:numPr>
        <w:ilvl w:val="1"/>
      </w:numPr>
      <w:spacing w:line="240" w:lineRule="auto"/>
      <w:outlineLvl w:val="1"/>
    </w:pPr>
    <w:rPr>
      <w:color w:val="004B1B"/>
      <w:szCs w:val="32"/>
    </w:rPr>
  </w:style>
  <w:style w:type="paragraph" w:styleId="Heading3">
    <w:name w:val="heading 3"/>
    <w:basedOn w:val="Normal"/>
    <w:next w:val="Normal"/>
    <w:link w:val="Heading3Char"/>
    <w:uiPriority w:val="9"/>
    <w:unhideWhenUsed/>
    <w:qFormat/>
    <w:rsid w:val="00514BCC"/>
    <w:pPr>
      <w:keepNext/>
      <w:keepLines/>
      <w:numPr>
        <w:ilvl w:val="2"/>
        <w:numId w:val="32"/>
      </w:numPr>
      <w:spacing w:before="40" w:after="0" w:line="240" w:lineRule="auto"/>
      <w:outlineLvl w:val="2"/>
    </w:pPr>
    <w:rPr>
      <w:rFonts w:asciiTheme="majorHAnsi" w:eastAsiaTheme="majorEastAsia" w:hAnsiTheme="majorHAnsi" w:cstheme="majorBidi"/>
      <w:color w:val="004B1B"/>
      <w:sz w:val="28"/>
      <w:szCs w:val="28"/>
    </w:rPr>
  </w:style>
  <w:style w:type="paragraph" w:styleId="Heading4">
    <w:name w:val="heading 4"/>
    <w:basedOn w:val="Normal"/>
    <w:next w:val="Normal"/>
    <w:link w:val="Heading4Char"/>
    <w:uiPriority w:val="9"/>
    <w:unhideWhenUsed/>
    <w:qFormat/>
    <w:rsid w:val="009C1B5D"/>
    <w:pPr>
      <w:keepNext/>
      <w:keepLines/>
      <w:numPr>
        <w:ilvl w:val="3"/>
        <w:numId w:val="32"/>
      </w:numPr>
      <w:spacing w:before="40" w:after="0"/>
      <w:outlineLvl w:val="3"/>
    </w:pPr>
    <w:rPr>
      <w:rFonts w:asciiTheme="majorHAnsi" w:eastAsiaTheme="majorEastAsia" w:hAnsiTheme="majorHAnsi" w:cstheme="majorBidi"/>
      <w:b/>
      <w:color w:val="157847" w:themeColor="accent1" w:themeShade="BF"/>
      <w:sz w:val="28"/>
      <w:szCs w:val="24"/>
    </w:rPr>
  </w:style>
  <w:style w:type="paragraph" w:styleId="Heading5">
    <w:name w:val="heading 5"/>
    <w:basedOn w:val="Normal"/>
    <w:next w:val="Normal"/>
    <w:link w:val="Heading5Char"/>
    <w:uiPriority w:val="9"/>
    <w:semiHidden/>
    <w:unhideWhenUsed/>
    <w:qFormat/>
    <w:rsid w:val="0014270E"/>
    <w:pPr>
      <w:keepNext/>
      <w:keepLines/>
      <w:numPr>
        <w:ilvl w:val="4"/>
        <w:numId w:val="32"/>
      </w:numPr>
      <w:spacing w:before="40" w:after="0"/>
      <w:outlineLvl w:val="4"/>
    </w:pPr>
    <w:rPr>
      <w:rFonts w:asciiTheme="majorHAnsi" w:eastAsiaTheme="majorEastAsia" w:hAnsiTheme="majorHAnsi" w:cstheme="majorBidi"/>
      <w:caps/>
      <w:color w:val="157847" w:themeColor="accent1" w:themeShade="BF"/>
    </w:rPr>
  </w:style>
  <w:style w:type="paragraph" w:styleId="Heading6">
    <w:name w:val="heading 6"/>
    <w:basedOn w:val="Normal"/>
    <w:next w:val="Normal"/>
    <w:link w:val="Heading6Char"/>
    <w:uiPriority w:val="9"/>
    <w:semiHidden/>
    <w:unhideWhenUsed/>
    <w:qFormat/>
    <w:rsid w:val="0014270E"/>
    <w:pPr>
      <w:keepNext/>
      <w:keepLines/>
      <w:numPr>
        <w:ilvl w:val="5"/>
        <w:numId w:val="32"/>
      </w:numPr>
      <w:spacing w:before="40" w:after="0"/>
      <w:outlineLvl w:val="5"/>
    </w:pPr>
    <w:rPr>
      <w:rFonts w:asciiTheme="majorHAnsi" w:eastAsiaTheme="majorEastAsia" w:hAnsiTheme="majorHAnsi" w:cstheme="majorBidi"/>
      <w:i/>
      <w:iCs/>
      <w:caps/>
      <w:color w:val="0E5030" w:themeColor="accent1" w:themeShade="80"/>
    </w:rPr>
  </w:style>
  <w:style w:type="paragraph" w:styleId="Heading7">
    <w:name w:val="heading 7"/>
    <w:basedOn w:val="Normal"/>
    <w:next w:val="Normal"/>
    <w:link w:val="Heading7Char"/>
    <w:uiPriority w:val="9"/>
    <w:semiHidden/>
    <w:unhideWhenUsed/>
    <w:qFormat/>
    <w:rsid w:val="0014270E"/>
    <w:pPr>
      <w:keepNext/>
      <w:keepLines/>
      <w:numPr>
        <w:ilvl w:val="6"/>
        <w:numId w:val="32"/>
      </w:numPr>
      <w:spacing w:before="40" w:after="0"/>
      <w:outlineLvl w:val="6"/>
    </w:pPr>
    <w:rPr>
      <w:rFonts w:asciiTheme="majorHAnsi" w:eastAsiaTheme="majorEastAsia" w:hAnsiTheme="majorHAnsi" w:cstheme="majorBidi"/>
      <w:b/>
      <w:bCs/>
      <w:color w:val="0E5030" w:themeColor="accent1" w:themeShade="80"/>
    </w:rPr>
  </w:style>
  <w:style w:type="paragraph" w:styleId="Heading8">
    <w:name w:val="heading 8"/>
    <w:basedOn w:val="Normal"/>
    <w:next w:val="Normal"/>
    <w:link w:val="Heading8Char"/>
    <w:uiPriority w:val="9"/>
    <w:semiHidden/>
    <w:unhideWhenUsed/>
    <w:qFormat/>
    <w:rsid w:val="0014270E"/>
    <w:pPr>
      <w:keepNext/>
      <w:keepLines/>
      <w:numPr>
        <w:ilvl w:val="7"/>
        <w:numId w:val="32"/>
      </w:numPr>
      <w:spacing w:before="40" w:after="0"/>
      <w:outlineLvl w:val="7"/>
    </w:pPr>
    <w:rPr>
      <w:rFonts w:asciiTheme="majorHAnsi" w:eastAsiaTheme="majorEastAsia" w:hAnsiTheme="majorHAnsi" w:cstheme="majorBidi"/>
      <w:b/>
      <w:bCs/>
      <w:i/>
      <w:iCs/>
      <w:color w:val="0E5030" w:themeColor="accent1" w:themeShade="80"/>
    </w:rPr>
  </w:style>
  <w:style w:type="paragraph" w:styleId="Heading9">
    <w:name w:val="heading 9"/>
    <w:basedOn w:val="Normal"/>
    <w:next w:val="Normal"/>
    <w:link w:val="Heading9Char"/>
    <w:uiPriority w:val="9"/>
    <w:semiHidden/>
    <w:unhideWhenUsed/>
    <w:qFormat/>
    <w:rsid w:val="0014270E"/>
    <w:pPr>
      <w:keepNext/>
      <w:keepLines/>
      <w:numPr>
        <w:ilvl w:val="8"/>
        <w:numId w:val="32"/>
      </w:numPr>
      <w:spacing w:before="40" w:after="0"/>
      <w:outlineLvl w:val="8"/>
    </w:pPr>
    <w:rPr>
      <w:rFonts w:asciiTheme="majorHAnsi" w:eastAsiaTheme="majorEastAsia" w:hAnsiTheme="majorHAnsi" w:cstheme="majorBidi"/>
      <w:i/>
      <w:iCs/>
      <w:color w:val="0E503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4270E"/>
    <w:rPr>
      <w:i/>
      <w:iCs/>
    </w:rPr>
  </w:style>
  <w:style w:type="character" w:styleId="IntenseEmphasis">
    <w:name w:val="Intense Emphasis"/>
    <w:basedOn w:val="DefaultParagraphFont"/>
    <w:uiPriority w:val="21"/>
    <w:qFormat/>
    <w:rsid w:val="0014270E"/>
    <w:rPr>
      <w:b/>
      <w:bCs/>
      <w:i/>
      <w:iCs/>
    </w:rPr>
  </w:style>
  <w:style w:type="character" w:styleId="Strong">
    <w:name w:val="Strong"/>
    <w:basedOn w:val="DefaultParagraphFont"/>
    <w:uiPriority w:val="22"/>
    <w:qFormat/>
    <w:rsid w:val="0014270E"/>
    <w:rPr>
      <w:b/>
      <w:bCs/>
    </w:rPr>
  </w:style>
  <w:style w:type="paragraph" w:styleId="Header">
    <w:name w:val="header"/>
    <w:basedOn w:val="Normal"/>
    <w:link w:val="HeaderChar"/>
    <w:unhideWhenUsed/>
    <w:rsid w:val="00D560DC"/>
    <w:pPr>
      <w:spacing w:after="0"/>
    </w:pPr>
  </w:style>
  <w:style w:type="character" w:customStyle="1" w:styleId="HeaderChar">
    <w:name w:val="Header Char"/>
    <w:basedOn w:val="DefaultParagraphFont"/>
    <w:link w:val="Header"/>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Normal"/>
    <w:next w:val="Normal"/>
    <w:link w:val="SubtitleChar"/>
    <w:uiPriority w:val="11"/>
    <w:qFormat/>
    <w:rsid w:val="0014270E"/>
    <w:pPr>
      <w:numPr>
        <w:ilvl w:val="1"/>
      </w:numPr>
      <w:spacing w:after="240" w:line="240" w:lineRule="auto"/>
    </w:pPr>
    <w:rPr>
      <w:rFonts w:asciiTheme="majorHAnsi" w:eastAsiaTheme="majorEastAsia" w:hAnsiTheme="majorHAnsi" w:cstheme="majorBidi"/>
      <w:color w:val="1DA160" w:themeColor="accent1"/>
      <w:sz w:val="28"/>
      <w:szCs w:val="28"/>
    </w:rPr>
  </w:style>
  <w:style w:type="character" w:customStyle="1" w:styleId="SubtitleChar">
    <w:name w:val="Subtitle Char"/>
    <w:basedOn w:val="DefaultParagraphFont"/>
    <w:link w:val="Subtitle"/>
    <w:uiPriority w:val="11"/>
    <w:rsid w:val="0014270E"/>
    <w:rPr>
      <w:rFonts w:asciiTheme="majorHAnsi" w:eastAsiaTheme="majorEastAsia" w:hAnsiTheme="majorHAnsi" w:cstheme="majorBidi"/>
      <w:color w:val="1DA160" w:themeColor="accent1"/>
      <w:sz w:val="28"/>
      <w:szCs w:val="28"/>
    </w:rPr>
  </w:style>
  <w:style w:type="paragraph" w:styleId="Title">
    <w:name w:val="Title"/>
    <w:basedOn w:val="Normal"/>
    <w:next w:val="Normal"/>
    <w:link w:val="TitleChar"/>
    <w:uiPriority w:val="10"/>
    <w:qFormat/>
    <w:rsid w:val="0014270E"/>
    <w:pPr>
      <w:spacing w:after="0" w:line="204" w:lineRule="auto"/>
      <w:contextualSpacing/>
    </w:pPr>
    <w:rPr>
      <w:rFonts w:asciiTheme="majorHAnsi" w:eastAsiaTheme="majorEastAsia" w:hAnsiTheme="majorHAnsi" w:cstheme="majorBidi"/>
      <w:caps/>
      <w:color w:val="009448" w:themeColor="text2"/>
      <w:spacing w:val="-15"/>
      <w:sz w:val="72"/>
      <w:szCs w:val="72"/>
    </w:rPr>
  </w:style>
  <w:style w:type="character" w:customStyle="1" w:styleId="TitleChar">
    <w:name w:val="Title Char"/>
    <w:basedOn w:val="DefaultParagraphFont"/>
    <w:link w:val="Title"/>
    <w:uiPriority w:val="10"/>
    <w:rsid w:val="0014270E"/>
    <w:rPr>
      <w:rFonts w:asciiTheme="majorHAnsi" w:eastAsiaTheme="majorEastAsia" w:hAnsiTheme="majorHAnsi" w:cstheme="majorBidi"/>
      <w:caps/>
      <w:color w:val="009448" w:themeColor="text2"/>
      <w:spacing w:val="-15"/>
      <w:sz w:val="72"/>
      <w:szCs w:val="72"/>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9"/>
    <w:rsid w:val="00BA3933"/>
    <w:rPr>
      <w:rFonts w:asciiTheme="majorHAnsi" w:eastAsiaTheme="majorEastAsia" w:hAnsiTheme="majorHAnsi" w:cstheme="majorBidi"/>
      <w:b/>
      <w:color w:val="004B1B"/>
      <w:sz w:val="28"/>
      <w:szCs w:val="32"/>
    </w:rPr>
  </w:style>
  <w:style w:type="character" w:customStyle="1" w:styleId="Heading1Char">
    <w:name w:val="Heading 1 Char"/>
    <w:basedOn w:val="DefaultParagraphFont"/>
    <w:link w:val="Heading1"/>
    <w:uiPriority w:val="9"/>
    <w:rsid w:val="0014270E"/>
    <w:rPr>
      <w:rFonts w:asciiTheme="majorHAnsi" w:eastAsiaTheme="majorEastAsia" w:hAnsiTheme="majorHAnsi" w:cstheme="majorBidi"/>
      <w:b/>
      <w:bCs/>
      <w:color w:val="0E5030" w:themeColor="accent1" w:themeShade="80"/>
      <w:sz w:val="36"/>
      <w:szCs w:val="36"/>
      <w:lang w:eastAsia="en-US"/>
    </w:rPr>
  </w:style>
  <w:style w:type="character" w:customStyle="1" w:styleId="Heading3Char">
    <w:name w:val="Heading 3 Char"/>
    <w:basedOn w:val="DefaultParagraphFont"/>
    <w:link w:val="Heading3"/>
    <w:uiPriority w:val="9"/>
    <w:rsid w:val="00514BCC"/>
    <w:rPr>
      <w:rFonts w:asciiTheme="majorHAnsi" w:eastAsiaTheme="majorEastAsia" w:hAnsiTheme="majorHAnsi" w:cstheme="majorBidi"/>
      <w:color w:val="004B1B"/>
      <w:sz w:val="28"/>
      <w:szCs w:val="28"/>
    </w:rPr>
  </w:style>
  <w:style w:type="character" w:customStyle="1" w:styleId="Heading4Char">
    <w:name w:val="Heading 4 Char"/>
    <w:basedOn w:val="DefaultParagraphFont"/>
    <w:link w:val="Heading4"/>
    <w:uiPriority w:val="9"/>
    <w:rsid w:val="0014270E"/>
    <w:rPr>
      <w:rFonts w:asciiTheme="majorHAnsi" w:eastAsiaTheme="majorEastAsia" w:hAnsiTheme="majorHAnsi" w:cstheme="majorBidi"/>
      <w:b/>
      <w:color w:val="157847" w:themeColor="accent1" w:themeShade="BF"/>
      <w:sz w:val="28"/>
      <w:szCs w:val="24"/>
    </w:rPr>
  </w:style>
  <w:style w:type="paragraph" w:customStyle="1" w:styleId="Bullet1">
    <w:name w:val="Bullet 1"/>
    <w:basedOn w:val="Normal"/>
    <w:uiPriority w:val="2"/>
    <w:rsid w:val="00061D6A"/>
    <w:pPr>
      <w:numPr>
        <w:numId w:val="4"/>
      </w:numPr>
      <w:spacing w:before="80"/>
    </w:pPr>
  </w:style>
  <w:style w:type="paragraph" w:customStyle="1" w:styleId="Bullet2">
    <w:name w:val="Bullet 2"/>
    <w:basedOn w:val="Bullet1"/>
    <w:uiPriority w:val="2"/>
    <w:rsid w:val="00F64FDB"/>
    <w:pPr>
      <w:numPr>
        <w:ilvl w:val="1"/>
      </w:numPr>
    </w:pPr>
  </w:style>
  <w:style w:type="paragraph" w:customStyle="1" w:styleId="Bullet3">
    <w:name w:val="Bullet 3"/>
    <w:basedOn w:val="Bullet2"/>
    <w:uiPriority w:val="2"/>
    <w:rsid w:val="00F64FDB"/>
    <w:pPr>
      <w:numPr>
        <w:ilvl w:val="2"/>
      </w:numPr>
    </w:pPr>
  </w:style>
  <w:style w:type="numbering" w:customStyle="1" w:styleId="BulletListStyle">
    <w:name w:val="Bullet List Style"/>
    <w:uiPriority w:val="99"/>
    <w:rsid w:val="00061D6A"/>
    <w:pPr>
      <w:numPr>
        <w:numId w:val="4"/>
      </w:numPr>
    </w:pPr>
  </w:style>
  <w:style w:type="paragraph" w:customStyle="1" w:styleId="NumberedList1">
    <w:name w:val="Numbered List 1"/>
    <w:basedOn w:val="Normal"/>
    <w:uiPriority w:val="2"/>
    <w:qFormat/>
    <w:rsid w:val="00F62279"/>
    <w:pPr>
      <w:numPr>
        <w:numId w:val="6"/>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rsid w:val="004C7058"/>
    <w:pPr>
      <w:spacing w:before="320" w:after="320" w:line="340" w:lineRule="atLeast"/>
    </w:pPr>
    <w:rPr>
      <w:sz w:val="28"/>
    </w:rPr>
  </w:style>
  <w:style w:type="character" w:customStyle="1" w:styleId="Heading5Char">
    <w:name w:val="Heading 5 Char"/>
    <w:basedOn w:val="DefaultParagraphFont"/>
    <w:link w:val="Heading5"/>
    <w:uiPriority w:val="9"/>
    <w:semiHidden/>
    <w:rsid w:val="0014270E"/>
    <w:rPr>
      <w:rFonts w:asciiTheme="majorHAnsi" w:eastAsiaTheme="majorEastAsia" w:hAnsiTheme="majorHAnsi" w:cstheme="majorBidi"/>
      <w:caps/>
      <w:color w:val="157847" w:themeColor="accent1" w:themeShade="BF"/>
    </w:rPr>
  </w:style>
  <w:style w:type="paragraph" w:styleId="Quote">
    <w:name w:val="Quote"/>
    <w:basedOn w:val="Normal"/>
    <w:next w:val="Normal"/>
    <w:link w:val="QuoteChar"/>
    <w:uiPriority w:val="29"/>
    <w:qFormat/>
    <w:rsid w:val="0014270E"/>
    <w:pPr>
      <w:spacing w:before="120" w:after="120"/>
      <w:ind w:left="720"/>
    </w:pPr>
    <w:rPr>
      <w:color w:val="009448" w:themeColor="text2"/>
      <w:sz w:val="24"/>
      <w:szCs w:val="24"/>
    </w:rPr>
  </w:style>
  <w:style w:type="character" w:customStyle="1" w:styleId="QuoteChar">
    <w:name w:val="Quote Char"/>
    <w:basedOn w:val="DefaultParagraphFont"/>
    <w:link w:val="Quote"/>
    <w:uiPriority w:val="29"/>
    <w:rsid w:val="0014270E"/>
    <w:rPr>
      <w:color w:val="009448" w:themeColor="text2"/>
      <w:sz w:val="24"/>
      <w:szCs w:val="24"/>
    </w:rPr>
  </w:style>
  <w:style w:type="paragraph" w:customStyle="1" w:styleId="BoxQuote">
    <w:name w:val="Box Quote"/>
    <w:basedOn w:val="Quote"/>
    <w:uiPriority w:val="12"/>
    <w:rsid w:val="00061D6A"/>
    <w:pPr>
      <w:pBdr>
        <w:top w:val="single" w:sz="4" w:space="14" w:color="DAECFA"/>
        <w:left w:val="single" w:sz="4" w:space="14" w:color="FFCF5B"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rsid w:val="00061D6A"/>
    <w:pPr>
      <w:pBdr>
        <w:bottom w:val="single" w:sz="4" w:space="8" w:color="58585A" w:themeColor="accent3"/>
      </w:pBdr>
      <w:spacing w:line="240" w:lineRule="atLeast"/>
    </w:pPr>
    <w:rPr>
      <w:sz w:val="16"/>
    </w:rPr>
  </w:style>
  <w:style w:type="numbering" w:customStyle="1" w:styleId="NumberedListStyle">
    <w:name w:val="Numbered List Style"/>
    <w:uiPriority w:val="99"/>
    <w:rsid w:val="00F62279"/>
    <w:pPr>
      <w:numPr>
        <w:numId w:val="2"/>
      </w:numPr>
    </w:pPr>
  </w:style>
  <w:style w:type="table" w:styleId="TableGrid">
    <w:name w:val="Table Grid"/>
    <w:basedOn w:val="TableNormal"/>
    <w:uiPriority w:val="59"/>
    <w:rsid w:val="0006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FFC425" w:themeFill="background2"/>
      </w:tcPr>
    </w:tblStylePr>
    <w:tblStylePr w:type="band1Horz">
      <w:tblPr/>
      <w:tcPr>
        <w:shd w:val="clear" w:color="auto" w:fill="F2F2F2" w:themeFill="background1" w:themeFillShade="F2"/>
      </w:tcPr>
    </w:tblStylePr>
    <w:tblStylePr w:type="band2Horz">
      <w:tblPr/>
      <w:tcPr>
        <w:shd w:val="clear" w:color="auto" w:fill="FFC425" w:themeFill="background2"/>
      </w:tcPr>
    </w:tblStylePr>
  </w:style>
  <w:style w:type="paragraph" w:customStyle="1" w:styleId="FigureHeading">
    <w:name w:val="Figure Heading"/>
    <w:basedOn w:val="Normal"/>
    <w:uiPriority w:val="7"/>
    <w:rsid w:val="00D06FDA"/>
    <w:pPr>
      <w:pBdr>
        <w:top w:val="single" w:sz="4" w:space="6" w:color="58585A" w:themeColor="accent3"/>
        <w:left w:val="single" w:sz="4" w:space="4" w:color="58585A" w:themeColor="accent3"/>
        <w:bottom w:val="single" w:sz="4" w:space="6" w:color="58585A" w:themeColor="accent3"/>
        <w:right w:val="single" w:sz="4" w:space="4" w:color="58585A" w:themeColor="accent3"/>
      </w:pBdr>
      <w:shd w:val="clear" w:color="auto" w:fill="58585A" w:themeFill="accent3"/>
      <w:ind w:left="113" w:right="113"/>
    </w:pPr>
    <w:rPr>
      <w:b/>
      <w:caps/>
      <w:color w:val="FFFFFF" w:themeColor="background1"/>
    </w:rPr>
  </w:style>
  <w:style w:type="paragraph" w:customStyle="1" w:styleId="TableHeading">
    <w:name w:val="Table Heading"/>
    <w:basedOn w:val="FigureHeading"/>
    <w:uiPriority w:val="7"/>
    <w:rsid w:val="00D06FDA"/>
    <w:pPr>
      <w:spacing w:after="0"/>
    </w:pPr>
  </w:style>
  <w:style w:type="paragraph" w:customStyle="1" w:styleId="Source">
    <w:name w:val="Source"/>
    <w:basedOn w:val="Normal"/>
    <w:uiPriority w:val="8"/>
    <w:rsid w:val="00D06FDA"/>
    <w:pPr>
      <w:spacing w:before="80" w:line="200" w:lineRule="atLeast"/>
    </w:pPr>
    <w:rPr>
      <w:sz w:val="16"/>
    </w:rPr>
  </w:style>
  <w:style w:type="paragraph" w:styleId="ListBullet">
    <w:name w:val="List Bullet"/>
    <w:basedOn w:val="Normal"/>
    <w:unhideWhenUsed/>
    <w:rsid w:val="00E0199B"/>
    <w:pPr>
      <w:numPr>
        <w:numId w:val="5"/>
      </w:numPr>
      <w:contextualSpacing/>
    </w:pPr>
  </w:style>
  <w:style w:type="paragraph" w:customStyle="1" w:styleId="NotesLines">
    <w:name w:val="Notes Lines"/>
    <w:basedOn w:val="Normal"/>
    <w:uiPriority w:val="19"/>
    <w:rsid w:val="008A340B"/>
    <w:pPr>
      <w:pBdr>
        <w:between w:val="single" w:sz="4" w:space="1" w:color="auto"/>
      </w:pBdr>
      <w:spacing w:line="360" w:lineRule="atLeast"/>
    </w:pPr>
  </w:style>
  <w:style w:type="paragraph" w:styleId="NoSpacing">
    <w:name w:val="No Spacing"/>
    <w:link w:val="NoSpacingChar"/>
    <w:uiPriority w:val="1"/>
    <w:qFormat/>
    <w:rsid w:val="0014270E"/>
    <w:pPr>
      <w:spacing w:after="0" w:line="240" w:lineRule="auto"/>
    </w:pPr>
  </w:style>
  <w:style w:type="paragraph" w:styleId="TOCHeading">
    <w:name w:val="TOC Heading"/>
    <w:basedOn w:val="Heading1"/>
    <w:next w:val="Normal"/>
    <w:uiPriority w:val="39"/>
    <w:unhideWhenUsed/>
    <w:qFormat/>
    <w:rsid w:val="0014270E"/>
    <w:pPr>
      <w:outlineLvl w:val="9"/>
    </w:pPr>
  </w:style>
  <w:style w:type="paragraph" w:styleId="TOC1">
    <w:name w:val="toc 1"/>
    <w:basedOn w:val="Normal"/>
    <w:next w:val="Normal"/>
    <w:autoRedefine/>
    <w:uiPriority w:val="39"/>
    <w:unhideWhenUsed/>
    <w:rsid w:val="00BA4643"/>
    <w:pPr>
      <w:tabs>
        <w:tab w:val="right" w:pos="9854"/>
      </w:tabs>
    </w:pPr>
    <w:rPr>
      <w:b/>
      <w:u w:val="single" w:color="58585A"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qFormat/>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14270E"/>
    <w:pPr>
      <w:spacing w:line="240" w:lineRule="auto"/>
    </w:pPr>
    <w:rPr>
      <w:b/>
      <w:bCs/>
      <w:smallCaps/>
      <w:color w:val="009448" w:themeColor="text2"/>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9"/>
    <w:semiHidden/>
    <w:rsid w:val="0014270E"/>
    <w:rPr>
      <w:rFonts w:asciiTheme="majorHAnsi" w:eastAsiaTheme="majorEastAsia" w:hAnsiTheme="majorHAnsi" w:cstheme="majorBidi"/>
      <w:i/>
      <w:iCs/>
      <w:caps/>
      <w:color w:val="0E5030" w:themeColor="accent1" w:themeShade="80"/>
    </w:rPr>
  </w:style>
  <w:style w:type="character" w:customStyle="1" w:styleId="Heading7Char">
    <w:name w:val="Heading 7 Char"/>
    <w:basedOn w:val="DefaultParagraphFont"/>
    <w:link w:val="Heading7"/>
    <w:uiPriority w:val="9"/>
    <w:semiHidden/>
    <w:rsid w:val="0014270E"/>
    <w:rPr>
      <w:rFonts w:asciiTheme="majorHAnsi" w:eastAsiaTheme="majorEastAsia" w:hAnsiTheme="majorHAnsi" w:cstheme="majorBidi"/>
      <w:b/>
      <w:bCs/>
      <w:color w:val="0E5030" w:themeColor="accent1" w:themeShade="80"/>
    </w:rPr>
  </w:style>
  <w:style w:type="character" w:customStyle="1" w:styleId="Heading8Char">
    <w:name w:val="Heading 8 Char"/>
    <w:basedOn w:val="DefaultParagraphFont"/>
    <w:link w:val="Heading8"/>
    <w:uiPriority w:val="9"/>
    <w:semiHidden/>
    <w:rsid w:val="0014270E"/>
    <w:rPr>
      <w:rFonts w:asciiTheme="majorHAnsi" w:eastAsiaTheme="majorEastAsia" w:hAnsiTheme="majorHAnsi" w:cstheme="majorBidi"/>
      <w:b/>
      <w:bCs/>
      <w:i/>
      <w:iCs/>
      <w:color w:val="0E5030" w:themeColor="accent1" w:themeShade="80"/>
    </w:rPr>
  </w:style>
  <w:style w:type="character" w:customStyle="1" w:styleId="Heading9Char">
    <w:name w:val="Heading 9 Char"/>
    <w:basedOn w:val="DefaultParagraphFont"/>
    <w:link w:val="Heading9"/>
    <w:uiPriority w:val="9"/>
    <w:semiHidden/>
    <w:rsid w:val="0014270E"/>
    <w:rPr>
      <w:rFonts w:asciiTheme="majorHAnsi" w:eastAsiaTheme="majorEastAsia" w:hAnsiTheme="majorHAnsi" w:cstheme="majorBidi"/>
      <w:i/>
      <w:iCs/>
      <w:color w:val="0E5030" w:themeColor="accent1" w:themeShade="80"/>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customStyle="1" w:styleId="Guidelinessub">
    <w:name w:val="Guidelines sub"/>
    <w:basedOn w:val="Heading2"/>
    <w:link w:val="GuidelinessubChar"/>
    <w:qFormat/>
    <w:rsid w:val="00817CB4"/>
    <w:pPr>
      <w:spacing w:line="259" w:lineRule="auto"/>
    </w:pPr>
    <w:rPr>
      <w:rFonts w:asciiTheme="minorHAnsi" w:hAnsiTheme="minorHAnsi"/>
      <w:bCs/>
      <w:color w:val="FFCF5B" w:themeColor="accent2"/>
      <w:kern w:val="2"/>
      <w:szCs w:val="28"/>
      <w:lang w:eastAsia="en-US"/>
      <w14:ligatures w14:val="standardContextual"/>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Points,1 heading"/>
    <w:basedOn w:val="Normal"/>
    <w:link w:val="ListParagraphChar"/>
    <w:uiPriority w:val="34"/>
    <w:qFormat/>
    <w:rsid w:val="00817CB4"/>
    <w:pPr>
      <w:ind w:left="720"/>
      <w:contextualSpacing/>
    </w:pPr>
  </w:style>
  <w:style w:type="character" w:styleId="CommentReference">
    <w:name w:val="annotation reference"/>
    <w:basedOn w:val="DefaultParagraphFont"/>
    <w:unhideWhenUsed/>
    <w:rsid w:val="00817CB4"/>
    <w:rPr>
      <w:sz w:val="16"/>
      <w:szCs w:val="16"/>
    </w:rPr>
  </w:style>
  <w:style w:type="paragraph" w:styleId="CommentText">
    <w:name w:val="annotation text"/>
    <w:basedOn w:val="Normal"/>
    <w:link w:val="CommentTextChar"/>
    <w:uiPriority w:val="99"/>
    <w:unhideWhenUsed/>
    <w:rsid w:val="00817CB4"/>
    <w:pPr>
      <w:spacing w:line="240" w:lineRule="auto"/>
    </w:pPr>
    <w:rPr>
      <w:rFonts w:eastAsiaTheme="minorHAnsi" w:cs="Times New Roman"/>
      <w:kern w:val="2"/>
      <w:sz w:val="20"/>
      <w:lang w:eastAsia="en-US"/>
      <w14:ligatures w14:val="standardContextual"/>
    </w:rPr>
  </w:style>
  <w:style w:type="character" w:customStyle="1" w:styleId="CommentTextChar">
    <w:name w:val="Comment Text Char"/>
    <w:basedOn w:val="DefaultParagraphFont"/>
    <w:link w:val="CommentText"/>
    <w:uiPriority w:val="99"/>
    <w:rsid w:val="00817CB4"/>
    <w:rPr>
      <w:rFonts w:eastAsiaTheme="minorHAnsi" w:cs="Times New Roman"/>
      <w:color w:val="auto"/>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7CB4"/>
    <w:rPr>
      <w:b/>
      <w:bCs/>
    </w:rPr>
  </w:style>
  <w:style w:type="character" w:customStyle="1" w:styleId="CommentSubjectChar">
    <w:name w:val="Comment Subject Char"/>
    <w:basedOn w:val="CommentTextChar"/>
    <w:link w:val="CommentSubject"/>
    <w:uiPriority w:val="99"/>
    <w:semiHidden/>
    <w:rsid w:val="00817CB4"/>
    <w:rPr>
      <w:rFonts w:eastAsiaTheme="minorHAnsi" w:cs="Times New Roman"/>
      <w:b/>
      <w:bCs/>
      <w:color w:val="auto"/>
      <w:kern w:val="2"/>
      <w:lang w:eastAsia="en-US"/>
      <w14:ligatures w14:val="standardContextual"/>
    </w:rPr>
  </w:style>
  <w:style w:type="character" w:customStyle="1" w:styleId="font131">
    <w:name w:val="font131"/>
    <w:basedOn w:val="DefaultParagraphFont"/>
    <w:rsid w:val="00817CB4"/>
    <w:rPr>
      <w:rFonts w:ascii="Calibri" w:hAnsi="Calibri" w:cs="Calibri" w:hint="default"/>
      <w:b/>
      <w:bCs/>
      <w:i w:val="0"/>
      <w:iCs w:val="0"/>
      <w:strike w:val="0"/>
      <w:dstrike w:val="0"/>
      <w:color w:val="000000"/>
      <w:sz w:val="22"/>
      <w:szCs w:val="22"/>
      <w:u w:val="none"/>
      <w:effect w:val="none"/>
    </w:rPr>
  </w:style>
  <w:style w:type="character" w:customStyle="1" w:styleId="font61">
    <w:name w:val="font61"/>
    <w:basedOn w:val="DefaultParagraphFont"/>
    <w:rsid w:val="00817CB4"/>
    <w:rPr>
      <w:rFonts w:ascii="Calibri" w:hAnsi="Calibri" w:cs="Calibri" w:hint="default"/>
      <w:b w:val="0"/>
      <w:bCs w:val="0"/>
      <w:i w:val="0"/>
      <w:iCs w:val="0"/>
      <w:strike w:val="0"/>
      <w:dstrike w:val="0"/>
      <w:color w:val="000000"/>
      <w:sz w:val="22"/>
      <w:szCs w:val="22"/>
      <w:u w:val="none"/>
      <w:effect w:val="none"/>
    </w:rPr>
  </w:style>
  <w:style w:type="character" w:customStyle="1" w:styleId="normaltextrun">
    <w:name w:val="normaltextrun"/>
    <w:basedOn w:val="DefaultParagraphFont"/>
    <w:rsid w:val="00817CB4"/>
  </w:style>
  <w:style w:type="character" w:customStyle="1" w:styleId="eop">
    <w:name w:val="eop"/>
    <w:basedOn w:val="DefaultParagraphFont"/>
    <w:rsid w:val="00817CB4"/>
  </w:style>
  <w:style w:type="paragraph" w:customStyle="1" w:styleId="paragraph">
    <w:name w:val="paragraph"/>
    <w:basedOn w:val="Normal"/>
    <w:rsid w:val="00817CB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NormalWeb">
    <w:name w:val="Normal (Web)"/>
    <w:basedOn w:val="Normal"/>
    <w:uiPriority w:val="99"/>
    <w:unhideWhenUsed/>
    <w:rsid w:val="00817CB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TOC3">
    <w:name w:val="toc 3"/>
    <w:basedOn w:val="Normal"/>
    <w:next w:val="Normal"/>
    <w:autoRedefine/>
    <w:uiPriority w:val="39"/>
    <w:unhideWhenUsed/>
    <w:rsid w:val="00817CB4"/>
    <w:pPr>
      <w:spacing w:after="0"/>
      <w:ind w:left="480"/>
    </w:pPr>
    <w:rPr>
      <w:rFonts w:eastAsiaTheme="minorHAnsi" w:cstheme="minorHAnsi"/>
      <w:i/>
      <w:iCs/>
      <w:kern w:val="2"/>
      <w:sz w:val="20"/>
      <w:lang w:eastAsia="en-US"/>
      <w14:ligatures w14:val="standardContextual"/>
    </w:rPr>
  </w:style>
  <w:style w:type="paragraph" w:styleId="Revision">
    <w:name w:val="Revision"/>
    <w:hidden/>
    <w:uiPriority w:val="99"/>
    <w:semiHidden/>
    <w:rsid w:val="00817CB4"/>
    <w:pPr>
      <w:spacing w:after="0" w:line="240" w:lineRule="auto"/>
    </w:pPr>
    <w:rPr>
      <w:rFonts w:eastAsiaTheme="minorHAnsi" w:cs="Times New Roman"/>
      <w:kern w:val="2"/>
      <w:sz w:val="24"/>
      <w:szCs w:val="24"/>
      <w:lang w:eastAsia="en-US"/>
      <w14:ligatures w14:val="standardContextual"/>
    </w:rPr>
  </w:style>
  <w:style w:type="paragraph" w:styleId="FootnoteText">
    <w:name w:val="footnote text"/>
    <w:basedOn w:val="Normal"/>
    <w:link w:val="FootnoteTextChar"/>
    <w:uiPriority w:val="99"/>
    <w:unhideWhenUsed/>
    <w:qFormat/>
    <w:rsid w:val="00817CB4"/>
    <w:pPr>
      <w:spacing w:after="0" w:line="240" w:lineRule="auto"/>
    </w:pPr>
    <w:rPr>
      <w:rFonts w:eastAsiaTheme="minorHAnsi" w:cs="Times New Roman"/>
      <w:kern w:val="2"/>
      <w:sz w:val="20"/>
      <w:lang w:eastAsia="en-US"/>
      <w14:ligatures w14:val="standardContextual"/>
    </w:rPr>
  </w:style>
  <w:style w:type="character" w:customStyle="1" w:styleId="FootnoteTextChar">
    <w:name w:val="Footnote Text Char"/>
    <w:basedOn w:val="DefaultParagraphFont"/>
    <w:link w:val="FootnoteText"/>
    <w:uiPriority w:val="99"/>
    <w:rsid w:val="00817CB4"/>
    <w:rPr>
      <w:rFonts w:eastAsiaTheme="minorHAnsi" w:cs="Times New Roman"/>
      <w:color w:val="auto"/>
      <w:kern w:val="2"/>
      <w:lang w:eastAsia="en-US"/>
      <w14:ligatures w14:val="standardContextual"/>
    </w:rPr>
  </w:style>
  <w:style w:type="character" w:styleId="FootnoteReference">
    <w:name w:val="footnote reference"/>
    <w:basedOn w:val="DefaultParagraphFont"/>
    <w:uiPriority w:val="99"/>
    <w:unhideWhenUsed/>
    <w:rsid w:val="00817CB4"/>
    <w:rPr>
      <w:vertAlign w:val="superscript"/>
    </w:rPr>
  </w:style>
  <w:style w:type="paragraph" w:customStyle="1" w:styleId="Style5">
    <w:name w:val="Style5"/>
    <w:basedOn w:val="Heading2"/>
    <w:rsid w:val="00817CB4"/>
    <w:pPr>
      <w:keepLines w:val="0"/>
      <w:spacing w:before="240" w:after="60"/>
    </w:pPr>
    <w:rPr>
      <w:rFonts w:eastAsia="Times New Roman" w:cs="Arial"/>
      <w:iCs/>
      <w:sz w:val="20"/>
      <w:szCs w:val="20"/>
      <w:lang w:eastAsia="en-US"/>
    </w:rPr>
  </w:style>
  <w:style w:type="paragraph" w:customStyle="1" w:styleId="Paragraphtext">
    <w:name w:val="Paragraph text"/>
    <w:basedOn w:val="Normal"/>
    <w:rsid w:val="00817CB4"/>
    <w:pPr>
      <w:spacing w:before="120" w:after="60" w:line="240" w:lineRule="auto"/>
    </w:pPr>
    <w:rPr>
      <w:rFonts w:eastAsia="Times New Roman" w:cs="Times New Roman"/>
      <w:sz w:val="21"/>
      <w:szCs w:val="24"/>
      <w:lang w:eastAsia="en-US"/>
    </w:rPr>
  </w:style>
  <w:style w:type="paragraph" w:customStyle="1" w:styleId="Style1">
    <w:name w:val="Style1"/>
    <w:basedOn w:val="ListParagraph"/>
    <w:link w:val="Style1Char"/>
    <w:rsid w:val="00817CB4"/>
    <w:pPr>
      <w:spacing w:before="240" w:after="60" w:line="240" w:lineRule="auto"/>
      <w:ind w:left="792" w:hanging="432"/>
    </w:pPr>
    <w:rPr>
      <w:rFonts w:ascii="Arial" w:hAnsi="Arial" w:cs="Arial"/>
      <w:color w:val="358189"/>
      <w:sz w:val="28"/>
      <w:szCs w:val="28"/>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
    <w:basedOn w:val="DefaultParagraphFont"/>
    <w:link w:val="ListParagraph"/>
    <w:uiPriority w:val="34"/>
    <w:qFormat/>
    <w:rsid w:val="00817CB4"/>
  </w:style>
  <w:style w:type="character" w:customStyle="1" w:styleId="Style1Char">
    <w:name w:val="Style1 Char"/>
    <w:basedOn w:val="ListParagraphChar"/>
    <w:link w:val="Style1"/>
    <w:rsid w:val="00817CB4"/>
    <w:rPr>
      <w:rFonts w:ascii="Arial" w:eastAsiaTheme="minorHAnsi" w:hAnsi="Arial" w:cs="Arial"/>
      <w:color w:val="358189"/>
      <w:kern w:val="2"/>
      <w:sz w:val="28"/>
      <w:szCs w:val="28"/>
      <w:lang w:eastAsia="en-US"/>
      <w14:ligatures w14:val="standardContextual"/>
    </w:rPr>
  </w:style>
  <w:style w:type="paragraph" w:customStyle="1" w:styleId="Style10">
    <w:name w:val="Style10"/>
    <w:basedOn w:val="Normal"/>
    <w:link w:val="Style10Char"/>
    <w:rsid w:val="00817CB4"/>
    <w:pPr>
      <w:spacing w:before="120" w:after="60" w:line="240" w:lineRule="auto"/>
    </w:pPr>
    <w:rPr>
      <w:rFonts w:eastAsiaTheme="minorHAnsi" w:cs="Arial"/>
      <w:kern w:val="2"/>
      <w:sz w:val="21"/>
      <w:lang w:eastAsia="en-US"/>
      <w14:ligatures w14:val="standardContextual"/>
    </w:rPr>
  </w:style>
  <w:style w:type="character" w:customStyle="1" w:styleId="Style10Char">
    <w:name w:val="Style10 Char"/>
    <w:basedOn w:val="DefaultParagraphFont"/>
    <w:link w:val="Style10"/>
    <w:rsid w:val="00817CB4"/>
    <w:rPr>
      <w:rFonts w:ascii="Arial" w:eastAsiaTheme="minorHAnsi" w:hAnsi="Arial" w:cs="Arial"/>
      <w:color w:val="auto"/>
      <w:kern w:val="2"/>
      <w:sz w:val="21"/>
      <w:lang w:eastAsia="en-US"/>
      <w14:ligatures w14:val="standardContextual"/>
    </w:rPr>
  </w:style>
  <w:style w:type="paragraph" w:customStyle="1" w:styleId="Style9">
    <w:name w:val="Style9"/>
    <w:basedOn w:val="ListParagraph"/>
    <w:link w:val="Style9Char"/>
    <w:rsid w:val="00817CB4"/>
    <w:pPr>
      <w:numPr>
        <w:ilvl w:val="2"/>
        <w:numId w:val="7"/>
      </w:numPr>
      <w:spacing w:before="240" w:after="60" w:line="240" w:lineRule="auto"/>
    </w:pPr>
    <w:rPr>
      <w:rFonts w:ascii="Arial" w:hAnsi="Arial" w:cs="Arial"/>
    </w:rPr>
  </w:style>
  <w:style w:type="character" w:customStyle="1" w:styleId="Style9Char">
    <w:name w:val="Style9 Char"/>
    <w:basedOn w:val="ListParagraphChar"/>
    <w:link w:val="Style9"/>
    <w:rsid w:val="00817CB4"/>
    <w:rPr>
      <w:rFonts w:ascii="Arial" w:hAnsi="Arial" w:cs="Arial"/>
    </w:rPr>
  </w:style>
  <w:style w:type="character" w:customStyle="1" w:styleId="cf01">
    <w:name w:val="cf01"/>
    <w:basedOn w:val="DefaultParagraphFont"/>
    <w:rsid w:val="00817CB4"/>
    <w:rPr>
      <w:rFonts w:ascii="Segoe UI" w:hAnsi="Segoe UI" w:cs="Segoe UI" w:hint="default"/>
      <w:sz w:val="18"/>
      <w:szCs w:val="18"/>
    </w:rPr>
  </w:style>
  <w:style w:type="paragraph" w:customStyle="1" w:styleId="pf0">
    <w:name w:val="pf0"/>
    <w:basedOn w:val="Normal"/>
    <w:rsid w:val="00817CB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TOC4">
    <w:name w:val="toc 4"/>
    <w:basedOn w:val="Normal"/>
    <w:next w:val="Normal"/>
    <w:autoRedefine/>
    <w:uiPriority w:val="39"/>
    <w:unhideWhenUsed/>
    <w:rsid w:val="00817CB4"/>
    <w:pPr>
      <w:spacing w:after="0"/>
      <w:ind w:left="720"/>
    </w:pPr>
    <w:rPr>
      <w:rFonts w:eastAsiaTheme="minorHAnsi" w:cstheme="minorHAnsi"/>
      <w:kern w:val="2"/>
      <w:sz w:val="18"/>
      <w:szCs w:val="18"/>
      <w:lang w:eastAsia="en-US"/>
      <w14:ligatures w14:val="standardContextual"/>
    </w:rPr>
  </w:style>
  <w:style w:type="paragraph" w:styleId="TOC5">
    <w:name w:val="toc 5"/>
    <w:basedOn w:val="Normal"/>
    <w:next w:val="Normal"/>
    <w:autoRedefine/>
    <w:uiPriority w:val="39"/>
    <w:unhideWhenUsed/>
    <w:rsid w:val="00817CB4"/>
    <w:pPr>
      <w:spacing w:after="0"/>
      <w:ind w:left="960"/>
    </w:pPr>
    <w:rPr>
      <w:rFonts w:eastAsiaTheme="minorHAnsi" w:cstheme="minorHAnsi"/>
      <w:kern w:val="2"/>
      <w:sz w:val="18"/>
      <w:szCs w:val="18"/>
      <w:lang w:eastAsia="en-US"/>
      <w14:ligatures w14:val="standardContextual"/>
    </w:rPr>
  </w:style>
  <w:style w:type="paragraph" w:styleId="TOC6">
    <w:name w:val="toc 6"/>
    <w:basedOn w:val="Normal"/>
    <w:next w:val="Normal"/>
    <w:autoRedefine/>
    <w:uiPriority w:val="39"/>
    <w:unhideWhenUsed/>
    <w:rsid w:val="00817CB4"/>
    <w:pPr>
      <w:spacing w:after="0"/>
      <w:ind w:left="1200"/>
    </w:pPr>
    <w:rPr>
      <w:rFonts w:eastAsiaTheme="minorHAnsi" w:cstheme="minorHAnsi"/>
      <w:kern w:val="2"/>
      <w:sz w:val="18"/>
      <w:szCs w:val="18"/>
      <w:lang w:eastAsia="en-US"/>
      <w14:ligatures w14:val="standardContextual"/>
    </w:rPr>
  </w:style>
  <w:style w:type="paragraph" w:styleId="TOC7">
    <w:name w:val="toc 7"/>
    <w:basedOn w:val="Normal"/>
    <w:next w:val="Normal"/>
    <w:autoRedefine/>
    <w:uiPriority w:val="39"/>
    <w:unhideWhenUsed/>
    <w:rsid w:val="00817CB4"/>
    <w:pPr>
      <w:spacing w:after="0"/>
      <w:ind w:left="1440"/>
    </w:pPr>
    <w:rPr>
      <w:rFonts w:eastAsiaTheme="minorHAnsi" w:cstheme="minorHAnsi"/>
      <w:kern w:val="2"/>
      <w:sz w:val="18"/>
      <w:szCs w:val="18"/>
      <w:lang w:eastAsia="en-US"/>
      <w14:ligatures w14:val="standardContextual"/>
    </w:rPr>
  </w:style>
  <w:style w:type="paragraph" w:styleId="TOC8">
    <w:name w:val="toc 8"/>
    <w:basedOn w:val="Normal"/>
    <w:next w:val="Normal"/>
    <w:autoRedefine/>
    <w:uiPriority w:val="39"/>
    <w:unhideWhenUsed/>
    <w:rsid w:val="00817CB4"/>
    <w:pPr>
      <w:spacing w:after="0"/>
      <w:ind w:left="1680"/>
    </w:pPr>
    <w:rPr>
      <w:rFonts w:eastAsiaTheme="minorHAnsi" w:cstheme="minorHAnsi"/>
      <w:kern w:val="2"/>
      <w:sz w:val="18"/>
      <w:szCs w:val="18"/>
      <w:lang w:eastAsia="en-US"/>
      <w14:ligatures w14:val="standardContextual"/>
    </w:rPr>
  </w:style>
  <w:style w:type="paragraph" w:styleId="TOC9">
    <w:name w:val="toc 9"/>
    <w:basedOn w:val="Normal"/>
    <w:next w:val="Normal"/>
    <w:autoRedefine/>
    <w:uiPriority w:val="39"/>
    <w:unhideWhenUsed/>
    <w:rsid w:val="00817CB4"/>
    <w:pPr>
      <w:spacing w:after="0"/>
      <w:ind w:left="1920"/>
    </w:pPr>
    <w:rPr>
      <w:rFonts w:eastAsiaTheme="minorHAnsi" w:cstheme="minorHAnsi"/>
      <w:kern w:val="2"/>
      <w:sz w:val="18"/>
      <w:szCs w:val="18"/>
      <w:lang w:eastAsia="en-US"/>
      <w14:ligatures w14:val="standardContextual"/>
    </w:rPr>
  </w:style>
  <w:style w:type="paragraph" w:customStyle="1" w:styleId="GuidelinesHeading">
    <w:name w:val="Guidelines Heading"/>
    <w:basedOn w:val="Heading1"/>
    <w:link w:val="GuidelinesHeadingChar"/>
    <w:qFormat/>
    <w:rsid w:val="00817CB4"/>
    <w:pPr>
      <w:spacing w:before="240" w:after="0" w:line="259" w:lineRule="auto"/>
    </w:pPr>
    <w:rPr>
      <w:rFonts w:cstheme="minorHAnsi"/>
      <w:bCs w:val="0"/>
      <w:color w:val="1DA160" w:themeColor="accent1"/>
      <w:kern w:val="2"/>
      <w:sz w:val="28"/>
      <w:szCs w:val="28"/>
      <w14:ligatures w14:val="standardContextual"/>
    </w:rPr>
  </w:style>
  <w:style w:type="character" w:customStyle="1" w:styleId="GuidelinesHeadingChar">
    <w:name w:val="Guidelines Heading Char"/>
    <w:basedOn w:val="Heading1Char"/>
    <w:link w:val="GuidelinesHeading"/>
    <w:rsid w:val="00817CB4"/>
    <w:rPr>
      <w:rFonts w:asciiTheme="majorHAnsi" w:eastAsiaTheme="majorEastAsia" w:hAnsiTheme="majorHAnsi" w:cstheme="minorHAnsi"/>
      <w:b/>
      <w:bCs w:val="0"/>
      <w:color w:val="1DA160" w:themeColor="accent1"/>
      <w:kern w:val="2"/>
      <w:sz w:val="28"/>
      <w:szCs w:val="28"/>
      <w:lang w:eastAsia="en-US"/>
      <w14:ligatures w14:val="standardContextual"/>
    </w:rPr>
  </w:style>
  <w:style w:type="paragraph" w:customStyle="1" w:styleId="Guidelines2">
    <w:name w:val="Guidelines 2"/>
    <w:basedOn w:val="Style1"/>
    <w:link w:val="Guidelines2Char"/>
    <w:rsid w:val="00817CB4"/>
  </w:style>
  <w:style w:type="character" w:customStyle="1" w:styleId="Guidelines2Char">
    <w:name w:val="Guidelines 2 Char"/>
    <w:basedOn w:val="Style1Char"/>
    <w:link w:val="Guidelines2"/>
    <w:rsid w:val="00817CB4"/>
    <w:rPr>
      <w:rFonts w:ascii="Arial" w:eastAsiaTheme="minorHAnsi" w:hAnsi="Arial" w:cs="Arial"/>
      <w:color w:val="358189"/>
      <w:kern w:val="2"/>
      <w:sz w:val="28"/>
      <w:szCs w:val="28"/>
      <w:lang w:eastAsia="en-US"/>
      <w14:ligatures w14:val="standardContextual"/>
    </w:rPr>
  </w:style>
  <w:style w:type="character" w:customStyle="1" w:styleId="GuidelinessubChar">
    <w:name w:val="Guidelines sub Char"/>
    <w:basedOn w:val="ListParagraphChar"/>
    <w:link w:val="Guidelinessub"/>
    <w:rsid w:val="00817CB4"/>
    <w:rPr>
      <w:rFonts w:eastAsiaTheme="majorEastAsia" w:cstheme="majorBidi"/>
      <w:b/>
      <w:bCs/>
      <w:color w:val="FFCF5B" w:themeColor="accent2"/>
      <w:kern w:val="2"/>
      <w:sz w:val="28"/>
      <w:szCs w:val="28"/>
      <w:lang w:eastAsia="en-US"/>
      <w14:ligatures w14:val="standardContextual"/>
    </w:rPr>
  </w:style>
  <w:style w:type="paragraph" w:customStyle="1" w:styleId="Guidelinessub-sub">
    <w:name w:val="Guidelines sub-sub"/>
    <w:basedOn w:val="Heading3"/>
    <w:link w:val="Guidelinessub-subChar"/>
    <w:rsid w:val="00817CB4"/>
    <w:pPr>
      <w:numPr>
        <w:numId w:val="9"/>
      </w:numPr>
      <w:spacing w:line="259" w:lineRule="auto"/>
    </w:pPr>
    <w:rPr>
      <w:b/>
      <w:color w:val="1DA160" w:themeColor="accent1"/>
      <w:kern w:val="2"/>
      <w:lang w:eastAsia="en-US"/>
      <w14:ligatures w14:val="standardContextual"/>
    </w:rPr>
  </w:style>
  <w:style w:type="character" w:customStyle="1" w:styleId="Guidelinessub-subChar">
    <w:name w:val="Guidelines sub-sub Char"/>
    <w:basedOn w:val="Style9Char"/>
    <w:link w:val="Guidelinessub-sub"/>
    <w:rsid w:val="00817CB4"/>
    <w:rPr>
      <w:rFonts w:asciiTheme="majorHAnsi" w:eastAsiaTheme="majorEastAsia" w:hAnsiTheme="majorHAnsi" w:cstheme="majorBidi"/>
      <w:b/>
      <w:color w:val="1DA160" w:themeColor="accent1"/>
      <w:kern w:val="2"/>
      <w:sz w:val="28"/>
      <w:szCs w:val="28"/>
      <w:lang w:eastAsia="en-US"/>
      <w14:ligatures w14:val="standardContextual"/>
    </w:rPr>
  </w:style>
  <w:style w:type="paragraph" w:customStyle="1" w:styleId="Headingguidelines">
    <w:name w:val="Heading guidelines"/>
    <w:basedOn w:val="Heading1"/>
    <w:link w:val="HeadingguidelinesChar"/>
    <w:rsid w:val="00817CB4"/>
    <w:pPr>
      <w:spacing w:before="240" w:after="0" w:line="259" w:lineRule="auto"/>
      <w:ind w:left="420" w:hanging="420"/>
    </w:pPr>
    <w:rPr>
      <w:rFonts w:eastAsia="Times New Roman" w:cs="Arial"/>
      <w:bCs w:val="0"/>
      <w:color w:val="3F4A75"/>
      <w:kern w:val="28"/>
      <w:szCs w:val="28"/>
    </w:rPr>
  </w:style>
  <w:style w:type="character" w:customStyle="1" w:styleId="HeadingguidelinesChar">
    <w:name w:val="Heading guidelines Char"/>
    <w:basedOn w:val="Heading1Char"/>
    <w:link w:val="Headingguidelines"/>
    <w:rsid w:val="00817CB4"/>
    <w:rPr>
      <w:rFonts w:asciiTheme="majorHAnsi" w:eastAsia="Times New Roman" w:hAnsiTheme="majorHAnsi" w:cs="Arial"/>
      <w:b/>
      <w:bCs w:val="0"/>
      <w:color w:val="3F4A75"/>
      <w:kern w:val="28"/>
      <w:sz w:val="36"/>
      <w:szCs w:val="28"/>
      <w:lang w:eastAsia="en-US"/>
    </w:rPr>
  </w:style>
  <w:style w:type="paragraph" w:customStyle="1" w:styleId="Subheading-Guidelines">
    <w:name w:val="Sub heading - Guidelines"/>
    <w:basedOn w:val="Heading2"/>
    <w:link w:val="Subheading-GuidelinesChar"/>
    <w:rsid w:val="00817CB4"/>
    <w:pPr>
      <w:numPr>
        <w:numId w:val="8"/>
      </w:numPr>
      <w:tabs>
        <w:tab w:val="num" w:pos="720"/>
      </w:tabs>
      <w:spacing w:line="259" w:lineRule="auto"/>
    </w:pPr>
    <w:rPr>
      <w:bCs/>
      <w:color w:val="FFCF5B" w:themeColor="accent2"/>
      <w:kern w:val="2"/>
      <w:szCs w:val="28"/>
      <w:lang w:eastAsia="en-US"/>
      <w14:ligatures w14:val="standardContextual"/>
    </w:rPr>
  </w:style>
  <w:style w:type="character" w:customStyle="1" w:styleId="Subheading-GuidelinesChar">
    <w:name w:val="Sub heading - Guidelines Char"/>
    <w:basedOn w:val="GuidelinessubChar"/>
    <w:link w:val="Subheading-Guidelines"/>
    <w:rsid w:val="00817CB4"/>
    <w:rPr>
      <w:rFonts w:asciiTheme="majorHAnsi" w:eastAsiaTheme="majorEastAsia" w:hAnsiTheme="majorHAnsi" w:cstheme="majorBidi"/>
      <w:b/>
      <w:bCs/>
      <w:color w:val="FFCF5B" w:themeColor="accent2"/>
      <w:kern w:val="2"/>
      <w:sz w:val="28"/>
      <w:szCs w:val="28"/>
      <w:lang w:eastAsia="en-US"/>
      <w14:ligatures w14:val="standardContextual"/>
    </w:rPr>
  </w:style>
  <w:style w:type="character" w:customStyle="1" w:styleId="StyleArial10pt">
    <w:name w:val="Style Arial 10 pt"/>
    <w:basedOn w:val="DefaultParagraphFont"/>
    <w:uiPriority w:val="99"/>
    <w:rsid w:val="00817CB4"/>
    <w:rPr>
      <w:rFonts w:ascii="Arial" w:hAnsi="Arial" w:cs="Arial" w:hint="default"/>
    </w:rPr>
  </w:style>
  <w:style w:type="character" w:styleId="Mention">
    <w:name w:val="Mention"/>
    <w:basedOn w:val="DefaultParagraphFont"/>
    <w:uiPriority w:val="99"/>
    <w:unhideWhenUsed/>
    <w:rsid w:val="00817CB4"/>
    <w:rPr>
      <w:color w:val="2B579A"/>
      <w:shd w:val="clear" w:color="auto" w:fill="E1DFDD"/>
    </w:rPr>
  </w:style>
  <w:style w:type="paragraph" w:customStyle="1" w:styleId="URL">
    <w:name w:val="URL"/>
    <w:basedOn w:val="Normal"/>
    <w:rsid w:val="00817CB4"/>
    <w:pPr>
      <w:spacing w:before="3120" w:after="120" w:line="276" w:lineRule="auto"/>
      <w:jc w:val="center"/>
    </w:pPr>
    <w:rPr>
      <w:rFonts w:eastAsia="Times New Roman" w:cs="Times New Roman"/>
      <w:b/>
      <w:bCs/>
      <w:lang w:eastAsia="en-US"/>
    </w:rPr>
  </w:style>
  <w:style w:type="character" w:customStyle="1" w:styleId="NoSpacingChar">
    <w:name w:val="No Spacing Char"/>
    <w:basedOn w:val="DefaultParagraphFont"/>
    <w:link w:val="NoSpacing"/>
    <w:uiPriority w:val="1"/>
    <w:rsid w:val="00817CB4"/>
  </w:style>
  <w:style w:type="paragraph" w:customStyle="1" w:styleId="TableHeaderWhite">
    <w:name w:val="Table Header White"/>
    <w:basedOn w:val="Normal"/>
    <w:next w:val="Normal"/>
    <w:rsid w:val="00817CB4"/>
    <w:pPr>
      <w:spacing w:before="80" w:line="276" w:lineRule="auto"/>
    </w:pPr>
    <w:rPr>
      <w:rFonts w:eastAsia="Cambria" w:cs="Times New Roman"/>
      <w:b/>
      <w:color w:val="FFFFFF" w:themeColor="background1"/>
      <w:lang w:val="en-US" w:eastAsia="en-US"/>
    </w:rPr>
  </w:style>
  <w:style w:type="paragraph" w:customStyle="1" w:styleId="Tabletextleft">
    <w:name w:val="Table text left"/>
    <w:autoRedefine/>
    <w:locked/>
    <w:rsid w:val="008B16FA"/>
    <w:pPr>
      <w:spacing w:before="60" w:after="120" w:line="240" w:lineRule="auto"/>
    </w:pPr>
    <w:rPr>
      <w:rFonts w:ascii="Arial" w:eastAsia="Times New Roman" w:hAnsi="Arial" w:cs="Times New Roman"/>
      <w:sz w:val="21"/>
      <w:szCs w:val="24"/>
      <w:lang w:eastAsia="en-US"/>
    </w:rPr>
  </w:style>
  <w:style w:type="paragraph" w:customStyle="1" w:styleId="TableHeader">
    <w:name w:val="Table Header"/>
    <w:basedOn w:val="Normal"/>
    <w:next w:val="Tabletextleft"/>
    <w:rsid w:val="00817CB4"/>
    <w:pPr>
      <w:spacing w:before="80" w:line="276" w:lineRule="auto"/>
    </w:pPr>
    <w:rPr>
      <w:rFonts w:eastAsia="Cambria" w:cs="Times New Roman"/>
      <w:b/>
      <w:color w:val="FFFFFF" w:themeColor="background1"/>
      <w:lang w:val="en-US" w:eastAsia="en-US"/>
    </w:rPr>
  </w:style>
  <w:style w:type="table" w:customStyle="1" w:styleId="DepartmentofHealthtable">
    <w:name w:val="Department of Health table"/>
    <w:basedOn w:val="TableNormal"/>
    <w:uiPriority w:val="99"/>
    <w:rsid w:val="00817CB4"/>
    <w:pPr>
      <w:spacing w:after="0" w:line="240" w:lineRule="auto"/>
    </w:pPr>
    <w:rPr>
      <w:rFonts w:ascii="Arial" w:eastAsia="Times New Roman" w:hAnsi="Arial" w:cs="Times New Roman"/>
      <w:sz w:val="21"/>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817CB4"/>
    <w:pPr>
      <w:jc w:val="right"/>
    </w:pPr>
  </w:style>
  <w:style w:type="paragraph" w:customStyle="1" w:styleId="Tabletextcentre">
    <w:name w:val="Table text centre"/>
    <w:basedOn w:val="Tabletextleft"/>
    <w:rsid w:val="00817CB4"/>
    <w:pPr>
      <w:jc w:val="center"/>
    </w:pPr>
  </w:style>
  <w:style w:type="character" w:customStyle="1" w:styleId="cf11">
    <w:name w:val="cf11"/>
    <w:basedOn w:val="DefaultParagraphFont"/>
    <w:rsid w:val="00817CB4"/>
    <w:rPr>
      <w:rFonts w:ascii="Segoe UI" w:hAnsi="Segoe UI" w:cs="Segoe UI" w:hint="default"/>
      <w:sz w:val="18"/>
      <w:szCs w:val="18"/>
    </w:rPr>
  </w:style>
  <w:style w:type="character" w:customStyle="1" w:styleId="cf21">
    <w:name w:val="cf21"/>
    <w:basedOn w:val="DefaultParagraphFont"/>
    <w:rsid w:val="00817CB4"/>
    <w:rPr>
      <w:rFonts w:ascii="Segoe UI" w:hAnsi="Segoe UI" w:cs="Segoe UI" w:hint="default"/>
      <w:b/>
      <w:bCs/>
      <w:i/>
      <w:iCs/>
      <w:sz w:val="18"/>
      <w:szCs w:val="18"/>
    </w:rPr>
  </w:style>
  <w:style w:type="character" w:customStyle="1" w:styleId="cf31">
    <w:name w:val="cf31"/>
    <w:basedOn w:val="DefaultParagraphFont"/>
    <w:rsid w:val="00817CB4"/>
    <w:rPr>
      <w:rFonts w:ascii="Segoe UI" w:hAnsi="Segoe UI" w:cs="Segoe UI" w:hint="default"/>
      <w:sz w:val="18"/>
      <w:szCs w:val="18"/>
    </w:rPr>
  </w:style>
  <w:style w:type="paragraph" w:customStyle="1" w:styleId="pf1">
    <w:name w:val="pf1"/>
    <w:basedOn w:val="Normal"/>
    <w:rsid w:val="00817CB4"/>
    <w:pPr>
      <w:spacing w:before="100" w:beforeAutospacing="1" w:after="100" w:afterAutospacing="1" w:line="240" w:lineRule="auto"/>
      <w:ind w:left="1440"/>
    </w:pPr>
    <w:rPr>
      <w:rFonts w:ascii="Times New Roman" w:eastAsia="Times New Roman" w:hAnsi="Times New Roman" w:cs="Times New Roman"/>
      <w:szCs w:val="24"/>
      <w:lang w:eastAsia="en-AU"/>
    </w:rPr>
  </w:style>
  <w:style w:type="paragraph" w:styleId="IntenseQuote">
    <w:name w:val="Intense Quote"/>
    <w:basedOn w:val="Normal"/>
    <w:next w:val="Normal"/>
    <w:link w:val="IntenseQuoteChar"/>
    <w:uiPriority w:val="30"/>
    <w:qFormat/>
    <w:rsid w:val="0014270E"/>
    <w:pPr>
      <w:spacing w:before="100" w:beforeAutospacing="1" w:after="240" w:line="240" w:lineRule="auto"/>
      <w:ind w:left="720"/>
      <w:jc w:val="center"/>
    </w:pPr>
    <w:rPr>
      <w:rFonts w:asciiTheme="majorHAnsi" w:eastAsiaTheme="majorEastAsia" w:hAnsiTheme="majorHAnsi" w:cstheme="majorBidi"/>
      <w:color w:val="009448" w:themeColor="text2"/>
      <w:spacing w:val="-6"/>
      <w:sz w:val="32"/>
      <w:szCs w:val="32"/>
    </w:rPr>
  </w:style>
  <w:style w:type="character" w:customStyle="1" w:styleId="IntenseQuoteChar">
    <w:name w:val="Intense Quote Char"/>
    <w:basedOn w:val="DefaultParagraphFont"/>
    <w:link w:val="IntenseQuote"/>
    <w:uiPriority w:val="30"/>
    <w:rsid w:val="0014270E"/>
    <w:rPr>
      <w:rFonts w:asciiTheme="majorHAnsi" w:eastAsiaTheme="majorEastAsia" w:hAnsiTheme="majorHAnsi" w:cstheme="majorBidi"/>
      <w:color w:val="009448" w:themeColor="text2"/>
      <w:spacing w:val="-6"/>
      <w:sz w:val="32"/>
      <w:szCs w:val="32"/>
    </w:rPr>
  </w:style>
  <w:style w:type="character" w:styleId="SubtleEmphasis">
    <w:name w:val="Subtle Emphasis"/>
    <w:basedOn w:val="DefaultParagraphFont"/>
    <w:uiPriority w:val="19"/>
    <w:qFormat/>
    <w:rsid w:val="0014270E"/>
    <w:rPr>
      <w:i/>
      <w:iCs/>
      <w:color w:val="595959" w:themeColor="text1" w:themeTint="A6"/>
    </w:rPr>
  </w:style>
  <w:style w:type="character" w:styleId="SubtleReference">
    <w:name w:val="Subtle Reference"/>
    <w:basedOn w:val="DefaultParagraphFont"/>
    <w:uiPriority w:val="31"/>
    <w:qFormat/>
    <w:rsid w:val="0014270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270E"/>
    <w:rPr>
      <w:b/>
      <w:bCs/>
      <w:smallCaps/>
      <w:color w:val="009448" w:themeColor="text2"/>
      <w:u w:val="single"/>
    </w:rPr>
  </w:style>
  <w:style w:type="character" w:styleId="BookTitle">
    <w:name w:val="Book Title"/>
    <w:basedOn w:val="DefaultParagraphFont"/>
    <w:uiPriority w:val="33"/>
    <w:qFormat/>
    <w:rsid w:val="0014270E"/>
    <w:rPr>
      <w:b/>
      <w:bCs/>
      <w:smallCaps/>
      <w:spacing w:val="10"/>
    </w:rPr>
  </w:style>
  <w:style w:type="paragraph" w:customStyle="1" w:styleId="7TemplateInstructions">
    <w:name w:val="7. Template Instructions"/>
    <w:basedOn w:val="Normal"/>
    <w:qFormat/>
    <w:rsid w:val="0097298E"/>
    <w:pPr>
      <w:pBdr>
        <w:top w:val="single" w:sz="4" w:space="4" w:color="FFC425" w:themeColor="background2"/>
        <w:left w:val="single" w:sz="4" w:space="0" w:color="FFC425" w:themeColor="background2"/>
        <w:bottom w:val="single" w:sz="4" w:space="4" w:color="FFC425" w:themeColor="background2"/>
        <w:right w:val="single" w:sz="4" w:space="0" w:color="FFC425" w:themeColor="background2"/>
      </w:pBdr>
      <w:shd w:val="clear" w:color="auto" w:fill="FFC425" w:themeFill="background2"/>
      <w:suppressAutoHyphens/>
      <w:spacing w:after="0" w:line="0" w:lineRule="atLeast"/>
    </w:pPr>
    <w:rPr>
      <w:rFonts w:ascii="Arial" w:eastAsiaTheme="minorHAnsi" w:hAnsi="Arial"/>
      <w:iCs/>
      <w:sz w:val="20"/>
      <w:lang w:eastAsia="en-US"/>
    </w:rPr>
  </w:style>
  <w:style w:type="character" w:customStyle="1" w:styleId="FootnoteTextChar1">
    <w:name w:val="Footnote Text Char1"/>
    <w:basedOn w:val="DefaultParagraphFont"/>
    <w:uiPriority w:val="97"/>
    <w:rsid w:val="002D5737"/>
    <w:rPr>
      <w:sz w:val="16"/>
    </w:rPr>
  </w:style>
  <w:style w:type="paragraph" w:styleId="ListBullet2">
    <w:name w:val="List Bullet 2"/>
    <w:aliases w:val="Dot-dash bullet"/>
    <w:basedOn w:val="ListBullet"/>
    <w:rsid w:val="00F8692F"/>
    <w:pPr>
      <w:numPr>
        <w:numId w:val="19"/>
      </w:numPr>
      <w:tabs>
        <w:tab w:val="clear" w:pos="717"/>
      </w:tabs>
      <w:spacing w:before="40" w:after="80" w:line="240" w:lineRule="auto"/>
      <w:contextualSpacing w:val="0"/>
    </w:pPr>
    <w:rPr>
      <w:rFonts w:ascii="Arial" w:eastAsia="Times New Roman" w:hAnsi="Arial" w:cs="Times New Roman"/>
      <w:iCs/>
      <w:szCs w:val="20"/>
      <w:lang w:eastAsia="en-US"/>
    </w:rPr>
  </w:style>
  <w:style w:type="numbering" w:customStyle="1" w:styleId="Numberedlist">
    <w:name w:val="Numbered list"/>
    <w:uiPriority w:val="99"/>
    <w:rsid w:val="002D573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325">
      <w:bodyDiv w:val="1"/>
      <w:marLeft w:val="0"/>
      <w:marRight w:val="0"/>
      <w:marTop w:val="0"/>
      <w:marBottom w:val="0"/>
      <w:divBdr>
        <w:top w:val="none" w:sz="0" w:space="0" w:color="auto"/>
        <w:left w:val="none" w:sz="0" w:space="0" w:color="auto"/>
        <w:bottom w:val="none" w:sz="0" w:space="0" w:color="auto"/>
        <w:right w:val="none" w:sz="0" w:space="0" w:color="auto"/>
      </w:divBdr>
    </w:div>
    <w:div w:id="12346048">
      <w:bodyDiv w:val="1"/>
      <w:marLeft w:val="0"/>
      <w:marRight w:val="0"/>
      <w:marTop w:val="0"/>
      <w:marBottom w:val="0"/>
      <w:divBdr>
        <w:top w:val="none" w:sz="0" w:space="0" w:color="auto"/>
        <w:left w:val="none" w:sz="0" w:space="0" w:color="auto"/>
        <w:bottom w:val="none" w:sz="0" w:space="0" w:color="auto"/>
        <w:right w:val="none" w:sz="0" w:space="0" w:color="auto"/>
      </w:divBdr>
    </w:div>
    <w:div w:id="24403506">
      <w:bodyDiv w:val="1"/>
      <w:marLeft w:val="0"/>
      <w:marRight w:val="0"/>
      <w:marTop w:val="0"/>
      <w:marBottom w:val="0"/>
      <w:divBdr>
        <w:top w:val="none" w:sz="0" w:space="0" w:color="auto"/>
        <w:left w:val="none" w:sz="0" w:space="0" w:color="auto"/>
        <w:bottom w:val="none" w:sz="0" w:space="0" w:color="auto"/>
        <w:right w:val="none" w:sz="0" w:space="0" w:color="auto"/>
      </w:divBdr>
    </w:div>
    <w:div w:id="107164936">
      <w:bodyDiv w:val="1"/>
      <w:marLeft w:val="0"/>
      <w:marRight w:val="0"/>
      <w:marTop w:val="0"/>
      <w:marBottom w:val="0"/>
      <w:divBdr>
        <w:top w:val="none" w:sz="0" w:space="0" w:color="auto"/>
        <w:left w:val="none" w:sz="0" w:space="0" w:color="auto"/>
        <w:bottom w:val="none" w:sz="0" w:space="0" w:color="auto"/>
        <w:right w:val="none" w:sz="0" w:space="0" w:color="auto"/>
      </w:divBdr>
    </w:div>
    <w:div w:id="142164111">
      <w:bodyDiv w:val="1"/>
      <w:marLeft w:val="0"/>
      <w:marRight w:val="0"/>
      <w:marTop w:val="0"/>
      <w:marBottom w:val="0"/>
      <w:divBdr>
        <w:top w:val="none" w:sz="0" w:space="0" w:color="auto"/>
        <w:left w:val="none" w:sz="0" w:space="0" w:color="auto"/>
        <w:bottom w:val="none" w:sz="0" w:space="0" w:color="auto"/>
        <w:right w:val="none" w:sz="0" w:space="0" w:color="auto"/>
      </w:divBdr>
    </w:div>
    <w:div w:id="202333769">
      <w:bodyDiv w:val="1"/>
      <w:marLeft w:val="0"/>
      <w:marRight w:val="0"/>
      <w:marTop w:val="0"/>
      <w:marBottom w:val="0"/>
      <w:divBdr>
        <w:top w:val="none" w:sz="0" w:space="0" w:color="auto"/>
        <w:left w:val="none" w:sz="0" w:space="0" w:color="auto"/>
        <w:bottom w:val="none" w:sz="0" w:space="0" w:color="auto"/>
        <w:right w:val="none" w:sz="0" w:space="0" w:color="auto"/>
      </w:divBdr>
    </w:div>
    <w:div w:id="257032561">
      <w:bodyDiv w:val="1"/>
      <w:marLeft w:val="0"/>
      <w:marRight w:val="0"/>
      <w:marTop w:val="0"/>
      <w:marBottom w:val="0"/>
      <w:divBdr>
        <w:top w:val="none" w:sz="0" w:space="0" w:color="auto"/>
        <w:left w:val="none" w:sz="0" w:space="0" w:color="auto"/>
        <w:bottom w:val="none" w:sz="0" w:space="0" w:color="auto"/>
        <w:right w:val="none" w:sz="0" w:space="0" w:color="auto"/>
      </w:divBdr>
    </w:div>
    <w:div w:id="331765511">
      <w:bodyDiv w:val="1"/>
      <w:marLeft w:val="0"/>
      <w:marRight w:val="0"/>
      <w:marTop w:val="0"/>
      <w:marBottom w:val="0"/>
      <w:divBdr>
        <w:top w:val="none" w:sz="0" w:space="0" w:color="auto"/>
        <w:left w:val="none" w:sz="0" w:space="0" w:color="auto"/>
        <w:bottom w:val="none" w:sz="0" w:space="0" w:color="auto"/>
        <w:right w:val="none" w:sz="0" w:space="0" w:color="auto"/>
      </w:divBdr>
    </w:div>
    <w:div w:id="501287204">
      <w:bodyDiv w:val="1"/>
      <w:marLeft w:val="0"/>
      <w:marRight w:val="0"/>
      <w:marTop w:val="0"/>
      <w:marBottom w:val="0"/>
      <w:divBdr>
        <w:top w:val="none" w:sz="0" w:space="0" w:color="auto"/>
        <w:left w:val="none" w:sz="0" w:space="0" w:color="auto"/>
        <w:bottom w:val="none" w:sz="0" w:space="0" w:color="auto"/>
        <w:right w:val="none" w:sz="0" w:space="0" w:color="auto"/>
      </w:divBdr>
    </w:div>
    <w:div w:id="607469335">
      <w:bodyDiv w:val="1"/>
      <w:marLeft w:val="0"/>
      <w:marRight w:val="0"/>
      <w:marTop w:val="0"/>
      <w:marBottom w:val="0"/>
      <w:divBdr>
        <w:top w:val="none" w:sz="0" w:space="0" w:color="auto"/>
        <w:left w:val="none" w:sz="0" w:space="0" w:color="auto"/>
        <w:bottom w:val="none" w:sz="0" w:space="0" w:color="auto"/>
        <w:right w:val="none" w:sz="0" w:space="0" w:color="auto"/>
      </w:divBdr>
    </w:div>
    <w:div w:id="620841577">
      <w:bodyDiv w:val="1"/>
      <w:marLeft w:val="0"/>
      <w:marRight w:val="0"/>
      <w:marTop w:val="0"/>
      <w:marBottom w:val="0"/>
      <w:divBdr>
        <w:top w:val="none" w:sz="0" w:space="0" w:color="auto"/>
        <w:left w:val="none" w:sz="0" w:space="0" w:color="auto"/>
        <w:bottom w:val="none" w:sz="0" w:space="0" w:color="auto"/>
        <w:right w:val="none" w:sz="0" w:space="0" w:color="auto"/>
      </w:divBdr>
    </w:div>
    <w:div w:id="676274486">
      <w:bodyDiv w:val="1"/>
      <w:marLeft w:val="0"/>
      <w:marRight w:val="0"/>
      <w:marTop w:val="0"/>
      <w:marBottom w:val="0"/>
      <w:divBdr>
        <w:top w:val="none" w:sz="0" w:space="0" w:color="auto"/>
        <w:left w:val="none" w:sz="0" w:space="0" w:color="auto"/>
        <w:bottom w:val="none" w:sz="0" w:space="0" w:color="auto"/>
        <w:right w:val="none" w:sz="0" w:space="0" w:color="auto"/>
      </w:divBdr>
      <w:divsChild>
        <w:div w:id="144320424">
          <w:marLeft w:val="0"/>
          <w:marRight w:val="0"/>
          <w:marTop w:val="0"/>
          <w:marBottom w:val="0"/>
          <w:divBdr>
            <w:top w:val="none" w:sz="0" w:space="0" w:color="auto"/>
            <w:left w:val="none" w:sz="0" w:space="0" w:color="auto"/>
            <w:bottom w:val="none" w:sz="0" w:space="0" w:color="auto"/>
            <w:right w:val="none" w:sz="0" w:space="0" w:color="auto"/>
          </w:divBdr>
        </w:div>
        <w:div w:id="1989092314">
          <w:marLeft w:val="0"/>
          <w:marRight w:val="0"/>
          <w:marTop w:val="0"/>
          <w:marBottom w:val="0"/>
          <w:divBdr>
            <w:top w:val="none" w:sz="0" w:space="0" w:color="auto"/>
            <w:left w:val="none" w:sz="0" w:space="0" w:color="auto"/>
            <w:bottom w:val="none" w:sz="0" w:space="0" w:color="auto"/>
            <w:right w:val="none" w:sz="0" w:space="0" w:color="auto"/>
          </w:divBdr>
        </w:div>
        <w:div w:id="2013874045">
          <w:marLeft w:val="0"/>
          <w:marRight w:val="0"/>
          <w:marTop w:val="0"/>
          <w:marBottom w:val="0"/>
          <w:divBdr>
            <w:top w:val="none" w:sz="0" w:space="0" w:color="auto"/>
            <w:left w:val="none" w:sz="0" w:space="0" w:color="auto"/>
            <w:bottom w:val="none" w:sz="0" w:space="0" w:color="auto"/>
            <w:right w:val="none" w:sz="0" w:space="0" w:color="auto"/>
          </w:divBdr>
        </w:div>
      </w:divsChild>
    </w:div>
    <w:div w:id="695809550">
      <w:bodyDiv w:val="1"/>
      <w:marLeft w:val="0"/>
      <w:marRight w:val="0"/>
      <w:marTop w:val="0"/>
      <w:marBottom w:val="0"/>
      <w:divBdr>
        <w:top w:val="none" w:sz="0" w:space="0" w:color="auto"/>
        <w:left w:val="none" w:sz="0" w:space="0" w:color="auto"/>
        <w:bottom w:val="none" w:sz="0" w:space="0" w:color="auto"/>
        <w:right w:val="none" w:sz="0" w:space="0" w:color="auto"/>
      </w:divBdr>
    </w:div>
    <w:div w:id="831601852">
      <w:bodyDiv w:val="1"/>
      <w:marLeft w:val="0"/>
      <w:marRight w:val="0"/>
      <w:marTop w:val="0"/>
      <w:marBottom w:val="0"/>
      <w:divBdr>
        <w:top w:val="none" w:sz="0" w:space="0" w:color="auto"/>
        <w:left w:val="none" w:sz="0" w:space="0" w:color="auto"/>
        <w:bottom w:val="none" w:sz="0" w:space="0" w:color="auto"/>
        <w:right w:val="none" w:sz="0" w:space="0" w:color="auto"/>
      </w:divBdr>
    </w:div>
    <w:div w:id="866019100">
      <w:bodyDiv w:val="1"/>
      <w:marLeft w:val="0"/>
      <w:marRight w:val="0"/>
      <w:marTop w:val="0"/>
      <w:marBottom w:val="0"/>
      <w:divBdr>
        <w:top w:val="none" w:sz="0" w:space="0" w:color="auto"/>
        <w:left w:val="none" w:sz="0" w:space="0" w:color="auto"/>
        <w:bottom w:val="none" w:sz="0" w:space="0" w:color="auto"/>
        <w:right w:val="none" w:sz="0" w:space="0" w:color="auto"/>
      </w:divBdr>
    </w:div>
    <w:div w:id="923419450">
      <w:bodyDiv w:val="1"/>
      <w:marLeft w:val="0"/>
      <w:marRight w:val="0"/>
      <w:marTop w:val="0"/>
      <w:marBottom w:val="0"/>
      <w:divBdr>
        <w:top w:val="none" w:sz="0" w:space="0" w:color="auto"/>
        <w:left w:val="none" w:sz="0" w:space="0" w:color="auto"/>
        <w:bottom w:val="none" w:sz="0" w:space="0" w:color="auto"/>
        <w:right w:val="none" w:sz="0" w:space="0" w:color="auto"/>
      </w:divBdr>
    </w:div>
    <w:div w:id="995838900">
      <w:bodyDiv w:val="1"/>
      <w:marLeft w:val="0"/>
      <w:marRight w:val="0"/>
      <w:marTop w:val="0"/>
      <w:marBottom w:val="0"/>
      <w:divBdr>
        <w:top w:val="none" w:sz="0" w:space="0" w:color="auto"/>
        <w:left w:val="none" w:sz="0" w:space="0" w:color="auto"/>
        <w:bottom w:val="none" w:sz="0" w:space="0" w:color="auto"/>
        <w:right w:val="none" w:sz="0" w:space="0" w:color="auto"/>
      </w:divBdr>
    </w:div>
    <w:div w:id="1048068958">
      <w:bodyDiv w:val="1"/>
      <w:marLeft w:val="0"/>
      <w:marRight w:val="0"/>
      <w:marTop w:val="0"/>
      <w:marBottom w:val="0"/>
      <w:divBdr>
        <w:top w:val="none" w:sz="0" w:space="0" w:color="auto"/>
        <w:left w:val="none" w:sz="0" w:space="0" w:color="auto"/>
        <w:bottom w:val="none" w:sz="0" w:space="0" w:color="auto"/>
        <w:right w:val="none" w:sz="0" w:space="0" w:color="auto"/>
      </w:divBdr>
    </w:div>
    <w:div w:id="1124225870">
      <w:bodyDiv w:val="1"/>
      <w:marLeft w:val="0"/>
      <w:marRight w:val="0"/>
      <w:marTop w:val="0"/>
      <w:marBottom w:val="0"/>
      <w:divBdr>
        <w:top w:val="none" w:sz="0" w:space="0" w:color="auto"/>
        <w:left w:val="none" w:sz="0" w:space="0" w:color="auto"/>
        <w:bottom w:val="none" w:sz="0" w:space="0" w:color="auto"/>
        <w:right w:val="none" w:sz="0" w:space="0" w:color="auto"/>
      </w:divBdr>
    </w:div>
    <w:div w:id="1185099613">
      <w:bodyDiv w:val="1"/>
      <w:marLeft w:val="0"/>
      <w:marRight w:val="0"/>
      <w:marTop w:val="0"/>
      <w:marBottom w:val="0"/>
      <w:divBdr>
        <w:top w:val="none" w:sz="0" w:space="0" w:color="auto"/>
        <w:left w:val="none" w:sz="0" w:space="0" w:color="auto"/>
        <w:bottom w:val="none" w:sz="0" w:space="0" w:color="auto"/>
        <w:right w:val="none" w:sz="0" w:space="0" w:color="auto"/>
      </w:divBdr>
    </w:div>
    <w:div w:id="1199003713">
      <w:bodyDiv w:val="1"/>
      <w:marLeft w:val="0"/>
      <w:marRight w:val="0"/>
      <w:marTop w:val="0"/>
      <w:marBottom w:val="0"/>
      <w:divBdr>
        <w:top w:val="none" w:sz="0" w:space="0" w:color="auto"/>
        <w:left w:val="none" w:sz="0" w:space="0" w:color="auto"/>
        <w:bottom w:val="none" w:sz="0" w:space="0" w:color="auto"/>
        <w:right w:val="none" w:sz="0" w:space="0" w:color="auto"/>
      </w:divBdr>
    </w:div>
    <w:div w:id="1220093266">
      <w:bodyDiv w:val="1"/>
      <w:marLeft w:val="0"/>
      <w:marRight w:val="0"/>
      <w:marTop w:val="0"/>
      <w:marBottom w:val="0"/>
      <w:divBdr>
        <w:top w:val="none" w:sz="0" w:space="0" w:color="auto"/>
        <w:left w:val="none" w:sz="0" w:space="0" w:color="auto"/>
        <w:bottom w:val="none" w:sz="0" w:space="0" w:color="auto"/>
        <w:right w:val="none" w:sz="0" w:space="0" w:color="auto"/>
      </w:divBdr>
    </w:div>
    <w:div w:id="1314215066">
      <w:bodyDiv w:val="1"/>
      <w:marLeft w:val="0"/>
      <w:marRight w:val="0"/>
      <w:marTop w:val="0"/>
      <w:marBottom w:val="0"/>
      <w:divBdr>
        <w:top w:val="none" w:sz="0" w:space="0" w:color="auto"/>
        <w:left w:val="none" w:sz="0" w:space="0" w:color="auto"/>
        <w:bottom w:val="none" w:sz="0" w:space="0" w:color="auto"/>
        <w:right w:val="none" w:sz="0" w:space="0" w:color="auto"/>
      </w:divBdr>
    </w:div>
    <w:div w:id="1344626413">
      <w:bodyDiv w:val="1"/>
      <w:marLeft w:val="0"/>
      <w:marRight w:val="0"/>
      <w:marTop w:val="0"/>
      <w:marBottom w:val="0"/>
      <w:divBdr>
        <w:top w:val="none" w:sz="0" w:space="0" w:color="auto"/>
        <w:left w:val="none" w:sz="0" w:space="0" w:color="auto"/>
        <w:bottom w:val="none" w:sz="0" w:space="0" w:color="auto"/>
        <w:right w:val="none" w:sz="0" w:space="0" w:color="auto"/>
      </w:divBdr>
    </w:div>
    <w:div w:id="1396859200">
      <w:bodyDiv w:val="1"/>
      <w:marLeft w:val="0"/>
      <w:marRight w:val="0"/>
      <w:marTop w:val="0"/>
      <w:marBottom w:val="0"/>
      <w:divBdr>
        <w:top w:val="none" w:sz="0" w:space="0" w:color="auto"/>
        <w:left w:val="none" w:sz="0" w:space="0" w:color="auto"/>
        <w:bottom w:val="none" w:sz="0" w:space="0" w:color="auto"/>
        <w:right w:val="none" w:sz="0" w:space="0" w:color="auto"/>
      </w:divBdr>
    </w:div>
    <w:div w:id="1463691884">
      <w:bodyDiv w:val="1"/>
      <w:marLeft w:val="0"/>
      <w:marRight w:val="0"/>
      <w:marTop w:val="0"/>
      <w:marBottom w:val="0"/>
      <w:divBdr>
        <w:top w:val="none" w:sz="0" w:space="0" w:color="auto"/>
        <w:left w:val="none" w:sz="0" w:space="0" w:color="auto"/>
        <w:bottom w:val="none" w:sz="0" w:space="0" w:color="auto"/>
        <w:right w:val="none" w:sz="0" w:space="0" w:color="auto"/>
      </w:divBdr>
    </w:div>
    <w:div w:id="1517189011">
      <w:bodyDiv w:val="1"/>
      <w:marLeft w:val="0"/>
      <w:marRight w:val="0"/>
      <w:marTop w:val="0"/>
      <w:marBottom w:val="0"/>
      <w:divBdr>
        <w:top w:val="none" w:sz="0" w:space="0" w:color="auto"/>
        <w:left w:val="none" w:sz="0" w:space="0" w:color="auto"/>
        <w:bottom w:val="none" w:sz="0" w:space="0" w:color="auto"/>
        <w:right w:val="none" w:sz="0" w:space="0" w:color="auto"/>
      </w:divBdr>
    </w:div>
    <w:div w:id="1552880760">
      <w:bodyDiv w:val="1"/>
      <w:marLeft w:val="0"/>
      <w:marRight w:val="0"/>
      <w:marTop w:val="0"/>
      <w:marBottom w:val="0"/>
      <w:divBdr>
        <w:top w:val="none" w:sz="0" w:space="0" w:color="auto"/>
        <w:left w:val="none" w:sz="0" w:space="0" w:color="auto"/>
        <w:bottom w:val="none" w:sz="0" w:space="0" w:color="auto"/>
        <w:right w:val="none" w:sz="0" w:space="0" w:color="auto"/>
      </w:divBdr>
      <w:divsChild>
        <w:div w:id="389886058">
          <w:marLeft w:val="0"/>
          <w:marRight w:val="0"/>
          <w:marTop w:val="0"/>
          <w:marBottom w:val="0"/>
          <w:divBdr>
            <w:top w:val="none" w:sz="0" w:space="0" w:color="auto"/>
            <w:left w:val="none" w:sz="0" w:space="0" w:color="auto"/>
            <w:bottom w:val="none" w:sz="0" w:space="0" w:color="auto"/>
            <w:right w:val="none" w:sz="0" w:space="0" w:color="auto"/>
          </w:divBdr>
        </w:div>
        <w:div w:id="795026018">
          <w:marLeft w:val="0"/>
          <w:marRight w:val="0"/>
          <w:marTop w:val="0"/>
          <w:marBottom w:val="0"/>
          <w:divBdr>
            <w:top w:val="none" w:sz="0" w:space="0" w:color="auto"/>
            <w:left w:val="none" w:sz="0" w:space="0" w:color="auto"/>
            <w:bottom w:val="none" w:sz="0" w:space="0" w:color="auto"/>
            <w:right w:val="none" w:sz="0" w:space="0" w:color="auto"/>
          </w:divBdr>
        </w:div>
        <w:div w:id="1132403114">
          <w:marLeft w:val="0"/>
          <w:marRight w:val="0"/>
          <w:marTop w:val="0"/>
          <w:marBottom w:val="0"/>
          <w:divBdr>
            <w:top w:val="none" w:sz="0" w:space="0" w:color="auto"/>
            <w:left w:val="none" w:sz="0" w:space="0" w:color="auto"/>
            <w:bottom w:val="none" w:sz="0" w:space="0" w:color="auto"/>
            <w:right w:val="none" w:sz="0" w:space="0" w:color="auto"/>
          </w:divBdr>
        </w:div>
      </w:divsChild>
    </w:div>
    <w:div w:id="1593975575">
      <w:bodyDiv w:val="1"/>
      <w:marLeft w:val="0"/>
      <w:marRight w:val="0"/>
      <w:marTop w:val="0"/>
      <w:marBottom w:val="0"/>
      <w:divBdr>
        <w:top w:val="none" w:sz="0" w:space="0" w:color="auto"/>
        <w:left w:val="none" w:sz="0" w:space="0" w:color="auto"/>
        <w:bottom w:val="none" w:sz="0" w:space="0" w:color="auto"/>
        <w:right w:val="none" w:sz="0" w:space="0" w:color="auto"/>
      </w:divBdr>
    </w:div>
    <w:div w:id="1708948732">
      <w:bodyDiv w:val="1"/>
      <w:marLeft w:val="0"/>
      <w:marRight w:val="0"/>
      <w:marTop w:val="0"/>
      <w:marBottom w:val="0"/>
      <w:divBdr>
        <w:top w:val="none" w:sz="0" w:space="0" w:color="auto"/>
        <w:left w:val="none" w:sz="0" w:space="0" w:color="auto"/>
        <w:bottom w:val="none" w:sz="0" w:space="0" w:color="auto"/>
        <w:right w:val="none" w:sz="0" w:space="0" w:color="auto"/>
      </w:divBdr>
    </w:div>
    <w:div w:id="1741055116">
      <w:bodyDiv w:val="1"/>
      <w:marLeft w:val="0"/>
      <w:marRight w:val="0"/>
      <w:marTop w:val="0"/>
      <w:marBottom w:val="0"/>
      <w:divBdr>
        <w:top w:val="none" w:sz="0" w:space="0" w:color="auto"/>
        <w:left w:val="none" w:sz="0" w:space="0" w:color="auto"/>
        <w:bottom w:val="none" w:sz="0" w:space="0" w:color="auto"/>
        <w:right w:val="none" w:sz="0" w:space="0" w:color="auto"/>
      </w:divBdr>
    </w:div>
    <w:div w:id="1808741099">
      <w:bodyDiv w:val="1"/>
      <w:marLeft w:val="0"/>
      <w:marRight w:val="0"/>
      <w:marTop w:val="0"/>
      <w:marBottom w:val="0"/>
      <w:divBdr>
        <w:top w:val="none" w:sz="0" w:space="0" w:color="auto"/>
        <w:left w:val="none" w:sz="0" w:space="0" w:color="auto"/>
        <w:bottom w:val="none" w:sz="0" w:space="0" w:color="auto"/>
        <w:right w:val="none" w:sz="0" w:space="0" w:color="auto"/>
      </w:divBdr>
    </w:div>
    <w:div w:id="1820152398">
      <w:bodyDiv w:val="1"/>
      <w:marLeft w:val="0"/>
      <w:marRight w:val="0"/>
      <w:marTop w:val="0"/>
      <w:marBottom w:val="0"/>
      <w:divBdr>
        <w:top w:val="none" w:sz="0" w:space="0" w:color="auto"/>
        <w:left w:val="none" w:sz="0" w:space="0" w:color="auto"/>
        <w:bottom w:val="none" w:sz="0" w:space="0" w:color="auto"/>
        <w:right w:val="none" w:sz="0" w:space="0" w:color="auto"/>
      </w:divBdr>
    </w:div>
    <w:div w:id="1861122442">
      <w:bodyDiv w:val="1"/>
      <w:marLeft w:val="0"/>
      <w:marRight w:val="0"/>
      <w:marTop w:val="0"/>
      <w:marBottom w:val="0"/>
      <w:divBdr>
        <w:top w:val="none" w:sz="0" w:space="0" w:color="auto"/>
        <w:left w:val="none" w:sz="0" w:space="0" w:color="auto"/>
        <w:bottom w:val="none" w:sz="0" w:space="0" w:color="auto"/>
        <w:right w:val="none" w:sz="0" w:space="0" w:color="auto"/>
      </w:divBdr>
    </w:div>
    <w:div w:id="1872105191">
      <w:bodyDiv w:val="1"/>
      <w:marLeft w:val="0"/>
      <w:marRight w:val="0"/>
      <w:marTop w:val="0"/>
      <w:marBottom w:val="0"/>
      <w:divBdr>
        <w:top w:val="none" w:sz="0" w:space="0" w:color="auto"/>
        <w:left w:val="none" w:sz="0" w:space="0" w:color="auto"/>
        <w:bottom w:val="none" w:sz="0" w:space="0" w:color="auto"/>
        <w:right w:val="none" w:sz="0" w:space="0" w:color="auto"/>
      </w:divBdr>
    </w:div>
    <w:div w:id="1928341459">
      <w:bodyDiv w:val="1"/>
      <w:marLeft w:val="0"/>
      <w:marRight w:val="0"/>
      <w:marTop w:val="0"/>
      <w:marBottom w:val="0"/>
      <w:divBdr>
        <w:top w:val="none" w:sz="0" w:space="0" w:color="auto"/>
        <w:left w:val="none" w:sz="0" w:space="0" w:color="auto"/>
        <w:bottom w:val="none" w:sz="0" w:space="0" w:color="auto"/>
        <w:right w:val="none" w:sz="0" w:space="0" w:color="auto"/>
      </w:divBdr>
    </w:div>
    <w:div w:id="1952853087">
      <w:bodyDiv w:val="1"/>
      <w:marLeft w:val="0"/>
      <w:marRight w:val="0"/>
      <w:marTop w:val="0"/>
      <w:marBottom w:val="0"/>
      <w:divBdr>
        <w:top w:val="none" w:sz="0" w:space="0" w:color="auto"/>
        <w:left w:val="none" w:sz="0" w:space="0" w:color="auto"/>
        <w:bottom w:val="none" w:sz="0" w:space="0" w:color="auto"/>
        <w:right w:val="none" w:sz="0" w:space="0" w:color="auto"/>
      </w:divBdr>
    </w:div>
    <w:div w:id="19668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our-work/upcoming-changes-to-bulk-billing-incentives-in-general-practice" TargetMode="External"/><Relationship Id="rId26" Type="http://schemas.openxmlformats.org/officeDocument/2006/relationships/hyperlink" Target="https://www.servicesaustralia.gov.au/features-organisation-register?context=20" TargetMode="External"/><Relationship Id="rId39" Type="http://schemas.openxmlformats.org/officeDocument/2006/relationships/hyperlink" Target="https://www.legislation.gov.au/C2004A00101/latest/text" TargetMode="External"/><Relationship Id="rId21" Type="http://schemas.openxmlformats.org/officeDocument/2006/relationships/hyperlink" Target="https://www.health.gov.au/resources/publications/mymedicare-program-guidelines?language=en" TargetMode="External"/><Relationship Id="rId34" Type="http://schemas.openxmlformats.org/officeDocument/2006/relationships/hyperlink" Target="http://www.health.gov.au/resources/publications/bulk-billing-practice-incentive-program-healthdirect-and-signage-requirements" TargetMode="External"/><Relationship Id="rId42" Type="http://schemas.openxmlformats.org/officeDocument/2006/relationships/hyperlink" Target="https://www.servicesaustralia.gov.au/verify-patient-eligibility-with-eclipse?context=20" TargetMode="External"/><Relationship Id="rId47" Type="http://schemas.openxmlformats.org/officeDocument/2006/relationships/hyperlink" Target="https://www.grants.gov.au/" TargetMode="External"/><Relationship Id="rId50" Type="http://schemas.openxmlformats.org/officeDocument/2006/relationships/hyperlink" Target="https://classic.austlii.edu.au/au/legis/cth/consol_act/psa1999152/s13.html" TargetMode="External"/><Relationship Id="rId55" Type="http://schemas.openxmlformats.org/officeDocument/2006/relationships/hyperlink" Target="https://www.dva.gov.au/about/overview/legal-resources/dva-privacy-policy" TargetMode="External"/><Relationship Id="rId63" Type="http://schemas.openxmlformats.org/officeDocument/2006/relationships/hyperlink" Target="https://www.health.gov.au/our-work/upcoming-changes-to-bulk-billing-incentives-in-general-practice" TargetMode="External"/><Relationship Id="rId68" Type="http://schemas.openxmlformats.org/officeDocument/2006/relationships/hyperlink" Target="https://feedback.humanservices.gov.au/mcasite_feedback/feedback/feedbackBasePage.jsf?wec-appid=feedback&amp;wec-locale=en"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finance.gov.au/government/managing-commonwealth-resources/managing-money-property/managing-money/other-consolidated-revenue-fund-crf-money"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servicesaustralia.gov.au/BBPIP" TargetMode="External"/><Relationship Id="rId11" Type="http://schemas.openxmlformats.org/officeDocument/2006/relationships/header" Target="header1.xml"/><Relationship Id="rId24" Type="http://schemas.openxmlformats.org/officeDocument/2006/relationships/hyperlink" Target="https://www.health.gov.au/our-work/coag-section-192-exemptions-initiative/about" TargetMode="External"/><Relationship Id="rId32" Type="http://schemas.openxmlformats.org/officeDocument/2006/relationships/hyperlink" Target="http://www.health.gov.au/resources/publications/bulk-billing-practice-incentive-program-healthdirect-and-signage-requirements" TargetMode="External"/><Relationship Id="rId37" Type="http://schemas.openxmlformats.org/officeDocument/2006/relationships/hyperlink" Target="http://www.health.gov.au/resources/publications/bulk-billing-practice-incentive-program-healthdirect-and-signage-requirements" TargetMode="External"/><Relationship Id="rId40" Type="http://schemas.openxmlformats.org/officeDocument/2006/relationships/hyperlink" Target="https://www.servicesaustralia.gov.au/claim-medicare-bulk-bill-payments?context=20" TargetMode="External"/><Relationship Id="rId45" Type="http://schemas.openxmlformats.org/officeDocument/2006/relationships/hyperlink" Target="http://www8.austlii.edu.au/cgi-bin/viewdoc/au/legis/cth/consol_act/cca1995115/sch1.html" TargetMode="External"/><Relationship Id="rId53" Type="http://schemas.openxmlformats.org/officeDocument/2006/relationships/hyperlink" Target="https://www.servicesaustralia.gov.au/your-right-to-privacy?context=1" TargetMode="External"/><Relationship Id="rId58" Type="http://schemas.openxmlformats.org/officeDocument/2006/relationships/hyperlink" Target="https://www.legislation.gov.au/C2022A00088/latest/text" TargetMode="External"/><Relationship Id="rId66" Type="http://schemas.openxmlformats.org/officeDocument/2006/relationships/hyperlink" Target="https://www.health.gov.au/about-us/contact-us/complaints" TargetMode="External"/><Relationship Id="rId74" Type="http://schemas.openxmlformats.org/officeDocument/2006/relationships/hyperlink" Target="https://archive.budget.gov.au/index.htm" TargetMode="Externa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w.servicesaustralia.gov.au/ip034" TargetMode="External"/><Relationship Id="rId10" Type="http://schemas.openxmlformats.org/officeDocument/2006/relationships/endnotes" Target="endnotes.xml"/><Relationship Id="rId19" Type="http://schemas.openxmlformats.org/officeDocument/2006/relationships/hyperlink" Target="https://www.health.gov.au/our-work/mymedicare" TargetMode="External"/><Relationship Id="rId31" Type="http://schemas.openxmlformats.org/officeDocument/2006/relationships/hyperlink" Target="https://www.health.gov.au/resources/publications/mymedicare-program-guidelines?language=en" TargetMode="External"/><Relationship Id="rId44" Type="http://schemas.openxmlformats.org/officeDocument/2006/relationships/hyperlink" Target="https://www.grants.gov.au/" TargetMode="External"/><Relationship Id="rId52" Type="http://schemas.openxmlformats.org/officeDocument/2006/relationships/hyperlink" Target="https://www.oaic.gov.au/privacy/australian-privacy-principles" TargetMode="External"/><Relationship Id="rId60" Type="http://schemas.openxmlformats.org/officeDocument/2006/relationships/hyperlink" Target="https://www.nacc.gov.au/resource-centre/nacc-fact-sheets" TargetMode="External"/><Relationship Id="rId65" Type="http://schemas.openxmlformats.org/officeDocument/2006/relationships/hyperlink" Target="https://healthgov.sharepoint.com/:w:/r/sites/support-legal/_layouts/15/Doc.aspx?sourcedoc=%7B98798678-82ab-4788-86d8-2f96b15d157b%7D&amp;action=default&amp;mobileredirect=true&amp;isSPOFile=1&amp;xsdata=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%3D&amp;sdata=bFJpQkp1dHowTTR5VWYyZTVVRGZEWGRVdmZrblBESzRHeVZoK2tQTkltST0%3D&amp;ovuser=34a3929c-73cf-4954-abfe-147dc3517892%2CAlyssa.Miller%40Health.gov.au" TargetMode="External"/><Relationship Id="rId73" Type="http://schemas.openxmlformats.org/officeDocument/2006/relationships/hyperlink" Target="http://www.servicesaustralia.gov.au/register-organisation-register-hpos"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rvicesaustralia.gov.au/BBPIP" TargetMode="External"/><Relationship Id="rId27" Type="http://schemas.openxmlformats.org/officeDocument/2006/relationships/hyperlink" Target="https://www.health.gov.au/resources/publications/bulk-billing-practice-incentive-program-healthdirect-and-signage-requirements" TargetMode="External"/><Relationship Id="rId30" Type="http://schemas.openxmlformats.org/officeDocument/2006/relationships/hyperlink" Target="http://www.servicesaustralia.gov.au/BBPIP" TargetMode="External"/><Relationship Id="rId35" Type="http://schemas.openxmlformats.org/officeDocument/2006/relationships/hyperlink" Target="http://www.health.gov.au/resources/publications/bulk-billing-practice-incentive-program-healthdirect-and-signage-requirements" TargetMode="External"/><Relationship Id="rId43" Type="http://schemas.openxmlformats.org/officeDocument/2006/relationships/hyperlink" Target="https://www.health.gov.au/resources/publications/mymedicare-program-guidelines?language=en" TargetMode="External"/><Relationship Id="rId48" Type="http://schemas.openxmlformats.org/officeDocument/2006/relationships/hyperlink" Target="https://www.childsafety.gov.au/resources/commonwealth-child-safe-framework-policy-document" TargetMode="External"/><Relationship Id="rId56" Type="http://schemas.openxmlformats.org/officeDocument/2006/relationships/hyperlink" Target="https://www.legislation.gov.au/Series/C2004A02562" TargetMode="External"/><Relationship Id="rId64" Type="http://schemas.openxmlformats.org/officeDocument/2006/relationships/hyperlink" Target="https://www.servicesaustralia.gov.au/BBPIP" TargetMode="External"/><Relationship Id="rId69" Type="http://schemas.openxmlformats.org/officeDocument/2006/relationships/hyperlink" Target="https://www.legislation.gov.au/F2024L00854/asmade/text" TargetMode="External"/><Relationship Id="rId7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legislation.gov.au/Series/C2004A03712" TargetMode="External"/><Relationship Id="rId72" Type="http://schemas.openxmlformats.org/officeDocument/2006/relationships/hyperlink" Target="https://www.nationalredress.gov.au/"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grants.gov.au/" TargetMode="External"/><Relationship Id="rId25" Type="http://schemas.openxmlformats.org/officeDocument/2006/relationships/hyperlink" Target="https://www.grants.gov.au/Go/Show?GoUuid=6f14c0e7-4692-4faf-ac50-76b1bbe39a18" TargetMode="External"/><Relationship Id="rId33" Type="http://schemas.openxmlformats.org/officeDocument/2006/relationships/hyperlink" Target="http://www.health.gov.au/resources/publications/bulk-billing-practice-incentive-program-healthdirect-and-signage-requirements" TargetMode="External"/><Relationship Id="rId38" Type="http://schemas.openxmlformats.org/officeDocument/2006/relationships/hyperlink" Target="https://www.nationalredress.gov.au/" TargetMode="External"/><Relationship Id="rId46" Type="http://schemas.openxmlformats.org/officeDocument/2006/relationships/hyperlink" Target="https://www.legislation.gov.au/F2024L00854/asmade/text" TargetMode="External"/><Relationship Id="rId59" Type="http://schemas.openxmlformats.org/officeDocument/2006/relationships/hyperlink" Target="https://www.legislation.gov.au/C2022A00088/latest/text" TargetMode="External"/><Relationship Id="rId67" Type="http://schemas.openxmlformats.org/officeDocument/2006/relationships/hyperlink" Target="mailto:enquiries@health.gov.au" TargetMode="External"/><Relationship Id="rId20" Type="http://schemas.openxmlformats.org/officeDocument/2006/relationships/hyperlink" Target="https://www.health.gov.au/our-work/mymedicare" TargetMode="External"/><Relationship Id="rId41" Type="http://schemas.openxmlformats.org/officeDocument/2006/relationships/hyperlink" Target="https://www.health.gov.au/topics/medicare/about" TargetMode="External"/><Relationship Id="rId54" Type="http://schemas.openxmlformats.org/officeDocument/2006/relationships/hyperlink" Target="https://www.digitalhealth.gov.au/about-us/policies-privacy-and-reporting/privacy-policy" TargetMode="External"/><Relationship Id="rId62" Type="http://schemas.openxmlformats.org/officeDocument/2006/relationships/hyperlink" Target="mailto:Bulkbillingpractice@Health.gov.au" TargetMode="External"/><Relationship Id="rId70" Type="http://schemas.openxmlformats.org/officeDocument/2006/relationships/hyperlink" Target="https://www.childsafety.gov.au/resources/commonwealth-child-safe-framework-policy-document" TargetMode="External"/><Relationship Id="rId75" Type="http://schemas.openxmlformats.org/officeDocument/2006/relationships/hyperlink" Target="https://www.finance.gov.au/government/managing-commonwealth-resources/pgpa-legislation-associated-instruments-and-polic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health.gov.au/resources/publications/bulk-billing-practice-incentive-program-healthdirect-and-signage-requirements" TargetMode="External"/><Relationship Id="rId28" Type="http://schemas.openxmlformats.org/officeDocument/2006/relationships/hyperlink" Target="http://www.servicesaustralia.gov.au/BBPIP" TargetMode="External"/><Relationship Id="rId36" Type="http://schemas.openxmlformats.org/officeDocument/2006/relationships/hyperlink" Target="http://www.health.gov.au/resources/publications/bulk-billing-practice-incentive-program-healthdirect-and-signage-requirements" TargetMode="External"/><Relationship Id="rId49" Type="http://schemas.openxmlformats.org/officeDocument/2006/relationships/hyperlink" Target="http://www.health.gov.au/resources/publications/bulk-billing-practice-incentive-program-healthdirect-and-signage-requirements" TargetMode="External"/><Relationship Id="rId57" Type="http://schemas.openxmlformats.org/officeDocument/2006/relationships/hyperlink" Target="mailto:foi@health.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042A8F4E342C782FF4184E3652BF0"/>
        <w:category>
          <w:name w:val="General"/>
          <w:gallery w:val="placeholder"/>
        </w:category>
        <w:types>
          <w:type w:val="bbPlcHdr"/>
        </w:types>
        <w:behaviors>
          <w:behavior w:val="content"/>
        </w:behaviors>
        <w:guid w:val="{3D311816-E8F7-4158-8CE1-221A70A989C5}"/>
      </w:docPartPr>
      <w:docPartBody>
        <w:p w:rsidR="002D020C" w:rsidRDefault="003E3FCA">
          <w:pPr>
            <w:pStyle w:val="773042A8F4E342C782FF4184E3652BF0"/>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7F"/>
    <w:rsid w:val="00034C59"/>
    <w:rsid w:val="00044176"/>
    <w:rsid w:val="000A6E12"/>
    <w:rsid w:val="000A7939"/>
    <w:rsid w:val="00114CA2"/>
    <w:rsid w:val="00124F43"/>
    <w:rsid w:val="00153932"/>
    <w:rsid w:val="001F3F45"/>
    <w:rsid w:val="001F748D"/>
    <w:rsid w:val="002376B5"/>
    <w:rsid w:val="00241FED"/>
    <w:rsid w:val="00277BE4"/>
    <w:rsid w:val="002B42BD"/>
    <w:rsid w:val="002D020C"/>
    <w:rsid w:val="00327804"/>
    <w:rsid w:val="00337D7E"/>
    <w:rsid w:val="00341304"/>
    <w:rsid w:val="003A0738"/>
    <w:rsid w:val="003A0FA4"/>
    <w:rsid w:val="003B4893"/>
    <w:rsid w:val="003C0D49"/>
    <w:rsid w:val="003C1448"/>
    <w:rsid w:val="003C4640"/>
    <w:rsid w:val="003E2EA4"/>
    <w:rsid w:val="003E3A20"/>
    <w:rsid w:val="003E3FCA"/>
    <w:rsid w:val="003E6DC4"/>
    <w:rsid w:val="003F60FD"/>
    <w:rsid w:val="00402537"/>
    <w:rsid w:val="0044215A"/>
    <w:rsid w:val="00454C9F"/>
    <w:rsid w:val="00461329"/>
    <w:rsid w:val="00485299"/>
    <w:rsid w:val="00495FEA"/>
    <w:rsid w:val="004A6E19"/>
    <w:rsid w:val="004B5AAB"/>
    <w:rsid w:val="004C7DEA"/>
    <w:rsid w:val="004F0EE8"/>
    <w:rsid w:val="004F2883"/>
    <w:rsid w:val="00512550"/>
    <w:rsid w:val="0052454A"/>
    <w:rsid w:val="0053049A"/>
    <w:rsid w:val="00531412"/>
    <w:rsid w:val="00537830"/>
    <w:rsid w:val="0054364A"/>
    <w:rsid w:val="00553721"/>
    <w:rsid w:val="005550F1"/>
    <w:rsid w:val="005579D1"/>
    <w:rsid w:val="00563215"/>
    <w:rsid w:val="00583436"/>
    <w:rsid w:val="00596A33"/>
    <w:rsid w:val="005C63E1"/>
    <w:rsid w:val="005F050E"/>
    <w:rsid w:val="005F666A"/>
    <w:rsid w:val="00601B4C"/>
    <w:rsid w:val="006148C2"/>
    <w:rsid w:val="00630FCE"/>
    <w:rsid w:val="006528D6"/>
    <w:rsid w:val="00653CA3"/>
    <w:rsid w:val="00661924"/>
    <w:rsid w:val="006623AB"/>
    <w:rsid w:val="00664B2F"/>
    <w:rsid w:val="006A00D7"/>
    <w:rsid w:val="006B5724"/>
    <w:rsid w:val="006D43C4"/>
    <w:rsid w:val="006E1DE9"/>
    <w:rsid w:val="006F31D2"/>
    <w:rsid w:val="00703177"/>
    <w:rsid w:val="0073043F"/>
    <w:rsid w:val="00733B2C"/>
    <w:rsid w:val="00741203"/>
    <w:rsid w:val="007572C0"/>
    <w:rsid w:val="00764289"/>
    <w:rsid w:val="00784A50"/>
    <w:rsid w:val="007B67B8"/>
    <w:rsid w:val="007D67CB"/>
    <w:rsid w:val="007E6196"/>
    <w:rsid w:val="007F147F"/>
    <w:rsid w:val="008252F7"/>
    <w:rsid w:val="008B0C21"/>
    <w:rsid w:val="008D2E2C"/>
    <w:rsid w:val="008F4EF7"/>
    <w:rsid w:val="0091020B"/>
    <w:rsid w:val="00914898"/>
    <w:rsid w:val="0092646F"/>
    <w:rsid w:val="009802F1"/>
    <w:rsid w:val="00981D3B"/>
    <w:rsid w:val="009A4E57"/>
    <w:rsid w:val="009B4692"/>
    <w:rsid w:val="009D37DD"/>
    <w:rsid w:val="009E29B8"/>
    <w:rsid w:val="009F7FAA"/>
    <w:rsid w:val="00A23B47"/>
    <w:rsid w:val="00A51EB8"/>
    <w:rsid w:val="00A74213"/>
    <w:rsid w:val="00A83F08"/>
    <w:rsid w:val="00AB4273"/>
    <w:rsid w:val="00AF1E5F"/>
    <w:rsid w:val="00B513D9"/>
    <w:rsid w:val="00BD72B7"/>
    <w:rsid w:val="00C44584"/>
    <w:rsid w:val="00CA789D"/>
    <w:rsid w:val="00CD7553"/>
    <w:rsid w:val="00CF13C1"/>
    <w:rsid w:val="00CF6C8B"/>
    <w:rsid w:val="00D04467"/>
    <w:rsid w:val="00D06F16"/>
    <w:rsid w:val="00D10A26"/>
    <w:rsid w:val="00D16AE1"/>
    <w:rsid w:val="00D47B04"/>
    <w:rsid w:val="00D50391"/>
    <w:rsid w:val="00D553E5"/>
    <w:rsid w:val="00D63128"/>
    <w:rsid w:val="00D6504B"/>
    <w:rsid w:val="00DA663F"/>
    <w:rsid w:val="00DE14CB"/>
    <w:rsid w:val="00DF1738"/>
    <w:rsid w:val="00E0053A"/>
    <w:rsid w:val="00E158B1"/>
    <w:rsid w:val="00E215FA"/>
    <w:rsid w:val="00E320DD"/>
    <w:rsid w:val="00E4716C"/>
    <w:rsid w:val="00E96CF8"/>
    <w:rsid w:val="00EC2911"/>
    <w:rsid w:val="00EE1D10"/>
    <w:rsid w:val="00EF3F7B"/>
    <w:rsid w:val="00F03060"/>
    <w:rsid w:val="00F06DCF"/>
    <w:rsid w:val="00F1055F"/>
    <w:rsid w:val="00F34D46"/>
    <w:rsid w:val="00F51C66"/>
    <w:rsid w:val="00F52CA6"/>
    <w:rsid w:val="00F75C22"/>
    <w:rsid w:val="00F81893"/>
    <w:rsid w:val="00F81D79"/>
    <w:rsid w:val="00F86982"/>
    <w:rsid w:val="00F921B9"/>
    <w:rsid w:val="00F97B0B"/>
    <w:rsid w:val="00FB3E07"/>
    <w:rsid w:val="00FC2E91"/>
    <w:rsid w:val="00FD5A56"/>
    <w:rsid w:val="00FF7883"/>
    <w:rsid w:val="00FF78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436"/>
    <w:rPr>
      <w:color w:val="808080"/>
    </w:rPr>
  </w:style>
  <w:style w:type="paragraph" w:customStyle="1" w:styleId="773042A8F4E342C782FF4184E3652BF0">
    <w:name w:val="773042A8F4E342C782FF4184E3652BF0"/>
    <w:pPr>
      <w:spacing w:after="160" w:line="278" w:lineRule="auto"/>
    </w:pPr>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yMedicare">
  <a:themeElements>
    <a:clrScheme name="MyMedicare">
      <a:dk1>
        <a:srgbClr val="000000"/>
      </a:dk1>
      <a:lt1>
        <a:srgbClr val="FFFFFF"/>
      </a:lt1>
      <a:dk2>
        <a:srgbClr val="009448"/>
      </a:dk2>
      <a:lt2>
        <a:srgbClr val="FFC425"/>
      </a:lt2>
      <a:accent1>
        <a:srgbClr val="1DA160"/>
      </a:accent1>
      <a:accent2>
        <a:srgbClr val="FFCF5B"/>
      </a:accent2>
      <a:accent3>
        <a:srgbClr val="58585A"/>
      </a:accent3>
      <a:accent4>
        <a:srgbClr val="C7E0CD"/>
      </a:accent4>
      <a:accent5>
        <a:srgbClr val="FFF2D4"/>
      </a:accent5>
      <a:accent6>
        <a:srgbClr val="D1D3D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7d761-073d-4224-acf1-34cd84a7ea44">
      <Terms xmlns="http://schemas.microsoft.com/office/infopath/2007/PartnerControls"/>
    </lcf76f155ced4ddcb4097134ff3c332f>
    <TaxCatchAll xmlns="2c025080-2c07-472f-9c73-61e74fa86d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2" ma:contentTypeDescription="Create a new document." ma:contentTypeScope="" ma:versionID="e4902f32441568c5746e644089b02be7">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13ca2b4473c530ac6c0243000e2d984e"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427DD-31CC-4478-9152-877A989C59FE}">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5D8C46B9-71BA-4114-AF20-7B6514AAEE7B}">
  <ds:schemaRef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b867d761-073d-4224-acf1-34cd84a7ea44"/>
    <ds:schemaRef ds:uri="http://schemas.microsoft.com/office/2006/documentManagement/types"/>
    <ds:schemaRef ds:uri="http://schemas.microsoft.com/office/infopath/2007/PartnerControls"/>
    <ds:schemaRef ds:uri="2c025080-2c07-472f-9c73-61e74fa86d4f"/>
    <ds:schemaRef ds:uri="http://www.w3.org/XML/1998/namespace"/>
  </ds:schemaRefs>
</ds:datastoreItem>
</file>

<file path=customXml/itemProps4.xml><?xml version="1.0" encoding="utf-8"?>
<ds:datastoreItem xmlns:ds="http://schemas.openxmlformats.org/officeDocument/2006/customXml" ds:itemID="{E7EFC240-2669-415D-AD92-30D10F8E7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10163</Words>
  <Characters>58696</Characters>
  <Application>Microsoft Office Word</Application>
  <DocSecurity>0</DocSecurity>
  <Lines>1345</Lines>
  <Paragraphs>746</Paragraphs>
  <ScaleCrop>false</ScaleCrop>
  <HeadingPairs>
    <vt:vector size="2" baseType="variant">
      <vt:variant>
        <vt:lpstr>Title</vt:lpstr>
      </vt:variant>
      <vt:variant>
        <vt:i4>1</vt:i4>
      </vt:variant>
    </vt:vector>
  </HeadingPairs>
  <TitlesOfParts>
    <vt:vector size="1" baseType="lpstr">
      <vt:lpstr>Bulk Billing Practice Incentive Program: Program Guidelines</vt:lpstr>
    </vt:vector>
  </TitlesOfParts>
  <Manager/>
  <Company/>
  <LinksUpToDate>false</LinksUpToDate>
  <CharactersWithSpaces>68380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 Program Guidelines</dc:title>
  <dc:subject>Bulk Billing Practice Incentive Program</dc:subject>
  <dc:creator>Australian Government Department of Health Disability and Ageing</dc:creator>
  <cp:keywords>Bulk Billing Practice Incentive Program</cp:keywords>
  <dc:description/>
  <cp:revision>3</cp:revision>
  <cp:lastPrinted>2025-10-24T20:16:00Z</cp:lastPrinted>
  <dcterms:created xsi:type="dcterms:W3CDTF">2025-10-24T05:09:00Z</dcterms:created>
  <dcterms:modified xsi:type="dcterms:W3CDTF">2025-10-24T05:18:00Z</dcterms:modified>
  <cp:category/>
</cp:coreProperties>
</file>