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622AC" w14:textId="71A21981" w:rsidR="00A01344" w:rsidRPr="00702382" w:rsidRDefault="00702382" w:rsidP="00A01344">
      <w:pPr>
        <w:pStyle w:val="Title"/>
        <w:rPr>
          <w:bCs/>
        </w:rPr>
      </w:pPr>
      <w:r w:rsidRPr="00702382">
        <w:rPr>
          <w:bCs/>
        </w:rPr>
        <w:t>Bulk Billing Practice Incentive Program</w:t>
      </w:r>
      <w:r w:rsidR="00823579">
        <w:t xml:space="preserve"> </w:t>
      </w:r>
      <w:proofErr w:type="spellStart"/>
      <w:r w:rsidRPr="00702382">
        <w:rPr>
          <w:b w:val="0"/>
          <w:bCs/>
        </w:rPr>
        <w:t>Healthdirect</w:t>
      </w:r>
      <w:proofErr w:type="spellEnd"/>
      <w:r w:rsidRPr="00702382">
        <w:rPr>
          <w:b w:val="0"/>
          <w:bCs/>
        </w:rPr>
        <w:t xml:space="preserve"> and Signage Requirements</w:t>
      </w:r>
    </w:p>
    <w:p w14:paraId="4C145B05" w14:textId="31B8D5F9" w:rsidR="002627EF" w:rsidRPr="00AB6082" w:rsidRDefault="00702382" w:rsidP="00AB6082">
      <w:pPr>
        <w:pStyle w:val="Date"/>
        <w:sectPr w:rsidR="002627EF" w:rsidRPr="00AB6082" w:rsidSect="008F05D4">
          <w:headerReference w:type="even" r:id="rId11"/>
          <w:headerReference w:type="default" r:id="rId12"/>
          <w:footerReference w:type="even" r:id="rId13"/>
          <w:footerReference w:type="default" r:id="rId14"/>
          <w:headerReference w:type="first" r:id="rId15"/>
          <w:footerReference w:type="first" r:id="rId16"/>
          <w:pgSz w:w="11900" w:h="16840"/>
          <w:pgMar w:top="3969" w:right="1134" w:bottom="1701" w:left="1134" w:header="709" w:footer="709" w:gutter="0"/>
          <w:cols w:space="708"/>
          <w:docGrid w:linePitch="360"/>
        </w:sectPr>
      </w:pPr>
      <w:r w:rsidRPr="00702382">
        <w:t xml:space="preserve">As of </w:t>
      </w:r>
      <w:proofErr w:type="gramStart"/>
      <w:r w:rsidRPr="00702382">
        <w:t xml:space="preserve">1 November </w:t>
      </w:r>
      <w:r w:rsidR="00A01344">
        <w:t>2025</w:t>
      </w:r>
      <w:proofErr w:type="gramEnd"/>
    </w:p>
    <w:p w14:paraId="43F49E64" w14:textId="77777777" w:rsidR="00E66B30" w:rsidRDefault="00E66B30" w:rsidP="00B259EA">
      <w:pPr>
        <w:pStyle w:val="TOCHeading"/>
        <w:rPr>
          <w:lang w:val="en-AU"/>
        </w:rPr>
      </w:pPr>
      <w:r>
        <w:rPr>
          <w:lang w:val="en-AU"/>
        </w:rPr>
        <w:lastRenderedPageBreak/>
        <w:t>Contents</w:t>
      </w:r>
    </w:p>
    <w:p w14:paraId="43F0FF6B" w14:textId="2DAAEAD8" w:rsidR="00755812" w:rsidRDefault="00755812">
      <w:pPr>
        <w:pStyle w:val="TOC1"/>
        <w:tabs>
          <w:tab w:val="right" w:leader="dot" w:pos="9629"/>
        </w:tabs>
        <w:rPr>
          <w:rFonts w:asciiTheme="minorHAnsi" w:eastAsiaTheme="minorEastAsia" w:hAnsiTheme="minorHAnsi"/>
          <w:noProof/>
          <w:kern w:val="2"/>
          <w:szCs w:val="24"/>
          <w:lang w:val="en-AU" w:eastAsia="en-GB"/>
          <w14:ligatures w14:val="standardContextual"/>
        </w:rPr>
      </w:pPr>
      <w:r>
        <w:rPr>
          <w:lang w:val="en-AU"/>
        </w:rPr>
        <w:fldChar w:fldCharType="begin"/>
      </w:r>
      <w:r>
        <w:rPr>
          <w:lang w:val="en-AU"/>
        </w:rPr>
        <w:instrText xml:space="preserve"> TOC \o "1-2" \h \z \u </w:instrText>
      </w:r>
      <w:r>
        <w:rPr>
          <w:lang w:val="en-AU"/>
        </w:rPr>
        <w:fldChar w:fldCharType="separate"/>
      </w:r>
      <w:hyperlink w:anchor="_Toc210815027" w:history="1">
        <w:r w:rsidRPr="00483D62">
          <w:rPr>
            <w:rStyle w:val="Hyperlink"/>
            <w:noProof/>
            <w:lang w:val="en-AU"/>
          </w:rPr>
          <w:t>Introduction</w:t>
        </w:r>
        <w:r>
          <w:rPr>
            <w:noProof/>
            <w:webHidden/>
          </w:rPr>
          <w:tab/>
        </w:r>
        <w:r>
          <w:rPr>
            <w:noProof/>
            <w:webHidden/>
          </w:rPr>
          <w:fldChar w:fldCharType="begin"/>
        </w:r>
        <w:r>
          <w:rPr>
            <w:noProof/>
            <w:webHidden/>
          </w:rPr>
          <w:instrText xml:space="preserve"> PAGEREF _Toc210815027 \h </w:instrText>
        </w:r>
        <w:r>
          <w:rPr>
            <w:noProof/>
            <w:webHidden/>
          </w:rPr>
        </w:r>
        <w:r>
          <w:rPr>
            <w:noProof/>
            <w:webHidden/>
          </w:rPr>
          <w:fldChar w:fldCharType="separate"/>
        </w:r>
        <w:r>
          <w:rPr>
            <w:noProof/>
            <w:webHidden/>
          </w:rPr>
          <w:t>2</w:t>
        </w:r>
        <w:r>
          <w:rPr>
            <w:noProof/>
            <w:webHidden/>
          </w:rPr>
          <w:fldChar w:fldCharType="end"/>
        </w:r>
      </w:hyperlink>
    </w:p>
    <w:p w14:paraId="0F8376CD" w14:textId="4D31E3C1" w:rsidR="00755812" w:rsidRDefault="00755812">
      <w:pPr>
        <w:pStyle w:val="TOC1"/>
        <w:tabs>
          <w:tab w:val="right" w:leader="dot" w:pos="9629"/>
        </w:tabs>
        <w:rPr>
          <w:rFonts w:asciiTheme="minorHAnsi" w:eastAsiaTheme="minorEastAsia" w:hAnsiTheme="minorHAnsi"/>
          <w:noProof/>
          <w:kern w:val="2"/>
          <w:szCs w:val="24"/>
          <w:lang w:val="en-AU" w:eastAsia="en-GB"/>
          <w14:ligatures w14:val="standardContextual"/>
        </w:rPr>
      </w:pPr>
      <w:hyperlink w:anchor="_Toc210815028" w:history="1">
        <w:r w:rsidRPr="00483D62">
          <w:rPr>
            <w:rStyle w:val="Hyperlink"/>
            <w:noProof/>
            <w:lang w:val="en-AU"/>
          </w:rPr>
          <w:t>Healthdirect Requirements</w:t>
        </w:r>
        <w:r>
          <w:rPr>
            <w:noProof/>
            <w:webHidden/>
          </w:rPr>
          <w:tab/>
        </w:r>
        <w:r>
          <w:rPr>
            <w:noProof/>
            <w:webHidden/>
          </w:rPr>
          <w:fldChar w:fldCharType="begin"/>
        </w:r>
        <w:r>
          <w:rPr>
            <w:noProof/>
            <w:webHidden/>
          </w:rPr>
          <w:instrText xml:space="preserve"> PAGEREF _Toc210815028 \h </w:instrText>
        </w:r>
        <w:r>
          <w:rPr>
            <w:noProof/>
            <w:webHidden/>
          </w:rPr>
        </w:r>
        <w:r>
          <w:rPr>
            <w:noProof/>
            <w:webHidden/>
          </w:rPr>
          <w:fldChar w:fldCharType="separate"/>
        </w:r>
        <w:r>
          <w:rPr>
            <w:noProof/>
            <w:webHidden/>
          </w:rPr>
          <w:t>3</w:t>
        </w:r>
        <w:r>
          <w:rPr>
            <w:noProof/>
            <w:webHidden/>
          </w:rPr>
          <w:fldChar w:fldCharType="end"/>
        </w:r>
      </w:hyperlink>
    </w:p>
    <w:p w14:paraId="41716286" w14:textId="7C74D641" w:rsidR="00755812" w:rsidRDefault="00755812">
      <w:pPr>
        <w:pStyle w:val="TOC2"/>
        <w:tabs>
          <w:tab w:val="right" w:leader="dot" w:pos="9629"/>
        </w:tabs>
        <w:rPr>
          <w:rFonts w:asciiTheme="minorHAnsi" w:eastAsiaTheme="minorEastAsia" w:hAnsiTheme="minorHAnsi"/>
          <w:b/>
          <w:noProof/>
          <w:kern w:val="2"/>
          <w:szCs w:val="24"/>
          <w:lang w:eastAsia="en-GB"/>
          <w14:ligatures w14:val="standardContextual"/>
        </w:rPr>
      </w:pPr>
      <w:hyperlink w:anchor="_Toc210815029" w:history="1">
        <w:r w:rsidRPr="00483D62">
          <w:rPr>
            <w:rStyle w:val="Hyperlink"/>
            <w:noProof/>
          </w:rPr>
          <w:t>Registering and Updating Details on Healthdirect</w:t>
        </w:r>
        <w:r>
          <w:rPr>
            <w:noProof/>
            <w:webHidden/>
          </w:rPr>
          <w:tab/>
        </w:r>
        <w:r>
          <w:rPr>
            <w:noProof/>
            <w:webHidden/>
          </w:rPr>
          <w:fldChar w:fldCharType="begin"/>
        </w:r>
        <w:r>
          <w:rPr>
            <w:noProof/>
            <w:webHidden/>
          </w:rPr>
          <w:instrText xml:space="preserve"> PAGEREF _Toc210815029 \h </w:instrText>
        </w:r>
        <w:r>
          <w:rPr>
            <w:noProof/>
            <w:webHidden/>
          </w:rPr>
        </w:r>
        <w:r>
          <w:rPr>
            <w:noProof/>
            <w:webHidden/>
          </w:rPr>
          <w:fldChar w:fldCharType="separate"/>
        </w:r>
        <w:r>
          <w:rPr>
            <w:noProof/>
            <w:webHidden/>
          </w:rPr>
          <w:t>4</w:t>
        </w:r>
        <w:r>
          <w:rPr>
            <w:noProof/>
            <w:webHidden/>
          </w:rPr>
          <w:fldChar w:fldCharType="end"/>
        </w:r>
      </w:hyperlink>
    </w:p>
    <w:p w14:paraId="35DD9688" w14:textId="76425227" w:rsidR="00755812" w:rsidRDefault="00755812">
      <w:pPr>
        <w:pStyle w:val="TOC2"/>
        <w:tabs>
          <w:tab w:val="right" w:leader="dot" w:pos="9629"/>
        </w:tabs>
        <w:rPr>
          <w:rFonts w:asciiTheme="minorHAnsi" w:eastAsiaTheme="minorEastAsia" w:hAnsiTheme="minorHAnsi"/>
          <w:b/>
          <w:noProof/>
          <w:kern w:val="2"/>
          <w:szCs w:val="24"/>
          <w:lang w:eastAsia="en-GB"/>
          <w14:ligatures w14:val="standardContextual"/>
        </w:rPr>
      </w:pPr>
      <w:hyperlink w:anchor="_Toc210815030" w:history="1">
        <w:r w:rsidRPr="00483D62">
          <w:rPr>
            <w:rStyle w:val="Hyperlink"/>
            <w:noProof/>
          </w:rPr>
          <w:t>Registration Details</w:t>
        </w:r>
        <w:r>
          <w:rPr>
            <w:noProof/>
            <w:webHidden/>
          </w:rPr>
          <w:tab/>
        </w:r>
        <w:r>
          <w:rPr>
            <w:noProof/>
            <w:webHidden/>
          </w:rPr>
          <w:fldChar w:fldCharType="begin"/>
        </w:r>
        <w:r>
          <w:rPr>
            <w:noProof/>
            <w:webHidden/>
          </w:rPr>
          <w:instrText xml:space="preserve"> PAGEREF _Toc210815030 \h </w:instrText>
        </w:r>
        <w:r>
          <w:rPr>
            <w:noProof/>
            <w:webHidden/>
          </w:rPr>
        </w:r>
        <w:r>
          <w:rPr>
            <w:noProof/>
            <w:webHidden/>
          </w:rPr>
          <w:fldChar w:fldCharType="separate"/>
        </w:r>
        <w:r>
          <w:rPr>
            <w:noProof/>
            <w:webHidden/>
          </w:rPr>
          <w:t>5</w:t>
        </w:r>
        <w:r>
          <w:rPr>
            <w:noProof/>
            <w:webHidden/>
          </w:rPr>
          <w:fldChar w:fldCharType="end"/>
        </w:r>
      </w:hyperlink>
    </w:p>
    <w:p w14:paraId="10E4AFCF" w14:textId="3A219962" w:rsidR="00755812" w:rsidRDefault="00755812">
      <w:pPr>
        <w:pStyle w:val="TOC2"/>
        <w:tabs>
          <w:tab w:val="right" w:leader="dot" w:pos="9629"/>
        </w:tabs>
        <w:rPr>
          <w:rFonts w:asciiTheme="minorHAnsi" w:eastAsiaTheme="minorEastAsia" w:hAnsiTheme="minorHAnsi"/>
          <w:b/>
          <w:noProof/>
          <w:kern w:val="2"/>
          <w:szCs w:val="24"/>
          <w:lang w:eastAsia="en-GB"/>
          <w14:ligatures w14:val="standardContextual"/>
        </w:rPr>
      </w:pPr>
      <w:hyperlink w:anchor="_Toc210815031" w:history="1">
        <w:r w:rsidRPr="00483D62">
          <w:rPr>
            <w:rStyle w:val="Hyperlink"/>
            <w:noProof/>
          </w:rPr>
          <w:t>Ongoing Maintenance</w:t>
        </w:r>
        <w:r>
          <w:rPr>
            <w:noProof/>
            <w:webHidden/>
          </w:rPr>
          <w:tab/>
        </w:r>
        <w:r>
          <w:rPr>
            <w:noProof/>
            <w:webHidden/>
          </w:rPr>
          <w:fldChar w:fldCharType="begin"/>
        </w:r>
        <w:r>
          <w:rPr>
            <w:noProof/>
            <w:webHidden/>
          </w:rPr>
          <w:instrText xml:space="preserve"> PAGEREF _Toc210815031 \h </w:instrText>
        </w:r>
        <w:r>
          <w:rPr>
            <w:noProof/>
            <w:webHidden/>
          </w:rPr>
        </w:r>
        <w:r>
          <w:rPr>
            <w:noProof/>
            <w:webHidden/>
          </w:rPr>
          <w:fldChar w:fldCharType="separate"/>
        </w:r>
        <w:r>
          <w:rPr>
            <w:noProof/>
            <w:webHidden/>
          </w:rPr>
          <w:t>6</w:t>
        </w:r>
        <w:r>
          <w:rPr>
            <w:noProof/>
            <w:webHidden/>
          </w:rPr>
          <w:fldChar w:fldCharType="end"/>
        </w:r>
      </w:hyperlink>
    </w:p>
    <w:p w14:paraId="303947DB" w14:textId="255FF47D" w:rsidR="00755812" w:rsidRDefault="00755812">
      <w:pPr>
        <w:pStyle w:val="TOC1"/>
        <w:tabs>
          <w:tab w:val="right" w:leader="dot" w:pos="9629"/>
        </w:tabs>
        <w:rPr>
          <w:rFonts w:asciiTheme="minorHAnsi" w:eastAsiaTheme="minorEastAsia" w:hAnsiTheme="minorHAnsi"/>
          <w:noProof/>
          <w:kern w:val="2"/>
          <w:szCs w:val="24"/>
          <w:lang w:val="en-AU" w:eastAsia="en-GB"/>
          <w14:ligatures w14:val="standardContextual"/>
        </w:rPr>
      </w:pPr>
      <w:hyperlink w:anchor="_Toc210815032" w:history="1">
        <w:r w:rsidRPr="00483D62">
          <w:rPr>
            <w:rStyle w:val="Hyperlink"/>
            <w:noProof/>
          </w:rPr>
          <w:t>Signage Requirements</w:t>
        </w:r>
        <w:r>
          <w:rPr>
            <w:noProof/>
            <w:webHidden/>
          </w:rPr>
          <w:tab/>
        </w:r>
        <w:r>
          <w:rPr>
            <w:noProof/>
            <w:webHidden/>
          </w:rPr>
          <w:fldChar w:fldCharType="begin"/>
        </w:r>
        <w:r>
          <w:rPr>
            <w:noProof/>
            <w:webHidden/>
          </w:rPr>
          <w:instrText xml:space="preserve"> PAGEREF _Toc210815032 \h </w:instrText>
        </w:r>
        <w:r>
          <w:rPr>
            <w:noProof/>
            <w:webHidden/>
          </w:rPr>
        </w:r>
        <w:r>
          <w:rPr>
            <w:noProof/>
            <w:webHidden/>
          </w:rPr>
          <w:fldChar w:fldCharType="separate"/>
        </w:r>
        <w:r>
          <w:rPr>
            <w:noProof/>
            <w:webHidden/>
          </w:rPr>
          <w:t>6</w:t>
        </w:r>
        <w:r>
          <w:rPr>
            <w:noProof/>
            <w:webHidden/>
          </w:rPr>
          <w:fldChar w:fldCharType="end"/>
        </w:r>
      </w:hyperlink>
    </w:p>
    <w:p w14:paraId="2086641E" w14:textId="603F4865" w:rsidR="00755812" w:rsidRDefault="00755812">
      <w:pPr>
        <w:pStyle w:val="TOC2"/>
        <w:tabs>
          <w:tab w:val="right" w:leader="dot" w:pos="9629"/>
        </w:tabs>
        <w:rPr>
          <w:rFonts w:asciiTheme="minorHAnsi" w:eastAsiaTheme="minorEastAsia" w:hAnsiTheme="minorHAnsi"/>
          <w:b/>
          <w:noProof/>
          <w:kern w:val="2"/>
          <w:szCs w:val="24"/>
          <w:lang w:eastAsia="en-GB"/>
          <w14:ligatures w14:val="standardContextual"/>
        </w:rPr>
      </w:pPr>
      <w:hyperlink w:anchor="_Toc210815033" w:history="1">
        <w:r w:rsidRPr="00483D62">
          <w:rPr>
            <w:rStyle w:val="Hyperlink"/>
            <w:noProof/>
          </w:rPr>
          <w:t>Signage Principles</w:t>
        </w:r>
        <w:r>
          <w:rPr>
            <w:noProof/>
            <w:webHidden/>
          </w:rPr>
          <w:tab/>
        </w:r>
        <w:r>
          <w:rPr>
            <w:noProof/>
            <w:webHidden/>
          </w:rPr>
          <w:fldChar w:fldCharType="begin"/>
        </w:r>
        <w:r>
          <w:rPr>
            <w:noProof/>
            <w:webHidden/>
          </w:rPr>
          <w:instrText xml:space="preserve"> PAGEREF _Toc210815033 \h </w:instrText>
        </w:r>
        <w:r>
          <w:rPr>
            <w:noProof/>
            <w:webHidden/>
          </w:rPr>
        </w:r>
        <w:r>
          <w:rPr>
            <w:noProof/>
            <w:webHidden/>
          </w:rPr>
          <w:fldChar w:fldCharType="separate"/>
        </w:r>
        <w:r>
          <w:rPr>
            <w:noProof/>
            <w:webHidden/>
          </w:rPr>
          <w:t>6</w:t>
        </w:r>
        <w:r>
          <w:rPr>
            <w:noProof/>
            <w:webHidden/>
          </w:rPr>
          <w:fldChar w:fldCharType="end"/>
        </w:r>
      </w:hyperlink>
    </w:p>
    <w:p w14:paraId="5EBB9848" w14:textId="2184D94D" w:rsidR="00755812" w:rsidRDefault="00755812">
      <w:pPr>
        <w:pStyle w:val="TOC2"/>
        <w:tabs>
          <w:tab w:val="right" w:leader="dot" w:pos="9629"/>
        </w:tabs>
        <w:rPr>
          <w:rFonts w:asciiTheme="minorHAnsi" w:eastAsiaTheme="minorEastAsia" w:hAnsiTheme="minorHAnsi"/>
          <w:b/>
          <w:noProof/>
          <w:kern w:val="2"/>
          <w:szCs w:val="24"/>
          <w:lang w:eastAsia="en-GB"/>
          <w14:ligatures w14:val="standardContextual"/>
        </w:rPr>
      </w:pPr>
      <w:hyperlink w:anchor="_Toc210815034" w:history="1">
        <w:r w:rsidRPr="00483D62">
          <w:rPr>
            <w:rStyle w:val="Hyperlink"/>
            <w:noProof/>
          </w:rPr>
          <w:t>Access to Signage</w:t>
        </w:r>
        <w:r>
          <w:rPr>
            <w:noProof/>
            <w:webHidden/>
          </w:rPr>
          <w:tab/>
        </w:r>
        <w:r>
          <w:rPr>
            <w:noProof/>
            <w:webHidden/>
          </w:rPr>
          <w:fldChar w:fldCharType="begin"/>
        </w:r>
        <w:r>
          <w:rPr>
            <w:noProof/>
            <w:webHidden/>
          </w:rPr>
          <w:instrText xml:space="preserve"> PAGEREF _Toc210815034 \h </w:instrText>
        </w:r>
        <w:r>
          <w:rPr>
            <w:noProof/>
            <w:webHidden/>
          </w:rPr>
        </w:r>
        <w:r>
          <w:rPr>
            <w:noProof/>
            <w:webHidden/>
          </w:rPr>
          <w:fldChar w:fldCharType="separate"/>
        </w:r>
        <w:r>
          <w:rPr>
            <w:noProof/>
            <w:webHidden/>
          </w:rPr>
          <w:t>7</w:t>
        </w:r>
        <w:r>
          <w:rPr>
            <w:noProof/>
            <w:webHidden/>
          </w:rPr>
          <w:fldChar w:fldCharType="end"/>
        </w:r>
      </w:hyperlink>
    </w:p>
    <w:p w14:paraId="5DCDE3A3" w14:textId="58441A09" w:rsidR="00755812" w:rsidRDefault="00755812">
      <w:pPr>
        <w:pStyle w:val="TOC2"/>
        <w:tabs>
          <w:tab w:val="right" w:leader="dot" w:pos="9629"/>
        </w:tabs>
        <w:rPr>
          <w:rFonts w:asciiTheme="minorHAnsi" w:eastAsiaTheme="minorEastAsia" w:hAnsiTheme="minorHAnsi"/>
          <w:b/>
          <w:noProof/>
          <w:kern w:val="2"/>
          <w:szCs w:val="24"/>
          <w:lang w:eastAsia="en-GB"/>
          <w14:ligatures w14:val="standardContextual"/>
        </w:rPr>
      </w:pPr>
      <w:hyperlink w:anchor="_Toc210815035" w:history="1">
        <w:r w:rsidRPr="00483D62">
          <w:rPr>
            <w:rStyle w:val="Hyperlink"/>
            <w:noProof/>
          </w:rPr>
          <w:t>Onboarding Timeframes</w:t>
        </w:r>
        <w:r>
          <w:rPr>
            <w:noProof/>
            <w:webHidden/>
          </w:rPr>
          <w:tab/>
        </w:r>
        <w:r>
          <w:rPr>
            <w:noProof/>
            <w:webHidden/>
          </w:rPr>
          <w:fldChar w:fldCharType="begin"/>
        </w:r>
        <w:r>
          <w:rPr>
            <w:noProof/>
            <w:webHidden/>
          </w:rPr>
          <w:instrText xml:space="preserve"> PAGEREF _Toc210815035 \h </w:instrText>
        </w:r>
        <w:r>
          <w:rPr>
            <w:noProof/>
            <w:webHidden/>
          </w:rPr>
        </w:r>
        <w:r>
          <w:rPr>
            <w:noProof/>
            <w:webHidden/>
          </w:rPr>
          <w:fldChar w:fldCharType="separate"/>
        </w:r>
        <w:r>
          <w:rPr>
            <w:noProof/>
            <w:webHidden/>
          </w:rPr>
          <w:t>8</w:t>
        </w:r>
        <w:r>
          <w:rPr>
            <w:noProof/>
            <w:webHidden/>
          </w:rPr>
          <w:fldChar w:fldCharType="end"/>
        </w:r>
      </w:hyperlink>
    </w:p>
    <w:p w14:paraId="3EA2CA1E" w14:textId="063F3742" w:rsidR="00755812" w:rsidRDefault="00755812">
      <w:pPr>
        <w:pStyle w:val="TOC2"/>
        <w:tabs>
          <w:tab w:val="right" w:leader="dot" w:pos="9629"/>
        </w:tabs>
        <w:rPr>
          <w:rFonts w:asciiTheme="minorHAnsi" w:eastAsiaTheme="minorEastAsia" w:hAnsiTheme="minorHAnsi"/>
          <w:b/>
          <w:noProof/>
          <w:kern w:val="2"/>
          <w:szCs w:val="24"/>
          <w:lang w:eastAsia="en-GB"/>
          <w14:ligatures w14:val="standardContextual"/>
        </w:rPr>
      </w:pPr>
      <w:hyperlink w:anchor="_Toc210815036" w:history="1">
        <w:r w:rsidRPr="00483D62">
          <w:rPr>
            <w:rStyle w:val="Hyperlink"/>
            <w:noProof/>
          </w:rPr>
          <w:t>Entrance Signage Requirements</w:t>
        </w:r>
        <w:r>
          <w:rPr>
            <w:noProof/>
            <w:webHidden/>
          </w:rPr>
          <w:tab/>
        </w:r>
        <w:r>
          <w:rPr>
            <w:noProof/>
            <w:webHidden/>
          </w:rPr>
          <w:fldChar w:fldCharType="begin"/>
        </w:r>
        <w:r>
          <w:rPr>
            <w:noProof/>
            <w:webHidden/>
          </w:rPr>
          <w:instrText xml:space="preserve"> PAGEREF _Toc210815036 \h </w:instrText>
        </w:r>
        <w:r>
          <w:rPr>
            <w:noProof/>
            <w:webHidden/>
          </w:rPr>
        </w:r>
        <w:r>
          <w:rPr>
            <w:noProof/>
            <w:webHidden/>
          </w:rPr>
          <w:fldChar w:fldCharType="separate"/>
        </w:r>
        <w:r>
          <w:rPr>
            <w:noProof/>
            <w:webHidden/>
          </w:rPr>
          <w:t>8</w:t>
        </w:r>
        <w:r>
          <w:rPr>
            <w:noProof/>
            <w:webHidden/>
          </w:rPr>
          <w:fldChar w:fldCharType="end"/>
        </w:r>
      </w:hyperlink>
    </w:p>
    <w:p w14:paraId="0630BBF1" w14:textId="6A788C9C" w:rsidR="00755812" w:rsidRDefault="00755812">
      <w:pPr>
        <w:pStyle w:val="TOC2"/>
        <w:tabs>
          <w:tab w:val="right" w:leader="dot" w:pos="9629"/>
        </w:tabs>
        <w:rPr>
          <w:rFonts w:asciiTheme="minorHAnsi" w:eastAsiaTheme="minorEastAsia" w:hAnsiTheme="minorHAnsi"/>
          <w:b/>
          <w:noProof/>
          <w:kern w:val="2"/>
          <w:szCs w:val="24"/>
          <w:lang w:eastAsia="en-GB"/>
          <w14:ligatures w14:val="standardContextual"/>
        </w:rPr>
      </w:pPr>
      <w:hyperlink w:anchor="_Toc210815037" w:history="1">
        <w:r w:rsidRPr="00483D62">
          <w:rPr>
            <w:rStyle w:val="Hyperlink"/>
            <w:noProof/>
          </w:rPr>
          <w:t>Internal Signage Requirements</w:t>
        </w:r>
        <w:r>
          <w:rPr>
            <w:noProof/>
            <w:webHidden/>
          </w:rPr>
          <w:tab/>
        </w:r>
        <w:r>
          <w:rPr>
            <w:noProof/>
            <w:webHidden/>
          </w:rPr>
          <w:fldChar w:fldCharType="begin"/>
        </w:r>
        <w:r>
          <w:rPr>
            <w:noProof/>
            <w:webHidden/>
          </w:rPr>
          <w:instrText xml:space="preserve"> PAGEREF _Toc210815037 \h </w:instrText>
        </w:r>
        <w:r>
          <w:rPr>
            <w:noProof/>
            <w:webHidden/>
          </w:rPr>
        </w:r>
        <w:r>
          <w:rPr>
            <w:noProof/>
            <w:webHidden/>
          </w:rPr>
          <w:fldChar w:fldCharType="separate"/>
        </w:r>
        <w:r>
          <w:rPr>
            <w:noProof/>
            <w:webHidden/>
          </w:rPr>
          <w:t>9</w:t>
        </w:r>
        <w:r>
          <w:rPr>
            <w:noProof/>
            <w:webHidden/>
          </w:rPr>
          <w:fldChar w:fldCharType="end"/>
        </w:r>
      </w:hyperlink>
    </w:p>
    <w:p w14:paraId="16A6B444" w14:textId="67EF62D5" w:rsidR="00755812" w:rsidRDefault="00755812">
      <w:pPr>
        <w:pStyle w:val="TOC2"/>
        <w:tabs>
          <w:tab w:val="right" w:leader="dot" w:pos="9629"/>
        </w:tabs>
        <w:rPr>
          <w:rFonts w:asciiTheme="minorHAnsi" w:eastAsiaTheme="minorEastAsia" w:hAnsiTheme="minorHAnsi"/>
          <w:b/>
          <w:noProof/>
          <w:kern w:val="2"/>
          <w:szCs w:val="24"/>
          <w:lang w:eastAsia="en-GB"/>
          <w14:ligatures w14:val="standardContextual"/>
        </w:rPr>
      </w:pPr>
      <w:hyperlink w:anchor="_Toc210815038" w:history="1">
        <w:r w:rsidRPr="00483D62">
          <w:rPr>
            <w:rStyle w:val="Hyperlink"/>
            <w:noProof/>
          </w:rPr>
          <w:t>Co-location Requirements</w:t>
        </w:r>
        <w:r>
          <w:rPr>
            <w:noProof/>
            <w:webHidden/>
          </w:rPr>
          <w:tab/>
        </w:r>
        <w:r>
          <w:rPr>
            <w:noProof/>
            <w:webHidden/>
          </w:rPr>
          <w:fldChar w:fldCharType="begin"/>
        </w:r>
        <w:r>
          <w:rPr>
            <w:noProof/>
            <w:webHidden/>
          </w:rPr>
          <w:instrText xml:space="preserve"> PAGEREF _Toc210815038 \h </w:instrText>
        </w:r>
        <w:r>
          <w:rPr>
            <w:noProof/>
            <w:webHidden/>
          </w:rPr>
        </w:r>
        <w:r>
          <w:rPr>
            <w:noProof/>
            <w:webHidden/>
          </w:rPr>
          <w:fldChar w:fldCharType="separate"/>
        </w:r>
        <w:r>
          <w:rPr>
            <w:noProof/>
            <w:webHidden/>
          </w:rPr>
          <w:t>10</w:t>
        </w:r>
        <w:r>
          <w:rPr>
            <w:noProof/>
            <w:webHidden/>
          </w:rPr>
          <w:fldChar w:fldCharType="end"/>
        </w:r>
      </w:hyperlink>
    </w:p>
    <w:p w14:paraId="145E5286" w14:textId="16547CF4" w:rsidR="00755812" w:rsidRDefault="00755812">
      <w:pPr>
        <w:pStyle w:val="TOC2"/>
        <w:tabs>
          <w:tab w:val="right" w:leader="dot" w:pos="9629"/>
        </w:tabs>
        <w:rPr>
          <w:rFonts w:asciiTheme="minorHAnsi" w:eastAsiaTheme="minorEastAsia" w:hAnsiTheme="minorHAnsi"/>
          <w:b/>
          <w:noProof/>
          <w:kern w:val="2"/>
          <w:szCs w:val="24"/>
          <w:lang w:eastAsia="en-GB"/>
          <w14:ligatures w14:val="standardContextual"/>
        </w:rPr>
      </w:pPr>
      <w:hyperlink w:anchor="_Toc210815039" w:history="1">
        <w:r w:rsidRPr="00483D62">
          <w:rPr>
            <w:rStyle w:val="Hyperlink"/>
            <w:noProof/>
          </w:rPr>
          <w:t>Use of Medicare Bulk Billing Practice Products</w:t>
        </w:r>
        <w:r>
          <w:rPr>
            <w:noProof/>
            <w:webHidden/>
          </w:rPr>
          <w:tab/>
        </w:r>
        <w:r>
          <w:rPr>
            <w:noProof/>
            <w:webHidden/>
          </w:rPr>
          <w:fldChar w:fldCharType="begin"/>
        </w:r>
        <w:r>
          <w:rPr>
            <w:noProof/>
            <w:webHidden/>
          </w:rPr>
          <w:instrText xml:space="preserve"> PAGEREF _Toc210815039 \h </w:instrText>
        </w:r>
        <w:r>
          <w:rPr>
            <w:noProof/>
            <w:webHidden/>
          </w:rPr>
        </w:r>
        <w:r>
          <w:rPr>
            <w:noProof/>
            <w:webHidden/>
          </w:rPr>
          <w:fldChar w:fldCharType="separate"/>
        </w:r>
        <w:r>
          <w:rPr>
            <w:noProof/>
            <w:webHidden/>
          </w:rPr>
          <w:t>11</w:t>
        </w:r>
        <w:r>
          <w:rPr>
            <w:noProof/>
            <w:webHidden/>
          </w:rPr>
          <w:fldChar w:fldCharType="end"/>
        </w:r>
      </w:hyperlink>
    </w:p>
    <w:p w14:paraId="01908C8A" w14:textId="3BD5D3B2" w:rsidR="00755812" w:rsidRDefault="00755812">
      <w:pPr>
        <w:pStyle w:val="TOC2"/>
        <w:tabs>
          <w:tab w:val="right" w:leader="dot" w:pos="9629"/>
        </w:tabs>
        <w:rPr>
          <w:rFonts w:asciiTheme="minorHAnsi" w:eastAsiaTheme="minorEastAsia" w:hAnsiTheme="minorHAnsi"/>
          <w:b/>
          <w:noProof/>
          <w:kern w:val="2"/>
          <w:szCs w:val="24"/>
          <w:lang w:eastAsia="en-GB"/>
          <w14:ligatures w14:val="standardContextual"/>
        </w:rPr>
      </w:pPr>
      <w:hyperlink w:anchor="_Toc210815040" w:history="1">
        <w:r w:rsidRPr="00483D62">
          <w:rPr>
            <w:rStyle w:val="Hyperlink"/>
            <w:noProof/>
          </w:rPr>
          <w:t>Signage Exemptions</w:t>
        </w:r>
        <w:r>
          <w:rPr>
            <w:noProof/>
            <w:webHidden/>
          </w:rPr>
          <w:tab/>
        </w:r>
        <w:r>
          <w:rPr>
            <w:noProof/>
            <w:webHidden/>
          </w:rPr>
          <w:fldChar w:fldCharType="begin"/>
        </w:r>
        <w:r>
          <w:rPr>
            <w:noProof/>
            <w:webHidden/>
          </w:rPr>
          <w:instrText xml:space="preserve"> PAGEREF _Toc210815040 \h </w:instrText>
        </w:r>
        <w:r>
          <w:rPr>
            <w:noProof/>
            <w:webHidden/>
          </w:rPr>
        </w:r>
        <w:r>
          <w:rPr>
            <w:noProof/>
            <w:webHidden/>
          </w:rPr>
          <w:fldChar w:fldCharType="separate"/>
        </w:r>
        <w:r>
          <w:rPr>
            <w:noProof/>
            <w:webHidden/>
          </w:rPr>
          <w:t>11</w:t>
        </w:r>
        <w:r>
          <w:rPr>
            <w:noProof/>
            <w:webHidden/>
          </w:rPr>
          <w:fldChar w:fldCharType="end"/>
        </w:r>
      </w:hyperlink>
    </w:p>
    <w:p w14:paraId="216C43E8" w14:textId="1962F28C" w:rsidR="00755812" w:rsidRDefault="00755812">
      <w:pPr>
        <w:pStyle w:val="TOC1"/>
        <w:tabs>
          <w:tab w:val="right" w:leader="dot" w:pos="9629"/>
        </w:tabs>
        <w:rPr>
          <w:rFonts w:asciiTheme="minorHAnsi" w:eastAsiaTheme="minorEastAsia" w:hAnsiTheme="minorHAnsi"/>
          <w:noProof/>
          <w:kern w:val="2"/>
          <w:szCs w:val="24"/>
          <w:lang w:val="en-AU" w:eastAsia="en-GB"/>
          <w14:ligatures w14:val="standardContextual"/>
        </w:rPr>
      </w:pPr>
      <w:hyperlink w:anchor="_Toc210815041" w:history="1">
        <w:r w:rsidRPr="00483D62">
          <w:rPr>
            <w:rStyle w:val="Hyperlink"/>
            <w:noProof/>
          </w:rPr>
          <w:t>Optional Promotional Materials</w:t>
        </w:r>
        <w:r>
          <w:rPr>
            <w:noProof/>
            <w:webHidden/>
          </w:rPr>
          <w:tab/>
        </w:r>
        <w:r>
          <w:rPr>
            <w:noProof/>
            <w:webHidden/>
          </w:rPr>
          <w:fldChar w:fldCharType="begin"/>
        </w:r>
        <w:r>
          <w:rPr>
            <w:noProof/>
            <w:webHidden/>
          </w:rPr>
          <w:instrText xml:space="preserve"> PAGEREF _Toc210815041 \h </w:instrText>
        </w:r>
        <w:r>
          <w:rPr>
            <w:noProof/>
            <w:webHidden/>
          </w:rPr>
        </w:r>
        <w:r>
          <w:rPr>
            <w:noProof/>
            <w:webHidden/>
          </w:rPr>
          <w:fldChar w:fldCharType="separate"/>
        </w:r>
        <w:r>
          <w:rPr>
            <w:noProof/>
            <w:webHidden/>
          </w:rPr>
          <w:t>12</w:t>
        </w:r>
        <w:r>
          <w:rPr>
            <w:noProof/>
            <w:webHidden/>
          </w:rPr>
          <w:fldChar w:fldCharType="end"/>
        </w:r>
      </w:hyperlink>
    </w:p>
    <w:p w14:paraId="5175D07B" w14:textId="03FED951" w:rsidR="00755812" w:rsidRDefault="00755812">
      <w:pPr>
        <w:pStyle w:val="TOC2"/>
        <w:tabs>
          <w:tab w:val="right" w:leader="dot" w:pos="9629"/>
        </w:tabs>
        <w:rPr>
          <w:rFonts w:asciiTheme="minorHAnsi" w:eastAsiaTheme="minorEastAsia" w:hAnsiTheme="minorHAnsi"/>
          <w:b/>
          <w:noProof/>
          <w:kern w:val="2"/>
          <w:szCs w:val="24"/>
          <w:lang w:eastAsia="en-GB"/>
          <w14:ligatures w14:val="standardContextual"/>
        </w:rPr>
      </w:pPr>
      <w:hyperlink w:anchor="_Toc210815042" w:history="1">
        <w:r w:rsidRPr="00483D62">
          <w:rPr>
            <w:rStyle w:val="Hyperlink"/>
            <w:noProof/>
          </w:rPr>
          <w:t>Website Promotion</w:t>
        </w:r>
        <w:r>
          <w:rPr>
            <w:noProof/>
            <w:webHidden/>
          </w:rPr>
          <w:tab/>
        </w:r>
        <w:r>
          <w:rPr>
            <w:noProof/>
            <w:webHidden/>
          </w:rPr>
          <w:fldChar w:fldCharType="begin"/>
        </w:r>
        <w:r>
          <w:rPr>
            <w:noProof/>
            <w:webHidden/>
          </w:rPr>
          <w:instrText xml:space="preserve"> PAGEREF _Toc210815042 \h </w:instrText>
        </w:r>
        <w:r>
          <w:rPr>
            <w:noProof/>
            <w:webHidden/>
          </w:rPr>
        </w:r>
        <w:r>
          <w:rPr>
            <w:noProof/>
            <w:webHidden/>
          </w:rPr>
          <w:fldChar w:fldCharType="separate"/>
        </w:r>
        <w:r>
          <w:rPr>
            <w:noProof/>
            <w:webHidden/>
          </w:rPr>
          <w:t>12</w:t>
        </w:r>
        <w:r>
          <w:rPr>
            <w:noProof/>
            <w:webHidden/>
          </w:rPr>
          <w:fldChar w:fldCharType="end"/>
        </w:r>
      </w:hyperlink>
    </w:p>
    <w:p w14:paraId="2FCBE2AD" w14:textId="5401662F" w:rsidR="00755812" w:rsidRDefault="00755812">
      <w:pPr>
        <w:pStyle w:val="TOC2"/>
        <w:tabs>
          <w:tab w:val="right" w:leader="dot" w:pos="9629"/>
        </w:tabs>
        <w:rPr>
          <w:rFonts w:asciiTheme="minorHAnsi" w:eastAsiaTheme="minorEastAsia" w:hAnsiTheme="minorHAnsi"/>
          <w:b/>
          <w:noProof/>
          <w:kern w:val="2"/>
          <w:szCs w:val="24"/>
          <w:lang w:eastAsia="en-GB"/>
          <w14:ligatures w14:val="standardContextual"/>
        </w:rPr>
      </w:pPr>
      <w:hyperlink w:anchor="_Toc210815043" w:history="1">
        <w:r w:rsidRPr="00483D62">
          <w:rPr>
            <w:rStyle w:val="Hyperlink"/>
            <w:noProof/>
          </w:rPr>
          <w:t>Social Promotion</w:t>
        </w:r>
        <w:r>
          <w:rPr>
            <w:noProof/>
            <w:webHidden/>
          </w:rPr>
          <w:tab/>
        </w:r>
        <w:r>
          <w:rPr>
            <w:noProof/>
            <w:webHidden/>
          </w:rPr>
          <w:fldChar w:fldCharType="begin"/>
        </w:r>
        <w:r>
          <w:rPr>
            <w:noProof/>
            <w:webHidden/>
          </w:rPr>
          <w:instrText xml:space="preserve"> PAGEREF _Toc210815043 \h </w:instrText>
        </w:r>
        <w:r>
          <w:rPr>
            <w:noProof/>
            <w:webHidden/>
          </w:rPr>
        </w:r>
        <w:r>
          <w:rPr>
            <w:noProof/>
            <w:webHidden/>
          </w:rPr>
          <w:fldChar w:fldCharType="separate"/>
        </w:r>
        <w:r>
          <w:rPr>
            <w:noProof/>
            <w:webHidden/>
          </w:rPr>
          <w:t>12</w:t>
        </w:r>
        <w:r>
          <w:rPr>
            <w:noProof/>
            <w:webHidden/>
          </w:rPr>
          <w:fldChar w:fldCharType="end"/>
        </w:r>
      </w:hyperlink>
    </w:p>
    <w:p w14:paraId="3BC3DCDE" w14:textId="7CB16C4A" w:rsidR="00755812" w:rsidRDefault="00755812">
      <w:pPr>
        <w:pStyle w:val="TOC2"/>
        <w:tabs>
          <w:tab w:val="right" w:leader="dot" w:pos="9629"/>
        </w:tabs>
        <w:rPr>
          <w:rFonts w:asciiTheme="minorHAnsi" w:eastAsiaTheme="minorEastAsia" w:hAnsiTheme="minorHAnsi"/>
          <w:b/>
          <w:noProof/>
          <w:kern w:val="2"/>
          <w:szCs w:val="24"/>
          <w:lang w:eastAsia="en-GB"/>
          <w14:ligatures w14:val="standardContextual"/>
        </w:rPr>
      </w:pPr>
      <w:hyperlink w:anchor="_Toc210815044" w:history="1">
        <w:r w:rsidRPr="00483D62">
          <w:rPr>
            <w:rStyle w:val="Hyperlink"/>
            <w:noProof/>
          </w:rPr>
          <w:t>Additional Materials</w:t>
        </w:r>
        <w:r>
          <w:rPr>
            <w:noProof/>
            <w:webHidden/>
          </w:rPr>
          <w:tab/>
        </w:r>
        <w:r>
          <w:rPr>
            <w:noProof/>
            <w:webHidden/>
          </w:rPr>
          <w:fldChar w:fldCharType="begin"/>
        </w:r>
        <w:r>
          <w:rPr>
            <w:noProof/>
            <w:webHidden/>
          </w:rPr>
          <w:instrText xml:space="preserve"> PAGEREF _Toc210815044 \h </w:instrText>
        </w:r>
        <w:r>
          <w:rPr>
            <w:noProof/>
            <w:webHidden/>
          </w:rPr>
        </w:r>
        <w:r>
          <w:rPr>
            <w:noProof/>
            <w:webHidden/>
          </w:rPr>
          <w:fldChar w:fldCharType="separate"/>
        </w:r>
        <w:r>
          <w:rPr>
            <w:noProof/>
            <w:webHidden/>
          </w:rPr>
          <w:t>13</w:t>
        </w:r>
        <w:r>
          <w:rPr>
            <w:noProof/>
            <w:webHidden/>
          </w:rPr>
          <w:fldChar w:fldCharType="end"/>
        </w:r>
      </w:hyperlink>
    </w:p>
    <w:p w14:paraId="63FCF834" w14:textId="7C58BAC7" w:rsidR="00755812" w:rsidRDefault="00755812">
      <w:pPr>
        <w:pStyle w:val="TOC1"/>
        <w:tabs>
          <w:tab w:val="right" w:leader="dot" w:pos="9629"/>
        </w:tabs>
        <w:rPr>
          <w:rFonts w:asciiTheme="minorHAnsi" w:eastAsiaTheme="minorEastAsia" w:hAnsiTheme="minorHAnsi"/>
          <w:noProof/>
          <w:kern w:val="2"/>
          <w:szCs w:val="24"/>
          <w:lang w:val="en-AU" w:eastAsia="en-GB"/>
          <w14:ligatures w14:val="standardContextual"/>
        </w:rPr>
      </w:pPr>
      <w:hyperlink w:anchor="_Toc210815045" w:history="1">
        <w:r w:rsidRPr="00483D62">
          <w:rPr>
            <w:rStyle w:val="Hyperlink"/>
            <w:noProof/>
          </w:rPr>
          <w:t>Offboarding Requirements</w:t>
        </w:r>
        <w:r>
          <w:rPr>
            <w:noProof/>
            <w:webHidden/>
          </w:rPr>
          <w:tab/>
        </w:r>
        <w:r>
          <w:rPr>
            <w:noProof/>
            <w:webHidden/>
          </w:rPr>
          <w:fldChar w:fldCharType="begin"/>
        </w:r>
        <w:r>
          <w:rPr>
            <w:noProof/>
            <w:webHidden/>
          </w:rPr>
          <w:instrText xml:space="preserve"> PAGEREF _Toc210815045 \h </w:instrText>
        </w:r>
        <w:r>
          <w:rPr>
            <w:noProof/>
            <w:webHidden/>
          </w:rPr>
        </w:r>
        <w:r>
          <w:rPr>
            <w:noProof/>
            <w:webHidden/>
          </w:rPr>
          <w:fldChar w:fldCharType="separate"/>
        </w:r>
        <w:r>
          <w:rPr>
            <w:noProof/>
            <w:webHidden/>
          </w:rPr>
          <w:t>13</w:t>
        </w:r>
        <w:r>
          <w:rPr>
            <w:noProof/>
            <w:webHidden/>
          </w:rPr>
          <w:fldChar w:fldCharType="end"/>
        </w:r>
      </w:hyperlink>
    </w:p>
    <w:p w14:paraId="6648D4F5" w14:textId="519B0A95" w:rsidR="00E82F40" w:rsidRDefault="00755812" w:rsidP="00755812">
      <w:pPr>
        <w:pStyle w:val="TOC1"/>
        <w:ind w:left="0"/>
        <w:rPr>
          <w:lang w:val="en-AU"/>
        </w:rPr>
      </w:pPr>
      <w:r>
        <w:rPr>
          <w:lang w:val="en-AU"/>
        </w:rPr>
        <w:fldChar w:fldCharType="end"/>
      </w:r>
      <w:r w:rsidR="00E82F40">
        <w:rPr>
          <w:lang w:val="en-AU"/>
        </w:rPr>
        <w:br w:type="page"/>
      </w:r>
    </w:p>
    <w:p w14:paraId="3A506572" w14:textId="22A2E49C" w:rsidR="00492A4E" w:rsidRPr="00492A4E" w:rsidRDefault="00702382" w:rsidP="00492A4E">
      <w:pPr>
        <w:pStyle w:val="Heading1"/>
        <w:rPr>
          <w:lang w:val="en-AU"/>
        </w:rPr>
      </w:pPr>
      <w:bookmarkStart w:id="1" w:name="_Toc210748806"/>
      <w:bookmarkStart w:id="2" w:name="_Toc210815027"/>
      <w:r w:rsidRPr="00702382">
        <w:rPr>
          <w:lang w:val="en-AU"/>
        </w:rPr>
        <w:lastRenderedPageBreak/>
        <w:t>Introduction</w:t>
      </w:r>
      <w:bookmarkEnd w:id="1"/>
      <w:bookmarkEnd w:id="2"/>
    </w:p>
    <w:p w14:paraId="138B540C" w14:textId="77777777" w:rsidR="00702382" w:rsidRDefault="00702382" w:rsidP="00771CBB">
      <w:pPr>
        <w:pStyle w:val="Heading3"/>
      </w:pPr>
      <w:r>
        <w:t>About the Bulk Billing Practice Incentive Program</w:t>
      </w:r>
    </w:p>
    <w:p w14:paraId="63240AA7" w14:textId="1168954F" w:rsidR="00702382" w:rsidRDefault="00702382" w:rsidP="00702382">
      <w:hyperlink r:id="rId17" w:history="1">
        <w:r w:rsidRPr="004F08FB">
          <w:rPr>
            <w:rStyle w:val="Hyperlink"/>
            <w:rFonts w:ascii="Arial" w:hAnsi="Arial"/>
          </w:rPr>
          <w:t>The Bulk Billing Practice Incentive Program</w:t>
        </w:r>
      </w:hyperlink>
      <w:r>
        <w:t xml:space="preserve"> (BBPIP) </w:t>
      </w:r>
      <w:r w:rsidR="004F08FB">
        <w:t>(</w:t>
      </w:r>
      <w:r w:rsidR="004F08FB" w:rsidRPr="004F08FB">
        <w:t>https://www.health.gov.au/our-work/upcoming-changes-to-bulk-billing-incentives-in-general-practice</w:t>
      </w:r>
      <w:r w:rsidR="004F08FB">
        <w:t xml:space="preserve">) </w:t>
      </w:r>
      <w:r>
        <w:t xml:space="preserve">aims to improve the affordability and accessibility of primary healthcare in Australia by </w:t>
      </w:r>
      <w:proofErr w:type="spellStart"/>
      <w:r>
        <w:t>incentivising</w:t>
      </w:r>
      <w:proofErr w:type="spellEnd"/>
      <w:r>
        <w:t xml:space="preserve"> general practitioners (GPs) and practices to bulk bill all Medicare-eligible patients for all </w:t>
      </w:r>
      <w:hyperlink r:id="rId18" w:history="1">
        <w:r w:rsidRPr="004F08FB">
          <w:rPr>
            <w:rStyle w:val="Hyperlink"/>
            <w:rFonts w:ascii="Arial" w:hAnsi="Arial"/>
          </w:rPr>
          <w:t>eligible services</w:t>
        </w:r>
      </w:hyperlink>
      <w:r w:rsidR="004F08FB">
        <w:t xml:space="preserve"> (</w:t>
      </w:r>
      <w:r w:rsidR="004F08FB" w:rsidRPr="004F08FB">
        <w:t>https://www.health.gov.au/resources/publications/bulk-billing-practice-incentive-program-eligible-services?language=en</w:t>
      </w:r>
      <w:r w:rsidR="004F08FB">
        <w:t>)</w:t>
      </w:r>
      <w:r>
        <w:t xml:space="preserve">. Practices participating in BBPIP must register as a fully bulk billing practice in </w:t>
      </w:r>
      <w:hyperlink r:id="rId19" w:history="1">
        <w:r w:rsidRPr="00945115">
          <w:rPr>
            <w:rStyle w:val="Hyperlink"/>
            <w:rFonts w:ascii="Arial" w:hAnsi="Arial"/>
          </w:rPr>
          <w:t>Healthdirect Australia’s National Health Services Directory</w:t>
        </w:r>
      </w:hyperlink>
      <w:r>
        <w:t xml:space="preserve"> (NHSD) </w:t>
      </w:r>
      <w:r w:rsidR="00945115">
        <w:t>(</w:t>
      </w:r>
      <w:r w:rsidR="00945115" w:rsidRPr="00945115">
        <w:t>https://www.healthdirect.gov.au/australian-health-services</w:t>
      </w:r>
      <w:r w:rsidR="00945115">
        <w:t xml:space="preserve">) </w:t>
      </w:r>
      <w:r>
        <w:t>and display Medicare Bulk Billing Practice signage (signage) on-site, to be eligible for the BBPIP incentive payment.</w:t>
      </w:r>
    </w:p>
    <w:p w14:paraId="78B98EA4" w14:textId="77777777" w:rsidR="00702382" w:rsidRDefault="00702382" w:rsidP="00771CBB">
      <w:pPr>
        <w:pStyle w:val="Heading3"/>
      </w:pPr>
      <w:r>
        <w:t>Purpose and scope of this document</w:t>
      </w:r>
    </w:p>
    <w:p w14:paraId="01A231F4" w14:textId="77777777" w:rsidR="00702382" w:rsidRDefault="00702382" w:rsidP="00702382">
      <w:r>
        <w:t xml:space="preserve">This document outlines the </w:t>
      </w:r>
      <w:proofErr w:type="spellStart"/>
      <w:r>
        <w:t>Healthdirect</w:t>
      </w:r>
      <w:proofErr w:type="spellEnd"/>
      <w:r>
        <w:t xml:space="preserve"> and signage requirements for practices participating in BBPIP, ensuring:</w:t>
      </w:r>
    </w:p>
    <w:p w14:paraId="4663013B" w14:textId="77777777" w:rsidR="00702382" w:rsidRDefault="00702382" w:rsidP="00771CBB">
      <w:pPr>
        <w:pStyle w:val="ListBullet"/>
      </w:pPr>
      <w:r>
        <w:t>National consistency in signage and patient recognition</w:t>
      </w:r>
    </w:p>
    <w:p w14:paraId="5F3318FD" w14:textId="77777777" w:rsidR="00702382" w:rsidRDefault="00702382" w:rsidP="00771CBB">
      <w:pPr>
        <w:pStyle w:val="ListBullet"/>
      </w:pPr>
      <w:r>
        <w:t xml:space="preserve">Compliance with BBPIP requirements </w:t>
      </w:r>
    </w:p>
    <w:p w14:paraId="46527E12" w14:textId="77777777" w:rsidR="00702382" w:rsidRDefault="00702382" w:rsidP="00771CBB">
      <w:pPr>
        <w:pStyle w:val="ListBullet"/>
      </w:pPr>
      <w:r>
        <w:t>Clear navigation and communication within co-located settings.</w:t>
      </w:r>
    </w:p>
    <w:p w14:paraId="65BB6269" w14:textId="77777777" w:rsidR="00702382" w:rsidRDefault="00702382" w:rsidP="00771CBB">
      <w:pPr>
        <w:pStyle w:val="Heading3"/>
      </w:pPr>
      <w:r>
        <w:t xml:space="preserve">Purpose of </w:t>
      </w:r>
      <w:proofErr w:type="spellStart"/>
      <w:r>
        <w:t>Healthdirect</w:t>
      </w:r>
      <w:proofErr w:type="spellEnd"/>
      <w:r>
        <w:t xml:space="preserve"> and signage requirements</w:t>
      </w:r>
    </w:p>
    <w:p w14:paraId="60BB493C" w14:textId="77777777" w:rsidR="00702382" w:rsidRDefault="00702382" w:rsidP="00702382">
      <w:r>
        <w:t xml:space="preserve">The </w:t>
      </w:r>
      <w:proofErr w:type="spellStart"/>
      <w:r>
        <w:t>Healthdirect</w:t>
      </w:r>
      <w:proofErr w:type="spellEnd"/>
      <w:r>
        <w:t xml:space="preserve"> and signage requirements will:</w:t>
      </w:r>
    </w:p>
    <w:p w14:paraId="0BF55CA4" w14:textId="77777777" w:rsidR="00702382" w:rsidRPr="00771CBB" w:rsidRDefault="00702382" w:rsidP="00771CBB">
      <w:pPr>
        <w:pStyle w:val="ListBullet"/>
      </w:pPr>
      <w:r w:rsidRPr="00771CBB">
        <w:t>Improve awareness of bulk billing services for patients</w:t>
      </w:r>
    </w:p>
    <w:p w14:paraId="5EEFAAE3" w14:textId="77777777" w:rsidR="00702382" w:rsidRPr="00771CBB" w:rsidRDefault="00702382" w:rsidP="00771CBB">
      <w:pPr>
        <w:pStyle w:val="ListBullet"/>
      </w:pPr>
      <w:r w:rsidRPr="00771CBB">
        <w:t>Help patients easily identify and access fully bulk billing (BBPIP registered) practices, reducing the need to research and compare options</w:t>
      </w:r>
    </w:p>
    <w:p w14:paraId="2B7B9FDB" w14:textId="77777777" w:rsidR="00702382" w:rsidRPr="00771CBB" w:rsidRDefault="00702382" w:rsidP="00771CBB">
      <w:pPr>
        <w:pStyle w:val="ListBullet"/>
      </w:pPr>
      <w:r w:rsidRPr="00771CBB">
        <w:t>Provide assurance that participating practices will bulk bill, increasing patient confidence</w:t>
      </w:r>
    </w:p>
    <w:p w14:paraId="40B062C9" w14:textId="77777777" w:rsidR="00702382" w:rsidRPr="00771CBB" w:rsidRDefault="00702382" w:rsidP="00771CBB">
      <w:pPr>
        <w:pStyle w:val="ListBullet"/>
      </w:pPr>
      <w:r w:rsidRPr="00771CBB">
        <w:t>Support practices in attracting and retaining patients through clear identification of their bulk billing status.</w:t>
      </w:r>
    </w:p>
    <w:p w14:paraId="7A22AE0C" w14:textId="49CA84C6" w:rsidR="00A17D1D" w:rsidRDefault="00702382" w:rsidP="00702382">
      <w:r>
        <w:t>This document should be read in conjunction with the BBPIP Program Guidelines issued by the Australian Government Department of Health, Disability and Ageing (the department) available prior to 1 November 2025.</w:t>
      </w:r>
    </w:p>
    <w:p w14:paraId="7240AFB7" w14:textId="4D08D45B" w:rsidR="00771CBB" w:rsidRDefault="00771CBB" w:rsidP="00771CBB">
      <w:pPr>
        <w:pStyle w:val="Heading3"/>
        <w:rPr>
          <w:lang w:val="en-AU"/>
        </w:rPr>
      </w:pPr>
      <w:r w:rsidRPr="00771CBB">
        <w:rPr>
          <w:lang w:val="en-AU"/>
        </w:rPr>
        <w:lastRenderedPageBreak/>
        <w:t>Roles and responsibilities</w:t>
      </w:r>
    </w:p>
    <w:tbl>
      <w:tblPr>
        <w:tblStyle w:val="TableGrid"/>
        <w:tblW w:w="0" w:type="auto"/>
        <w:tblLook w:val="0620" w:firstRow="1" w:lastRow="0" w:firstColumn="0" w:lastColumn="0" w:noHBand="1" w:noVBand="1"/>
      </w:tblPr>
      <w:tblGrid>
        <w:gridCol w:w="4814"/>
        <w:gridCol w:w="4815"/>
      </w:tblGrid>
      <w:tr w:rsidR="00945115" w14:paraId="11894706" w14:textId="77777777" w:rsidTr="004916DD">
        <w:trPr>
          <w:tblHeader/>
        </w:trPr>
        <w:tc>
          <w:tcPr>
            <w:tcW w:w="4814" w:type="dxa"/>
            <w:shd w:val="clear" w:color="auto" w:fill="FEF3D3" w:themeFill="accent2" w:themeFillTint="33"/>
          </w:tcPr>
          <w:p w14:paraId="306437E8" w14:textId="792EFA12" w:rsidR="00945115" w:rsidRPr="004916DD" w:rsidRDefault="004916DD" w:rsidP="00945115">
            <w:pPr>
              <w:rPr>
                <w:b/>
                <w:bCs/>
              </w:rPr>
            </w:pPr>
            <w:r w:rsidRPr="004916DD">
              <w:rPr>
                <w:b/>
                <w:bCs/>
              </w:rPr>
              <w:t>Entity</w:t>
            </w:r>
          </w:p>
        </w:tc>
        <w:tc>
          <w:tcPr>
            <w:tcW w:w="4815" w:type="dxa"/>
            <w:shd w:val="clear" w:color="auto" w:fill="FEF3D3" w:themeFill="accent2" w:themeFillTint="33"/>
          </w:tcPr>
          <w:p w14:paraId="0FC19BF9" w14:textId="31F68E17" w:rsidR="00945115" w:rsidRPr="004916DD" w:rsidRDefault="004916DD" w:rsidP="00945115">
            <w:pPr>
              <w:rPr>
                <w:b/>
                <w:bCs/>
              </w:rPr>
            </w:pPr>
            <w:r w:rsidRPr="004916DD">
              <w:rPr>
                <w:b/>
                <w:bCs/>
              </w:rPr>
              <w:t>Responsibilities</w:t>
            </w:r>
          </w:p>
        </w:tc>
      </w:tr>
      <w:tr w:rsidR="00945115" w14:paraId="793DC206" w14:textId="77777777" w:rsidTr="004916DD">
        <w:tc>
          <w:tcPr>
            <w:tcW w:w="4814" w:type="dxa"/>
          </w:tcPr>
          <w:p w14:paraId="5A76610F" w14:textId="5760E2AE" w:rsidR="00945115" w:rsidRDefault="004916DD" w:rsidP="004916DD">
            <w:r>
              <w:t>Practice participating in BBPIP</w:t>
            </w:r>
          </w:p>
        </w:tc>
        <w:tc>
          <w:tcPr>
            <w:tcW w:w="4815" w:type="dxa"/>
          </w:tcPr>
          <w:p w14:paraId="0A7658EA" w14:textId="5F432E27" w:rsidR="00945115" w:rsidRDefault="004916DD" w:rsidP="00945115">
            <w:r w:rsidRPr="004916DD">
              <w:t xml:space="preserve">Meet and maintain all </w:t>
            </w:r>
            <w:proofErr w:type="spellStart"/>
            <w:r w:rsidRPr="004916DD">
              <w:t>Healthdirect</w:t>
            </w:r>
            <w:proofErr w:type="spellEnd"/>
            <w:r w:rsidRPr="004916DD">
              <w:t xml:space="preserve"> and signage requirements as outlined in this document.</w:t>
            </w:r>
          </w:p>
        </w:tc>
      </w:tr>
      <w:tr w:rsidR="00945115" w14:paraId="0DE5F908" w14:textId="77777777" w:rsidTr="004916DD">
        <w:tc>
          <w:tcPr>
            <w:tcW w:w="4814" w:type="dxa"/>
          </w:tcPr>
          <w:p w14:paraId="51496926" w14:textId="2FD52714" w:rsidR="00945115" w:rsidRDefault="004916DD" w:rsidP="00945115">
            <w:r w:rsidRPr="004916DD">
              <w:t>Primary Health Network (PHN)</w:t>
            </w:r>
          </w:p>
        </w:tc>
        <w:tc>
          <w:tcPr>
            <w:tcW w:w="4815" w:type="dxa"/>
          </w:tcPr>
          <w:p w14:paraId="0853B225" w14:textId="4C6DA411" w:rsidR="00945115" w:rsidRDefault="004916DD" w:rsidP="00945115">
            <w:r w:rsidRPr="004916DD">
              <w:t xml:space="preserve">Support practices in implementing and maintaining specified </w:t>
            </w:r>
            <w:proofErr w:type="spellStart"/>
            <w:r w:rsidRPr="004916DD">
              <w:t>Healthdirect</w:t>
            </w:r>
            <w:proofErr w:type="spellEnd"/>
            <w:r w:rsidRPr="004916DD">
              <w:t xml:space="preserve"> and signage requirements.</w:t>
            </w:r>
          </w:p>
        </w:tc>
      </w:tr>
      <w:tr w:rsidR="00945115" w14:paraId="7C6ABBC8" w14:textId="77777777" w:rsidTr="004916DD">
        <w:tc>
          <w:tcPr>
            <w:tcW w:w="4814" w:type="dxa"/>
          </w:tcPr>
          <w:p w14:paraId="4A8F553D" w14:textId="3C6599F7" w:rsidR="00945115" w:rsidRDefault="004916DD" w:rsidP="00945115">
            <w:r w:rsidRPr="004916DD">
              <w:t>Australian Government Department of Health, Disability and Ageing</w:t>
            </w:r>
          </w:p>
        </w:tc>
        <w:tc>
          <w:tcPr>
            <w:tcW w:w="4815" w:type="dxa"/>
          </w:tcPr>
          <w:p w14:paraId="77C5DAE0" w14:textId="45953898" w:rsidR="00945115" w:rsidRDefault="004916DD" w:rsidP="00945115">
            <w:r w:rsidRPr="004916DD">
              <w:t xml:space="preserve">Outline </w:t>
            </w:r>
            <w:proofErr w:type="spellStart"/>
            <w:r w:rsidRPr="004916DD">
              <w:t>Healthdirect</w:t>
            </w:r>
            <w:proofErr w:type="spellEnd"/>
            <w:r w:rsidRPr="004916DD">
              <w:t xml:space="preserve"> and signage requirements for practices participating in BBPIP. Provide ongoing clarification and support on BBPIP requirements for on-site signage.</w:t>
            </w:r>
          </w:p>
        </w:tc>
      </w:tr>
      <w:tr w:rsidR="00945115" w14:paraId="6753622A" w14:textId="77777777" w:rsidTr="004916DD">
        <w:tc>
          <w:tcPr>
            <w:tcW w:w="4814" w:type="dxa"/>
          </w:tcPr>
          <w:p w14:paraId="25B2E3F7" w14:textId="2C4A7500" w:rsidR="00945115" w:rsidRDefault="004916DD" w:rsidP="00945115">
            <w:proofErr w:type="spellStart"/>
            <w:r w:rsidRPr="004916DD">
              <w:t>Healthdirect</w:t>
            </w:r>
            <w:proofErr w:type="spellEnd"/>
            <w:r w:rsidRPr="004916DD">
              <w:t xml:space="preserve"> Australia</w:t>
            </w:r>
          </w:p>
        </w:tc>
        <w:tc>
          <w:tcPr>
            <w:tcW w:w="4815" w:type="dxa"/>
          </w:tcPr>
          <w:p w14:paraId="5AE03B64" w14:textId="1D68F277" w:rsidR="00945115" w:rsidRDefault="004916DD" w:rsidP="00945115">
            <w:r w:rsidRPr="004916DD">
              <w:t xml:space="preserve">Ensure practice registrations and updates are processed and made available on the </w:t>
            </w:r>
            <w:proofErr w:type="spellStart"/>
            <w:r w:rsidRPr="004916DD">
              <w:t>Healthdirect</w:t>
            </w:r>
            <w:proofErr w:type="spellEnd"/>
            <w:r w:rsidRPr="004916DD">
              <w:t xml:space="preserve"> website.</w:t>
            </w:r>
          </w:p>
        </w:tc>
      </w:tr>
    </w:tbl>
    <w:p w14:paraId="2C96AEE6" w14:textId="198E8B45" w:rsidR="00823579" w:rsidRPr="00823579" w:rsidRDefault="00823579" w:rsidP="00823579">
      <w:pPr>
        <w:pStyle w:val="Heading3"/>
      </w:pPr>
      <w:r w:rsidRPr="00823579">
        <w:t>Compliance</w:t>
      </w:r>
    </w:p>
    <w:p w14:paraId="2BC06A66" w14:textId="77777777" w:rsidR="00823579" w:rsidRPr="00823579" w:rsidRDefault="00823579" w:rsidP="00823579">
      <w:pPr>
        <w:rPr>
          <w:lang w:val="en-AU"/>
        </w:rPr>
      </w:pPr>
      <w:r w:rsidRPr="00823579">
        <w:rPr>
          <w:lang w:val="en-AU"/>
        </w:rPr>
        <w:t xml:space="preserve">The BBPIP </w:t>
      </w:r>
      <w:proofErr w:type="spellStart"/>
      <w:r w:rsidRPr="00823579">
        <w:rPr>
          <w:lang w:val="en-AU"/>
        </w:rPr>
        <w:t>Healthdirect</w:t>
      </w:r>
      <w:proofErr w:type="spellEnd"/>
      <w:r w:rsidRPr="00823579">
        <w:rPr>
          <w:lang w:val="en-AU"/>
        </w:rPr>
        <w:t xml:space="preserve"> and signage requirements are subject to change at any time.</w:t>
      </w:r>
    </w:p>
    <w:p w14:paraId="297D1FAC" w14:textId="17DCBA12" w:rsidR="00823579" w:rsidRDefault="00823579" w:rsidP="00823579">
      <w:pPr>
        <w:rPr>
          <w:lang w:val="en-AU"/>
        </w:rPr>
      </w:pPr>
      <w:r w:rsidRPr="00823579">
        <w:rPr>
          <w:lang w:val="en-AU"/>
        </w:rPr>
        <w:t>By meeting these requirements, along with all other practice BBPIP eligibility requirements, practices and providers will have fulfilled the requirements to register and participate in BBPIP. Full details on BBPIP eligibility and guidance on maintaining compliance are outlined in the BBPIP Program Guidelines.</w:t>
      </w:r>
    </w:p>
    <w:p w14:paraId="19D7439C" w14:textId="654A19E8" w:rsidR="004916DD" w:rsidRDefault="004916DD" w:rsidP="004916DD">
      <w:pPr>
        <w:pStyle w:val="Heading1"/>
        <w:rPr>
          <w:lang w:val="en-AU"/>
        </w:rPr>
      </w:pPr>
      <w:bookmarkStart w:id="3" w:name="_Toc210815028"/>
      <w:proofErr w:type="spellStart"/>
      <w:r w:rsidRPr="004916DD">
        <w:rPr>
          <w:lang w:val="en-AU"/>
        </w:rPr>
        <w:t>Healthdirect</w:t>
      </w:r>
      <w:proofErr w:type="spellEnd"/>
      <w:r w:rsidRPr="004916DD">
        <w:rPr>
          <w:lang w:val="en-AU"/>
        </w:rPr>
        <w:t xml:space="preserve"> Requirements</w:t>
      </w:r>
      <w:bookmarkEnd w:id="3"/>
    </w:p>
    <w:p w14:paraId="358CA272" w14:textId="77777777" w:rsidR="004916DD" w:rsidRPr="004916DD" w:rsidRDefault="004916DD" w:rsidP="004916DD">
      <w:pPr>
        <w:pStyle w:val="Heading3"/>
      </w:pPr>
      <w:r w:rsidRPr="004916DD">
        <w:t xml:space="preserve">About </w:t>
      </w:r>
      <w:proofErr w:type="spellStart"/>
      <w:r w:rsidRPr="004916DD">
        <w:t>Healthdirect</w:t>
      </w:r>
      <w:proofErr w:type="spellEnd"/>
      <w:r w:rsidRPr="004916DD">
        <w:t xml:space="preserve"> and NHSD</w:t>
      </w:r>
    </w:p>
    <w:p w14:paraId="6F40B552" w14:textId="649B98D1" w:rsidR="004916DD" w:rsidRPr="004916DD" w:rsidRDefault="004916DD" w:rsidP="004916DD">
      <w:pPr>
        <w:rPr>
          <w:lang w:val="en-AU"/>
        </w:rPr>
      </w:pPr>
      <w:hyperlink r:id="rId20" w:history="1">
        <w:r w:rsidRPr="007120FF">
          <w:rPr>
            <w:rStyle w:val="Hyperlink"/>
            <w:rFonts w:ascii="Arial" w:hAnsi="Arial"/>
            <w:lang w:val="en-AU"/>
          </w:rPr>
          <w:t>Healthdirect</w:t>
        </w:r>
      </w:hyperlink>
      <w:r w:rsidR="007120FF">
        <w:rPr>
          <w:lang w:val="en-AU"/>
        </w:rPr>
        <w:t xml:space="preserve"> (</w:t>
      </w:r>
      <w:r w:rsidR="007120FF" w:rsidRPr="007120FF">
        <w:rPr>
          <w:lang w:val="en-AU"/>
        </w:rPr>
        <w:t>https://www.healthdirect.gov.au/</w:t>
      </w:r>
      <w:r w:rsidR="007120FF">
        <w:rPr>
          <w:lang w:val="en-AU"/>
        </w:rPr>
        <w:t>)</w:t>
      </w:r>
      <w:r w:rsidRPr="004916DD">
        <w:rPr>
          <w:lang w:val="en-AU"/>
        </w:rPr>
        <w:t xml:space="preserve"> Australia is jointly funded by the Commonwealth and all State and Territory governments, providing 24/7 trusted health information and advice to Australians.</w:t>
      </w:r>
    </w:p>
    <w:p w14:paraId="2078F6B0" w14:textId="53DD1C82" w:rsidR="004916DD" w:rsidRPr="004916DD" w:rsidRDefault="004916DD" w:rsidP="004916DD">
      <w:pPr>
        <w:rPr>
          <w:lang w:val="en-AU"/>
        </w:rPr>
      </w:pPr>
      <w:proofErr w:type="spellStart"/>
      <w:r w:rsidRPr="004916DD">
        <w:rPr>
          <w:lang w:val="en-AU"/>
        </w:rPr>
        <w:t>Healthdirect’s</w:t>
      </w:r>
      <w:proofErr w:type="spellEnd"/>
      <w:r w:rsidRPr="004916DD">
        <w:rPr>
          <w:lang w:val="en-AU"/>
        </w:rPr>
        <w:t xml:space="preserve"> </w:t>
      </w:r>
      <w:hyperlink r:id="rId21" w:history="1">
        <w:r w:rsidRPr="007120FF">
          <w:rPr>
            <w:rStyle w:val="Hyperlink"/>
            <w:rFonts w:ascii="Arial" w:hAnsi="Arial"/>
            <w:lang w:val="en-AU"/>
          </w:rPr>
          <w:t>Service Finder</w:t>
        </w:r>
      </w:hyperlink>
      <w:r w:rsidR="007120FF">
        <w:rPr>
          <w:lang w:val="en-AU"/>
        </w:rPr>
        <w:t xml:space="preserve"> (</w:t>
      </w:r>
      <w:r w:rsidR="007120FF" w:rsidRPr="007120FF">
        <w:rPr>
          <w:lang w:val="en-AU"/>
        </w:rPr>
        <w:t>https://www.healthdirect.gov.au/australian-health-services</w:t>
      </w:r>
      <w:r w:rsidR="007120FF">
        <w:rPr>
          <w:lang w:val="en-AU"/>
        </w:rPr>
        <w:t>)</w:t>
      </w:r>
      <w:r w:rsidRPr="004916DD">
        <w:rPr>
          <w:lang w:val="en-AU"/>
        </w:rPr>
        <w:t xml:space="preserve"> allows users to search for nearby health services (e.g. GPs, hospitals, dentists, pharmacies) and filter their search by service type, location, billing type, appointment type and accessibility features. The service finder uses a comprehensive online directory of healthcare professionals and services – the National Health Services Directory (NHSD).</w:t>
      </w:r>
    </w:p>
    <w:p w14:paraId="5B9C86FE" w14:textId="0C8E5936" w:rsidR="004916DD" w:rsidRPr="004916DD" w:rsidRDefault="004916DD" w:rsidP="004916DD">
      <w:pPr>
        <w:rPr>
          <w:lang w:val="en-AU"/>
        </w:rPr>
      </w:pPr>
      <w:r w:rsidRPr="004916DD">
        <w:rPr>
          <w:lang w:val="en-AU"/>
        </w:rPr>
        <w:t xml:space="preserve">To meet eligibility for BBPIP, practices must ensure they are listed as fully bulk billing on NHSD by confirming or modifying their billing type to </w:t>
      </w:r>
      <w:r w:rsidRPr="007120FF">
        <w:rPr>
          <w:b/>
          <w:bCs/>
          <w:lang w:val="en-AU"/>
        </w:rPr>
        <w:t>‘bulk billing only’</w:t>
      </w:r>
      <w:r w:rsidRPr="004916DD">
        <w:rPr>
          <w:lang w:val="en-AU"/>
        </w:rPr>
        <w:t>. This ensures users can easily search for bulk billing practices in their</w:t>
      </w:r>
      <w:r w:rsidR="007120FF">
        <w:rPr>
          <w:lang w:val="en-AU"/>
        </w:rPr>
        <w:t xml:space="preserve"> </w:t>
      </w:r>
      <w:r w:rsidRPr="004916DD">
        <w:rPr>
          <w:lang w:val="en-AU"/>
        </w:rPr>
        <w:t xml:space="preserve">area at a single source. Patients </w:t>
      </w:r>
      <w:r w:rsidRPr="004916DD">
        <w:rPr>
          <w:lang w:val="en-AU"/>
        </w:rPr>
        <w:lastRenderedPageBreak/>
        <w:t>can be confident they will be bulk billed for eligible services when attending a participating practice. Two methods can be used to register or update details on NHSD; directly through NHSD, or indirectly via Provider Connect Australia™ (PCA™).</w:t>
      </w:r>
    </w:p>
    <w:p w14:paraId="1EF39BF0" w14:textId="408E75F7" w:rsidR="004916DD" w:rsidRPr="004916DD" w:rsidRDefault="004916DD" w:rsidP="004916DD">
      <w:pPr>
        <w:rPr>
          <w:lang w:val="en-AU"/>
        </w:rPr>
      </w:pPr>
      <w:r w:rsidRPr="004916DD">
        <w:rPr>
          <w:lang w:val="en-AU"/>
        </w:rPr>
        <w:t xml:space="preserve">Additional resources, guidance and tools to support registration are available on the department website </w:t>
      </w:r>
      <w:hyperlink r:id="rId22" w:history="1">
        <w:r w:rsidRPr="007120FF">
          <w:rPr>
            <w:rStyle w:val="Hyperlink"/>
            <w:rFonts w:ascii="Arial" w:hAnsi="Arial"/>
            <w:lang w:val="en-AU"/>
          </w:rPr>
          <w:t>health.gov.au/BBPIP</w:t>
        </w:r>
      </w:hyperlink>
      <w:r w:rsidR="007120FF">
        <w:rPr>
          <w:lang w:val="en-AU"/>
        </w:rPr>
        <w:t xml:space="preserve"> (</w:t>
      </w:r>
      <w:r w:rsidR="007120FF" w:rsidRPr="007120FF">
        <w:rPr>
          <w:lang w:val="en-AU"/>
        </w:rPr>
        <w:t>http://www.health.gov.au/BBPIP</w:t>
      </w:r>
      <w:r w:rsidR="007120FF">
        <w:rPr>
          <w:lang w:val="en-AU"/>
        </w:rPr>
        <w:t>)</w:t>
      </w:r>
      <w:r w:rsidRPr="004916DD">
        <w:rPr>
          <w:lang w:val="en-AU"/>
        </w:rPr>
        <w:t>.</w:t>
      </w:r>
    </w:p>
    <w:p w14:paraId="02B1FB9E" w14:textId="77777777" w:rsidR="004916DD" w:rsidRPr="004916DD" w:rsidRDefault="004916DD" w:rsidP="007120FF">
      <w:pPr>
        <w:pStyle w:val="Heading2"/>
        <w:rPr>
          <w:lang w:val="en-AU"/>
        </w:rPr>
      </w:pPr>
      <w:bookmarkStart w:id="4" w:name="_Toc210815029"/>
      <w:r w:rsidRPr="004916DD">
        <w:rPr>
          <w:lang w:val="en-AU"/>
        </w:rPr>
        <w:t xml:space="preserve">Registering and Updating Details on </w:t>
      </w:r>
      <w:proofErr w:type="spellStart"/>
      <w:r w:rsidRPr="004916DD">
        <w:rPr>
          <w:lang w:val="en-AU"/>
        </w:rPr>
        <w:t>Healthdirect</w:t>
      </w:r>
      <w:bookmarkEnd w:id="4"/>
      <w:proofErr w:type="spellEnd"/>
    </w:p>
    <w:p w14:paraId="010E7D12" w14:textId="48E2C893" w:rsidR="004916DD" w:rsidRPr="004916DD" w:rsidRDefault="004916DD" w:rsidP="004916DD">
      <w:pPr>
        <w:rPr>
          <w:lang w:val="en-AU"/>
        </w:rPr>
      </w:pPr>
      <w:r w:rsidRPr="007120FF">
        <w:rPr>
          <w:b/>
          <w:bCs/>
          <w:lang w:val="en-AU"/>
        </w:rPr>
        <w:t>Within 24 hours</w:t>
      </w:r>
      <w:r w:rsidRPr="004916DD">
        <w:rPr>
          <w:lang w:val="en-AU"/>
        </w:rPr>
        <w:t xml:space="preserve"> of a practice registering for BBPIP in the Organisation register:</w:t>
      </w:r>
    </w:p>
    <w:p w14:paraId="454DD8AF" w14:textId="77777777" w:rsidR="004916DD" w:rsidRPr="004916DD" w:rsidRDefault="004916DD" w:rsidP="007120FF">
      <w:pPr>
        <w:pStyle w:val="ListBullet"/>
        <w:rPr>
          <w:lang w:val="en-AU"/>
        </w:rPr>
      </w:pPr>
      <w:r w:rsidRPr="004916DD">
        <w:rPr>
          <w:lang w:val="en-AU"/>
        </w:rPr>
        <w:t xml:space="preserve">Practices </w:t>
      </w:r>
      <w:r w:rsidRPr="007120FF">
        <w:rPr>
          <w:b/>
          <w:bCs/>
          <w:lang w:val="en-AU"/>
        </w:rPr>
        <w:t>not yet registered</w:t>
      </w:r>
      <w:r w:rsidRPr="004916DD">
        <w:rPr>
          <w:lang w:val="en-AU"/>
        </w:rPr>
        <w:t xml:space="preserve"> on </w:t>
      </w:r>
      <w:proofErr w:type="spellStart"/>
      <w:r w:rsidRPr="004916DD">
        <w:rPr>
          <w:lang w:val="en-AU"/>
        </w:rPr>
        <w:t>Healthdirect</w:t>
      </w:r>
      <w:proofErr w:type="spellEnd"/>
      <w:r w:rsidRPr="004916DD">
        <w:rPr>
          <w:lang w:val="en-AU"/>
        </w:rPr>
        <w:t>, must submit a</w:t>
      </w:r>
      <w:r w:rsidR="007120FF">
        <w:rPr>
          <w:lang w:val="en-AU"/>
        </w:rPr>
        <w:t xml:space="preserve"> </w:t>
      </w:r>
      <w:hyperlink r:id="rId23" w:history="1">
        <w:r w:rsidRPr="003D4F55">
          <w:rPr>
            <w:rStyle w:val="Hyperlink"/>
            <w:rFonts w:ascii="Arial" w:hAnsi="Arial"/>
            <w:lang w:val="en-AU"/>
          </w:rPr>
          <w:t>Service Registration form</w:t>
        </w:r>
      </w:hyperlink>
      <w:r w:rsidR="003D4F55">
        <w:rPr>
          <w:lang w:val="en-AU"/>
        </w:rPr>
        <w:t xml:space="preserve"> (</w:t>
      </w:r>
      <w:r w:rsidR="003D4F55" w:rsidRPr="003D4F55">
        <w:rPr>
          <w:lang w:val="en-AU"/>
        </w:rPr>
        <w:t>https://healthdirect-serviceline.atlassian.net/servicedesk/customer/portal/3/group/12/create/13</w:t>
      </w:r>
      <w:r w:rsidR="003D4F55">
        <w:rPr>
          <w:lang w:val="en-AU"/>
        </w:rPr>
        <w:t>)</w:t>
      </w:r>
      <w:r w:rsidRPr="004916DD">
        <w:rPr>
          <w:lang w:val="en-AU"/>
        </w:rPr>
        <w:t xml:space="preserve">. </w:t>
      </w:r>
    </w:p>
    <w:p w14:paraId="23E0D683" w14:textId="48403BBF" w:rsidR="004916DD" w:rsidRPr="004916DD" w:rsidRDefault="004916DD" w:rsidP="007120FF">
      <w:pPr>
        <w:pStyle w:val="ListBullet"/>
        <w:rPr>
          <w:lang w:val="en-AU"/>
        </w:rPr>
      </w:pPr>
      <w:r w:rsidRPr="004916DD">
        <w:rPr>
          <w:lang w:val="en-AU"/>
        </w:rPr>
        <w:t xml:space="preserve">Practices </w:t>
      </w:r>
      <w:r w:rsidRPr="007120FF">
        <w:rPr>
          <w:b/>
          <w:bCs/>
          <w:lang w:val="en-AU"/>
        </w:rPr>
        <w:t>already registered</w:t>
      </w:r>
      <w:r w:rsidRPr="004916DD">
        <w:rPr>
          <w:lang w:val="en-AU"/>
        </w:rPr>
        <w:t xml:space="preserve"> on </w:t>
      </w:r>
      <w:proofErr w:type="spellStart"/>
      <w:r w:rsidRPr="004916DD">
        <w:rPr>
          <w:lang w:val="en-AU"/>
        </w:rPr>
        <w:t>Healthdirect</w:t>
      </w:r>
      <w:proofErr w:type="spellEnd"/>
      <w:r w:rsidRPr="004916DD">
        <w:rPr>
          <w:lang w:val="en-AU"/>
        </w:rPr>
        <w:t xml:space="preserve">, must review and update existing practice details, if required, by submitting a </w:t>
      </w:r>
      <w:hyperlink r:id="rId24" w:history="1">
        <w:r w:rsidRPr="003D4F55">
          <w:rPr>
            <w:rStyle w:val="Hyperlink"/>
            <w:rFonts w:ascii="Arial" w:hAnsi="Arial"/>
            <w:lang w:val="en-AU"/>
          </w:rPr>
          <w:t>Service Update form</w:t>
        </w:r>
      </w:hyperlink>
      <w:r w:rsidR="003D4F55">
        <w:rPr>
          <w:lang w:val="en-AU"/>
        </w:rPr>
        <w:t xml:space="preserve"> (</w:t>
      </w:r>
      <w:r w:rsidR="003D4F55" w:rsidRPr="003D4F55">
        <w:rPr>
          <w:lang w:val="en-AU"/>
        </w:rPr>
        <w:t>https://healthdirect-serviceline.atlassian.net/servicedesk/customer/portal/3/group/12/create/53</w:t>
      </w:r>
      <w:r w:rsidR="003D4F55">
        <w:rPr>
          <w:lang w:val="en-AU"/>
        </w:rPr>
        <w:t>)</w:t>
      </w:r>
      <w:r w:rsidRPr="004916DD">
        <w:rPr>
          <w:lang w:val="en-AU"/>
        </w:rPr>
        <w:t>.</w:t>
      </w:r>
    </w:p>
    <w:p w14:paraId="03922832" w14:textId="03D99157" w:rsidR="004916DD" w:rsidRPr="004916DD" w:rsidRDefault="004916DD" w:rsidP="004916DD">
      <w:pPr>
        <w:rPr>
          <w:lang w:val="en-AU"/>
        </w:rPr>
      </w:pPr>
      <w:r w:rsidRPr="004916DD">
        <w:rPr>
          <w:lang w:val="en-AU"/>
        </w:rPr>
        <w:t xml:space="preserve">A healthcare service record is required in NHSD for each practice participating in BBPIP. The record should reflect the practice as registered in the Organisation register and </w:t>
      </w:r>
      <w:proofErr w:type="gramStart"/>
      <w:r w:rsidRPr="004916DD">
        <w:rPr>
          <w:lang w:val="en-AU"/>
        </w:rPr>
        <w:t>BBPIP, and</w:t>
      </w:r>
      <w:proofErr w:type="gramEnd"/>
      <w:r w:rsidRPr="004916DD">
        <w:rPr>
          <w:lang w:val="en-AU"/>
        </w:rPr>
        <w:t xml:space="preserve"> should not include other practices not participating in BBPIP. Links to the forms can be accessed at </w:t>
      </w:r>
      <w:hyperlink r:id="rId25" w:history="1">
        <w:r w:rsidR="003D4F55" w:rsidRPr="003D4F55">
          <w:rPr>
            <w:rStyle w:val="Hyperlink"/>
            <w:rFonts w:ascii="Arial" w:hAnsi="Arial"/>
            <w:lang w:val="en-AU"/>
          </w:rPr>
          <w:t>https://about.healthdirect.gov.au/nhsd/about/register-with-the-nhsd</w:t>
        </w:r>
      </w:hyperlink>
      <w:r w:rsidRPr="004916DD">
        <w:rPr>
          <w:lang w:val="en-AU"/>
        </w:rPr>
        <w:t>.</w:t>
      </w:r>
    </w:p>
    <w:p w14:paraId="191CA6E9" w14:textId="77777777" w:rsidR="004916DD" w:rsidRPr="004916DD" w:rsidRDefault="004916DD" w:rsidP="004916DD">
      <w:pPr>
        <w:rPr>
          <w:lang w:val="en-AU"/>
        </w:rPr>
      </w:pPr>
      <w:r w:rsidRPr="004916DD">
        <w:rPr>
          <w:lang w:val="en-AU"/>
        </w:rPr>
        <w:t xml:space="preserve">Please note that NHSD registration updates may not appear on the </w:t>
      </w:r>
      <w:proofErr w:type="spellStart"/>
      <w:r w:rsidRPr="004916DD">
        <w:rPr>
          <w:lang w:val="en-AU"/>
        </w:rPr>
        <w:t>healthdirect</w:t>
      </w:r>
      <w:proofErr w:type="spellEnd"/>
      <w:r w:rsidRPr="004916DD">
        <w:rPr>
          <w:lang w:val="en-AU"/>
        </w:rPr>
        <w:t xml:space="preserve"> website within 24 hours, and there may be delays before the website reflects these changes. This will not affect a practice’s ability to meet requirements.</w:t>
      </w:r>
    </w:p>
    <w:p w14:paraId="7B3BFA94" w14:textId="77777777" w:rsidR="004916DD" w:rsidRPr="004916DD" w:rsidRDefault="004916DD" w:rsidP="004916DD">
      <w:pPr>
        <w:rPr>
          <w:lang w:val="en-AU"/>
        </w:rPr>
      </w:pPr>
      <w:r w:rsidRPr="004916DD">
        <w:rPr>
          <w:lang w:val="en-AU"/>
        </w:rPr>
        <w:t>If a practice has commenced bulk billing prior to registering for BBPIP, they can register and/or update their details on the NHSD at any time.</w:t>
      </w:r>
    </w:p>
    <w:p w14:paraId="4708F9F9" w14:textId="77777777" w:rsidR="004916DD" w:rsidRPr="004916DD" w:rsidRDefault="004916DD" w:rsidP="003D4F55">
      <w:pPr>
        <w:pStyle w:val="Heading3"/>
        <w:rPr>
          <w:lang w:val="en-AU"/>
        </w:rPr>
      </w:pPr>
      <w:r w:rsidRPr="004916DD">
        <w:rPr>
          <w:lang w:val="en-AU"/>
        </w:rPr>
        <w:t xml:space="preserve">Registering and Updating Details on </w:t>
      </w:r>
      <w:proofErr w:type="spellStart"/>
      <w:r w:rsidRPr="004916DD">
        <w:rPr>
          <w:lang w:val="en-AU"/>
        </w:rPr>
        <w:t>Healthdirect</w:t>
      </w:r>
      <w:proofErr w:type="spellEnd"/>
      <w:r w:rsidRPr="004916DD">
        <w:rPr>
          <w:lang w:val="en-AU"/>
        </w:rPr>
        <w:t xml:space="preserve"> via PCA™</w:t>
      </w:r>
    </w:p>
    <w:p w14:paraId="3E6AA930" w14:textId="4323FFEE" w:rsidR="004916DD" w:rsidRPr="004916DD" w:rsidRDefault="004916DD" w:rsidP="004916DD">
      <w:pPr>
        <w:rPr>
          <w:lang w:val="en-AU"/>
        </w:rPr>
      </w:pPr>
      <w:r w:rsidRPr="004916DD">
        <w:rPr>
          <w:lang w:val="en-AU"/>
        </w:rPr>
        <w:t xml:space="preserve">Practices can also register and update their NHSD details by linking to the NHSD via </w:t>
      </w:r>
      <w:hyperlink r:id="rId26" w:history="1">
        <w:r w:rsidRPr="003D4F55">
          <w:rPr>
            <w:rStyle w:val="Hyperlink"/>
            <w:rFonts w:ascii="Arial" w:hAnsi="Arial"/>
            <w:lang w:val="en-AU"/>
          </w:rPr>
          <w:t>Provider Connect Australia™</w:t>
        </w:r>
      </w:hyperlink>
      <w:r w:rsidRPr="004916DD">
        <w:rPr>
          <w:lang w:val="en-AU"/>
        </w:rPr>
        <w:t xml:space="preserve"> (PCA™)</w:t>
      </w:r>
      <w:r w:rsidR="003D4F55">
        <w:rPr>
          <w:lang w:val="en-AU"/>
        </w:rPr>
        <w:t xml:space="preserve"> (</w:t>
      </w:r>
      <w:r w:rsidR="003D4F55" w:rsidRPr="003D4F55">
        <w:rPr>
          <w:lang w:val="en-AU"/>
        </w:rPr>
        <w:t>https://www.digitalhealth.gov.au/healthcare-providers/initiatives-and-programs/provider-connect-australia/provider-connect-australia-register/register-as-an-organisation</w:t>
      </w:r>
      <w:r w:rsidR="003D4F55">
        <w:rPr>
          <w:lang w:val="en-AU"/>
        </w:rPr>
        <w:t>)</w:t>
      </w:r>
      <w:r w:rsidRPr="004916DD">
        <w:rPr>
          <w:lang w:val="en-AU"/>
        </w:rPr>
        <w:t>.</w:t>
      </w:r>
    </w:p>
    <w:p w14:paraId="1CE96736" w14:textId="77777777" w:rsidR="004916DD" w:rsidRPr="004916DD" w:rsidRDefault="004916DD" w:rsidP="004916DD">
      <w:pPr>
        <w:rPr>
          <w:lang w:val="en-AU"/>
        </w:rPr>
      </w:pPr>
      <w:r w:rsidRPr="004916DD">
        <w:rPr>
          <w:lang w:val="en-AU"/>
        </w:rPr>
        <w:t>PCA™ is a digital service platform that enables registered healthcare organisations to maintain their business information in one place and share it with multiple partners in their healthcare service delivery.</w:t>
      </w:r>
    </w:p>
    <w:p w14:paraId="4129551D" w14:textId="77777777" w:rsidR="004916DD" w:rsidRPr="004916DD" w:rsidRDefault="004916DD" w:rsidP="004916DD">
      <w:pPr>
        <w:rPr>
          <w:lang w:val="en-AU"/>
        </w:rPr>
      </w:pPr>
      <w:r w:rsidRPr="004916DD">
        <w:rPr>
          <w:lang w:val="en-AU"/>
        </w:rPr>
        <w:t xml:space="preserve">Once organisations register via PCA™, it will automatically link to </w:t>
      </w:r>
      <w:proofErr w:type="spellStart"/>
      <w:r w:rsidRPr="004916DD">
        <w:rPr>
          <w:lang w:val="en-AU"/>
        </w:rPr>
        <w:t>Healthdirect’s</w:t>
      </w:r>
      <w:proofErr w:type="spellEnd"/>
      <w:r w:rsidRPr="004916DD">
        <w:rPr>
          <w:lang w:val="en-AU"/>
        </w:rPr>
        <w:t xml:space="preserve"> NHSD and Service Finder, as well as other selected health service delivery partners, such as Primary Health Networks, healthcare directories, communication services, and more. Similarly, any updates will automatically be reflected across linked platforms.</w:t>
      </w:r>
    </w:p>
    <w:p w14:paraId="69B312D9" w14:textId="64F51CF5" w:rsidR="004916DD" w:rsidRPr="004916DD" w:rsidRDefault="004916DD" w:rsidP="004916DD">
      <w:pPr>
        <w:rPr>
          <w:lang w:val="en-AU"/>
        </w:rPr>
      </w:pPr>
      <w:r w:rsidRPr="004916DD">
        <w:rPr>
          <w:lang w:val="en-AU"/>
        </w:rPr>
        <w:t>PCA™ is an initiative of the Australian Digital Health Agency.</w:t>
      </w:r>
    </w:p>
    <w:p w14:paraId="15E6FC74" w14:textId="77777777" w:rsidR="004916DD" w:rsidRPr="004916DD" w:rsidRDefault="004916DD" w:rsidP="004916DD">
      <w:pPr>
        <w:rPr>
          <w:lang w:val="en-AU"/>
        </w:rPr>
      </w:pPr>
      <w:r w:rsidRPr="004916DD">
        <w:rPr>
          <w:lang w:val="en-AU"/>
        </w:rPr>
        <w:t xml:space="preserve">If using this method, </w:t>
      </w:r>
      <w:r w:rsidRPr="003D4F55">
        <w:rPr>
          <w:b/>
          <w:bCs/>
          <w:lang w:val="en-AU"/>
        </w:rPr>
        <w:t>within 24 hours</w:t>
      </w:r>
      <w:r w:rsidRPr="004916DD">
        <w:rPr>
          <w:lang w:val="en-AU"/>
        </w:rPr>
        <w:t xml:space="preserve"> of a practice registering for BBPIP in the Organisation register:</w:t>
      </w:r>
    </w:p>
    <w:p w14:paraId="596FBE03" w14:textId="5D70C5A0" w:rsidR="004916DD" w:rsidRPr="004916DD" w:rsidRDefault="004916DD" w:rsidP="003D4F55">
      <w:pPr>
        <w:pStyle w:val="ListBullet"/>
        <w:rPr>
          <w:lang w:val="en-AU"/>
        </w:rPr>
      </w:pPr>
      <w:r w:rsidRPr="004916DD">
        <w:rPr>
          <w:lang w:val="en-AU"/>
        </w:rPr>
        <w:lastRenderedPageBreak/>
        <w:t xml:space="preserve">Practices </w:t>
      </w:r>
      <w:r w:rsidRPr="003D4F55">
        <w:rPr>
          <w:b/>
          <w:bCs/>
          <w:lang w:val="en-AU"/>
        </w:rPr>
        <w:t>not yet registered</w:t>
      </w:r>
      <w:r w:rsidRPr="004916DD">
        <w:rPr>
          <w:lang w:val="en-AU"/>
        </w:rPr>
        <w:t xml:space="preserve"> on PCA™, must </w:t>
      </w:r>
      <w:hyperlink r:id="rId27" w:history="1">
        <w:r w:rsidRPr="003D4F55">
          <w:rPr>
            <w:rStyle w:val="Hyperlink"/>
            <w:rFonts w:ascii="Arial" w:hAnsi="Arial"/>
            <w:lang w:val="en-AU"/>
          </w:rPr>
          <w:t>register</w:t>
        </w:r>
      </w:hyperlink>
      <w:r w:rsidR="003D4F55">
        <w:rPr>
          <w:lang w:val="en-AU"/>
        </w:rPr>
        <w:t xml:space="preserve"> (</w:t>
      </w:r>
      <w:r w:rsidR="003D4F55" w:rsidRPr="003D4F55">
        <w:rPr>
          <w:lang w:val="en-AU"/>
        </w:rPr>
        <w:t>https://www.digitalhealth.gov.au/healthcare-providers/initiatives-and-programs/provider-connect-australia/provider-connect-australia-register/register-as-an-organisation</w:t>
      </w:r>
      <w:r w:rsidR="003D4F55">
        <w:rPr>
          <w:lang w:val="en-AU"/>
        </w:rPr>
        <w:t>)</w:t>
      </w:r>
      <w:r w:rsidRPr="004916DD">
        <w:rPr>
          <w:lang w:val="en-AU"/>
        </w:rPr>
        <w:t xml:space="preserve"> and then add or update their practice details. </w:t>
      </w:r>
    </w:p>
    <w:p w14:paraId="2ED96B0F" w14:textId="15FE527B" w:rsidR="004916DD" w:rsidRPr="004916DD" w:rsidRDefault="004916DD" w:rsidP="003D4F55">
      <w:pPr>
        <w:pStyle w:val="ListBullet"/>
        <w:rPr>
          <w:lang w:val="en-AU"/>
        </w:rPr>
      </w:pPr>
      <w:r w:rsidRPr="004916DD">
        <w:rPr>
          <w:lang w:val="en-AU"/>
        </w:rPr>
        <w:t xml:space="preserve">Practices </w:t>
      </w:r>
      <w:r w:rsidRPr="003D4F55">
        <w:rPr>
          <w:b/>
          <w:bCs/>
          <w:lang w:val="en-AU"/>
        </w:rPr>
        <w:t>already registered</w:t>
      </w:r>
      <w:r w:rsidRPr="004916DD">
        <w:rPr>
          <w:lang w:val="en-AU"/>
        </w:rPr>
        <w:t xml:space="preserve"> on PCA™, must review and </w:t>
      </w:r>
      <w:hyperlink r:id="rId28" w:history="1">
        <w:r w:rsidRPr="003D4F55">
          <w:rPr>
            <w:rStyle w:val="Hyperlink"/>
            <w:rFonts w:ascii="Arial" w:hAnsi="Arial"/>
            <w:lang w:val="en-AU"/>
          </w:rPr>
          <w:t>update</w:t>
        </w:r>
      </w:hyperlink>
      <w:r w:rsidR="003D4F55">
        <w:rPr>
          <w:lang w:val="en-AU"/>
        </w:rPr>
        <w:t xml:space="preserve"> (</w:t>
      </w:r>
      <w:r w:rsidR="003D4F55" w:rsidRPr="003D4F55">
        <w:rPr>
          <w:lang w:val="en-AU"/>
        </w:rPr>
        <w:t>https://www.digitalhealth.gov.au/healthcare-providers/initiatives-and-programs/provider-connect-australia/provider-connect-australia-register/register-as-an-organisation/maintain-organisation-details/update-publication-of-healthcare-services-and-practitioners-to-partner-services</w:t>
      </w:r>
      <w:r w:rsidR="003D4F55">
        <w:rPr>
          <w:lang w:val="en-AU"/>
        </w:rPr>
        <w:t>)</w:t>
      </w:r>
      <w:r w:rsidRPr="004916DD">
        <w:rPr>
          <w:lang w:val="en-AU"/>
        </w:rPr>
        <w:t xml:space="preserve"> existing practice details, if required.</w:t>
      </w:r>
    </w:p>
    <w:p w14:paraId="65ECDC7D" w14:textId="77777777" w:rsidR="004916DD" w:rsidRPr="004916DD" w:rsidRDefault="004916DD" w:rsidP="004916DD">
      <w:pPr>
        <w:rPr>
          <w:lang w:val="en-AU"/>
        </w:rPr>
      </w:pPr>
      <w:r w:rsidRPr="004916DD">
        <w:rPr>
          <w:lang w:val="en-AU"/>
        </w:rPr>
        <w:t xml:space="preserve">When registering or updating details on NHSD via PCA™, practices must ensure the </w:t>
      </w:r>
      <w:r w:rsidRPr="003D4F55">
        <w:rPr>
          <w:b/>
          <w:bCs/>
          <w:lang w:val="en-AU"/>
        </w:rPr>
        <w:t>“Publish to National Health Services Directory”</w:t>
      </w:r>
      <w:r w:rsidRPr="004916DD">
        <w:rPr>
          <w:lang w:val="en-AU"/>
        </w:rPr>
        <w:t xml:space="preserve"> checkboxes at the bottom of the screen are ticked.</w:t>
      </w:r>
    </w:p>
    <w:p w14:paraId="4AD39089" w14:textId="77777777" w:rsidR="004916DD" w:rsidRPr="004916DD" w:rsidRDefault="004916DD" w:rsidP="004916DD">
      <w:pPr>
        <w:rPr>
          <w:lang w:val="en-AU"/>
        </w:rPr>
      </w:pPr>
      <w:r w:rsidRPr="004916DD">
        <w:rPr>
          <w:lang w:val="en-AU"/>
        </w:rPr>
        <w:t xml:space="preserve">Please allow 24 hours for NHSD registration updates via PCA™ to appear on the </w:t>
      </w:r>
      <w:proofErr w:type="spellStart"/>
      <w:r w:rsidRPr="004916DD">
        <w:rPr>
          <w:lang w:val="en-AU"/>
        </w:rPr>
        <w:t>Healthdirect</w:t>
      </w:r>
      <w:proofErr w:type="spellEnd"/>
      <w:r w:rsidRPr="004916DD">
        <w:rPr>
          <w:lang w:val="en-AU"/>
        </w:rPr>
        <w:t xml:space="preserve"> website. This will not affect a practice’s ability to meet requirements.</w:t>
      </w:r>
    </w:p>
    <w:p w14:paraId="315CAB8A" w14:textId="77777777" w:rsidR="004916DD" w:rsidRPr="004916DD" w:rsidRDefault="004916DD" w:rsidP="003D4F55">
      <w:pPr>
        <w:pStyle w:val="Heading2"/>
        <w:rPr>
          <w:lang w:val="en-AU"/>
        </w:rPr>
      </w:pPr>
      <w:bookmarkStart w:id="5" w:name="_Toc210815030"/>
      <w:r w:rsidRPr="004916DD">
        <w:rPr>
          <w:lang w:val="en-AU"/>
        </w:rPr>
        <w:t>Registration Details</w:t>
      </w:r>
      <w:bookmarkEnd w:id="5"/>
    </w:p>
    <w:p w14:paraId="4B2DA9D2" w14:textId="77777777" w:rsidR="004916DD" w:rsidRPr="004916DD" w:rsidRDefault="004916DD" w:rsidP="004916DD">
      <w:pPr>
        <w:rPr>
          <w:lang w:val="en-AU"/>
        </w:rPr>
      </w:pPr>
      <w:r w:rsidRPr="004916DD">
        <w:rPr>
          <w:lang w:val="en-AU"/>
        </w:rPr>
        <w:t xml:space="preserve">When registering or updating practice details on </w:t>
      </w:r>
      <w:proofErr w:type="spellStart"/>
      <w:r w:rsidRPr="004916DD">
        <w:rPr>
          <w:lang w:val="en-AU"/>
        </w:rPr>
        <w:t>Healthdirect</w:t>
      </w:r>
      <w:proofErr w:type="spellEnd"/>
      <w:r w:rsidRPr="004916DD">
        <w:rPr>
          <w:lang w:val="en-AU"/>
        </w:rPr>
        <w:t>, practices participating in BBPIP are required to provide and maintain accuracy of the below information.</w:t>
      </w:r>
    </w:p>
    <w:p w14:paraId="31D8AB37" w14:textId="77777777" w:rsidR="004916DD" w:rsidRPr="004916DD" w:rsidRDefault="004916DD" w:rsidP="003D4F55">
      <w:pPr>
        <w:pStyle w:val="Heading3"/>
        <w:rPr>
          <w:lang w:val="en-AU"/>
        </w:rPr>
      </w:pPr>
      <w:r w:rsidRPr="004916DD">
        <w:rPr>
          <w:lang w:val="en-AU"/>
        </w:rPr>
        <w:t>Billing type</w:t>
      </w:r>
    </w:p>
    <w:p w14:paraId="602D3339" w14:textId="77777777" w:rsidR="004916DD" w:rsidRPr="004916DD" w:rsidRDefault="004916DD" w:rsidP="004916DD">
      <w:pPr>
        <w:rPr>
          <w:lang w:val="en-AU"/>
        </w:rPr>
      </w:pPr>
      <w:r w:rsidRPr="004916DD">
        <w:rPr>
          <w:lang w:val="en-AU"/>
        </w:rPr>
        <w:t xml:space="preserve">Practices participating in BBPIP are required to list their practice as fully bulk billing on NHSD, by listing their billing type as </w:t>
      </w:r>
      <w:r w:rsidRPr="003D4F55">
        <w:rPr>
          <w:b/>
          <w:bCs/>
          <w:lang w:val="en-AU"/>
        </w:rPr>
        <w:t>‘bulk billing only’</w:t>
      </w:r>
      <w:r w:rsidRPr="004916DD">
        <w:rPr>
          <w:lang w:val="en-AU"/>
        </w:rPr>
        <w:t xml:space="preserve"> using the drop-down menu. </w:t>
      </w:r>
    </w:p>
    <w:p w14:paraId="4112EE2B" w14:textId="77777777" w:rsidR="004916DD" w:rsidRPr="004916DD" w:rsidRDefault="004916DD" w:rsidP="003D4F55">
      <w:pPr>
        <w:pStyle w:val="Heading3"/>
        <w:rPr>
          <w:lang w:val="en-AU"/>
        </w:rPr>
      </w:pPr>
      <w:r w:rsidRPr="004916DD">
        <w:rPr>
          <w:lang w:val="en-AU"/>
        </w:rPr>
        <w:t>Other required details</w:t>
      </w:r>
    </w:p>
    <w:p w14:paraId="0E47C702" w14:textId="77777777" w:rsidR="004916DD" w:rsidRPr="004916DD" w:rsidRDefault="004916DD" w:rsidP="004916DD">
      <w:pPr>
        <w:rPr>
          <w:lang w:val="en-AU"/>
        </w:rPr>
      </w:pPr>
      <w:r w:rsidRPr="004916DD">
        <w:rPr>
          <w:lang w:val="en-AU"/>
        </w:rPr>
        <w:t>When registering on NHSD, practices are also required to provide details of their:</w:t>
      </w:r>
    </w:p>
    <w:p w14:paraId="72AA53F7" w14:textId="77777777" w:rsidR="004916DD" w:rsidRPr="004916DD" w:rsidRDefault="004916DD" w:rsidP="003D4F55">
      <w:pPr>
        <w:pStyle w:val="ListBullet"/>
        <w:rPr>
          <w:lang w:val="en-AU"/>
        </w:rPr>
      </w:pPr>
      <w:r w:rsidRPr="004916DD">
        <w:rPr>
          <w:lang w:val="en-AU"/>
        </w:rPr>
        <w:t>Business name</w:t>
      </w:r>
    </w:p>
    <w:p w14:paraId="0B642C6F" w14:textId="77777777" w:rsidR="004916DD" w:rsidRPr="004916DD" w:rsidRDefault="004916DD" w:rsidP="003D4F55">
      <w:pPr>
        <w:pStyle w:val="ListBullet"/>
        <w:rPr>
          <w:lang w:val="en-AU"/>
        </w:rPr>
      </w:pPr>
      <w:r w:rsidRPr="004916DD">
        <w:rPr>
          <w:lang w:val="en-AU"/>
        </w:rPr>
        <w:t>Healthcare service type i.e. general practice service, Aboriginal and Torres Strait Islander service</w:t>
      </w:r>
    </w:p>
    <w:p w14:paraId="1D0961FD" w14:textId="77777777" w:rsidR="004916DD" w:rsidRPr="004916DD" w:rsidRDefault="004916DD" w:rsidP="003D4F55">
      <w:pPr>
        <w:pStyle w:val="ListBullet"/>
        <w:rPr>
          <w:lang w:val="en-AU"/>
        </w:rPr>
      </w:pPr>
      <w:r w:rsidRPr="004916DD">
        <w:rPr>
          <w:lang w:val="en-AU"/>
        </w:rPr>
        <w:t>Service delivery method i.e. physical location, home visits, virtual</w:t>
      </w:r>
    </w:p>
    <w:p w14:paraId="0C00DB37" w14:textId="77777777" w:rsidR="004916DD" w:rsidRPr="004916DD" w:rsidRDefault="004916DD" w:rsidP="003D4F55">
      <w:pPr>
        <w:pStyle w:val="ListBullet"/>
        <w:rPr>
          <w:lang w:val="en-AU"/>
        </w:rPr>
      </w:pPr>
      <w:r w:rsidRPr="004916DD">
        <w:rPr>
          <w:lang w:val="en-AU"/>
        </w:rPr>
        <w:t>Physical location address</w:t>
      </w:r>
    </w:p>
    <w:p w14:paraId="17E67838" w14:textId="77777777" w:rsidR="004916DD" w:rsidRPr="004916DD" w:rsidRDefault="004916DD" w:rsidP="003D4F55">
      <w:pPr>
        <w:pStyle w:val="ListBullet"/>
        <w:rPr>
          <w:lang w:val="en-AU"/>
        </w:rPr>
      </w:pPr>
      <w:r w:rsidRPr="004916DD">
        <w:rPr>
          <w:lang w:val="en-AU"/>
        </w:rPr>
        <w:t>Service contact details</w:t>
      </w:r>
    </w:p>
    <w:p w14:paraId="7F9EA866" w14:textId="77777777" w:rsidR="004916DD" w:rsidRPr="004916DD" w:rsidRDefault="004916DD" w:rsidP="003D4F55">
      <w:pPr>
        <w:pStyle w:val="ListBullet"/>
        <w:rPr>
          <w:lang w:val="en-AU"/>
        </w:rPr>
      </w:pPr>
      <w:r w:rsidRPr="004916DD">
        <w:rPr>
          <w:lang w:val="en-AU"/>
        </w:rPr>
        <w:t>Whether appointments are required</w:t>
      </w:r>
    </w:p>
    <w:p w14:paraId="04AF49C5" w14:textId="77777777" w:rsidR="004916DD" w:rsidRPr="004916DD" w:rsidRDefault="004916DD" w:rsidP="003D4F55">
      <w:pPr>
        <w:pStyle w:val="ListBullet"/>
        <w:rPr>
          <w:lang w:val="en-AU"/>
        </w:rPr>
      </w:pPr>
      <w:r w:rsidRPr="004916DD">
        <w:rPr>
          <w:lang w:val="en-AU"/>
        </w:rPr>
        <w:t>Operational hours</w:t>
      </w:r>
    </w:p>
    <w:p w14:paraId="53ADAFA8" w14:textId="77777777" w:rsidR="004916DD" w:rsidRPr="004916DD" w:rsidRDefault="004916DD" w:rsidP="003D4F55">
      <w:pPr>
        <w:pStyle w:val="ListBullet"/>
        <w:rPr>
          <w:lang w:val="en-AU"/>
        </w:rPr>
      </w:pPr>
      <w:r w:rsidRPr="004916DD">
        <w:rPr>
          <w:lang w:val="en-AU"/>
        </w:rPr>
        <w:t>Public holiday operational hours</w:t>
      </w:r>
    </w:p>
    <w:p w14:paraId="49389680" w14:textId="77777777" w:rsidR="004916DD" w:rsidRPr="004916DD" w:rsidRDefault="004916DD" w:rsidP="003D4F55">
      <w:pPr>
        <w:pStyle w:val="ListBullet"/>
        <w:rPr>
          <w:lang w:val="en-AU"/>
        </w:rPr>
      </w:pPr>
      <w:r w:rsidRPr="004916DD">
        <w:rPr>
          <w:lang w:val="en-AU"/>
        </w:rPr>
        <w:t>After-hours operation</w:t>
      </w:r>
    </w:p>
    <w:p w14:paraId="1AF27781" w14:textId="77777777" w:rsidR="004916DD" w:rsidRPr="004916DD" w:rsidRDefault="004916DD" w:rsidP="003D4F55">
      <w:pPr>
        <w:pStyle w:val="ListBullet"/>
        <w:rPr>
          <w:lang w:val="en-AU"/>
        </w:rPr>
      </w:pPr>
      <w:r w:rsidRPr="004916DD">
        <w:rPr>
          <w:lang w:val="en-AU"/>
        </w:rPr>
        <w:t xml:space="preserve">Number of practitioners, along with their name and specialty. </w:t>
      </w:r>
    </w:p>
    <w:p w14:paraId="2EE15BD5" w14:textId="77777777" w:rsidR="004916DD" w:rsidRPr="004916DD" w:rsidRDefault="004916DD" w:rsidP="003D4F55">
      <w:pPr>
        <w:pStyle w:val="Heading3"/>
        <w:rPr>
          <w:lang w:val="en-AU"/>
        </w:rPr>
      </w:pPr>
      <w:r w:rsidRPr="004916DD">
        <w:rPr>
          <w:lang w:val="en-AU"/>
        </w:rPr>
        <w:lastRenderedPageBreak/>
        <w:t xml:space="preserve">Additional information </w:t>
      </w:r>
    </w:p>
    <w:p w14:paraId="168CCB28" w14:textId="77777777" w:rsidR="004916DD" w:rsidRPr="004916DD" w:rsidRDefault="004916DD" w:rsidP="004916DD">
      <w:pPr>
        <w:rPr>
          <w:lang w:val="en-AU"/>
        </w:rPr>
      </w:pPr>
      <w:r w:rsidRPr="004916DD">
        <w:rPr>
          <w:lang w:val="en-AU"/>
        </w:rPr>
        <w:t xml:space="preserve">Practices participating in BBPIP are encouraged to provide additional information about their practice on </w:t>
      </w:r>
      <w:proofErr w:type="spellStart"/>
      <w:r w:rsidRPr="004916DD">
        <w:rPr>
          <w:lang w:val="en-AU"/>
        </w:rPr>
        <w:t>Healthdirect</w:t>
      </w:r>
      <w:proofErr w:type="spellEnd"/>
      <w:r w:rsidRPr="004916DD">
        <w:rPr>
          <w:lang w:val="en-AU"/>
        </w:rPr>
        <w:t xml:space="preserve">, including: </w:t>
      </w:r>
    </w:p>
    <w:p w14:paraId="325A69AA" w14:textId="77777777" w:rsidR="004916DD" w:rsidRPr="003D4F55" w:rsidRDefault="004916DD" w:rsidP="003D4F55">
      <w:pPr>
        <w:pStyle w:val="ListBullet"/>
      </w:pPr>
      <w:r w:rsidRPr="003D4F55">
        <w:t>Service facilities i.e. accessible parking, accessible toilet, braille signage, wheelchair access</w:t>
      </w:r>
    </w:p>
    <w:p w14:paraId="51947812" w14:textId="77777777" w:rsidR="004916DD" w:rsidRPr="003D4F55" w:rsidRDefault="004916DD" w:rsidP="003D4F55">
      <w:pPr>
        <w:pStyle w:val="ListBullet"/>
      </w:pPr>
      <w:r w:rsidRPr="003D4F55">
        <w:t xml:space="preserve">Other practitioner details, including gender and languages spoken </w:t>
      </w:r>
    </w:p>
    <w:p w14:paraId="47CF3829" w14:textId="77777777" w:rsidR="004916DD" w:rsidRPr="003D4F55" w:rsidRDefault="004916DD" w:rsidP="003D4F55">
      <w:pPr>
        <w:pStyle w:val="ListBullet"/>
      </w:pPr>
      <w:r w:rsidRPr="003D4F55">
        <w:t>Specific population service restrictions</w:t>
      </w:r>
    </w:p>
    <w:p w14:paraId="73AA4CC4" w14:textId="77777777" w:rsidR="004916DD" w:rsidRPr="003D4F55" w:rsidRDefault="004916DD" w:rsidP="003D4F55">
      <w:pPr>
        <w:pStyle w:val="ListBullet"/>
      </w:pPr>
      <w:r w:rsidRPr="003D4F55">
        <w:t>Practice appointment booking details i.e. integration with booking platform to display appointment availability</w:t>
      </w:r>
    </w:p>
    <w:p w14:paraId="674FED2B" w14:textId="77777777" w:rsidR="004916DD" w:rsidRPr="003D4F55" w:rsidRDefault="004916DD" w:rsidP="003D4F55">
      <w:pPr>
        <w:pStyle w:val="ListBullet"/>
      </w:pPr>
      <w:r w:rsidRPr="003D4F55">
        <w:t>Practice website.</w:t>
      </w:r>
    </w:p>
    <w:p w14:paraId="004A6F1B" w14:textId="77777777" w:rsidR="004916DD" w:rsidRPr="004916DD" w:rsidRDefault="004916DD" w:rsidP="004916DD">
      <w:pPr>
        <w:rPr>
          <w:lang w:val="en-AU"/>
        </w:rPr>
      </w:pPr>
      <w:r w:rsidRPr="004916DD">
        <w:rPr>
          <w:lang w:val="en-AU"/>
        </w:rPr>
        <w:t>Providing these additional details can support accessibility for all users, including people with disabilities and culturally and linguistically diverse groups and non-English speaking backgrounds.</w:t>
      </w:r>
    </w:p>
    <w:p w14:paraId="4295022D" w14:textId="77777777" w:rsidR="004916DD" w:rsidRPr="004916DD" w:rsidRDefault="004916DD" w:rsidP="003D4F55">
      <w:pPr>
        <w:pStyle w:val="Heading2"/>
        <w:rPr>
          <w:lang w:val="en-AU"/>
        </w:rPr>
      </w:pPr>
      <w:bookmarkStart w:id="6" w:name="_Toc210815031"/>
      <w:r w:rsidRPr="004916DD">
        <w:rPr>
          <w:lang w:val="en-AU"/>
        </w:rPr>
        <w:t>Ongoing Maintenance</w:t>
      </w:r>
      <w:bookmarkEnd w:id="6"/>
    </w:p>
    <w:p w14:paraId="698147FF" w14:textId="77777777" w:rsidR="004916DD" w:rsidRPr="004916DD" w:rsidRDefault="004916DD" w:rsidP="004916DD">
      <w:pPr>
        <w:rPr>
          <w:lang w:val="en-AU"/>
        </w:rPr>
      </w:pPr>
      <w:r w:rsidRPr="004916DD">
        <w:rPr>
          <w:lang w:val="en-AU"/>
        </w:rPr>
        <w:t xml:space="preserve">Practices must ensure that all practice details, such as address, contact details and opening hours, are accurate on the NHSD at all times. </w:t>
      </w:r>
    </w:p>
    <w:p w14:paraId="1FB3ED16" w14:textId="7A8A6FD2" w:rsidR="004916DD" w:rsidRPr="004916DD" w:rsidRDefault="004916DD" w:rsidP="004916DD">
      <w:pPr>
        <w:rPr>
          <w:lang w:val="en-AU"/>
        </w:rPr>
      </w:pPr>
      <w:r w:rsidRPr="004916DD">
        <w:rPr>
          <w:lang w:val="en-AU"/>
        </w:rPr>
        <w:t xml:space="preserve">Any changes to practice details must be submitted via a Service Update form </w:t>
      </w:r>
      <w:r w:rsidRPr="003D4F55">
        <w:rPr>
          <w:b/>
          <w:bCs/>
          <w:lang w:val="en-AU"/>
        </w:rPr>
        <w:t>within 24</w:t>
      </w:r>
      <w:r w:rsidR="003D4F55" w:rsidRPr="003D4F55">
        <w:rPr>
          <w:b/>
          <w:bCs/>
          <w:lang w:val="en-AU"/>
        </w:rPr>
        <w:t xml:space="preserve"> </w:t>
      </w:r>
      <w:r w:rsidRPr="003D4F55">
        <w:rPr>
          <w:b/>
          <w:bCs/>
          <w:lang w:val="en-AU"/>
        </w:rPr>
        <w:t>hours</w:t>
      </w:r>
      <w:r w:rsidRPr="004916DD">
        <w:rPr>
          <w:lang w:val="en-AU"/>
        </w:rPr>
        <w:t>.</w:t>
      </w:r>
    </w:p>
    <w:p w14:paraId="72BBD82B" w14:textId="549B2A9A" w:rsidR="004916DD" w:rsidRDefault="004916DD" w:rsidP="004916DD">
      <w:pPr>
        <w:rPr>
          <w:lang w:val="en-AU"/>
        </w:rPr>
      </w:pPr>
      <w:r w:rsidRPr="004916DD">
        <w:rPr>
          <w:lang w:val="en-AU"/>
        </w:rPr>
        <w:t>Practices are required to actively maintain NHSD registration for the entire period of participation in BBPIP by reviewing their listing every 3-6 months and making updates as required.</w:t>
      </w:r>
    </w:p>
    <w:p w14:paraId="4D237052" w14:textId="73C21874" w:rsidR="003D4F55" w:rsidRPr="003D4F55" w:rsidRDefault="003D4F55" w:rsidP="003D4F55">
      <w:pPr>
        <w:pStyle w:val="Heading1"/>
      </w:pPr>
      <w:bookmarkStart w:id="7" w:name="_Toc210815032"/>
      <w:r w:rsidRPr="003D4F55">
        <w:t>Signage Requirements</w:t>
      </w:r>
      <w:bookmarkEnd w:id="7"/>
    </w:p>
    <w:p w14:paraId="0F454F73" w14:textId="77777777" w:rsidR="002275F5" w:rsidRPr="002275F5" w:rsidRDefault="002275F5" w:rsidP="002275F5">
      <w:pPr>
        <w:pStyle w:val="Heading2"/>
      </w:pPr>
      <w:bookmarkStart w:id="8" w:name="_Toc210815033"/>
      <w:r w:rsidRPr="002275F5">
        <w:t>Signage Principles</w:t>
      </w:r>
      <w:bookmarkEnd w:id="8"/>
    </w:p>
    <w:p w14:paraId="7105A9BE" w14:textId="77777777" w:rsidR="002275F5" w:rsidRPr="002275F5" w:rsidRDefault="002275F5" w:rsidP="002275F5">
      <w:pPr>
        <w:spacing w:line="276" w:lineRule="auto"/>
        <w:rPr>
          <w:lang w:val="en-AU"/>
        </w:rPr>
      </w:pPr>
      <w:r w:rsidRPr="002275F5">
        <w:rPr>
          <w:lang w:val="en-AU"/>
        </w:rPr>
        <w:t xml:space="preserve">Practices participating in BBPIP operate in diverse physical settings, including standalone practices, GP co-locations, or multi-disciplinary health hubs. Signage plays a key role in helping patients identify participating practices and navigate services confidently. Signage also increases public awareness of where bulk billing services are available, helping patients make informed decisions about accessing affordable care. </w:t>
      </w:r>
    </w:p>
    <w:p w14:paraId="014DDC5B" w14:textId="77777777" w:rsidR="002275F5" w:rsidRPr="002275F5" w:rsidRDefault="002275F5" w:rsidP="002275F5">
      <w:pPr>
        <w:spacing w:line="276" w:lineRule="auto"/>
        <w:rPr>
          <w:lang w:val="en-AU"/>
        </w:rPr>
      </w:pPr>
      <w:r w:rsidRPr="002275F5">
        <w:rPr>
          <w:lang w:val="en-AU"/>
        </w:rPr>
        <w:t>The following core principles apply to signage requirements for practices participating in BBPIP:</w:t>
      </w:r>
    </w:p>
    <w:p w14:paraId="230B4BFA" w14:textId="77777777" w:rsidR="002275F5" w:rsidRPr="002275F5" w:rsidRDefault="002275F5" w:rsidP="002275F5">
      <w:pPr>
        <w:pStyle w:val="ListBullet"/>
      </w:pPr>
      <w:r w:rsidRPr="002275F5">
        <w:rPr>
          <w:b/>
          <w:bCs/>
        </w:rPr>
        <w:t>Visible and Prominent</w:t>
      </w:r>
      <w:r w:rsidRPr="002275F5">
        <w:t xml:space="preserve"> – Medicare Bulk Billing Practice signage must be clearly visible and prominently displayed, ensuring it can be seen from multiple angles and a </w:t>
      </w:r>
      <w:r w:rsidRPr="002275F5">
        <w:lastRenderedPageBreak/>
        <w:t xml:space="preserve">reasonable distance. It should be positioned in a way that </w:t>
      </w:r>
      <w:proofErr w:type="spellStart"/>
      <w:r w:rsidRPr="002275F5">
        <w:t>minimises</w:t>
      </w:r>
      <w:proofErr w:type="spellEnd"/>
      <w:r w:rsidRPr="002275F5">
        <w:t xml:space="preserve"> glare, reflection or visual distortion.</w:t>
      </w:r>
    </w:p>
    <w:p w14:paraId="036E8327" w14:textId="3243C42D" w:rsidR="002275F5" w:rsidRPr="002275F5" w:rsidRDefault="002275F5" w:rsidP="002275F5">
      <w:pPr>
        <w:pStyle w:val="ListBullet"/>
      </w:pPr>
      <w:r w:rsidRPr="002275F5">
        <w:rPr>
          <w:b/>
          <w:bCs/>
        </w:rPr>
        <w:t>Maintaining Practice Branding</w:t>
      </w:r>
      <w:r w:rsidRPr="002275F5">
        <w:t xml:space="preserve"> – Medicare Bulk Billing Practice signage has been developed to allow practices to maintain their own branding and signage while meeting the BBPIP signage requirements.</w:t>
      </w:r>
    </w:p>
    <w:p w14:paraId="41AA192A" w14:textId="77777777" w:rsidR="002275F5" w:rsidRPr="002275F5" w:rsidRDefault="002275F5" w:rsidP="002275F5">
      <w:pPr>
        <w:pStyle w:val="Heading2"/>
        <w:rPr>
          <w:lang w:val="en-AU"/>
        </w:rPr>
      </w:pPr>
      <w:bookmarkStart w:id="9" w:name="_Toc210815034"/>
      <w:r w:rsidRPr="002275F5">
        <w:rPr>
          <w:lang w:val="en-AU"/>
        </w:rPr>
        <w:t>Access to Signage</w:t>
      </w:r>
      <w:bookmarkEnd w:id="9"/>
    </w:p>
    <w:p w14:paraId="359445F9" w14:textId="02806369" w:rsidR="002275F5" w:rsidRPr="002275F5" w:rsidRDefault="002275F5" w:rsidP="002275F5">
      <w:pPr>
        <w:spacing w:line="276" w:lineRule="auto"/>
        <w:rPr>
          <w:lang w:val="en-AU"/>
        </w:rPr>
      </w:pPr>
      <w:r w:rsidRPr="002275F5">
        <w:rPr>
          <w:lang w:val="en-AU"/>
        </w:rPr>
        <w:t xml:space="preserve">From 1 November 2025, practices can request signage from </w:t>
      </w:r>
      <w:hyperlink r:id="rId29" w:history="1">
        <w:r w:rsidRPr="002275F5">
          <w:rPr>
            <w:rStyle w:val="Hyperlink"/>
            <w:rFonts w:ascii="Arial" w:hAnsi="Arial"/>
            <w:lang w:val="en-AU"/>
          </w:rPr>
          <w:t>health.gov.au/BBPIP</w:t>
        </w:r>
      </w:hyperlink>
      <w:r>
        <w:rPr>
          <w:lang w:val="en-AU"/>
        </w:rPr>
        <w:t xml:space="preserve"> (</w:t>
      </w:r>
      <w:r w:rsidRPr="002275F5">
        <w:rPr>
          <w:lang w:val="en-AU"/>
        </w:rPr>
        <w:t>http://www.health.gov.au/BBPIP</w:t>
      </w:r>
      <w:r>
        <w:rPr>
          <w:lang w:val="en-AU"/>
        </w:rPr>
        <w:t>)</w:t>
      </w:r>
      <w:r w:rsidRPr="002275F5">
        <w:rPr>
          <w:lang w:val="en-AU"/>
        </w:rPr>
        <w:t xml:space="preserve">. Signage packages can also be requested via the </w:t>
      </w:r>
      <w:hyperlink r:id="rId30" w:history="1">
        <w:r w:rsidRPr="002275F5">
          <w:rPr>
            <w:rStyle w:val="Hyperlink"/>
            <w:rFonts w:ascii="Arial" w:hAnsi="Arial"/>
            <w:lang w:val="en-AU"/>
          </w:rPr>
          <w:t>BBPIP Expression of Interest</w:t>
        </w:r>
      </w:hyperlink>
      <w:r>
        <w:rPr>
          <w:lang w:val="en-AU"/>
        </w:rPr>
        <w:t xml:space="preserve"> (</w:t>
      </w:r>
      <w:r w:rsidRPr="002275F5">
        <w:rPr>
          <w:lang w:val="en-AU"/>
        </w:rPr>
        <w:t>https://www.health.gov.au/our-work/upcoming-changes-to-bulk-billing-incentives-in-general-practice/bulk-billing-practice-incentive-program-expression-of-interest-form</w:t>
      </w:r>
      <w:r>
        <w:rPr>
          <w:lang w:val="en-AU"/>
        </w:rPr>
        <w:t>)</w:t>
      </w:r>
      <w:r w:rsidRPr="002275F5">
        <w:rPr>
          <w:lang w:val="en-AU"/>
        </w:rPr>
        <w:t xml:space="preserve"> form prior to 1 November 2025. </w:t>
      </w:r>
    </w:p>
    <w:p w14:paraId="144D3E4C" w14:textId="77777777" w:rsidR="002275F5" w:rsidRPr="002275F5" w:rsidRDefault="002275F5" w:rsidP="002275F5">
      <w:pPr>
        <w:spacing w:line="276" w:lineRule="auto"/>
        <w:rPr>
          <w:lang w:val="en-AU"/>
        </w:rPr>
      </w:pPr>
      <w:r w:rsidRPr="002275F5">
        <w:rPr>
          <w:lang w:val="en-AU"/>
        </w:rPr>
        <w:t xml:space="preserve">Signage materials include: </w:t>
      </w:r>
    </w:p>
    <w:p w14:paraId="725B9F1B" w14:textId="77777777" w:rsidR="002275F5" w:rsidRPr="002275F5" w:rsidRDefault="002275F5" w:rsidP="002275F5">
      <w:pPr>
        <w:pStyle w:val="ListBullet"/>
      </w:pPr>
      <w:r w:rsidRPr="002275F5">
        <w:rPr>
          <w:b/>
          <w:bCs/>
        </w:rPr>
        <w:t>‘Medicare Bulk Billing Practice’</w:t>
      </w:r>
      <w:r w:rsidRPr="002275F5">
        <w:t xml:space="preserve"> Large Decal (1000mm x 680.7mm) </w:t>
      </w:r>
    </w:p>
    <w:p w14:paraId="3FF3C32C" w14:textId="77777777" w:rsidR="002275F5" w:rsidRPr="002275F5" w:rsidRDefault="002275F5" w:rsidP="002275F5">
      <w:pPr>
        <w:pStyle w:val="ListBullet"/>
      </w:pPr>
      <w:r w:rsidRPr="002275F5">
        <w:rPr>
          <w:b/>
          <w:bCs/>
        </w:rPr>
        <w:t xml:space="preserve">‘Medicare Bulk Billing Practice’ </w:t>
      </w:r>
      <w:r w:rsidRPr="002275F5">
        <w:t xml:space="preserve">Small Decal (600mm x 408.4mm) </w:t>
      </w:r>
    </w:p>
    <w:p w14:paraId="05934C46" w14:textId="77777777" w:rsidR="002275F5" w:rsidRPr="002275F5" w:rsidRDefault="002275F5" w:rsidP="002275F5">
      <w:pPr>
        <w:pStyle w:val="ListBullet"/>
      </w:pPr>
      <w:r w:rsidRPr="002275F5">
        <w:rPr>
          <w:b/>
          <w:bCs/>
        </w:rPr>
        <w:t>‘We Bulk Bill Every Eligible Patient’</w:t>
      </w:r>
      <w:r w:rsidRPr="002275F5">
        <w:t xml:space="preserve"> A3 Poster (420mm x 297mm) </w:t>
      </w:r>
    </w:p>
    <w:p w14:paraId="7EE1D25F" w14:textId="77777777" w:rsidR="002275F5" w:rsidRPr="002275F5" w:rsidRDefault="002275F5" w:rsidP="002275F5">
      <w:pPr>
        <w:pStyle w:val="ListBullet"/>
      </w:pPr>
      <w:r w:rsidRPr="002275F5">
        <w:rPr>
          <w:b/>
          <w:bCs/>
        </w:rPr>
        <w:t>‘We are a Medicare Bulk Billing Practice’</w:t>
      </w:r>
      <w:r w:rsidRPr="002275F5">
        <w:t xml:space="preserve"> A3 Poster (420mm x 297mm).</w:t>
      </w:r>
    </w:p>
    <w:p w14:paraId="38508883" w14:textId="77777777" w:rsidR="002275F5" w:rsidRPr="002275F5" w:rsidRDefault="002275F5" w:rsidP="002275F5">
      <w:pPr>
        <w:spacing w:line="276" w:lineRule="auto"/>
        <w:rPr>
          <w:lang w:val="en-AU"/>
        </w:rPr>
      </w:pPr>
      <w:r w:rsidRPr="002275F5">
        <w:rPr>
          <w:lang w:val="en-AU"/>
        </w:rPr>
        <w:t>Decals are printed on white vinyl with removable adhesive backing and can be used on large internal or external glass windows and internal walls. Posters are printed on 170gsm satin paper.</w:t>
      </w:r>
    </w:p>
    <w:p w14:paraId="0491E921" w14:textId="77777777" w:rsidR="002275F5" w:rsidRPr="002275F5" w:rsidRDefault="002275F5" w:rsidP="002275F5">
      <w:pPr>
        <w:spacing w:line="276" w:lineRule="auto"/>
        <w:rPr>
          <w:lang w:val="en-AU"/>
        </w:rPr>
      </w:pPr>
      <w:r w:rsidRPr="002275F5">
        <w:rPr>
          <w:lang w:val="en-AU"/>
        </w:rPr>
        <w:t xml:space="preserve">These signage materials can be requested in three packages: </w:t>
      </w:r>
    </w:p>
    <w:p w14:paraId="6CA93ACD" w14:textId="77777777" w:rsidR="002275F5" w:rsidRPr="002275F5" w:rsidRDefault="002275F5" w:rsidP="002275F5">
      <w:pPr>
        <w:pStyle w:val="ListBullet"/>
      </w:pPr>
      <w:r w:rsidRPr="002275F5">
        <w:t>Pack A: Large decal and both A3 rolled posters</w:t>
      </w:r>
    </w:p>
    <w:p w14:paraId="3341C3EF" w14:textId="77777777" w:rsidR="002275F5" w:rsidRPr="002275F5" w:rsidRDefault="002275F5" w:rsidP="002275F5">
      <w:pPr>
        <w:pStyle w:val="ListBullet"/>
      </w:pPr>
      <w:r w:rsidRPr="002275F5">
        <w:t xml:space="preserve">Pack B: Small decal and both A3 rolled posters </w:t>
      </w:r>
    </w:p>
    <w:p w14:paraId="7D066C3B" w14:textId="77777777" w:rsidR="002275F5" w:rsidRPr="002275F5" w:rsidRDefault="002275F5" w:rsidP="002275F5">
      <w:pPr>
        <w:pStyle w:val="ListBullet"/>
      </w:pPr>
      <w:r w:rsidRPr="002275F5">
        <w:t>Pack C: Small decal, large decal and both A3 rolled posters.</w:t>
      </w:r>
    </w:p>
    <w:p w14:paraId="7F451251" w14:textId="7A730D6A" w:rsidR="00771CBB" w:rsidRDefault="002275F5" w:rsidP="002275F5">
      <w:pPr>
        <w:spacing w:line="276" w:lineRule="auto"/>
        <w:rPr>
          <w:lang w:val="en-AU"/>
        </w:rPr>
      </w:pPr>
      <w:r w:rsidRPr="002275F5">
        <w:rPr>
          <w:lang w:val="en-AU"/>
        </w:rPr>
        <w:t>Signage materials may change over time, with additions or removals as needed.</w:t>
      </w:r>
    </w:p>
    <w:p w14:paraId="675BE82D" w14:textId="367FF4AC" w:rsidR="002275F5" w:rsidRPr="002275F5" w:rsidRDefault="002275F5" w:rsidP="002275F5">
      <w:pPr>
        <w:pStyle w:val="Caption"/>
      </w:pPr>
      <w:r w:rsidRPr="002275F5">
        <w:t>Large Decal</w:t>
      </w:r>
    </w:p>
    <w:p w14:paraId="7D8DE316" w14:textId="0F2F8A71" w:rsidR="002275F5" w:rsidRDefault="006142F9" w:rsidP="002275F5">
      <w:pPr>
        <w:spacing w:line="276" w:lineRule="auto"/>
        <w:rPr>
          <w:lang w:val="en-AU"/>
        </w:rPr>
      </w:pPr>
      <w:r>
        <w:rPr>
          <w:noProof/>
          <w:lang w:val="en-AU"/>
        </w:rPr>
        <w:drawing>
          <wp:inline distT="0" distB="0" distL="0" distR="0" wp14:anchorId="2DDEC919" wp14:editId="4F870A9A">
            <wp:extent cx="2743200" cy="1879600"/>
            <wp:effectExtent l="0" t="0" r="0" b="0"/>
            <wp:docPr id="507516141" name="Picture 2" descr="Example of large de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516141" name="Picture 2" descr="Example of large decal"/>
                    <pic:cNvPicPr/>
                  </pic:nvPicPr>
                  <pic:blipFill>
                    <a:blip r:embed="rId31" cstate="email">
                      <a:extLst>
                        <a:ext uri="{28A0092B-C50C-407E-A947-70E740481C1C}">
                          <a14:useLocalDpi xmlns:a14="http://schemas.microsoft.com/office/drawing/2010/main"/>
                        </a:ext>
                      </a:extLst>
                    </a:blip>
                    <a:stretch>
                      <a:fillRect/>
                    </a:stretch>
                  </pic:blipFill>
                  <pic:spPr>
                    <a:xfrm>
                      <a:off x="0" y="0"/>
                      <a:ext cx="2743200" cy="1879600"/>
                    </a:xfrm>
                    <a:prstGeom prst="rect">
                      <a:avLst/>
                    </a:prstGeom>
                  </pic:spPr>
                </pic:pic>
              </a:graphicData>
            </a:graphic>
          </wp:inline>
        </w:drawing>
      </w:r>
    </w:p>
    <w:p w14:paraId="79D78D1C" w14:textId="27DD969F" w:rsidR="006142F9" w:rsidRPr="006142F9" w:rsidRDefault="006142F9" w:rsidP="006142F9">
      <w:pPr>
        <w:pStyle w:val="Caption"/>
      </w:pPr>
      <w:r w:rsidRPr="006142F9">
        <w:lastRenderedPageBreak/>
        <w:t>Small Decal</w:t>
      </w:r>
    </w:p>
    <w:p w14:paraId="358A7F63" w14:textId="1C026B82" w:rsidR="006142F9" w:rsidRDefault="006142F9" w:rsidP="002275F5">
      <w:pPr>
        <w:spacing w:line="276" w:lineRule="auto"/>
        <w:rPr>
          <w:lang w:val="en-AU"/>
        </w:rPr>
      </w:pPr>
      <w:r>
        <w:rPr>
          <w:noProof/>
          <w:lang w:val="en-AU"/>
        </w:rPr>
        <w:drawing>
          <wp:inline distT="0" distB="0" distL="0" distR="0" wp14:anchorId="23E321EF" wp14:editId="09AB252E">
            <wp:extent cx="1651000" cy="1130300"/>
            <wp:effectExtent l="0" t="0" r="0" b="0"/>
            <wp:docPr id="1385094431" name="Picture 3" descr="Example of small de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094431" name="Picture 3" descr="Example of small decal"/>
                    <pic:cNvPicPr/>
                  </pic:nvPicPr>
                  <pic:blipFill>
                    <a:blip r:embed="rId32" cstate="email">
                      <a:extLst>
                        <a:ext uri="{28A0092B-C50C-407E-A947-70E740481C1C}">
                          <a14:useLocalDpi xmlns:a14="http://schemas.microsoft.com/office/drawing/2010/main"/>
                        </a:ext>
                      </a:extLst>
                    </a:blip>
                    <a:stretch>
                      <a:fillRect/>
                    </a:stretch>
                  </pic:blipFill>
                  <pic:spPr>
                    <a:xfrm>
                      <a:off x="0" y="0"/>
                      <a:ext cx="1651000" cy="1130300"/>
                    </a:xfrm>
                    <a:prstGeom prst="rect">
                      <a:avLst/>
                    </a:prstGeom>
                  </pic:spPr>
                </pic:pic>
              </a:graphicData>
            </a:graphic>
          </wp:inline>
        </w:drawing>
      </w:r>
    </w:p>
    <w:p w14:paraId="34AC3390" w14:textId="6DB3762E" w:rsidR="006142F9" w:rsidRDefault="006142F9" w:rsidP="006142F9">
      <w:pPr>
        <w:pStyle w:val="Caption"/>
        <w:rPr>
          <w:lang w:val="en-AU"/>
        </w:rPr>
      </w:pPr>
      <w:r>
        <w:rPr>
          <w:lang w:val="en-AU"/>
        </w:rPr>
        <w:t>Posters</w:t>
      </w:r>
    </w:p>
    <w:p w14:paraId="0E6726D8" w14:textId="523AE9C0" w:rsidR="006142F9" w:rsidRDefault="006142F9" w:rsidP="002275F5">
      <w:pPr>
        <w:spacing w:line="276" w:lineRule="auto"/>
        <w:rPr>
          <w:lang w:val="en-AU"/>
        </w:rPr>
      </w:pPr>
      <w:r>
        <w:rPr>
          <w:noProof/>
          <w:lang w:val="en-AU"/>
        </w:rPr>
        <w:drawing>
          <wp:inline distT="0" distB="0" distL="0" distR="0" wp14:anchorId="3926567F" wp14:editId="05BE0E10">
            <wp:extent cx="2743200" cy="1828800"/>
            <wp:effectExtent l="0" t="0" r="0" b="0"/>
            <wp:docPr id="1995566201" name="Picture 4" descr="Examples of the two pos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566201" name="Picture 4" descr="Examples of the two posters"/>
                    <pic:cNvPicPr/>
                  </pic:nvPicPr>
                  <pic:blipFill>
                    <a:blip r:embed="rId33" cstate="email">
                      <a:extLst>
                        <a:ext uri="{28A0092B-C50C-407E-A947-70E740481C1C}">
                          <a14:useLocalDpi xmlns:a14="http://schemas.microsoft.com/office/drawing/2010/main"/>
                        </a:ext>
                      </a:extLst>
                    </a:blip>
                    <a:stretch>
                      <a:fillRect/>
                    </a:stretch>
                  </pic:blipFill>
                  <pic:spPr>
                    <a:xfrm>
                      <a:off x="0" y="0"/>
                      <a:ext cx="2743200" cy="1828800"/>
                    </a:xfrm>
                    <a:prstGeom prst="rect">
                      <a:avLst/>
                    </a:prstGeom>
                  </pic:spPr>
                </pic:pic>
              </a:graphicData>
            </a:graphic>
          </wp:inline>
        </w:drawing>
      </w:r>
    </w:p>
    <w:p w14:paraId="6C157073" w14:textId="77777777" w:rsidR="006142F9" w:rsidRPr="006142F9" w:rsidRDefault="006142F9" w:rsidP="006142F9">
      <w:pPr>
        <w:pStyle w:val="Heading2"/>
        <w:rPr>
          <w:lang w:val="en-AU"/>
        </w:rPr>
      </w:pPr>
      <w:bookmarkStart w:id="10" w:name="_Toc210815035"/>
      <w:r w:rsidRPr="006142F9">
        <w:rPr>
          <w:lang w:val="en-AU"/>
        </w:rPr>
        <w:t>Onboarding Timeframes</w:t>
      </w:r>
      <w:bookmarkEnd w:id="10"/>
    </w:p>
    <w:p w14:paraId="0D87DE45" w14:textId="77777777" w:rsidR="006142F9" w:rsidRPr="006142F9" w:rsidRDefault="006142F9" w:rsidP="006142F9">
      <w:pPr>
        <w:spacing w:line="276" w:lineRule="auto"/>
        <w:rPr>
          <w:lang w:val="en-AU"/>
        </w:rPr>
      </w:pPr>
      <w:r w:rsidRPr="006142F9">
        <w:rPr>
          <w:lang w:val="en-AU"/>
        </w:rPr>
        <w:t xml:space="preserve">Practices are expected to order their desired signage materials within 24 hours of registering for BBPIP in the Organisation register. Practices are encouraged to order signage in advance of registration for BBPIP to allow for postage timeframes (insert link to order). </w:t>
      </w:r>
    </w:p>
    <w:p w14:paraId="3066C586" w14:textId="7C89B6DA" w:rsidR="006142F9" w:rsidRPr="006142F9" w:rsidRDefault="006142F9" w:rsidP="006142F9">
      <w:pPr>
        <w:spacing w:line="276" w:lineRule="auto"/>
        <w:rPr>
          <w:lang w:val="en-AU"/>
        </w:rPr>
      </w:pPr>
      <w:r w:rsidRPr="006142F9">
        <w:rPr>
          <w:lang w:val="en-AU"/>
        </w:rPr>
        <w:t xml:space="preserve">Once received, practices must display their Medicare Bulk Billing Practice signage </w:t>
      </w:r>
      <w:r w:rsidRPr="006142F9">
        <w:rPr>
          <w:b/>
          <w:bCs/>
          <w:lang w:val="en-AU"/>
        </w:rPr>
        <w:t>within 5 business days</w:t>
      </w:r>
      <w:r w:rsidRPr="006142F9">
        <w:rPr>
          <w:lang w:val="en-AU"/>
        </w:rPr>
        <w:t xml:space="preserve"> in alignment with the signage requirements. </w:t>
      </w:r>
    </w:p>
    <w:p w14:paraId="567E8B30" w14:textId="77777777" w:rsidR="006142F9" w:rsidRPr="006142F9" w:rsidRDefault="006142F9" w:rsidP="006142F9">
      <w:pPr>
        <w:spacing w:line="276" w:lineRule="auto"/>
        <w:rPr>
          <w:lang w:val="en-AU"/>
        </w:rPr>
      </w:pPr>
      <w:r w:rsidRPr="006142F9">
        <w:rPr>
          <w:lang w:val="en-AU"/>
        </w:rPr>
        <w:t>Practices are required to display signage only when they commence bulk billing</w:t>
      </w:r>
      <w:r>
        <w:rPr>
          <w:lang w:val="en-AU"/>
        </w:rPr>
        <w:t xml:space="preserve"> </w:t>
      </w:r>
      <w:r w:rsidRPr="006142F9">
        <w:rPr>
          <w:lang w:val="en-AU"/>
        </w:rPr>
        <w:t>all eligible services.</w:t>
      </w:r>
    </w:p>
    <w:p w14:paraId="71B471F4" w14:textId="77777777" w:rsidR="006142F9" w:rsidRPr="006142F9" w:rsidRDefault="006142F9" w:rsidP="006142F9">
      <w:pPr>
        <w:pStyle w:val="Heading2"/>
      </w:pPr>
      <w:bookmarkStart w:id="11" w:name="_Toc210815036"/>
      <w:r w:rsidRPr="006142F9">
        <w:t>Entrance Signage Requirements</w:t>
      </w:r>
      <w:bookmarkEnd w:id="11"/>
    </w:p>
    <w:p w14:paraId="32849A66" w14:textId="77777777" w:rsidR="006142F9" w:rsidRPr="006142F9" w:rsidRDefault="006142F9" w:rsidP="006142F9">
      <w:pPr>
        <w:spacing w:line="276" w:lineRule="auto"/>
        <w:rPr>
          <w:lang w:val="en-AU"/>
        </w:rPr>
      </w:pPr>
      <w:r w:rsidRPr="006142F9">
        <w:rPr>
          <w:lang w:val="en-AU"/>
        </w:rPr>
        <w:t xml:space="preserve">Entrance signage should help patients to easily identify a Medicare Bulk Billing Practice from outside the practice. Entrance signage may also promote bulk billing practices to passersby. </w:t>
      </w:r>
    </w:p>
    <w:p w14:paraId="2423FF2B" w14:textId="77777777" w:rsidR="006142F9" w:rsidRPr="006142F9" w:rsidRDefault="006142F9" w:rsidP="006142F9">
      <w:pPr>
        <w:spacing w:line="276" w:lineRule="auto"/>
        <w:rPr>
          <w:lang w:val="en-AU"/>
        </w:rPr>
      </w:pPr>
      <w:r w:rsidRPr="006142F9">
        <w:rPr>
          <w:lang w:val="en-AU"/>
        </w:rPr>
        <w:t>Practices are required to display at least one Medicare Bulk Billing Practice sign near the main public entrance to the practice. Practices are encouraged to display decals on external windows or entrance doors. The signage, where possible, must:</w:t>
      </w:r>
    </w:p>
    <w:p w14:paraId="1400CC5F" w14:textId="77777777" w:rsidR="006142F9" w:rsidRPr="006142F9" w:rsidRDefault="006142F9" w:rsidP="006142F9">
      <w:pPr>
        <w:pStyle w:val="ListBullet"/>
        <w:rPr>
          <w:lang w:val="en-AU"/>
        </w:rPr>
      </w:pPr>
      <w:r w:rsidRPr="006142F9">
        <w:rPr>
          <w:lang w:val="en-AU"/>
        </w:rPr>
        <w:t xml:space="preserve">be visible from 5-10m outside the practice, </w:t>
      </w:r>
    </w:p>
    <w:p w14:paraId="7DAD1161" w14:textId="77777777" w:rsidR="006142F9" w:rsidRPr="006142F9" w:rsidRDefault="006142F9" w:rsidP="006142F9">
      <w:pPr>
        <w:pStyle w:val="ListBullet"/>
        <w:rPr>
          <w:lang w:val="en-AU"/>
        </w:rPr>
      </w:pPr>
      <w:r w:rsidRPr="006142F9">
        <w:rPr>
          <w:lang w:val="en-AU"/>
        </w:rPr>
        <w:t xml:space="preserve">be placed at eye level, </w:t>
      </w:r>
    </w:p>
    <w:p w14:paraId="7380B145" w14:textId="77777777" w:rsidR="006142F9" w:rsidRPr="006142F9" w:rsidRDefault="006142F9" w:rsidP="006142F9">
      <w:pPr>
        <w:pStyle w:val="ListBullet"/>
        <w:rPr>
          <w:lang w:val="en-AU"/>
        </w:rPr>
      </w:pPr>
      <w:r w:rsidRPr="006142F9">
        <w:rPr>
          <w:lang w:val="en-AU"/>
        </w:rPr>
        <w:t>not be fully or significantly obstructed by any other signage or items; and</w:t>
      </w:r>
    </w:p>
    <w:p w14:paraId="2B1D87A6" w14:textId="228AAB06" w:rsidR="006142F9" w:rsidRPr="006142F9" w:rsidRDefault="006142F9" w:rsidP="006142F9">
      <w:pPr>
        <w:pStyle w:val="ListBullet"/>
        <w:rPr>
          <w:lang w:val="en-AU"/>
        </w:rPr>
      </w:pPr>
      <w:r w:rsidRPr="006142F9">
        <w:rPr>
          <w:lang w:val="en-AU"/>
        </w:rPr>
        <w:lastRenderedPageBreak/>
        <w:t>direct patients through the entrance of the practice.</w:t>
      </w:r>
    </w:p>
    <w:p w14:paraId="0BE81A1F" w14:textId="795D1561" w:rsidR="006142F9" w:rsidRDefault="006142F9" w:rsidP="006142F9">
      <w:pPr>
        <w:spacing w:line="276" w:lineRule="auto"/>
        <w:rPr>
          <w:lang w:val="en-AU"/>
        </w:rPr>
      </w:pPr>
      <w:r w:rsidRPr="006142F9">
        <w:rPr>
          <w:lang w:val="en-AU"/>
        </w:rPr>
        <w:t>In addition, practices may display Medicare Bulk Billing Practice signage on the exterior of the building, including but not limited to the building façade, exterior entrance, lifts, stairwells, common areas and carparks.</w:t>
      </w:r>
    </w:p>
    <w:p w14:paraId="03B78498" w14:textId="35D01F88" w:rsidR="00486CB8" w:rsidRDefault="00486CB8" w:rsidP="00486CB8">
      <w:pPr>
        <w:pStyle w:val="Caption"/>
        <w:rPr>
          <w:lang w:val="en-AU"/>
        </w:rPr>
      </w:pPr>
      <w:r w:rsidRPr="00486CB8">
        <w:rPr>
          <w:lang w:val="en-AU"/>
        </w:rPr>
        <w:t>Examples of signage placement on external windows</w:t>
      </w:r>
    </w:p>
    <w:p w14:paraId="69C95000" w14:textId="1F493879" w:rsidR="00486CB8" w:rsidRDefault="00486CB8" w:rsidP="006142F9">
      <w:pPr>
        <w:spacing w:line="276" w:lineRule="auto"/>
        <w:rPr>
          <w:lang w:val="en-AU"/>
        </w:rPr>
      </w:pPr>
      <w:r>
        <w:rPr>
          <w:noProof/>
          <w:lang w:val="en-AU"/>
        </w:rPr>
        <w:drawing>
          <wp:inline distT="0" distB="0" distL="0" distR="0" wp14:anchorId="57082FC1" wp14:editId="3302CDF2">
            <wp:extent cx="4226767" cy="2746807"/>
            <wp:effectExtent l="0" t="0" r="2540" b="0"/>
            <wp:docPr id="457911839" name="Picture 5" descr="Example showing placement of large and small decals on external wind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911839" name="Picture 5" descr="Example showing placement of large and small decals on external windows."/>
                    <pic:cNvPicPr/>
                  </pic:nvPicPr>
                  <pic:blipFill>
                    <a:blip r:embed="rId34" cstate="screen">
                      <a:extLst>
                        <a:ext uri="{28A0092B-C50C-407E-A947-70E740481C1C}">
                          <a14:useLocalDpi xmlns:a14="http://schemas.microsoft.com/office/drawing/2010/main"/>
                        </a:ext>
                      </a:extLst>
                    </a:blip>
                    <a:stretch>
                      <a:fillRect/>
                    </a:stretch>
                  </pic:blipFill>
                  <pic:spPr>
                    <a:xfrm>
                      <a:off x="0" y="0"/>
                      <a:ext cx="4241988" cy="2756699"/>
                    </a:xfrm>
                    <a:prstGeom prst="rect">
                      <a:avLst/>
                    </a:prstGeom>
                  </pic:spPr>
                </pic:pic>
              </a:graphicData>
            </a:graphic>
          </wp:inline>
        </w:drawing>
      </w:r>
    </w:p>
    <w:p w14:paraId="45348198" w14:textId="19F53045" w:rsidR="00486CB8" w:rsidRDefault="00486CB8" w:rsidP="006142F9">
      <w:pPr>
        <w:spacing w:line="276" w:lineRule="auto"/>
        <w:rPr>
          <w:lang w:val="en-AU"/>
        </w:rPr>
      </w:pPr>
      <w:r>
        <w:rPr>
          <w:noProof/>
          <w:lang w:val="en-AU"/>
        </w:rPr>
        <w:drawing>
          <wp:inline distT="0" distB="0" distL="0" distR="0" wp14:anchorId="6E4985DB" wp14:editId="6F831674">
            <wp:extent cx="4226560" cy="2095521"/>
            <wp:effectExtent l="0" t="0" r="2540" b="0"/>
            <wp:docPr id="429492246" name="Picture 6" descr="Photographic mock-up showing placement of large and small decals on external wind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492246" name="Picture 6" descr="Photographic mock-up showing placement of large and small decals on external windows."/>
                    <pic:cNvPicPr/>
                  </pic:nvPicPr>
                  <pic:blipFill>
                    <a:blip r:embed="rId35" cstate="email">
                      <a:extLst>
                        <a:ext uri="{28A0092B-C50C-407E-A947-70E740481C1C}">
                          <a14:useLocalDpi xmlns:a14="http://schemas.microsoft.com/office/drawing/2010/main"/>
                        </a:ext>
                      </a:extLst>
                    </a:blip>
                    <a:stretch>
                      <a:fillRect/>
                    </a:stretch>
                  </pic:blipFill>
                  <pic:spPr>
                    <a:xfrm>
                      <a:off x="0" y="0"/>
                      <a:ext cx="4235332" cy="2099870"/>
                    </a:xfrm>
                    <a:prstGeom prst="rect">
                      <a:avLst/>
                    </a:prstGeom>
                  </pic:spPr>
                </pic:pic>
              </a:graphicData>
            </a:graphic>
          </wp:inline>
        </w:drawing>
      </w:r>
    </w:p>
    <w:p w14:paraId="01B9F541" w14:textId="77777777" w:rsidR="00486CB8" w:rsidRPr="00486CB8" w:rsidRDefault="00486CB8" w:rsidP="00486CB8">
      <w:pPr>
        <w:pStyle w:val="Heading2"/>
        <w:rPr>
          <w:lang w:val="en-AU"/>
        </w:rPr>
      </w:pPr>
      <w:bookmarkStart w:id="12" w:name="_Toc210815037"/>
      <w:r w:rsidRPr="00486CB8">
        <w:rPr>
          <w:lang w:val="en-AU"/>
        </w:rPr>
        <w:t>Internal Signage Requirements</w:t>
      </w:r>
      <w:bookmarkEnd w:id="12"/>
    </w:p>
    <w:p w14:paraId="56027516" w14:textId="77777777" w:rsidR="00486CB8" w:rsidRPr="00486CB8" w:rsidRDefault="00486CB8" w:rsidP="00486CB8">
      <w:pPr>
        <w:spacing w:line="276" w:lineRule="auto"/>
        <w:rPr>
          <w:lang w:val="en-AU"/>
        </w:rPr>
      </w:pPr>
      <w:r w:rsidRPr="00486CB8">
        <w:rPr>
          <w:lang w:val="en-AU"/>
        </w:rPr>
        <w:t>Internal signage should promote that patients are visiting a Medicare Bulk Billing Practice and provide confidence that they will be bulk billed for eligible services. Practices are required to display at least one Medicare Bulk Billing Practice sign in the interior of the practice, at or near the main reception area or reception desk. The signage, where possible, must:</w:t>
      </w:r>
    </w:p>
    <w:p w14:paraId="3752A8DC" w14:textId="77777777" w:rsidR="00486CB8" w:rsidRPr="00486CB8" w:rsidRDefault="00486CB8" w:rsidP="00486CB8">
      <w:pPr>
        <w:pStyle w:val="ListBullet"/>
        <w:rPr>
          <w:lang w:val="en-AU"/>
        </w:rPr>
      </w:pPr>
      <w:r w:rsidRPr="00486CB8">
        <w:rPr>
          <w:lang w:val="en-AU"/>
        </w:rPr>
        <w:t xml:space="preserve">be visible from 1-2m inside the practice, </w:t>
      </w:r>
    </w:p>
    <w:p w14:paraId="7924BE8F" w14:textId="77777777" w:rsidR="00486CB8" w:rsidRPr="00486CB8" w:rsidRDefault="00486CB8" w:rsidP="00486CB8">
      <w:pPr>
        <w:pStyle w:val="ListBullet"/>
        <w:rPr>
          <w:lang w:val="en-AU"/>
        </w:rPr>
      </w:pPr>
      <w:r w:rsidRPr="00486CB8">
        <w:rPr>
          <w:lang w:val="en-AU"/>
        </w:rPr>
        <w:t>be placed at eye level, or on the reception desk; and</w:t>
      </w:r>
    </w:p>
    <w:p w14:paraId="11AF6E76" w14:textId="77777777" w:rsidR="00486CB8" w:rsidRPr="00486CB8" w:rsidRDefault="00486CB8" w:rsidP="00486CB8">
      <w:pPr>
        <w:pStyle w:val="ListBullet"/>
        <w:rPr>
          <w:lang w:val="en-AU"/>
        </w:rPr>
      </w:pPr>
      <w:r w:rsidRPr="00486CB8">
        <w:rPr>
          <w:lang w:val="en-AU"/>
        </w:rPr>
        <w:t xml:space="preserve">not be fully or significantly obstructed by any other signage or items. </w:t>
      </w:r>
    </w:p>
    <w:p w14:paraId="122D57BF" w14:textId="77777777" w:rsidR="00486CB8" w:rsidRPr="00486CB8" w:rsidRDefault="00486CB8" w:rsidP="00486CB8">
      <w:pPr>
        <w:spacing w:line="276" w:lineRule="auto"/>
        <w:rPr>
          <w:lang w:val="en-AU"/>
        </w:rPr>
      </w:pPr>
      <w:r w:rsidRPr="00486CB8">
        <w:rPr>
          <w:lang w:val="en-AU"/>
        </w:rPr>
        <w:lastRenderedPageBreak/>
        <w:t>In addition, practices may also display Medicare Bulk Billing Practice signage throughout their practice, including but not limited to the waiting room, practice floor, consult room and ancillary services.</w:t>
      </w:r>
    </w:p>
    <w:p w14:paraId="708BFAAC" w14:textId="77777777" w:rsidR="00486CB8" w:rsidRPr="00486CB8" w:rsidRDefault="00486CB8" w:rsidP="00486CB8">
      <w:pPr>
        <w:pStyle w:val="Heading2"/>
        <w:rPr>
          <w:lang w:val="en-AU"/>
        </w:rPr>
      </w:pPr>
      <w:bookmarkStart w:id="13" w:name="_Toc210815038"/>
      <w:r w:rsidRPr="00486CB8">
        <w:rPr>
          <w:lang w:val="en-AU"/>
        </w:rPr>
        <w:t>Co-location Requirements</w:t>
      </w:r>
      <w:bookmarkEnd w:id="13"/>
    </w:p>
    <w:p w14:paraId="451C92D8" w14:textId="77777777" w:rsidR="00486CB8" w:rsidRPr="00486CB8" w:rsidRDefault="00486CB8" w:rsidP="00486CB8">
      <w:pPr>
        <w:spacing w:line="276" w:lineRule="auto"/>
        <w:rPr>
          <w:lang w:val="en-AU"/>
        </w:rPr>
      </w:pPr>
      <w:r w:rsidRPr="00486CB8">
        <w:rPr>
          <w:lang w:val="en-AU"/>
        </w:rPr>
        <w:t xml:space="preserve">Bulk billing practices will sometimes be co-located with different organisations or other health services within the same building. Signage must be used to support patients to easily identify a Medicare Bulk Billing Practice and provide confidence that they will be bulk billed at those locations. </w:t>
      </w:r>
    </w:p>
    <w:p w14:paraId="743A33C5" w14:textId="77777777" w:rsidR="00486CB8" w:rsidRPr="00486CB8" w:rsidRDefault="00486CB8" w:rsidP="00486CB8">
      <w:pPr>
        <w:spacing w:line="276" w:lineRule="auto"/>
        <w:rPr>
          <w:lang w:val="en-AU"/>
        </w:rPr>
      </w:pPr>
      <w:r w:rsidRPr="00486CB8">
        <w:rPr>
          <w:lang w:val="en-AU"/>
        </w:rPr>
        <w:t>When practices are co-located with other health services, practices must use signage to clearly distinguish between the services. Practices, where possible, must distinguish between services by:</w:t>
      </w:r>
    </w:p>
    <w:p w14:paraId="77E0FB75" w14:textId="77777777" w:rsidR="00486CB8" w:rsidRPr="00486CB8" w:rsidRDefault="00486CB8" w:rsidP="00486CB8">
      <w:pPr>
        <w:pStyle w:val="ListBullet"/>
      </w:pPr>
      <w:r w:rsidRPr="00486CB8">
        <w:t>Ensuring shared signage clearly differentiates the Medicare Bulk Billing Practice from the other health service</w:t>
      </w:r>
    </w:p>
    <w:p w14:paraId="0D1BB11E" w14:textId="77777777" w:rsidR="00486CB8" w:rsidRPr="00486CB8" w:rsidRDefault="00486CB8" w:rsidP="00486CB8">
      <w:pPr>
        <w:pStyle w:val="ListBullet"/>
      </w:pPr>
      <w:r w:rsidRPr="00486CB8">
        <w:t>Directing patients through a separate entrance</w:t>
      </w:r>
    </w:p>
    <w:p w14:paraId="46142C0A" w14:textId="7A6677E1" w:rsidR="00486CB8" w:rsidRDefault="00486CB8" w:rsidP="00486CB8">
      <w:pPr>
        <w:pStyle w:val="ListBullet"/>
      </w:pPr>
      <w:r w:rsidRPr="00486CB8">
        <w:t>Establishing separate receptions and/or waiting areas.</w:t>
      </w:r>
    </w:p>
    <w:p w14:paraId="75C19B3B" w14:textId="6ACF4A24" w:rsidR="00486CB8" w:rsidRDefault="00486CB8" w:rsidP="002A6EAF">
      <w:pPr>
        <w:pStyle w:val="Caption"/>
      </w:pPr>
      <w:r w:rsidRPr="00486CB8">
        <w:t>Reception signage example</w:t>
      </w:r>
    </w:p>
    <w:p w14:paraId="47894DF1" w14:textId="3FCF8504" w:rsidR="00486CB8" w:rsidRDefault="00486CB8" w:rsidP="00486CB8">
      <w:r>
        <w:rPr>
          <w:noProof/>
        </w:rPr>
        <w:drawing>
          <wp:inline distT="0" distB="0" distL="0" distR="0" wp14:anchorId="172ECF02" wp14:editId="5D119C8A">
            <wp:extent cx="3666931" cy="2040727"/>
            <wp:effectExtent l="0" t="0" r="3810" b="4445"/>
            <wp:docPr id="2040076423" name="Picture 7" descr="Photographic mock-up showing placement of a decal at rece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076423" name="Picture 7" descr="Photographic mock-up showing placement of a decal at reception."/>
                    <pic:cNvPicPr/>
                  </pic:nvPicPr>
                  <pic:blipFill>
                    <a:blip r:embed="rId36" cstate="screen">
                      <a:extLst>
                        <a:ext uri="{28A0092B-C50C-407E-A947-70E740481C1C}">
                          <a14:useLocalDpi xmlns:a14="http://schemas.microsoft.com/office/drawing/2010/main"/>
                        </a:ext>
                      </a:extLst>
                    </a:blip>
                    <a:stretch>
                      <a:fillRect/>
                    </a:stretch>
                  </pic:blipFill>
                  <pic:spPr>
                    <a:xfrm>
                      <a:off x="0" y="0"/>
                      <a:ext cx="3690148" cy="2053648"/>
                    </a:xfrm>
                    <a:prstGeom prst="rect">
                      <a:avLst/>
                    </a:prstGeom>
                  </pic:spPr>
                </pic:pic>
              </a:graphicData>
            </a:graphic>
          </wp:inline>
        </w:drawing>
      </w:r>
    </w:p>
    <w:p w14:paraId="3B9DA4DB" w14:textId="1DFEBE23" w:rsidR="00486CB8" w:rsidRDefault="00486CB8" w:rsidP="002A6EAF">
      <w:pPr>
        <w:pStyle w:val="Caption"/>
      </w:pPr>
      <w:r w:rsidRPr="00486CB8">
        <w:t>Co-location signage example</w:t>
      </w:r>
    </w:p>
    <w:p w14:paraId="7B5E2683" w14:textId="27EC84F1" w:rsidR="00486CB8" w:rsidRDefault="002A6EAF" w:rsidP="00486CB8">
      <w:r>
        <w:rPr>
          <w:noProof/>
        </w:rPr>
        <w:drawing>
          <wp:inline distT="0" distB="0" distL="0" distR="0" wp14:anchorId="37B4E061" wp14:editId="07AF412A">
            <wp:extent cx="3592286" cy="2194151"/>
            <wp:effectExtent l="0" t="0" r="1905" b="3175"/>
            <wp:docPr id="1176719395" name="Picture 8" descr="Example of co-location sign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719395" name="Picture 8" descr="Example of co-location signage"/>
                    <pic:cNvPicPr/>
                  </pic:nvPicPr>
                  <pic:blipFill>
                    <a:blip r:embed="rId37" cstate="email">
                      <a:extLst>
                        <a:ext uri="{28A0092B-C50C-407E-A947-70E740481C1C}">
                          <a14:useLocalDpi xmlns:a14="http://schemas.microsoft.com/office/drawing/2010/main"/>
                        </a:ext>
                      </a:extLst>
                    </a:blip>
                    <a:stretch>
                      <a:fillRect/>
                    </a:stretch>
                  </pic:blipFill>
                  <pic:spPr>
                    <a:xfrm>
                      <a:off x="0" y="0"/>
                      <a:ext cx="3657678" cy="2234092"/>
                    </a:xfrm>
                    <a:prstGeom prst="rect">
                      <a:avLst/>
                    </a:prstGeom>
                  </pic:spPr>
                </pic:pic>
              </a:graphicData>
            </a:graphic>
          </wp:inline>
        </w:drawing>
      </w:r>
    </w:p>
    <w:p w14:paraId="01965EDB" w14:textId="77777777" w:rsidR="00AE6CBD" w:rsidRDefault="00AE6CBD" w:rsidP="00AE6CBD">
      <w:pPr>
        <w:pStyle w:val="Heading2"/>
      </w:pPr>
      <w:bookmarkStart w:id="14" w:name="_Toc210815039"/>
      <w:r>
        <w:lastRenderedPageBreak/>
        <w:t>Use of Medicare Bulk Billing Practice Products</w:t>
      </w:r>
      <w:bookmarkEnd w:id="14"/>
    </w:p>
    <w:p w14:paraId="00C19888" w14:textId="77777777" w:rsidR="00AE6CBD" w:rsidRDefault="00AE6CBD" w:rsidP="00AE6CBD">
      <w:r>
        <w:t>Practices that use the Medicare Bulk Billing Practice products must meet the following requirements for use:</w:t>
      </w:r>
    </w:p>
    <w:p w14:paraId="1E0549E3" w14:textId="791D02CE" w:rsidR="00AE6CBD" w:rsidRDefault="00AE6CBD" w:rsidP="00AE6CBD">
      <w:pPr>
        <w:pStyle w:val="ListBullet"/>
      </w:pPr>
      <w:r>
        <w:t>The Medicare logo and Medicare Bulk Billing Practice products are not altered in any way.</w:t>
      </w:r>
    </w:p>
    <w:p w14:paraId="4BF05C72" w14:textId="77777777" w:rsidR="00AE6CBD" w:rsidRDefault="00AE6CBD" w:rsidP="00AE6CBD">
      <w:pPr>
        <w:pStyle w:val="ListBullet"/>
      </w:pPr>
      <w:r>
        <w:t xml:space="preserve">The Medicare Bulk Billing Practice products can only be used by participating practices for the period of participation in BBPIP. </w:t>
      </w:r>
    </w:p>
    <w:p w14:paraId="5F175DD6" w14:textId="77777777" w:rsidR="00AE6CBD" w:rsidRDefault="00AE6CBD" w:rsidP="00AE6CBD">
      <w:pPr>
        <w:pStyle w:val="ListBullet"/>
      </w:pPr>
      <w:r>
        <w:t>Practices are not to use the Medicare logo or Medicare Bulk Billing Practice products to create any new materials.</w:t>
      </w:r>
    </w:p>
    <w:p w14:paraId="1E77C9DD" w14:textId="77777777" w:rsidR="00AE6CBD" w:rsidRDefault="00AE6CBD" w:rsidP="00AE6CBD">
      <w:r>
        <w:t xml:space="preserve">The department may request practices to remove or correct non-compliant use of signage or other products. Non-compliance may impact a practice and providers eligibility to participate in BBPIP. </w:t>
      </w:r>
    </w:p>
    <w:p w14:paraId="7487E512" w14:textId="77777777" w:rsidR="00AE6CBD" w:rsidRDefault="00AE6CBD" w:rsidP="00AE6CBD">
      <w:pPr>
        <w:pStyle w:val="Heading2"/>
      </w:pPr>
      <w:bookmarkStart w:id="15" w:name="_Toc210815040"/>
      <w:r>
        <w:t>Signage Exemptions</w:t>
      </w:r>
      <w:bookmarkEnd w:id="15"/>
    </w:p>
    <w:p w14:paraId="1C6BCFD0" w14:textId="77777777" w:rsidR="00AE6CBD" w:rsidRDefault="00AE6CBD" w:rsidP="00AE6CBD">
      <w:r>
        <w:t>For some practice types, the use of physical signage may not be appropriate or practical for their business model. These practice types include:</w:t>
      </w:r>
    </w:p>
    <w:p w14:paraId="6F10242B" w14:textId="77777777" w:rsidR="00AE6CBD" w:rsidRDefault="00AE6CBD" w:rsidP="00AE6CBD">
      <w:pPr>
        <w:pStyle w:val="ListBullet"/>
      </w:pPr>
      <w:r>
        <w:t xml:space="preserve">Aboriginal Community Controlled Health </w:t>
      </w:r>
      <w:proofErr w:type="spellStart"/>
      <w:r>
        <w:t>Organisations</w:t>
      </w:r>
      <w:proofErr w:type="spellEnd"/>
      <w:r>
        <w:t xml:space="preserve"> (ACCHOs), </w:t>
      </w:r>
    </w:p>
    <w:p w14:paraId="59487C02" w14:textId="77777777" w:rsidR="00AE6CBD" w:rsidRDefault="00AE6CBD" w:rsidP="00AE6CBD">
      <w:pPr>
        <w:pStyle w:val="ListBullet"/>
      </w:pPr>
      <w:r>
        <w:t>Aboriginal Medical Services (AMS),</w:t>
      </w:r>
    </w:p>
    <w:p w14:paraId="4CCA3244" w14:textId="77777777" w:rsidR="00AE6CBD" w:rsidRDefault="00AE6CBD" w:rsidP="00AE6CBD">
      <w:pPr>
        <w:pStyle w:val="ListBullet"/>
      </w:pPr>
      <w:r>
        <w:t>Mobile and outreach services and,</w:t>
      </w:r>
    </w:p>
    <w:p w14:paraId="03F736DE" w14:textId="77777777" w:rsidR="00AE6CBD" w:rsidRDefault="00AE6CBD" w:rsidP="00AE6CBD">
      <w:pPr>
        <w:pStyle w:val="ListBullet"/>
      </w:pPr>
      <w:r>
        <w:t>Other practices without a physical location.</w:t>
      </w:r>
    </w:p>
    <w:p w14:paraId="3E00A629" w14:textId="77777777" w:rsidR="00AE6CBD" w:rsidRDefault="00AE6CBD" w:rsidP="00AE6CBD">
      <w:r>
        <w:t xml:space="preserve">These practice types participating in BBPIP are not required to meet the above signage requirements, however, are </w:t>
      </w:r>
      <w:r w:rsidRPr="00AE6CBD">
        <w:rPr>
          <w:b/>
          <w:bCs/>
        </w:rPr>
        <w:t xml:space="preserve">still required to meet the </w:t>
      </w:r>
      <w:proofErr w:type="spellStart"/>
      <w:r w:rsidRPr="00AE6CBD">
        <w:rPr>
          <w:b/>
          <w:bCs/>
        </w:rPr>
        <w:t>Healthdirect</w:t>
      </w:r>
      <w:proofErr w:type="spellEnd"/>
      <w:r w:rsidRPr="00AE6CBD">
        <w:rPr>
          <w:b/>
          <w:bCs/>
        </w:rPr>
        <w:t xml:space="preserve"> requirements</w:t>
      </w:r>
      <w:r>
        <w:t>.</w:t>
      </w:r>
    </w:p>
    <w:p w14:paraId="07EB24A7" w14:textId="39F33F9F" w:rsidR="00486CB8" w:rsidRDefault="00AE6CBD" w:rsidP="00AE6CBD">
      <w:r>
        <w:t>In certain circumstances, the use of digital signage and other promotional materials may be used to promote bulk billing status.</w:t>
      </w:r>
    </w:p>
    <w:p w14:paraId="5310D6D1" w14:textId="79A6DB5B" w:rsidR="00AE6CBD" w:rsidRDefault="00B500D3" w:rsidP="00B340B4">
      <w:pPr>
        <w:pStyle w:val="Caption"/>
      </w:pPr>
      <w:r w:rsidRPr="00B500D3">
        <w:t>Text and graphics cannot appear within the designated clear space area. The height of the uppercase ‘B’ determines the minimum clear space at different sizes.</w:t>
      </w:r>
    </w:p>
    <w:p w14:paraId="7EEC5A00" w14:textId="32CC48CF" w:rsidR="00B500D3" w:rsidRDefault="00B500D3" w:rsidP="00AE6CBD">
      <w:r>
        <w:rPr>
          <w:noProof/>
        </w:rPr>
        <w:drawing>
          <wp:inline distT="0" distB="0" distL="0" distR="0" wp14:anchorId="62120BE8" wp14:editId="4EC692F0">
            <wp:extent cx="3433665" cy="1881319"/>
            <wp:effectExtent l="0" t="0" r="0" b="0"/>
            <wp:docPr id="1953248796" name="Picture 9" descr="Example of designated clear space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248796" name="Picture 9" descr="Example of designated clear space area."/>
                    <pic:cNvPicPr/>
                  </pic:nvPicPr>
                  <pic:blipFill>
                    <a:blip r:embed="rId38" cstate="email">
                      <a:extLst>
                        <a:ext uri="{28A0092B-C50C-407E-A947-70E740481C1C}">
                          <a14:useLocalDpi xmlns:a14="http://schemas.microsoft.com/office/drawing/2010/main"/>
                        </a:ext>
                      </a:extLst>
                    </a:blip>
                    <a:stretch>
                      <a:fillRect/>
                    </a:stretch>
                  </pic:blipFill>
                  <pic:spPr>
                    <a:xfrm>
                      <a:off x="0" y="0"/>
                      <a:ext cx="3445323" cy="1887707"/>
                    </a:xfrm>
                    <a:prstGeom prst="rect">
                      <a:avLst/>
                    </a:prstGeom>
                  </pic:spPr>
                </pic:pic>
              </a:graphicData>
            </a:graphic>
          </wp:inline>
        </w:drawing>
      </w:r>
    </w:p>
    <w:p w14:paraId="272BB993" w14:textId="3A8DC724" w:rsidR="00B500D3" w:rsidRDefault="00B340B4" w:rsidP="00B340B4">
      <w:pPr>
        <w:pStyle w:val="Caption"/>
      </w:pPr>
      <w:r w:rsidRPr="00B340B4">
        <w:t>Align, reproduce in a similar size and maintain a space where possible.</w:t>
      </w:r>
    </w:p>
    <w:p w14:paraId="1046401C" w14:textId="0E8696F1" w:rsidR="00B340B4" w:rsidRDefault="00B340B4" w:rsidP="00AE6CBD">
      <w:r>
        <w:rPr>
          <w:noProof/>
        </w:rPr>
        <w:lastRenderedPageBreak/>
        <w:drawing>
          <wp:inline distT="0" distB="0" distL="0" distR="0" wp14:anchorId="5C5957B8" wp14:editId="1BF2B3AF">
            <wp:extent cx="4546600" cy="1066800"/>
            <wp:effectExtent l="0" t="0" r="0" b="0"/>
            <wp:docPr id="717601552" name="Picture 10" descr="Examples of scale and alig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601552" name="Picture 10" descr="Examples of scale and alignment."/>
                    <pic:cNvPicPr/>
                  </pic:nvPicPr>
                  <pic:blipFill>
                    <a:blip r:embed="rId39" cstate="email">
                      <a:extLst>
                        <a:ext uri="{28A0092B-C50C-407E-A947-70E740481C1C}">
                          <a14:useLocalDpi xmlns:a14="http://schemas.microsoft.com/office/drawing/2010/main"/>
                        </a:ext>
                      </a:extLst>
                    </a:blip>
                    <a:stretch>
                      <a:fillRect/>
                    </a:stretch>
                  </pic:blipFill>
                  <pic:spPr>
                    <a:xfrm>
                      <a:off x="0" y="0"/>
                      <a:ext cx="4546600" cy="1066800"/>
                    </a:xfrm>
                    <a:prstGeom prst="rect">
                      <a:avLst/>
                    </a:prstGeom>
                  </pic:spPr>
                </pic:pic>
              </a:graphicData>
            </a:graphic>
          </wp:inline>
        </w:drawing>
      </w:r>
    </w:p>
    <w:p w14:paraId="2E5753A7" w14:textId="3C875F5B" w:rsidR="00B340B4" w:rsidRDefault="00B340B4" w:rsidP="00AE6CBD">
      <w:r w:rsidRPr="00B340B4">
        <w:t>The Medicare logo and Medicare Bulk Billing Practice products are not altered in any way.</w:t>
      </w:r>
    </w:p>
    <w:p w14:paraId="38CE614F" w14:textId="70FDDA0A" w:rsidR="00B340B4" w:rsidRDefault="00B340B4" w:rsidP="00AE6CBD">
      <w:r>
        <w:rPr>
          <w:noProof/>
        </w:rPr>
        <w:drawing>
          <wp:inline distT="0" distB="0" distL="0" distR="0" wp14:anchorId="55A2A253" wp14:editId="7B224161">
            <wp:extent cx="4546600" cy="1257300"/>
            <wp:effectExtent l="0" t="0" r="0" b="0"/>
            <wp:docPr id="780840290" name="Picture 11" descr="Examples of incorrect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840290" name="Picture 11" descr="Examples of incorrect use."/>
                    <pic:cNvPicPr/>
                  </pic:nvPicPr>
                  <pic:blipFill>
                    <a:blip r:embed="rId40" cstate="email">
                      <a:extLst>
                        <a:ext uri="{28A0092B-C50C-407E-A947-70E740481C1C}">
                          <a14:useLocalDpi xmlns:a14="http://schemas.microsoft.com/office/drawing/2010/main"/>
                        </a:ext>
                      </a:extLst>
                    </a:blip>
                    <a:stretch>
                      <a:fillRect/>
                    </a:stretch>
                  </pic:blipFill>
                  <pic:spPr>
                    <a:xfrm>
                      <a:off x="0" y="0"/>
                      <a:ext cx="4546600" cy="1257300"/>
                    </a:xfrm>
                    <a:prstGeom prst="rect">
                      <a:avLst/>
                    </a:prstGeom>
                  </pic:spPr>
                </pic:pic>
              </a:graphicData>
            </a:graphic>
          </wp:inline>
        </w:drawing>
      </w:r>
    </w:p>
    <w:p w14:paraId="61D47F10" w14:textId="63793AE5" w:rsidR="00B340B4" w:rsidRDefault="00B340B4" w:rsidP="00B340B4">
      <w:pPr>
        <w:pStyle w:val="Heading1"/>
      </w:pPr>
      <w:bookmarkStart w:id="16" w:name="_Toc210815041"/>
      <w:r w:rsidRPr="00B340B4">
        <w:t>Optional Promotional Materials</w:t>
      </w:r>
      <w:bookmarkEnd w:id="16"/>
    </w:p>
    <w:p w14:paraId="375BBE9E" w14:textId="0C600AEE" w:rsidR="00B340B4" w:rsidRDefault="00B340B4" w:rsidP="00B340B4">
      <w:r>
        <w:t xml:space="preserve">In addition to practices registering as a bulk billing practice on NHSD and displaying Medicare Bulk Billing Practice signage, practices participating in BBPIP can access a range of additional materials to help promote their participation in the program. </w:t>
      </w:r>
    </w:p>
    <w:p w14:paraId="55AC71BD" w14:textId="5F460CD1" w:rsidR="00B340B4" w:rsidRDefault="00B340B4" w:rsidP="00B340B4">
      <w:r>
        <w:t xml:space="preserve">These additional promotional materials are </w:t>
      </w:r>
      <w:r w:rsidRPr="00B340B4">
        <w:rPr>
          <w:b/>
          <w:bCs/>
        </w:rPr>
        <w:t>optional</w:t>
      </w:r>
      <w:r>
        <w:t xml:space="preserve"> and are not required to meet eligibility requirements for BBPIP.</w:t>
      </w:r>
    </w:p>
    <w:p w14:paraId="53943E4B" w14:textId="77777777" w:rsidR="00B340B4" w:rsidRDefault="00B340B4" w:rsidP="00B340B4">
      <w:pPr>
        <w:pStyle w:val="Heading2"/>
      </w:pPr>
      <w:bookmarkStart w:id="17" w:name="_Toc210815042"/>
      <w:r>
        <w:t>Website Promotion</w:t>
      </w:r>
      <w:bookmarkEnd w:id="17"/>
    </w:p>
    <w:p w14:paraId="5BC3AB60" w14:textId="2BE382B6" w:rsidR="00B340B4" w:rsidRDefault="00B340B4" w:rsidP="00B340B4">
      <w:r>
        <w:t xml:space="preserve">Practices are encouraged to use the Medicare Bulk Billing Practice web tile on their website to identify themselves as a bulk billing practice. Participating practices will be able to access Bulk Billing Practice web tiles at </w:t>
      </w:r>
      <w:hyperlink r:id="rId41" w:history="1">
        <w:r w:rsidRPr="003C0290">
          <w:rPr>
            <w:rStyle w:val="Hyperlink"/>
            <w:rFonts w:ascii="Arial" w:hAnsi="Arial"/>
          </w:rPr>
          <w:t>health.gov.au/BBPIP</w:t>
        </w:r>
      </w:hyperlink>
      <w:r w:rsidR="003C0290">
        <w:t xml:space="preserve"> (</w:t>
      </w:r>
      <w:r w:rsidR="003C0290" w:rsidRPr="003C0290">
        <w:t>http://www.health.gov.au/BBPIP</w:t>
      </w:r>
      <w:r w:rsidR="003C0290">
        <w:t>)</w:t>
      </w:r>
      <w:r>
        <w:t xml:space="preserve"> from 1 November 2025.</w:t>
      </w:r>
    </w:p>
    <w:p w14:paraId="7C926826" w14:textId="77777777" w:rsidR="00B340B4" w:rsidRDefault="00B340B4" w:rsidP="00B340B4">
      <w:r>
        <w:t xml:space="preserve">The web tile must only be used in alignment with the requirements set out in this document, or directions by the department. </w:t>
      </w:r>
    </w:p>
    <w:p w14:paraId="17B277B0" w14:textId="77777777" w:rsidR="00B340B4" w:rsidRDefault="00B340B4" w:rsidP="00B340B4">
      <w:r>
        <w:t xml:space="preserve">The web tile must only be used to identify practices participating in BBPIP. Where a practice has multiple locations, the web tile must only be used in reference to the locations that are participating in BBPIP and not in overall reference to the </w:t>
      </w:r>
      <w:proofErr w:type="spellStart"/>
      <w:r>
        <w:t>organisation</w:t>
      </w:r>
      <w:proofErr w:type="spellEnd"/>
      <w:r>
        <w:t xml:space="preserve">. The web tile must not be used within a branded header. </w:t>
      </w:r>
    </w:p>
    <w:p w14:paraId="34A65469" w14:textId="77777777" w:rsidR="00B340B4" w:rsidRDefault="00B340B4" w:rsidP="00B340B4">
      <w:r>
        <w:t xml:space="preserve">The practice is responsible for any costs associated with using the Medicare Bulk Billing Practice web tile on their website.  </w:t>
      </w:r>
    </w:p>
    <w:p w14:paraId="7D63775A" w14:textId="494944DB" w:rsidR="00B340B4" w:rsidRDefault="00B340B4" w:rsidP="00B340B4">
      <w:pPr>
        <w:pStyle w:val="Heading2"/>
      </w:pPr>
      <w:bookmarkStart w:id="18" w:name="_Toc210815043"/>
      <w:r>
        <w:t>Social Promotion</w:t>
      </w:r>
      <w:bookmarkEnd w:id="18"/>
    </w:p>
    <w:p w14:paraId="4FAE9391" w14:textId="77777777" w:rsidR="00B340B4" w:rsidRDefault="00B340B4" w:rsidP="00B340B4">
      <w:r>
        <w:t>Social media tiles can be used to promote your practices participation in the</w:t>
      </w:r>
    </w:p>
    <w:p w14:paraId="7760076D" w14:textId="77777777" w:rsidR="00B340B4" w:rsidRDefault="00B340B4" w:rsidP="00B340B4">
      <w:r>
        <w:lastRenderedPageBreak/>
        <w:t xml:space="preserve">BBPIP and increase public awareness that bulk billing services are available at practices, helping patients make informed decisions about accessing affordable care. Practices will be able to access Medicare Bulk Billing Practice social media tiles at </w:t>
      </w:r>
      <w:hyperlink r:id="rId42" w:history="1">
        <w:r w:rsidRPr="003C0290">
          <w:rPr>
            <w:rStyle w:val="Hyperlink"/>
            <w:rFonts w:ascii="Arial" w:hAnsi="Arial"/>
          </w:rPr>
          <w:t>health.gov.au/BBPIP</w:t>
        </w:r>
      </w:hyperlink>
      <w:r w:rsidR="003C0290">
        <w:t xml:space="preserve"> (</w:t>
      </w:r>
      <w:r w:rsidR="003C0290" w:rsidRPr="003C0290">
        <w:t>http://www.health.gov.au/BBPIP</w:t>
      </w:r>
      <w:r w:rsidR="003C0290">
        <w:t>)</w:t>
      </w:r>
      <w:r>
        <w:t xml:space="preserve"> from 1 November 2025.</w:t>
      </w:r>
    </w:p>
    <w:p w14:paraId="45FECCEF" w14:textId="2510D6BE" w:rsidR="00755812" w:rsidRDefault="00755812" w:rsidP="00755812">
      <w:pPr>
        <w:pStyle w:val="Caption"/>
      </w:pPr>
      <w:r w:rsidRPr="00755812">
        <w:t>Example of social media tiles</w:t>
      </w:r>
    </w:p>
    <w:p w14:paraId="4B8A775D" w14:textId="42C38337" w:rsidR="00755812" w:rsidRDefault="00755812" w:rsidP="00B340B4">
      <w:r>
        <w:rPr>
          <w:noProof/>
        </w:rPr>
        <w:drawing>
          <wp:inline distT="0" distB="0" distL="0" distR="0" wp14:anchorId="618DB855" wp14:editId="6C330F10">
            <wp:extent cx="3943631" cy="1922106"/>
            <wp:effectExtent l="0" t="0" r="0" b="0"/>
            <wp:docPr id="713180268" name="Picture 12" descr="Example of social media ti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180268" name="Picture 12" descr="Example of social media tiles"/>
                    <pic:cNvPicPr/>
                  </pic:nvPicPr>
                  <pic:blipFill>
                    <a:blip r:embed="rId43" cstate="email">
                      <a:extLst>
                        <a:ext uri="{28A0092B-C50C-407E-A947-70E740481C1C}">
                          <a14:useLocalDpi xmlns:a14="http://schemas.microsoft.com/office/drawing/2010/main"/>
                        </a:ext>
                      </a:extLst>
                    </a:blip>
                    <a:stretch>
                      <a:fillRect/>
                    </a:stretch>
                  </pic:blipFill>
                  <pic:spPr>
                    <a:xfrm>
                      <a:off x="0" y="0"/>
                      <a:ext cx="3956255" cy="1928259"/>
                    </a:xfrm>
                    <a:prstGeom prst="rect">
                      <a:avLst/>
                    </a:prstGeom>
                  </pic:spPr>
                </pic:pic>
              </a:graphicData>
            </a:graphic>
          </wp:inline>
        </w:drawing>
      </w:r>
    </w:p>
    <w:p w14:paraId="6BE6A3F7" w14:textId="77616ACE" w:rsidR="00B340B4" w:rsidRDefault="00B340B4" w:rsidP="00B340B4">
      <w:pPr>
        <w:pStyle w:val="Heading2"/>
      </w:pPr>
      <w:bookmarkStart w:id="19" w:name="_Toc210815044"/>
      <w:r>
        <w:t>Additional Materials</w:t>
      </w:r>
      <w:bookmarkEnd w:id="19"/>
      <w:r>
        <w:t xml:space="preserve"> </w:t>
      </w:r>
    </w:p>
    <w:p w14:paraId="3A09D410" w14:textId="77777777" w:rsidR="00B340B4" w:rsidRDefault="00B340B4" w:rsidP="00B340B4">
      <w:pPr>
        <w:pStyle w:val="Heading3"/>
      </w:pPr>
      <w:r>
        <w:t>Promotional material requests</w:t>
      </w:r>
    </w:p>
    <w:p w14:paraId="26194035" w14:textId="77777777" w:rsidR="00B340B4" w:rsidRDefault="00B340B4" w:rsidP="00B340B4">
      <w:r>
        <w:t xml:space="preserve">Requests for the development of additional promotional materials can be sent to the department at </w:t>
      </w:r>
      <w:hyperlink r:id="rId44" w:history="1">
        <w:r w:rsidRPr="003C0290">
          <w:rPr>
            <w:rStyle w:val="Hyperlink"/>
            <w:rFonts w:ascii="Arial" w:hAnsi="Arial"/>
          </w:rPr>
          <w:t>BulkBillingPractice@health.gov.au</w:t>
        </w:r>
      </w:hyperlink>
      <w:r w:rsidR="003C0290">
        <w:t xml:space="preserve"> (mailto:</w:t>
      </w:r>
      <w:r w:rsidR="003C0290" w:rsidRPr="003C0290">
        <w:t xml:space="preserve"> BulkBillingPractice@health.gov.au</w:t>
      </w:r>
      <w:r w:rsidR="003C0290">
        <w:t>)</w:t>
      </w:r>
      <w:r>
        <w:t xml:space="preserve"> for consideration. </w:t>
      </w:r>
    </w:p>
    <w:p w14:paraId="2B0B1423" w14:textId="023A4CB2" w:rsidR="00B340B4" w:rsidRDefault="00B340B4" w:rsidP="00B340B4">
      <w:r>
        <w:t>Practices are welcome to continue promoting their bulk billing status using their own advertising materials. However, the Medicare logo and the Medicare Bulk Billing Practice signage must only be used within official products developed by the department.</w:t>
      </w:r>
    </w:p>
    <w:p w14:paraId="54D2467F" w14:textId="6EEBAF5D" w:rsidR="00755812" w:rsidRDefault="00755812" w:rsidP="00755812">
      <w:pPr>
        <w:pStyle w:val="Heading1"/>
      </w:pPr>
      <w:bookmarkStart w:id="20" w:name="_Toc210815045"/>
      <w:r w:rsidRPr="00755812">
        <w:t>Offboarding Requirements</w:t>
      </w:r>
      <w:bookmarkEnd w:id="20"/>
    </w:p>
    <w:p w14:paraId="2D7EB072" w14:textId="77777777" w:rsidR="00755812" w:rsidRDefault="00755812" w:rsidP="00755812">
      <w:r>
        <w:t>Practices that are no longer participating in BBPIP, or those directed by the department to commence offboarding, are required to complete all offboarding activities within the specified timeframes outlined below. The practice shall bear all costs associated with the removal of Medicare Bulk Billing Practice signage and products, and any related offboarding activities.</w:t>
      </w:r>
    </w:p>
    <w:p w14:paraId="7043DB5B" w14:textId="77777777" w:rsidR="00755812" w:rsidRDefault="00755812" w:rsidP="00755812">
      <w:pPr>
        <w:pStyle w:val="Heading3"/>
      </w:pPr>
      <w:r>
        <w:t xml:space="preserve">Updating </w:t>
      </w:r>
      <w:proofErr w:type="spellStart"/>
      <w:r>
        <w:t>Healthdirect</w:t>
      </w:r>
      <w:proofErr w:type="spellEnd"/>
      <w:r>
        <w:t xml:space="preserve"> </w:t>
      </w:r>
    </w:p>
    <w:p w14:paraId="76431902" w14:textId="230C17BB" w:rsidR="00755812" w:rsidRDefault="00755812" w:rsidP="00755812">
      <w:r>
        <w:t xml:space="preserve">Practices are required to review their </w:t>
      </w:r>
      <w:proofErr w:type="spellStart"/>
      <w:r>
        <w:t>Healthdirect</w:t>
      </w:r>
      <w:proofErr w:type="spellEnd"/>
      <w:r>
        <w:t xml:space="preserve"> listing and ensure their billing type is correct. If required, practices must update their details by submitting an NHSD </w:t>
      </w:r>
      <w:hyperlink r:id="rId45" w:history="1">
        <w:r w:rsidRPr="00755812">
          <w:rPr>
            <w:rStyle w:val="Hyperlink"/>
            <w:rFonts w:ascii="Arial" w:hAnsi="Arial"/>
          </w:rPr>
          <w:t>Service Update form</w:t>
        </w:r>
      </w:hyperlink>
      <w:r>
        <w:t xml:space="preserve"> (</w:t>
      </w:r>
      <w:r w:rsidRPr="00755812">
        <w:t>https://healthdirect-serviceline.atlassian.net/servicedesk/customer/portal/3/group/12/create/53</w:t>
      </w:r>
      <w:r>
        <w:t>) within 24 hours of a change in circumstances. This ensures NHSD practice details remain accurate.</w:t>
      </w:r>
    </w:p>
    <w:p w14:paraId="07235199" w14:textId="77777777" w:rsidR="00755812" w:rsidRDefault="00755812" w:rsidP="00755812">
      <w:r>
        <w:t xml:space="preserve">Practices are encouraged to continue to maintain their NHSD registration if they are no longer participating in BBPIP. </w:t>
      </w:r>
    </w:p>
    <w:p w14:paraId="70FE1566" w14:textId="77777777" w:rsidR="00755812" w:rsidRDefault="00755812" w:rsidP="00755812">
      <w:pPr>
        <w:pStyle w:val="Heading3"/>
      </w:pPr>
      <w:r>
        <w:lastRenderedPageBreak/>
        <w:t>Removing Medicare Bulk Billing Practice signage</w:t>
      </w:r>
    </w:p>
    <w:p w14:paraId="5E87DA72" w14:textId="77777777" w:rsidR="00755812" w:rsidRDefault="00755812" w:rsidP="00755812">
      <w:r>
        <w:t>Practices are required to remove all physical Medicare Bulk Billing Practice signage within 5 business days.</w:t>
      </w:r>
    </w:p>
    <w:p w14:paraId="13B2EDC4" w14:textId="698D6097" w:rsidR="00755812" w:rsidRDefault="00755812" w:rsidP="00755812">
      <w:r>
        <w:t>The department reserves the right to verify the complete removal of signage. The practice must cooperate fully and provide evidence of compliance upon request.</w:t>
      </w:r>
    </w:p>
    <w:p w14:paraId="5258441B" w14:textId="77777777" w:rsidR="00755812" w:rsidRDefault="00755812" w:rsidP="00755812">
      <w:pPr>
        <w:pStyle w:val="Heading3"/>
      </w:pPr>
      <w:r>
        <w:t>Removing other Medicare Bulk Billing Practice products</w:t>
      </w:r>
    </w:p>
    <w:p w14:paraId="1F3999BA" w14:textId="77777777" w:rsidR="00755812" w:rsidRDefault="00755812" w:rsidP="00755812">
      <w:r>
        <w:t xml:space="preserve">Any additional Medicare Bulk Billing Practice products, including web tiles and social media tiles, must be removed within 5 business days. </w:t>
      </w:r>
    </w:p>
    <w:p w14:paraId="7FCB26D8" w14:textId="2DCE42C8" w:rsidR="00755812" w:rsidRDefault="00755812" w:rsidP="00755812">
      <w:r>
        <w:t>There is no requirement to remove generic bulk billing promotional materials if a practice continues to bulk bill.</w:t>
      </w:r>
    </w:p>
    <w:p w14:paraId="2F9E281A" w14:textId="77777777" w:rsidR="00755812" w:rsidRDefault="00755812" w:rsidP="00755812">
      <w:pPr>
        <w:pStyle w:val="Heading3"/>
      </w:pPr>
      <w:r>
        <w:t>Change of business structure</w:t>
      </w:r>
    </w:p>
    <w:p w14:paraId="0738D3F2" w14:textId="61753C0B" w:rsidR="00755812" w:rsidRPr="00486CB8" w:rsidRDefault="00755812" w:rsidP="00755812">
      <w:r>
        <w:t xml:space="preserve">If there is a change of a practice’s business structure, including a merger, sale or amalgamation, participating practices will need to re-register for BBPIP under the new </w:t>
      </w:r>
      <w:proofErr w:type="spellStart"/>
      <w:r>
        <w:t>organisation</w:t>
      </w:r>
      <w:proofErr w:type="spellEnd"/>
      <w:r>
        <w:t xml:space="preserve"> arrangement and meet the BBPIP </w:t>
      </w:r>
      <w:proofErr w:type="spellStart"/>
      <w:r>
        <w:t>Healthdirect</w:t>
      </w:r>
      <w:proofErr w:type="spellEnd"/>
      <w:r>
        <w:t xml:space="preserve"> and signage requirements under the new business name and structure.</w:t>
      </w:r>
    </w:p>
    <w:sectPr w:rsidR="00755812" w:rsidRPr="00486CB8" w:rsidSect="002F6C0E">
      <w:headerReference w:type="default" r:id="rId46"/>
      <w:footerReference w:type="default" r:id="rId47"/>
      <w:pgSz w:w="11907" w:h="16839" w:code="9"/>
      <w:pgMar w:top="1418" w:right="1134" w:bottom="1418" w:left="1134"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93CD8" w14:textId="77777777" w:rsidR="00AC143B" w:rsidRDefault="00AC143B" w:rsidP="00B259EA">
      <w:r>
        <w:separator/>
      </w:r>
    </w:p>
  </w:endnote>
  <w:endnote w:type="continuationSeparator" w:id="0">
    <w:p w14:paraId="029FEA8B" w14:textId="77777777" w:rsidR="00AC143B" w:rsidRDefault="00AC143B" w:rsidP="00B25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0D822" w14:textId="1BE1D935" w:rsidR="00E04C23" w:rsidRDefault="000C32DE" w:rsidP="006D491C">
    <w:pPr>
      <w:pStyle w:val="Footer"/>
      <w:framePr w:wrap="none" w:vAnchor="text" w:hAnchor="margin" w:xAlign="right" w:y="1"/>
      <w:rPr>
        <w:rStyle w:val="PageNumber"/>
      </w:rPr>
    </w:pPr>
    <w:r>
      <w:rPr>
        <w:rFonts w:ascii="Calibri" w:hAnsi="Calibri"/>
        <w:noProof/>
        <w:color w:val="000000"/>
      </w:rPr>
      <mc:AlternateContent>
        <mc:Choice Requires="wps">
          <w:drawing>
            <wp:anchor distT="0" distB="0" distL="0" distR="0" simplePos="0" relativeHeight="251668480" behindDoc="0" locked="0" layoutInCell="1" allowOverlap="1" wp14:anchorId="4256784E" wp14:editId="32E01E6C">
              <wp:simplePos x="635" y="635"/>
              <wp:positionH relativeFrom="page">
                <wp:align>center</wp:align>
              </wp:positionH>
              <wp:positionV relativeFrom="page">
                <wp:align>bottom</wp:align>
              </wp:positionV>
              <wp:extent cx="551815" cy="394970"/>
              <wp:effectExtent l="0" t="0" r="635" b="0"/>
              <wp:wrapNone/>
              <wp:docPr id="138960691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4970"/>
                      </a:xfrm>
                      <a:prstGeom prst="rect">
                        <a:avLst/>
                      </a:prstGeom>
                      <a:noFill/>
                      <a:ln>
                        <a:noFill/>
                      </a:ln>
                    </wps:spPr>
                    <wps:txbx>
                      <w:txbxContent>
                        <w:p w14:paraId="0B6EC067" w14:textId="32D7F15B" w:rsidR="000C32DE" w:rsidRPr="000C32DE" w:rsidRDefault="000C32DE" w:rsidP="000C32DE">
                          <w:pPr>
                            <w:spacing w:after="0"/>
                            <w:rPr>
                              <w:rFonts w:ascii="Calibri" w:eastAsia="Calibri" w:hAnsi="Calibri" w:cs="Calibri"/>
                              <w:noProof/>
                              <w:color w:val="FF0000"/>
                              <w:szCs w:val="24"/>
                            </w:rPr>
                          </w:pPr>
                          <w:r w:rsidRPr="000C32DE">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56784E" id="_x0000_t202" coordsize="21600,21600" o:spt="202" path="m,l,21600r21600,l21600,xe">
              <v:stroke joinstyle="miter"/>
              <v:path gradientshapeok="t" o:connecttype="rect"/>
            </v:shapetype>
            <v:shape id="Text Box 6" o:spid="_x0000_s1027" type="#_x0000_t202" alt="OFFICIAL" style="position:absolute;margin-left:0;margin-top:0;width:43.45pt;height:31.1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" filled="f" stroked="f">
              <v:fill o:detectmouseclick="t"/>
              <v:textbox style="mso-fit-shape-to-text:t" inset="0,0,0,15pt">
                <w:txbxContent>
                  <w:p w14:paraId="0B6EC067" w14:textId="32D7F15B" w:rsidR="000C32DE" w:rsidRPr="000C32DE" w:rsidRDefault="000C32DE" w:rsidP="000C32DE">
                    <w:pPr>
                      <w:spacing w:after="0"/>
                      <w:rPr>
                        <w:rFonts w:ascii="Calibri" w:eastAsia="Calibri" w:hAnsi="Calibri" w:cs="Calibri"/>
                        <w:noProof/>
                        <w:color w:val="FF0000"/>
                        <w:szCs w:val="24"/>
                      </w:rPr>
                    </w:pPr>
                    <w:r w:rsidRPr="000C32DE">
                      <w:rPr>
                        <w:rFonts w:ascii="Calibri" w:eastAsia="Calibri" w:hAnsi="Calibri" w:cs="Calibri"/>
                        <w:noProof/>
                        <w:color w:val="FF0000"/>
                        <w:szCs w:val="24"/>
                      </w:rPr>
                      <w:t>OFFICIAL</w:t>
                    </w:r>
                  </w:p>
                </w:txbxContent>
              </v:textbox>
              <w10:wrap anchorx="page" anchory="page"/>
            </v:shape>
          </w:pict>
        </mc:Fallback>
      </mc:AlternateContent>
    </w:r>
  </w:p>
  <w:sdt>
    <w:sdtPr>
      <w:rPr>
        <w:rStyle w:val="PageNumber"/>
      </w:rPr>
      <w:id w:val="841049544"/>
      <w:docPartObj>
        <w:docPartGallery w:val="Page Numbers (Bottom of Page)"/>
        <w:docPartUnique/>
      </w:docPartObj>
    </w:sdtPr>
    <w:sdtContent>
      <w:p w14:paraId="33CFCD4C" w14:textId="77777777" w:rsidR="00E04C23" w:rsidRDefault="00E04C23" w:rsidP="006D491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9C063C0" w14:textId="77777777" w:rsidR="00E04C23" w:rsidRDefault="00E04C23" w:rsidP="006D491C">
    <w:pPr>
      <w:pStyle w:val="Footer"/>
      <w:ind w:right="360"/>
      <w:rPr>
        <w:rStyle w:val="PageNumber"/>
      </w:rPr>
    </w:pPr>
  </w:p>
  <w:p w14:paraId="54BF7698" w14:textId="77777777" w:rsidR="00E04C23" w:rsidRDefault="00E04C23" w:rsidP="00B259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Toc390071409"/>
  <w:p w14:paraId="5DBC5DF7" w14:textId="3D47273B" w:rsidR="00E04C23" w:rsidRPr="00193CF1" w:rsidRDefault="00D45260" w:rsidP="00B259EA">
    <w:pPr>
      <w:pStyle w:val="Footer"/>
      <w:rPr>
        <w:rFonts w:ascii="Calibri" w:hAnsi="Calibri"/>
        <w:color w:val="000000"/>
      </w:rPr>
    </w:pPr>
    <w:r>
      <w:rPr>
        <w:noProof/>
      </w:rPr>
      <mc:AlternateContent>
        <mc:Choice Requires="wps">
          <w:drawing>
            <wp:anchor distT="0" distB="0" distL="114300" distR="114300" simplePos="0" relativeHeight="251661312" behindDoc="0" locked="0" layoutInCell="1" allowOverlap="1" wp14:anchorId="18607D96" wp14:editId="6DB8D065">
              <wp:simplePos x="0" y="0"/>
              <wp:positionH relativeFrom="page">
                <wp:posOffset>0</wp:posOffset>
              </wp:positionH>
              <wp:positionV relativeFrom="page">
                <wp:posOffset>6232525</wp:posOffset>
              </wp:positionV>
              <wp:extent cx="7560000" cy="4449600"/>
              <wp:effectExtent l="0" t="0" r="0" b="0"/>
              <wp:wrapNone/>
              <wp:docPr id="1588257596"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49600"/>
                      </a:xfrm>
                      <a:prstGeom prst="rect">
                        <a:avLst/>
                      </a:prstGeom>
                      <a:solidFill>
                        <a:srgbClr val="FFDE97"/>
                      </a:solidFill>
                      <a:ln>
                        <a:noFill/>
                      </a:ln>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C121B4" id="Rectangle 1" o:spid="_x0000_s1026" alt="&quot;&quot;" style="position:absolute;margin-left:0;margin-top:490.75pt;width:595.3pt;height:350.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" fillcolor="#ffde97" stroked="f" strokeweight="1.5pt">
              <w10:wrap anchorx="page" anchory="page"/>
            </v:rect>
          </w:pict>
        </mc:Fallback>
      </mc:AlternateContent>
    </w:r>
  </w:p>
  <w:bookmarkEnd w:id="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357F0" w14:textId="2F410460" w:rsidR="000C32DE" w:rsidRDefault="000C32DE">
    <w:pPr>
      <w:pStyle w:val="Footer"/>
    </w:pPr>
    <w:r>
      <w:rPr>
        <w:noProof/>
      </w:rPr>
      <mc:AlternateContent>
        <mc:Choice Requires="wps">
          <w:drawing>
            <wp:anchor distT="0" distB="0" distL="0" distR="0" simplePos="0" relativeHeight="251667456" behindDoc="0" locked="0" layoutInCell="1" allowOverlap="1" wp14:anchorId="6C51B103" wp14:editId="6011AA84">
              <wp:simplePos x="635" y="635"/>
              <wp:positionH relativeFrom="page">
                <wp:align>center</wp:align>
              </wp:positionH>
              <wp:positionV relativeFrom="page">
                <wp:align>bottom</wp:align>
              </wp:positionV>
              <wp:extent cx="551815" cy="394970"/>
              <wp:effectExtent l="0" t="0" r="635" b="0"/>
              <wp:wrapNone/>
              <wp:docPr id="150586422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4970"/>
                      </a:xfrm>
                      <a:prstGeom prst="rect">
                        <a:avLst/>
                      </a:prstGeom>
                      <a:noFill/>
                      <a:ln>
                        <a:noFill/>
                      </a:ln>
                    </wps:spPr>
                    <wps:txbx>
                      <w:txbxContent>
                        <w:p w14:paraId="0DE0A7BB" w14:textId="7E8F665B" w:rsidR="000C32DE" w:rsidRPr="000C32DE" w:rsidRDefault="000C32DE" w:rsidP="000C32DE">
                          <w:pPr>
                            <w:spacing w:after="0"/>
                            <w:rPr>
                              <w:rFonts w:ascii="Calibri" w:eastAsia="Calibri" w:hAnsi="Calibri" w:cs="Calibri"/>
                              <w:noProof/>
                              <w:color w:val="FF0000"/>
                              <w:szCs w:val="24"/>
                            </w:rPr>
                          </w:pPr>
                          <w:r w:rsidRPr="000C32DE">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51B103" id="_x0000_t202" coordsize="21600,21600" o:spt="202" path="m,l,21600r21600,l21600,xe">
              <v:stroke joinstyle="miter"/>
              <v:path gradientshapeok="t" o:connecttype="rect"/>
            </v:shapetype>
            <v:shape id="Text Box 5" o:spid="_x0000_s1029" type="#_x0000_t202" alt="OFFICIAL" style="position:absolute;margin-left:0;margin-top:0;width:43.45pt;height:31.1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" filled="f" stroked="f">
              <v:fill o:detectmouseclick="t"/>
              <v:textbox style="mso-fit-shape-to-text:t" inset="0,0,0,15pt">
                <w:txbxContent>
                  <w:p w14:paraId="0DE0A7BB" w14:textId="7E8F665B" w:rsidR="000C32DE" w:rsidRPr="000C32DE" w:rsidRDefault="000C32DE" w:rsidP="000C32DE">
                    <w:pPr>
                      <w:spacing w:after="0"/>
                      <w:rPr>
                        <w:rFonts w:ascii="Calibri" w:eastAsia="Calibri" w:hAnsi="Calibri" w:cs="Calibri"/>
                        <w:noProof/>
                        <w:color w:val="FF0000"/>
                        <w:szCs w:val="24"/>
                      </w:rPr>
                    </w:pPr>
                    <w:r w:rsidRPr="000C32DE">
                      <w:rPr>
                        <w:rFonts w:ascii="Calibri" w:eastAsia="Calibri" w:hAnsi="Calibri" w:cs="Calibri"/>
                        <w:noProof/>
                        <w:color w:val="FF0000"/>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AB2A1" w14:textId="26B428DF" w:rsidR="00E04C23" w:rsidRDefault="000C32DE" w:rsidP="006D491C">
    <w:pPr>
      <w:pStyle w:val="Footer"/>
      <w:framePr w:wrap="none" w:vAnchor="text" w:hAnchor="margin" w:xAlign="right" w:y="1"/>
      <w:rPr>
        <w:rStyle w:val="PageNumber"/>
      </w:rPr>
    </w:pPr>
    <w:r>
      <w:rPr>
        <w:rFonts w:ascii="Calibri" w:hAnsi="Calibri"/>
        <w:noProof/>
        <w:color w:val="000000"/>
      </w:rPr>
      <mc:AlternateContent>
        <mc:Choice Requires="wps">
          <w:drawing>
            <wp:anchor distT="0" distB="0" distL="0" distR="0" simplePos="0" relativeHeight="251670528" behindDoc="0" locked="0" layoutInCell="1" allowOverlap="1" wp14:anchorId="6890BF83" wp14:editId="68365B28">
              <wp:simplePos x="6787166" y="10109915"/>
              <wp:positionH relativeFrom="page">
                <wp:align>center</wp:align>
              </wp:positionH>
              <wp:positionV relativeFrom="page">
                <wp:align>bottom</wp:align>
              </wp:positionV>
              <wp:extent cx="551815" cy="394970"/>
              <wp:effectExtent l="0" t="0" r="635" b="0"/>
              <wp:wrapNone/>
              <wp:docPr id="156720293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4970"/>
                      </a:xfrm>
                      <a:prstGeom prst="rect">
                        <a:avLst/>
                      </a:prstGeom>
                      <a:noFill/>
                      <a:ln>
                        <a:noFill/>
                      </a:ln>
                    </wps:spPr>
                    <wps:txbx>
                      <w:txbxContent>
                        <w:p w14:paraId="45A9C7C4" w14:textId="1D6182FF" w:rsidR="000C32DE" w:rsidRPr="000C32DE" w:rsidRDefault="000C32DE" w:rsidP="000C32DE">
                          <w:pPr>
                            <w:spacing w:after="0"/>
                            <w:rPr>
                              <w:rFonts w:ascii="Calibri" w:eastAsia="Calibri" w:hAnsi="Calibri" w:cs="Calibri"/>
                              <w:noProof/>
                              <w:color w:val="FF0000"/>
                              <w:szCs w:val="24"/>
                            </w:rPr>
                          </w:pPr>
                          <w:r w:rsidRPr="000C32DE">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90BF83" id="_x0000_t202" coordsize="21600,21600" o:spt="202" path="m,l,21600r21600,l21600,xe">
              <v:stroke joinstyle="miter"/>
              <v:path gradientshapeok="t" o:connecttype="rect"/>
            </v:shapetype>
            <v:shape id="Text Box 8" o:spid="_x0000_s1030" type="#_x0000_t202" alt="OFFICIAL" style="position:absolute;margin-left:0;margin-top:0;width:43.45pt;height:31.1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" filled="f" stroked="f">
              <v:fill o:detectmouseclick="t"/>
              <v:textbox style="mso-fit-shape-to-text:t" inset="0,0,0,15pt">
                <w:txbxContent>
                  <w:p w14:paraId="45A9C7C4" w14:textId="1D6182FF" w:rsidR="000C32DE" w:rsidRPr="000C32DE" w:rsidRDefault="000C32DE" w:rsidP="000C32DE">
                    <w:pPr>
                      <w:spacing w:after="0"/>
                      <w:rPr>
                        <w:rFonts w:ascii="Calibri" w:eastAsia="Calibri" w:hAnsi="Calibri" w:cs="Calibri"/>
                        <w:noProof/>
                        <w:color w:val="FF0000"/>
                        <w:szCs w:val="24"/>
                      </w:rPr>
                    </w:pPr>
                    <w:r w:rsidRPr="000C32DE">
                      <w:rPr>
                        <w:rFonts w:ascii="Calibri" w:eastAsia="Calibri" w:hAnsi="Calibri" w:cs="Calibri"/>
                        <w:noProof/>
                        <w:color w:val="FF0000"/>
                        <w:szCs w:val="24"/>
                      </w:rPr>
                      <w:t>OFFICIAL</w:t>
                    </w:r>
                  </w:p>
                </w:txbxContent>
              </v:textbox>
              <w10:wrap anchorx="page" anchory="page"/>
            </v:shape>
          </w:pict>
        </mc:Fallback>
      </mc:AlternateContent>
    </w:r>
    <w:sdt>
      <w:sdtPr>
        <w:rPr>
          <w:rStyle w:val="PageNumber"/>
        </w:rPr>
        <w:id w:val="1404725438"/>
        <w:docPartObj>
          <w:docPartGallery w:val="Page Numbers (Bottom of Page)"/>
          <w:docPartUnique/>
        </w:docPartObj>
      </w:sdtPr>
      <w:sdtContent>
        <w:r w:rsidR="00E04C23">
          <w:rPr>
            <w:rStyle w:val="PageNumber"/>
          </w:rPr>
          <w:fldChar w:fldCharType="begin"/>
        </w:r>
        <w:r w:rsidR="00E04C23">
          <w:rPr>
            <w:rStyle w:val="PageNumber"/>
          </w:rPr>
          <w:instrText xml:space="preserve"> PAGE </w:instrText>
        </w:r>
        <w:r w:rsidR="00E04C23">
          <w:rPr>
            <w:rStyle w:val="PageNumber"/>
          </w:rPr>
          <w:fldChar w:fldCharType="separate"/>
        </w:r>
        <w:r w:rsidR="00E04C23">
          <w:rPr>
            <w:rStyle w:val="PageNumber"/>
            <w:noProof/>
          </w:rPr>
          <w:t>1</w:t>
        </w:r>
        <w:r w:rsidR="00E04C23">
          <w:rPr>
            <w:rStyle w:val="PageNumber"/>
          </w:rPr>
          <w:fldChar w:fldCharType="end"/>
        </w:r>
      </w:sdtContent>
    </w:sdt>
  </w:p>
  <w:p w14:paraId="622395B7" w14:textId="08098699" w:rsidR="00E04C23" w:rsidRPr="00E66B30" w:rsidRDefault="00823579" w:rsidP="00583B6E">
    <w:pPr>
      <w:pStyle w:val="Footer"/>
      <w:ind w:right="360"/>
    </w:pPr>
    <w:r w:rsidRPr="00823579">
      <w:t xml:space="preserve">Bulk Billing Practice Incentive Program </w:t>
    </w:r>
    <w:proofErr w:type="spellStart"/>
    <w:r w:rsidRPr="00823579">
      <w:t>Healthdirect</w:t>
    </w:r>
    <w:proofErr w:type="spellEnd"/>
    <w:r w:rsidRPr="00823579">
      <w:t xml:space="preserve"> and Signage Requirements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32CCE" w14:textId="77777777" w:rsidR="00AC143B" w:rsidRDefault="00AC143B" w:rsidP="00B259EA">
      <w:r>
        <w:separator/>
      </w:r>
    </w:p>
  </w:footnote>
  <w:footnote w:type="continuationSeparator" w:id="0">
    <w:p w14:paraId="23022CED" w14:textId="77777777" w:rsidR="00AC143B" w:rsidRDefault="00AC143B" w:rsidP="00B25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F47A2" w14:textId="247CEAA8" w:rsidR="000C32DE" w:rsidRDefault="000C32DE">
    <w:pPr>
      <w:pStyle w:val="Header"/>
    </w:pPr>
    <w:r>
      <w:rPr>
        <w:noProof/>
      </w:rPr>
      <mc:AlternateContent>
        <mc:Choice Requires="wps">
          <w:drawing>
            <wp:anchor distT="0" distB="0" distL="0" distR="0" simplePos="0" relativeHeight="251664384" behindDoc="0" locked="0" layoutInCell="1" allowOverlap="1" wp14:anchorId="6742E401" wp14:editId="2F468C48">
              <wp:simplePos x="635" y="635"/>
              <wp:positionH relativeFrom="page">
                <wp:align>center</wp:align>
              </wp:positionH>
              <wp:positionV relativeFrom="page">
                <wp:align>top</wp:align>
              </wp:positionV>
              <wp:extent cx="551815" cy="394970"/>
              <wp:effectExtent l="0" t="0" r="635" b="5080"/>
              <wp:wrapNone/>
              <wp:docPr id="10599989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4970"/>
                      </a:xfrm>
                      <a:prstGeom prst="rect">
                        <a:avLst/>
                      </a:prstGeom>
                      <a:noFill/>
                      <a:ln>
                        <a:noFill/>
                      </a:ln>
                    </wps:spPr>
                    <wps:txbx>
                      <w:txbxContent>
                        <w:p w14:paraId="268D7C32" w14:textId="1CE25C37" w:rsidR="000C32DE" w:rsidRPr="000C32DE" w:rsidRDefault="000C32DE" w:rsidP="000C32DE">
                          <w:pPr>
                            <w:spacing w:after="0"/>
                            <w:rPr>
                              <w:rFonts w:ascii="Calibri" w:eastAsia="Calibri" w:hAnsi="Calibri" w:cs="Calibri"/>
                              <w:noProof/>
                              <w:color w:val="FF0000"/>
                              <w:szCs w:val="24"/>
                            </w:rPr>
                          </w:pPr>
                          <w:r w:rsidRPr="000C32DE">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42E401" id="_x0000_t202" coordsize="21600,21600" o:spt="202" path="m,l,21600r21600,l21600,xe">
              <v:stroke joinstyle="miter"/>
              <v:path gradientshapeok="t" o:connecttype="rect"/>
            </v:shapetype>
            <v:shape id="Text Box 2" o:spid="_x0000_s1026" type="#_x0000_t202" alt="OFFICIAL" style="position:absolute;margin-left:0;margin-top:0;width:43.45pt;height:31.1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" filled="f" stroked="f">
              <v:fill o:detectmouseclick="t"/>
              <v:textbox style="mso-fit-shape-to-text:t" inset="0,15pt,0,0">
                <w:txbxContent>
                  <w:p w14:paraId="268D7C32" w14:textId="1CE25C37" w:rsidR="000C32DE" w:rsidRPr="000C32DE" w:rsidRDefault="000C32DE" w:rsidP="000C32DE">
                    <w:pPr>
                      <w:spacing w:after="0"/>
                      <w:rPr>
                        <w:rFonts w:ascii="Calibri" w:eastAsia="Calibri" w:hAnsi="Calibri" w:cs="Calibri"/>
                        <w:noProof/>
                        <w:color w:val="FF0000"/>
                        <w:szCs w:val="24"/>
                      </w:rPr>
                    </w:pPr>
                    <w:r w:rsidRPr="000C32DE">
                      <w:rPr>
                        <w:rFonts w:ascii="Calibri" w:eastAsia="Calibri" w:hAnsi="Calibri" w:cs="Calibri"/>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3D9C9" w14:textId="1ED62765" w:rsidR="00D45260" w:rsidRDefault="00D45260">
    <w:pPr>
      <w:pStyle w:val="Header"/>
    </w:pPr>
    <w:r>
      <w:rPr>
        <w:noProof/>
      </w:rPr>
      <w:drawing>
        <wp:anchor distT="0" distB="0" distL="114300" distR="114300" simplePos="0" relativeHeight="251662336" behindDoc="1" locked="0" layoutInCell="1" allowOverlap="1" wp14:anchorId="68F17917" wp14:editId="00218680">
          <wp:simplePos x="0" y="0"/>
          <wp:positionH relativeFrom="page">
            <wp:posOffset>0</wp:posOffset>
          </wp:positionH>
          <wp:positionV relativeFrom="page">
            <wp:posOffset>0</wp:posOffset>
          </wp:positionV>
          <wp:extent cx="7560000" cy="1641600"/>
          <wp:effectExtent l="0" t="0" r="0" b="0"/>
          <wp:wrapNone/>
          <wp:docPr id="1796020842" name="Picture 13" descr="Australian Government Department of Health, Disability and Ageing and Medicare Bulk Billing Practice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020842" name="Picture 13" descr="Australian Government Department of Health, Disability and Ageing and Medicare Bulk Billing Practice branding"/>
                  <pic:cNvPicPr/>
                </pic:nvPicPr>
                <pic:blipFill>
                  <a:blip r:embed="rId1" cstate="email">
                    <a:extLst>
                      <a:ext uri="{28A0092B-C50C-407E-A947-70E740481C1C}">
                        <a14:useLocalDpi xmlns:a14="http://schemas.microsoft.com/office/drawing/2010/main"/>
                      </a:ext>
                    </a:extLst>
                  </a:blip>
                  <a:stretch>
                    <a:fillRect/>
                  </a:stretch>
                </pic:blipFill>
                <pic:spPr>
                  <a:xfrm>
                    <a:off x="0" y="0"/>
                    <a:ext cx="7560000" cy="1641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72B71" w14:textId="17B8EBE6" w:rsidR="000C32DE" w:rsidRDefault="000C32DE">
    <w:pPr>
      <w:pStyle w:val="Header"/>
    </w:pPr>
    <w:r>
      <w:rPr>
        <w:noProof/>
      </w:rPr>
      <mc:AlternateContent>
        <mc:Choice Requires="wps">
          <w:drawing>
            <wp:anchor distT="0" distB="0" distL="0" distR="0" simplePos="0" relativeHeight="251663360" behindDoc="0" locked="0" layoutInCell="1" allowOverlap="1" wp14:anchorId="2C3EA083" wp14:editId="474B7AE2">
              <wp:simplePos x="635" y="635"/>
              <wp:positionH relativeFrom="page">
                <wp:align>center</wp:align>
              </wp:positionH>
              <wp:positionV relativeFrom="page">
                <wp:align>top</wp:align>
              </wp:positionV>
              <wp:extent cx="551815" cy="394970"/>
              <wp:effectExtent l="0" t="0" r="635" b="5080"/>
              <wp:wrapNone/>
              <wp:docPr id="24506293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4970"/>
                      </a:xfrm>
                      <a:prstGeom prst="rect">
                        <a:avLst/>
                      </a:prstGeom>
                      <a:noFill/>
                      <a:ln>
                        <a:noFill/>
                      </a:ln>
                    </wps:spPr>
                    <wps:txbx>
                      <w:txbxContent>
                        <w:p w14:paraId="11422AAA" w14:textId="326B79CD" w:rsidR="000C32DE" w:rsidRPr="000C32DE" w:rsidRDefault="000C32DE" w:rsidP="000C32DE">
                          <w:pPr>
                            <w:spacing w:after="0"/>
                            <w:rPr>
                              <w:rFonts w:ascii="Calibri" w:eastAsia="Calibri" w:hAnsi="Calibri" w:cs="Calibri"/>
                              <w:noProof/>
                              <w:color w:val="FF0000"/>
                              <w:szCs w:val="24"/>
                            </w:rPr>
                          </w:pPr>
                          <w:r w:rsidRPr="000C32DE">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3EA083" id="_x0000_t202" coordsize="21600,21600" o:spt="202" path="m,l,21600r21600,l21600,xe">
              <v:stroke joinstyle="miter"/>
              <v:path gradientshapeok="t" o:connecttype="rect"/>
            </v:shapetype>
            <v:shape id="Text Box 1" o:spid="_x0000_s1028" type="#_x0000_t202" alt="OFFICIAL" style="position:absolute;margin-left:0;margin-top:0;width:43.45pt;height:31.1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" filled="f" stroked="f">
              <v:fill o:detectmouseclick="t"/>
              <v:textbox style="mso-fit-shape-to-text:t" inset="0,15pt,0,0">
                <w:txbxContent>
                  <w:p w14:paraId="11422AAA" w14:textId="326B79CD" w:rsidR="000C32DE" w:rsidRPr="000C32DE" w:rsidRDefault="000C32DE" w:rsidP="000C32DE">
                    <w:pPr>
                      <w:spacing w:after="0"/>
                      <w:rPr>
                        <w:rFonts w:ascii="Calibri" w:eastAsia="Calibri" w:hAnsi="Calibri" w:cs="Calibri"/>
                        <w:noProof/>
                        <w:color w:val="FF0000"/>
                        <w:szCs w:val="24"/>
                      </w:rPr>
                    </w:pPr>
                    <w:r w:rsidRPr="000C32DE">
                      <w:rPr>
                        <w:rFonts w:ascii="Calibri" w:eastAsia="Calibri" w:hAnsi="Calibri" w:cs="Calibri"/>
                        <w:noProof/>
                        <w:color w:val="FF0000"/>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1A9BF" w14:textId="00A71781" w:rsidR="00E04C23" w:rsidRPr="00BD2062" w:rsidRDefault="00A01344" w:rsidP="002949CA">
    <w:pPr>
      <w:pStyle w:val="Header"/>
    </w:pPr>
    <w:r>
      <w:rPr>
        <w:noProof/>
      </w:rPr>
      <mc:AlternateContent>
        <mc:Choice Requires="wps">
          <w:drawing>
            <wp:anchor distT="0" distB="0" distL="114300" distR="114300" simplePos="0" relativeHeight="251659264" behindDoc="0" locked="0" layoutInCell="1" allowOverlap="1" wp14:anchorId="1D098B0D" wp14:editId="253D5734">
              <wp:simplePos x="0" y="0"/>
              <wp:positionH relativeFrom="column">
                <wp:posOffset>-863507</wp:posOffset>
              </wp:positionH>
              <wp:positionV relativeFrom="paragraph">
                <wp:posOffset>-526725</wp:posOffset>
              </wp:positionV>
              <wp:extent cx="7815456" cy="703890"/>
              <wp:effectExtent l="0" t="0" r="0" b="0"/>
              <wp:wrapNone/>
              <wp:docPr id="736508877"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815456" cy="703890"/>
                      </a:xfrm>
                      <a:prstGeom prst="rect">
                        <a:avLst/>
                      </a:prstGeom>
                      <a:solidFill>
                        <a:srgbClr val="FFDE97"/>
                      </a:solidFill>
                      <a:ln>
                        <a:noFill/>
                      </a:ln>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CED7A0" id="Rectangle 1" o:spid="_x0000_s1026" alt="&quot;&quot;" style="position:absolute;margin-left:-68pt;margin-top:-41.45pt;width:615.4pt;height:5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" fillcolor="#ffde97" stroked="f" strokeweight="1.5pt"/>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FE27EB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0CCB2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90A5C6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ED4233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1D082E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F86AD6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28810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754B88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D3AA0D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BB27D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686BBB"/>
    <w:multiLevelType w:val="hybridMultilevel"/>
    <w:tmpl w:val="8940E8DA"/>
    <w:lvl w:ilvl="0" w:tplc="0F1272F2">
      <w:start w:val="1"/>
      <w:numFmt w:val="bullet"/>
      <w:pStyle w:val="List2"/>
      <w:lvlText w:val="–"/>
      <w:lvlJc w:val="left"/>
      <w:pPr>
        <w:tabs>
          <w:tab w:val="num" w:pos="640"/>
        </w:tabs>
        <w:ind w:left="640" w:hanging="357"/>
      </w:pPr>
      <w:rPr>
        <w:rFonts w:ascii="Calibri" w:hAnsi="Calibri"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1" w15:restartNumberingAfterBreak="0">
    <w:nsid w:val="05C62581"/>
    <w:multiLevelType w:val="hybridMultilevel"/>
    <w:tmpl w:val="4F666ACA"/>
    <w:lvl w:ilvl="0" w:tplc="1FF05B96">
      <w:start w:val="1"/>
      <w:numFmt w:val="bullet"/>
      <w:lvlText w:val=""/>
      <w:lvlJc w:val="left"/>
      <w:pPr>
        <w:tabs>
          <w:tab w:val="num" w:pos="227"/>
        </w:tabs>
        <w:ind w:left="227" w:hanging="227"/>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88B72F4"/>
    <w:multiLevelType w:val="multilevel"/>
    <w:tmpl w:val="57B6678C"/>
    <w:styleLink w:val="ListNumbers2"/>
    <w:lvl w:ilvl="0">
      <w:start w:val="1"/>
      <w:numFmt w:val="none"/>
      <w:lvlText w:val=""/>
      <w:lvlJc w:val="left"/>
      <w:pPr>
        <w:tabs>
          <w:tab w:val="num" w:pos="0"/>
        </w:tabs>
        <w:ind w:left="0" w:firstLine="0"/>
      </w:pPr>
      <w:rPr>
        <w:rFonts w:hint="default"/>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decimal"/>
      <w:lvlText w:val="%6%1."/>
      <w:lvlJc w:val="left"/>
      <w:pPr>
        <w:tabs>
          <w:tab w:val="num" w:pos="567"/>
        </w:tabs>
        <w:ind w:left="567" w:hanging="567"/>
      </w:pPr>
      <w:rPr>
        <w:rFonts w:hint="default"/>
      </w:rPr>
    </w:lvl>
    <w:lvl w:ilvl="6">
      <w:start w:val="1"/>
      <w:numFmt w:val="decimal"/>
      <w:lvlText w:val="%6.%7.%1"/>
      <w:lvlJc w:val="left"/>
      <w:pPr>
        <w:tabs>
          <w:tab w:val="num" w:pos="567"/>
        </w:tabs>
        <w:ind w:left="567" w:hanging="567"/>
      </w:pPr>
      <w:rPr>
        <w:rFonts w:hint="default"/>
      </w:rPr>
    </w:lvl>
    <w:lvl w:ilvl="7">
      <w:start w:val="1"/>
      <w:numFmt w:val="decimal"/>
      <w:lvlText w:val="%1"/>
      <w:lvlJc w:val="left"/>
      <w:pPr>
        <w:ind w:left="3744" w:hanging="1224"/>
      </w:pPr>
      <w:rPr>
        <w:rFonts w:hint="default"/>
      </w:rPr>
    </w:lvl>
    <w:lvl w:ilvl="8">
      <w:start w:val="1"/>
      <w:numFmt w:val="decimal"/>
      <w:lvlText w:val="%1"/>
      <w:lvlJc w:val="left"/>
      <w:pPr>
        <w:ind w:left="4320" w:hanging="1440"/>
      </w:pPr>
      <w:rPr>
        <w:rFonts w:hint="default"/>
      </w:rPr>
    </w:lvl>
  </w:abstractNum>
  <w:abstractNum w:abstractNumId="13" w15:restartNumberingAfterBreak="0">
    <w:nsid w:val="209A642E"/>
    <w:multiLevelType w:val="hybridMultilevel"/>
    <w:tmpl w:val="ECB44A28"/>
    <w:lvl w:ilvl="0" w:tplc="190E7A82">
      <w:start w:val="1"/>
      <w:numFmt w:val="bullet"/>
      <w:pStyle w:val="List"/>
      <w:lvlText w:val="–"/>
      <w:lvlJc w:val="left"/>
      <w:pPr>
        <w:tabs>
          <w:tab w:val="num" w:pos="357"/>
        </w:tabs>
        <w:ind w:left="357" w:hanging="357"/>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7065A8"/>
    <w:multiLevelType w:val="multilevel"/>
    <w:tmpl w:val="0C08EC58"/>
    <w:styleLink w:val="111"/>
    <w:lvl w:ilvl="0">
      <w:start w:val="1"/>
      <w:numFmt w:val="decimal"/>
      <w:pStyle w:val="Heading6"/>
      <w:lvlText w:val="%1."/>
      <w:lvlJc w:val="left"/>
      <w:pPr>
        <w:tabs>
          <w:tab w:val="num" w:pos="357"/>
        </w:tabs>
        <w:ind w:left="357" w:hanging="357"/>
      </w:pPr>
      <w:rPr>
        <w:rFonts w:hint="default"/>
      </w:rPr>
    </w:lvl>
    <w:lvl w:ilvl="1">
      <w:start w:val="1"/>
      <w:numFmt w:val="decimal"/>
      <w:pStyle w:val="Heading7"/>
      <w:lvlText w:val="%1.%2."/>
      <w:lvlJc w:val="left"/>
      <w:pPr>
        <w:ind w:left="454" w:hanging="454"/>
      </w:pPr>
      <w:rPr>
        <w:rFonts w:hint="default"/>
      </w:rPr>
    </w:lvl>
    <w:lvl w:ilvl="2">
      <w:start w:val="1"/>
      <w:numFmt w:val="none"/>
      <w:lvlText w:val=""/>
      <w:lvlJc w:val="left"/>
      <w:pPr>
        <w:ind w:left="0" w:firstLine="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pStyle w:val="Heading8"/>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5" w15:restartNumberingAfterBreak="0">
    <w:nsid w:val="2A5D70EA"/>
    <w:multiLevelType w:val="hybridMultilevel"/>
    <w:tmpl w:val="C8BEBBFC"/>
    <w:lvl w:ilvl="0" w:tplc="388CD30E">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86673A"/>
    <w:multiLevelType w:val="multilevel"/>
    <w:tmpl w:val="0C08EC58"/>
    <w:numStyleLink w:val="111"/>
  </w:abstractNum>
  <w:abstractNum w:abstractNumId="17" w15:restartNumberingAfterBreak="0">
    <w:nsid w:val="3ACD7CC9"/>
    <w:multiLevelType w:val="hybridMultilevel"/>
    <w:tmpl w:val="E0907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940414"/>
    <w:multiLevelType w:val="hybridMultilevel"/>
    <w:tmpl w:val="26920D06"/>
    <w:lvl w:ilvl="0" w:tplc="3D741314">
      <w:start w:val="1"/>
      <w:numFmt w:val="bullet"/>
      <w:lvlText w:val="–"/>
      <w:lvlJc w:val="left"/>
      <w:pPr>
        <w:ind w:left="567" w:hanging="283"/>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37262C"/>
    <w:multiLevelType w:val="hybridMultilevel"/>
    <w:tmpl w:val="5D3895FA"/>
    <w:lvl w:ilvl="0" w:tplc="BDEEC9D6">
      <w:start w:val="1"/>
      <w:numFmt w:val="bullet"/>
      <w:pStyle w:val="List4"/>
      <w:lvlText w:val="–"/>
      <w:lvlJc w:val="left"/>
      <w:pPr>
        <w:tabs>
          <w:tab w:val="num" w:pos="1206"/>
        </w:tabs>
        <w:ind w:left="1206" w:hanging="357"/>
      </w:pPr>
      <w:rPr>
        <w:rFonts w:ascii="Calibri" w:hAnsi="Calibri" w:hint="default"/>
      </w:rPr>
    </w:lvl>
    <w:lvl w:ilvl="1" w:tplc="08090003" w:tentative="1">
      <w:start w:val="1"/>
      <w:numFmt w:val="bullet"/>
      <w:lvlText w:val="o"/>
      <w:lvlJc w:val="left"/>
      <w:pPr>
        <w:ind w:left="2289" w:hanging="360"/>
      </w:pPr>
      <w:rPr>
        <w:rFonts w:ascii="Courier New" w:hAnsi="Courier New" w:cs="Courier New" w:hint="default"/>
      </w:rPr>
    </w:lvl>
    <w:lvl w:ilvl="2" w:tplc="08090005" w:tentative="1">
      <w:start w:val="1"/>
      <w:numFmt w:val="bullet"/>
      <w:lvlText w:val=""/>
      <w:lvlJc w:val="left"/>
      <w:pPr>
        <w:ind w:left="3009" w:hanging="360"/>
      </w:pPr>
      <w:rPr>
        <w:rFonts w:ascii="Wingdings" w:hAnsi="Wingdings" w:hint="default"/>
      </w:rPr>
    </w:lvl>
    <w:lvl w:ilvl="3" w:tplc="08090001" w:tentative="1">
      <w:start w:val="1"/>
      <w:numFmt w:val="bullet"/>
      <w:lvlText w:val=""/>
      <w:lvlJc w:val="left"/>
      <w:pPr>
        <w:ind w:left="3729" w:hanging="360"/>
      </w:pPr>
      <w:rPr>
        <w:rFonts w:ascii="Symbol" w:hAnsi="Symbol" w:hint="default"/>
      </w:rPr>
    </w:lvl>
    <w:lvl w:ilvl="4" w:tplc="08090003" w:tentative="1">
      <w:start w:val="1"/>
      <w:numFmt w:val="bullet"/>
      <w:lvlText w:val="o"/>
      <w:lvlJc w:val="left"/>
      <w:pPr>
        <w:ind w:left="4449" w:hanging="360"/>
      </w:pPr>
      <w:rPr>
        <w:rFonts w:ascii="Courier New" w:hAnsi="Courier New" w:cs="Courier New" w:hint="default"/>
      </w:rPr>
    </w:lvl>
    <w:lvl w:ilvl="5" w:tplc="08090005" w:tentative="1">
      <w:start w:val="1"/>
      <w:numFmt w:val="bullet"/>
      <w:lvlText w:val=""/>
      <w:lvlJc w:val="left"/>
      <w:pPr>
        <w:ind w:left="5169" w:hanging="360"/>
      </w:pPr>
      <w:rPr>
        <w:rFonts w:ascii="Wingdings" w:hAnsi="Wingdings" w:hint="default"/>
      </w:rPr>
    </w:lvl>
    <w:lvl w:ilvl="6" w:tplc="08090001" w:tentative="1">
      <w:start w:val="1"/>
      <w:numFmt w:val="bullet"/>
      <w:lvlText w:val=""/>
      <w:lvlJc w:val="left"/>
      <w:pPr>
        <w:ind w:left="5889" w:hanging="360"/>
      </w:pPr>
      <w:rPr>
        <w:rFonts w:ascii="Symbol" w:hAnsi="Symbol" w:hint="default"/>
      </w:rPr>
    </w:lvl>
    <w:lvl w:ilvl="7" w:tplc="08090003" w:tentative="1">
      <w:start w:val="1"/>
      <w:numFmt w:val="bullet"/>
      <w:lvlText w:val="o"/>
      <w:lvlJc w:val="left"/>
      <w:pPr>
        <w:ind w:left="6609" w:hanging="360"/>
      </w:pPr>
      <w:rPr>
        <w:rFonts w:ascii="Courier New" w:hAnsi="Courier New" w:cs="Courier New" w:hint="default"/>
      </w:rPr>
    </w:lvl>
    <w:lvl w:ilvl="8" w:tplc="08090005" w:tentative="1">
      <w:start w:val="1"/>
      <w:numFmt w:val="bullet"/>
      <w:lvlText w:val=""/>
      <w:lvlJc w:val="left"/>
      <w:pPr>
        <w:ind w:left="7329" w:hanging="360"/>
      </w:pPr>
      <w:rPr>
        <w:rFonts w:ascii="Wingdings" w:hAnsi="Wingdings" w:hint="default"/>
      </w:rPr>
    </w:lvl>
  </w:abstractNum>
  <w:abstractNum w:abstractNumId="20" w15:restartNumberingAfterBreak="0">
    <w:nsid w:val="5F4CF7D1"/>
    <w:multiLevelType w:val="hybridMultilevel"/>
    <w:tmpl w:val="7306137A"/>
    <w:lvl w:ilvl="0" w:tplc="B7DAD688">
      <w:start w:val="1"/>
      <w:numFmt w:val="bullet"/>
      <w:lvlText w:val=""/>
      <w:lvlJc w:val="left"/>
      <w:pPr>
        <w:ind w:left="720" w:hanging="360"/>
      </w:pPr>
      <w:rPr>
        <w:rFonts w:ascii="Symbol" w:hAnsi="Symbol" w:hint="default"/>
      </w:rPr>
    </w:lvl>
    <w:lvl w:ilvl="1" w:tplc="A31AAE30">
      <w:start w:val="1"/>
      <w:numFmt w:val="bullet"/>
      <w:lvlText w:val="o"/>
      <w:lvlJc w:val="left"/>
      <w:pPr>
        <w:ind w:left="1440" w:hanging="360"/>
      </w:pPr>
      <w:rPr>
        <w:rFonts w:ascii="Courier New" w:hAnsi="Courier New" w:hint="default"/>
      </w:rPr>
    </w:lvl>
    <w:lvl w:ilvl="2" w:tplc="DE0ABA9C">
      <w:start w:val="1"/>
      <w:numFmt w:val="bullet"/>
      <w:lvlText w:val=""/>
      <w:lvlJc w:val="left"/>
      <w:pPr>
        <w:ind w:left="2160" w:hanging="360"/>
      </w:pPr>
      <w:rPr>
        <w:rFonts w:ascii="Wingdings" w:hAnsi="Wingdings" w:hint="default"/>
      </w:rPr>
    </w:lvl>
    <w:lvl w:ilvl="3" w:tplc="8B72FCDC">
      <w:start w:val="1"/>
      <w:numFmt w:val="bullet"/>
      <w:lvlText w:val=""/>
      <w:lvlJc w:val="left"/>
      <w:pPr>
        <w:ind w:left="2880" w:hanging="360"/>
      </w:pPr>
      <w:rPr>
        <w:rFonts w:ascii="Symbol" w:hAnsi="Symbol" w:hint="default"/>
      </w:rPr>
    </w:lvl>
    <w:lvl w:ilvl="4" w:tplc="2626EECC">
      <w:start w:val="1"/>
      <w:numFmt w:val="bullet"/>
      <w:lvlText w:val="o"/>
      <w:lvlJc w:val="left"/>
      <w:pPr>
        <w:ind w:left="3600" w:hanging="360"/>
      </w:pPr>
      <w:rPr>
        <w:rFonts w:ascii="Courier New" w:hAnsi="Courier New" w:hint="default"/>
      </w:rPr>
    </w:lvl>
    <w:lvl w:ilvl="5" w:tplc="B5BEA7D2">
      <w:start w:val="1"/>
      <w:numFmt w:val="bullet"/>
      <w:lvlText w:val=""/>
      <w:lvlJc w:val="left"/>
      <w:pPr>
        <w:ind w:left="4320" w:hanging="360"/>
      </w:pPr>
      <w:rPr>
        <w:rFonts w:ascii="Wingdings" w:hAnsi="Wingdings" w:hint="default"/>
      </w:rPr>
    </w:lvl>
    <w:lvl w:ilvl="6" w:tplc="937A1A04">
      <w:start w:val="1"/>
      <w:numFmt w:val="bullet"/>
      <w:lvlText w:val=""/>
      <w:lvlJc w:val="left"/>
      <w:pPr>
        <w:ind w:left="5040" w:hanging="360"/>
      </w:pPr>
      <w:rPr>
        <w:rFonts w:ascii="Symbol" w:hAnsi="Symbol" w:hint="default"/>
      </w:rPr>
    </w:lvl>
    <w:lvl w:ilvl="7" w:tplc="5700F5EA">
      <w:start w:val="1"/>
      <w:numFmt w:val="bullet"/>
      <w:lvlText w:val="o"/>
      <w:lvlJc w:val="left"/>
      <w:pPr>
        <w:ind w:left="5760" w:hanging="360"/>
      </w:pPr>
      <w:rPr>
        <w:rFonts w:ascii="Courier New" w:hAnsi="Courier New" w:hint="default"/>
      </w:rPr>
    </w:lvl>
    <w:lvl w:ilvl="8" w:tplc="AC082FD0">
      <w:start w:val="1"/>
      <w:numFmt w:val="bullet"/>
      <w:lvlText w:val=""/>
      <w:lvlJc w:val="left"/>
      <w:pPr>
        <w:ind w:left="6480" w:hanging="360"/>
      </w:pPr>
      <w:rPr>
        <w:rFonts w:ascii="Wingdings" w:hAnsi="Wingdings" w:hint="default"/>
      </w:rPr>
    </w:lvl>
  </w:abstractNum>
  <w:abstractNum w:abstractNumId="21" w15:restartNumberingAfterBreak="0">
    <w:nsid w:val="608A63C0"/>
    <w:multiLevelType w:val="multilevel"/>
    <w:tmpl w:val="780CC2E4"/>
    <w:styleLink w:val="List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567"/>
        </w:tabs>
        <w:ind w:left="567" w:hanging="283"/>
      </w:pPr>
      <w:rPr>
        <w:rFonts w:ascii="Tahoma" w:hAnsi="Tahoma" w:hint="default"/>
      </w:rPr>
    </w:lvl>
    <w:lvl w:ilvl="3">
      <w:start w:val="1"/>
      <w:numFmt w:val="bullet"/>
      <w:lvlText w:val=""/>
      <w:lvlJc w:val="left"/>
      <w:pPr>
        <w:tabs>
          <w:tab w:val="num" w:pos="851"/>
        </w:tabs>
        <w:ind w:left="851" w:hanging="284"/>
      </w:pPr>
      <w:rPr>
        <w:rFonts w:ascii="Symbol" w:hAnsi="Symbol" w:hint="default"/>
      </w:rPr>
    </w:lvl>
    <w:lvl w:ilvl="4">
      <w:start w:val="1"/>
      <w:numFmt w:val="bullet"/>
      <w:lvlText w:val="–"/>
      <w:lvlJc w:val="left"/>
      <w:pPr>
        <w:tabs>
          <w:tab w:val="num" w:pos="851"/>
        </w:tabs>
        <w:ind w:left="851" w:hanging="284"/>
      </w:pPr>
      <w:rPr>
        <w:rFonts w:ascii="Tahoma" w:hAnsi="Tahoma"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2" w15:restartNumberingAfterBreak="0">
    <w:nsid w:val="614C7747"/>
    <w:multiLevelType w:val="hybridMultilevel"/>
    <w:tmpl w:val="72C45E52"/>
    <w:lvl w:ilvl="0" w:tplc="667070EE">
      <w:start w:val="1"/>
      <w:numFmt w:val="bullet"/>
      <w:pStyle w:val="List3"/>
      <w:lvlText w:val="–"/>
      <w:lvlJc w:val="left"/>
      <w:pPr>
        <w:tabs>
          <w:tab w:val="num" w:pos="923"/>
        </w:tabs>
        <w:ind w:left="923" w:hanging="357"/>
      </w:pPr>
      <w:rPr>
        <w:rFonts w:ascii="Calibri" w:hAnsi="Calibri" w:hint="default"/>
      </w:rPr>
    </w:lvl>
    <w:lvl w:ilvl="1" w:tplc="08090003" w:tentative="1">
      <w:start w:val="1"/>
      <w:numFmt w:val="bullet"/>
      <w:lvlText w:val="o"/>
      <w:lvlJc w:val="left"/>
      <w:pPr>
        <w:ind w:left="2006" w:hanging="360"/>
      </w:pPr>
      <w:rPr>
        <w:rFonts w:ascii="Courier New" w:hAnsi="Courier New" w:cs="Courier New" w:hint="default"/>
      </w:rPr>
    </w:lvl>
    <w:lvl w:ilvl="2" w:tplc="08090005" w:tentative="1">
      <w:start w:val="1"/>
      <w:numFmt w:val="bullet"/>
      <w:lvlText w:val=""/>
      <w:lvlJc w:val="left"/>
      <w:pPr>
        <w:ind w:left="2726" w:hanging="360"/>
      </w:pPr>
      <w:rPr>
        <w:rFonts w:ascii="Wingdings" w:hAnsi="Wingdings" w:hint="default"/>
      </w:rPr>
    </w:lvl>
    <w:lvl w:ilvl="3" w:tplc="08090001" w:tentative="1">
      <w:start w:val="1"/>
      <w:numFmt w:val="bullet"/>
      <w:lvlText w:val=""/>
      <w:lvlJc w:val="left"/>
      <w:pPr>
        <w:ind w:left="3446" w:hanging="360"/>
      </w:pPr>
      <w:rPr>
        <w:rFonts w:ascii="Symbol" w:hAnsi="Symbol" w:hint="default"/>
      </w:rPr>
    </w:lvl>
    <w:lvl w:ilvl="4" w:tplc="08090003" w:tentative="1">
      <w:start w:val="1"/>
      <w:numFmt w:val="bullet"/>
      <w:lvlText w:val="o"/>
      <w:lvlJc w:val="left"/>
      <w:pPr>
        <w:ind w:left="4166" w:hanging="360"/>
      </w:pPr>
      <w:rPr>
        <w:rFonts w:ascii="Courier New" w:hAnsi="Courier New" w:cs="Courier New" w:hint="default"/>
      </w:rPr>
    </w:lvl>
    <w:lvl w:ilvl="5" w:tplc="08090005" w:tentative="1">
      <w:start w:val="1"/>
      <w:numFmt w:val="bullet"/>
      <w:lvlText w:val=""/>
      <w:lvlJc w:val="left"/>
      <w:pPr>
        <w:ind w:left="4886" w:hanging="360"/>
      </w:pPr>
      <w:rPr>
        <w:rFonts w:ascii="Wingdings" w:hAnsi="Wingdings" w:hint="default"/>
      </w:rPr>
    </w:lvl>
    <w:lvl w:ilvl="6" w:tplc="08090001" w:tentative="1">
      <w:start w:val="1"/>
      <w:numFmt w:val="bullet"/>
      <w:lvlText w:val=""/>
      <w:lvlJc w:val="left"/>
      <w:pPr>
        <w:ind w:left="5606" w:hanging="360"/>
      </w:pPr>
      <w:rPr>
        <w:rFonts w:ascii="Symbol" w:hAnsi="Symbol" w:hint="default"/>
      </w:rPr>
    </w:lvl>
    <w:lvl w:ilvl="7" w:tplc="08090003" w:tentative="1">
      <w:start w:val="1"/>
      <w:numFmt w:val="bullet"/>
      <w:lvlText w:val="o"/>
      <w:lvlJc w:val="left"/>
      <w:pPr>
        <w:ind w:left="6326" w:hanging="360"/>
      </w:pPr>
      <w:rPr>
        <w:rFonts w:ascii="Courier New" w:hAnsi="Courier New" w:cs="Courier New" w:hint="default"/>
      </w:rPr>
    </w:lvl>
    <w:lvl w:ilvl="8" w:tplc="08090005" w:tentative="1">
      <w:start w:val="1"/>
      <w:numFmt w:val="bullet"/>
      <w:lvlText w:val=""/>
      <w:lvlJc w:val="left"/>
      <w:pPr>
        <w:ind w:left="7046" w:hanging="360"/>
      </w:pPr>
      <w:rPr>
        <w:rFonts w:ascii="Wingdings" w:hAnsi="Wingdings" w:hint="default"/>
      </w:rPr>
    </w:lvl>
  </w:abstractNum>
  <w:abstractNum w:abstractNumId="23" w15:restartNumberingAfterBreak="0">
    <w:nsid w:val="616986A1"/>
    <w:multiLevelType w:val="hybridMultilevel"/>
    <w:tmpl w:val="4AC28756"/>
    <w:lvl w:ilvl="0" w:tplc="941EEA9C">
      <w:start w:val="1"/>
      <w:numFmt w:val="bullet"/>
      <w:lvlText w:val=""/>
      <w:lvlJc w:val="left"/>
      <w:pPr>
        <w:ind w:left="720" w:hanging="360"/>
      </w:pPr>
      <w:rPr>
        <w:rFonts w:ascii="Symbol" w:hAnsi="Symbol" w:hint="default"/>
      </w:rPr>
    </w:lvl>
    <w:lvl w:ilvl="1" w:tplc="0B3EA520">
      <w:start w:val="1"/>
      <w:numFmt w:val="bullet"/>
      <w:lvlText w:val="o"/>
      <w:lvlJc w:val="left"/>
      <w:pPr>
        <w:ind w:left="1440" w:hanging="360"/>
      </w:pPr>
      <w:rPr>
        <w:rFonts w:ascii="Courier New" w:hAnsi="Courier New" w:hint="default"/>
      </w:rPr>
    </w:lvl>
    <w:lvl w:ilvl="2" w:tplc="64BCF184">
      <w:start w:val="1"/>
      <w:numFmt w:val="bullet"/>
      <w:lvlText w:val=""/>
      <w:lvlJc w:val="left"/>
      <w:pPr>
        <w:ind w:left="2160" w:hanging="360"/>
      </w:pPr>
      <w:rPr>
        <w:rFonts w:ascii="Wingdings" w:hAnsi="Wingdings" w:hint="default"/>
      </w:rPr>
    </w:lvl>
    <w:lvl w:ilvl="3" w:tplc="D490495C">
      <w:start w:val="1"/>
      <w:numFmt w:val="bullet"/>
      <w:lvlText w:val=""/>
      <w:lvlJc w:val="left"/>
      <w:pPr>
        <w:ind w:left="2880" w:hanging="360"/>
      </w:pPr>
      <w:rPr>
        <w:rFonts w:ascii="Symbol" w:hAnsi="Symbol" w:hint="default"/>
      </w:rPr>
    </w:lvl>
    <w:lvl w:ilvl="4" w:tplc="C45C8EB2">
      <w:start w:val="1"/>
      <w:numFmt w:val="bullet"/>
      <w:lvlText w:val="o"/>
      <w:lvlJc w:val="left"/>
      <w:pPr>
        <w:ind w:left="3600" w:hanging="360"/>
      </w:pPr>
      <w:rPr>
        <w:rFonts w:ascii="Courier New" w:hAnsi="Courier New" w:hint="default"/>
      </w:rPr>
    </w:lvl>
    <w:lvl w:ilvl="5" w:tplc="CB8C470E">
      <w:start w:val="1"/>
      <w:numFmt w:val="bullet"/>
      <w:lvlText w:val=""/>
      <w:lvlJc w:val="left"/>
      <w:pPr>
        <w:ind w:left="4320" w:hanging="360"/>
      </w:pPr>
      <w:rPr>
        <w:rFonts w:ascii="Wingdings" w:hAnsi="Wingdings" w:hint="default"/>
      </w:rPr>
    </w:lvl>
    <w:lvl w:ilvl="6" w:tplc="3782FD72">
      <w:start w:val="1"/>
      <w:numFmt w:val="bullet"/>
      <w:lvlText w:val=""/>
      <w:lvlJc w:val="left"/>
      <w:pPr>
        <w:ind w:left="5040" w:hanging="360"/>
      </w:pPr>
      <w:rPr>
        <w:rFonts w:ascii="Symbol" w:hAnsi="Symbol" w:hint="default"/>
      </w:rPr>
    </w:lvl>
    <w:lvl w:ilvl="7" w:tplc="949C8FD6">
      <w:start w:val="1"/>
      <w:numFmt w:val="bullet"/>
      <w:lvlText w:val="o"/>
      <w:lvlJc w:val="left"/>
      <w:pPr>
        <w:ind w:left="5760" w:hanging="360"/>
      </w:pPr>
      <w:rPr>
        <w:rFonts w:ascii="Courier New" w:hAnsi="Courier New" w:hint="default"/>
      </w:rPr>
    </w:lvl>
    <w:lvl w:ilvl="8" w:tplc="B1E2ABFA">
      <w:start w:val="1"/>
      <w:numFmt w:val="bullet"/>
      <w:lvlText w:val=""/>
      <w:lvlJc w:val="left"/>
      <w:pPr>
        <w:ind w:left="6480" w:hanging="360"/>
      </w:pPr>
      <w:rPr>
        <w:rFonts w:ascii="Wingdings" w:hAnsi="Wingdings" w:hint="default"/>
      </w:rPr>
    </w:lvl>
  </w:abstractNum>
  <w:abstractNum w:abstractNumId="24" w15:restartNumberingAfterBreak="0">
    <w:nsid w:val="62FA68FD"/>
    <w:multiLevelType w:val="hybridMultilevel"/>
    <w:tmpl w:val="06AC33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4405B71"/>
    <w:multiLevelType w:val="hybridMultilevel"/>
    <w:tmpl w:val="8BF0E0CE"/>
    <w:lvl w:ilvl="0" w:tplc="E9A4C2D4">
      <w:start w:val="1"/>
      <w:numFmt w:val="bullet"/>
      <w:lvlText w:val=""/>
      <w:lvlJc w:val="left"/>
      <w:pPr>
        <w:ind w:left="720" w:hanging="360"/>
      </w:pPr>
      <w:rPr>
        <w:rFonts w:ascii="Symbol" w:hAnsi="Symbol" w:hint="default"/>
      </w:rPr>
    </w:lvl>
    <w:lvl w:ilvl="1" w:tplc="F5C04B66">
      <w:start w:val="1"/>
      <w:numFmt w:val="bullet"/>
      <w:lvlText w:val="o"/>
      <w:lvlJc w:val="left"/>
      <w:pPr>
        <w:ind w:left="1440" w:hanging="360"/>
      </w:pPr>
      <w:rPr>
        <w:rFonts w:ascii="Courier New" w:hAnsi="Courier New" w:hint="default"/>
      </w:rPr>
    </w:lvl>
    <w:lvl w:ilvl="2" w:tplc="FE0EECF2">
      <w:start w:val="1"/>
      <w:numFmt w:val="bullet"/>
      <w:lvlText w:val=""/>
      <w:lvlJc w:val="left"/>
      <w:pPr>
        <w:ind w:left="2160" w:hanging="360"/>
      </w:pPr>
      <w:rPr>
        <w:rFonts w:ascii="Wingdings" w:hAnsi="Wingdings" w:hint="default"/>
      </w:rPr>
    </w:lvl>
    <w:lvl w:ilvl="3" w:tplc="BA305282">
      <w:start w:val="1"/>
      <w:numFmt w:val="bullet"/>
      <w:lvlText w:val=""/>
      <w:lvlJc w:val="left"/>
      <w:pPr>
        <w:ind w:left="2880" w:hanging="360"/>
      </w:pPr>
      <w:rPr>
        <w:rFonts w:ascii="Symbol" w:hAnsi="Symbol" w:hint="default"/>
      </w:rPr>
    </w:lvl>
    <w:lvl w:ilvl="4" w:tplc="B2CA5D86">
      <w:start w:val="1"/>
      <w:numFmt w:val="bullet"/>
      <w:lvlText w:val="o"/>
      <w:lvlJc w:val="left"/>
      <w:pPr>
        <w:ind w:left="3600" w:hanging="360"/>
      </w:pPr>
      <w:rPr>
        <w:rFonts w:ascii="Courier New" w:hAnsi="Courier New" w:hint="default"/>
      </w:rPr>
    </w:lvl>
    <w:lvl w:ilvl="5" w:tplc="6AF6D5B2">
      <w:start w:val="1"/>
      <w:numFmt w:val="bullet"/>
      <w:lvlText w:val=""/>
      <w:lvlJc w:val="left"/>
      <w:pPr>
        <w:ind w:left="4320" w:hanging="360"/>
      </w:pPr>
      <w:rPr>
        <w:rFonts w:ascii="Wingdings" w:hAnsi="Wingdings" w:hint="default"/>
      </w:rPr>
    </w:lvl>
    <w:lvl w:ilvl="6" w:tplc="9CDAC318">
      <w:start w:val="1"/>
      <w:numFmt w:val="bullet"/>
      <w:lvlText w:val=""/>
      <w:lvlJc w:val="left"/>
      <w:pPr>
        <w:ind w:left="5040" w:hanging="360"/>
      </w:pPr>
      <w:rPr>
        <w:rFonts w:ascii="Symbol" w:hAnsi="Symbol" w:hint="default"/>
      </w:rPr>
    </w:lvl>
    <w:lvl w:ilvl="7" w:tplc="F2CE7F9A">
      <w:start w:val="1"/>
      <w:numFmt w:val="bullet"/>
      <w:lvlText w:val="o"/>
      <w:lvlJc w:val="left"/>
      <w:pPr>
        <w:ind w:left="5760" w:hanging="360"/>
      </w:pPr>
      <w:rPr>
        <w:rFonts w:ascii="Courier New" w:hAnsi="Courier New" w:hint="default"/>
      </w:rPr>
    </w:lvl>
    <w:lvl w:ilvl="8" w:tplc="D756ABA6">
      <w:start w:val="1"/>
      <w:numFmt w:val="bullet"/>
      <w:lvlText w:val=""/>
      <w:lvlJc w:val="left"/>
      <w:pPr>
        <w:ind w:left="6480" w:hanging="360"/>
      </w:pPr>
      <w:rPr>
        <w:rFonts w:ascii="Wingdings" w:hAnsi="Wingdings" w:hint="default"/>
      </w:rPr>
    </w:lvl>
  </w:abstractNum>
  <w:abstractNum w:abstractNumId="26" w15:restartNumberingAfterBreak="0">
    <w:nsid w:val="704C5A60"/>
    <w:multiLevelType w:val="hybridMultilevel"/>
    <w:tmpl w:val="AC6679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1E3583F"/>
    <w:multiLevelType w:val="hybridMultilevel"/>
    <w:tmpl w:val="538450E8"/>
    <w:lvl w:ilvl="0" w:tplc="A2483CD6">
      <w:start w:val="1"/>
      <w:numFmt w:val="decimal"/>
      <w:lvlText w:val="%1."/>
      <w:lvlJc w:val="left"/>
      <w:pPr>
        <w:tabs>
          <w:tab w:val="num" w:pos="284"/>
        </w:tabs>
        <w:ind w:left="284" w:hanging="284"/>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5C85B86"/>
    <w:multiLevelType w:val="hybridMultilevel"/>
    <w:tmpl w:val="D38C5C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B012DDC"/>
    <w:multiLevelType w:val="multilevel"/>
    <w:tmpl w:val="1CCE64F2"/>
    <w:styleLink w:val="ListNumbers"/>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34"/>
        </w:tabs>
        <w:ind w:left="1134" w:hanging="850"/>
      </w:pPr>
      <w:rPr>
        <w:rFonts w:hint="default"/>
      </w:rPr>
    </w:lvl>
    <w:lvl w:ilvl="2">
      <w:start w:val="1"/>
      <w:numFmt w:val="decimal"/>
      <w:lvlText w:val="%1.%2.%3."/>
      <w:lvlJc w:val="left"/>
      <w:pPr>
        <w:tabs>
          <w:tab w:val="num" w:pos="1134"/>
        </w:tabs>
        <w:ind w:left="1134" w:hanging="85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ind w:left="2739" w:hanging="2739"/>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3744"/>
      </w:pPr>
      <w:rPr>
        <w:rFonts w:hint="default"/>
      </w:rPr>
    </w:lvl>
    <w:lvl w:ilvl="8">
      <w:start w:val="1"/>
      <w:numFmt w:val="none"/>
      <w:lvlText w:val=""/>
      <w:lvlJc w:val="left"/>
      <w:pPr>
        <w:ind w:left="4320" w:hanging="4320"/>
      </w:pPr>
      <w:rPr>
        <w:rFonts w:hint="default"/>
      </w:rPr>
    </w:lvl>
  </w:abstractNum>
  <w:abstractNum w:abstractNumId="30" w15:restartNumberingAfterBreak="0">
    <w:nsid w:val="7B7A3D95"/>
    <w:multiLevelType w:val="hybridMultilevel"/>
    <w:tmpl w:val="78F84668"/>
    <w:lvl w:ilvl="0" w:tplc="9FFADBC0">
      <w:start w:val="1"/>
      <w:numFmt w:val="bullet"/>
      <w:pStyle w:val="List5"/>
      <w:lvlText w:val="–"/>
      <w:lvlJc w:val="left"/>
      <w:pPr>
        <w:tabs>
          <w:tab w:val="num" w:pos="1489"/>
        </w:tabs>
        <w:ind w:left="1489" w:hanging="357"/>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848683">
    <w:abstractNumId w:val="20"/>
  </w:num>
  <w:num w:numId="2" w16cid:durableId="578559279">
    <w:abstractNumId w:val="9"/>
  </w:num>
  <w:num w:numId="3" w16cid:durableId="540361715">
    <w:abstractNumId w:val="7"/>
  </w:num>
  <w:num w:numId="4" w16cid:durableId="2029134977">
    <w:abstractNumId w:val="6"/>
  </w:num>
  <w:num w:numId="5" w16cid:durableId="1528983144">
    <w:abstractNumId w:val="5"/>
  </w:num>
  <w:num w:numId="6" w16cid:durableId="1888448683">
    <w:abstractNumId w:val="4"/>
  </w:num>
  <w:num w:numId="7" w16cid:durableId="1371490375">
    <w:abstractNumId w:val="8"/>
  </w:num>
  <w:num w:numId="8" w16cid:durableId="1132213907">
    <w:abstractNumId w:val="3"/>
  </w:num>
  <w:num w:numId="9" w16cid:durableId="202791865">
    <w:abstractNumId w:val="2"/>
  </w:num>
  <w:num w:numId="10" w16cid:durableId="809248404">
    <w:abstractNumId w:val="1"/>
  </w:num>
  <w:num w:numId="11" w16cid:durableId="1838036995">
    <w:abstractNumId w:val="0"/>
  </w:num>
  <w:num w:numId="12" w16cid:durableId="588925906">
    <w:abstractNumId w:val="14"/>
  </w:num>
  <w:num w:numId="13" w16cid:durableId="1210262335">
    <w:abstractNumId w:val="13"/>
  </w:num>
  <w:num w:numId="14" w16cid:durableId="50423764">
    <w:abstractNumId w:val="10"/>
  </w:num>
  <w:num w:numId="15" w16cid:durableId="706029880">
    <w:abstractNumId w:val="22"/>
  </w:num>
  <w:num w:numId="16" w16cid:durableId="427968830">
    <w:abstractNumId w:val="19"/>
  </w:num>
  <w:num w:numId="17" w16cid:durableId="2069574590">
    <w:abstractNumId w:val="30"/>
  </w:num>
  <w:num w:numId="18" w16cid:durableId="337847406">
    <w:abstractNumId w:val="15"/>
  </w:num>
  <w:num w:numId="19" w16cid:durableId="1643462474">
    <w:abstractNumId w:val="27"/>
  </w:num>
  <w:num w:numId="20" w16cid:durableId="2084839254">
    <w:abstractNumId w:val="12"/>
  </w:num>
  <w:num w:numId="21" w16cid:durableId="1577934103">
    <w:abstractNumId w:val="29"/>
  </w:num>
  <w:num w:numId="22" w16cid:durableId="1243367593">
    <w:abstractNumId w:val="21"/>
  </w:num>
  <w:num w:numId="23" w16cid:durableId="741754351">
    <w:abstractNumId w:val="18"/>
  </w:num>
  <w:num w:numId="24" w16cid:durableId="1733239247">
    <w:abstractNumId w:val="16"/>
  </w:num>
  <w:num w:numId="25" w16cid:durableId="762919421">
    <w:abstractNumId w:val="11"/>
  </w:num>
  <w:num w:numId="26" w16cid:durableId="504828806">
    <w:abstractNumId w:val="17"/>
  </w:num>
  <w:num w:numId="27" w16cid:durableId="2127583457">
    <w:abstractNumId w:val="28"/>
  </w:num>
  <w:num w:numId="28" w16cid:durableId="1325694829">
    <w:abstractNumId w:val="23"/>
  </w:num>
  <w:num w:numId="29" w16cid:durableId="772212331">
    <w:abstractNumId w:val="24"/>
  </w:num>
  <w:num w:numId="30" w16cid:durableId="930237420">
    <w:abstractNumId w:val="25"/>
  </w:num>
  <w:num w:numId="31" w16cid:durableId="416829551">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9CA"/>
    <w:rsid w:val="00001827"/>
    <w:rsid w:val="00003682"/>
    <w:rsid w:val="000040BF"/>
    <w:rsid w:val="000124C4"/>
    <w:rsid w:val="000253F1"/>
    <w:rsid w:val="000267B9"/>
    <w:rsid w:val="000309E8"/>
    <w:rsid w:val="000323EF"/>
    <w:rsid w:val="000329AC"/>
    <w:rsid w:val="00050333"/>
    <w:rsid w:val="00053D08"/>
    <w:rsid w:val="00053E9B"/>
    <w:rsid w:val="000612CB"/>
    <w:rsid w:val="000645D4"/>
    <w:rsid w:val="00084543"/>
    <w:rsid w:val="000866BF"/>
    <w:rsid w:val="0009022F"/>
    <w:rsid w:val="0009211B"/>
    <w:rsid w:val="00095781"/>
    <w:rsid w:val="00095D74"/>
    <w:rsid w:val="00097DA0"/>
    <w:rsid w:val="000A082C"/>
    <w:rsid w:val="000B1F64"/>
    <w:rsid w:val="000B635E"/>
    <w:rsid w:val="000C32DE"/>
    <w:rsid w:val="000C5645"/>
    <w:rsid w:val="000C6743"/>
    <w:rsid w:val="000D435A"/>
    <w:rsid w:val="000E00C4"/>
    <w:rsid w:val="000E092F"/>
    <w:rsid w:val="000F18ED"/>
    <w:rsid w:val="000F5B3B"/>
    <w:rsid w:val="000F5B7A"/>
    <w:rsid w:val="00101FB3"/>
    <w:rsid w:val="00102717"/>
    <w:rsid w:val="00102D82"/>
    <w:rsid w:val="0011629A"/>
    <w:rsid w:val="0011724D"/>
    <w:rsid w:val="00126BE9"/>
    <w:rsid w:val="001306A9"/>
    <w:rsid w:val="001346E2"/>
    <w:rsid w:val="0014084E"/>
    <w:rsid w:val="00155CBF"/>
    <w:rsid w:val="001613E2"/>
    <w:rsid w:val="00162408"/>
    <w:rsid w:val="0016565E"/>
    <w:rsid w:val="001659FF"/>
    <w:rsid w:val="00175A8C"/>
    <w:rsid w:val="0018207F"/>
    <w:rsid w:val="00193CF1"/>
    <w:rsid w:val="001A149F"/>
    <w:rsid w:val="001A3DF0"/>
    <w:rsid w:val="001A5F46"/>
    <w:rsid w:val="001A5F75"/>
    <w:rsid w:val="001B6F9F"/>
    <w:rsid w:val="001D10EA"/>
    <w:rsid w:val="001E2965"/>
    <w:rsid w:val="001E34A5"/>
    <w:rsid w:val="001E48DE"/>
    <w:rsid w:val="001F4136"/>
    <w:rsid w:val="001F64AB"/>
    <w:rsid w:val="001F7D0B"/>
    <w:rsid w:val="00204708"/>
    <w:rsid w:val="002070C1"/>
    <w:rsid w:val="00207AD1"/>
    <w:rsid w:val="00211D65"/>
    <w:rsid w:val="00214E3B"/>
    <w:rsid w:val="00217021"/>
    <w:rsid w:val="00217BC5"/>
    <w:rsid w:val="002217F7"/>
    <w:rsid w:val="00222F17"/>
    <w:rsid w:val="00223F46"/>
    <w:rsid w:val="00224F67"/>
    <w:rsid w:val="002275F5"/>
    <w:rsid w:val="00234B3B"/>
    <w:rsid w:val="002355B7"/>
    <w:rsid w:val="002419E4"/>
    <w:rsid w:val="00253724"/>
    <w:rsid w:val="0025641F"/>
    <w:rsid w:val="002627EF"/>
    <w:rsid w:val="00262D83"/>
    <w:rsid w:val="002804B2"/>
    <w:rsid w:val="0028638C"/>
    <w:rsid w:val="002905E7"/>
    <w:rsid w:val="002939BF"/>
    <w:rsid w:val="002943E7"/>
    <w:rsid w:val="002949CA"/>
    <w:rsid w:val="00296DC5"/>
    <w:rsid w:val="002A420D"/>
    <w:rsid w:val="002A6EAF"/>
    <w:rsid w:val="002B1C45"/>
    <w:rsid w:val="002B5D47"/>
    <w:rsid w:val="002C11F3"/>
    <w:rsid w:val="002C1957"/>
    <w:rsid w:val="002C362D"/>
    <w:rsid w:val="002D6417"/>
    <w:rsid w:val="002E6E49"/>
    <w:rsid w:val="002E77BB"/>
    <w:rsid w:val="002F6C0E"/>
    <w:rsid w:val="002F7768"/>
    <w:rsid w:val="002F7B3A"/>
    <w:rsid w:val="003029AC"/>
    <w:rsid w:val="00313586"/>
    <w:rsid w:val="00316B0A"/>
    <w:rsid w:val="0032060F"/>
    <w:rsid w:val="00324461"/>
    <w:rsid w:val="00324DDB"/>
    <w:rsid w:val="00326879"/>
    <w:rsid w:val="00334A1C"/>
    <w:rsid w:val="003376E2"/>
    <w:rsid w:val="00342CF2"/>
    <w:rsid w:val="00344947"/>
    <w:rsid w:val="00346F8B"/>
    <w:rsid w:val="003507A7"/>
    <w:rsid w:val="00360272"/>
    <w:rsid w:val="00361066"/>
    <w:rsid w:val="003644FC"/>
    <w:rsid w:val="0037278E"/>
    <w:rsid w:val="00377AD2"/>
    <w:rsid w:val="003833EF"/>
    <w:rsid w:val="00390BCA"/>
    <w:rsid w:val="00394141"/>
    <w:rsid w:val="00395817"/>
    <w:rsid w:val="003A053F"/>
    <w:rsid w:val="003A1748"/>
    <w:rsid w:val="003A2CA5"/>
    <w:rsid w:val="003A61D3"/>
    <w:rsid w:val="003A7567"/>
    <w:rsid w:val="003B18F7"/>
    <w:rsid w:val="003B6F3B"/>
    <w:rsid w:val="003B7DB6"/>
    <w:rsid w:val="003C0290"/>
    <w:rsid w:val="003C0B12"/>
    <w:rsid w:val="003C3332"/>
    <w:rsid w:val="003C3A20"/>
    <w:rsid w:val="003C5FBC"/>
    <w:rsid w:val="003D0FFC"/>
    <w:rsid w:val="003D4DD3"/>
    <w:rsid w:val="003D4F55"/>
    <w:rsid w:val="003D6A91"/>
    <w:rsid w:val="003E0F83"/>
    <w:rsid w:val="003F3062"/>
    <w:rsid w:val="00403DAF"/>
    <w:rsid w:val="004223CB"/>
    <w:rsid w:val="00433BF7"/>
    <w:rsid w:val="00436EF3"/>
    <w:rsid w:val="004373BF"/>
    <w:rsid w:val="00443267"/>
    <w:rsid w:val="004455DA"/>
    <w:rsid w:val="0044702D"/>
    <w:rsid w:val="00447E6E"/>
    <w:rsid w:val="00451C83"/>
    <w:rsid w:val="0045357A"/>
    <w:rsid w:val="004641E4"/>
    <w:rsid w:val="0047113D"/>
    <w:rsid w:val="00471249"/>
    <w:rsid w:val="00486CB8"/>
    <w:rsid w:val="004916DD"/>
    <w:rsid w:val="00492A4E"/>
    <w:rsid w:val="00494015"/>
    <w:rsid w:val="004A173B"/>
    <w:rsid w:val="004B0CBE"/>
    <w:rsid w:val="004B120D"/>
    <w:rsid w:val="004B1512"/>
    <w:rsid w:val="004B3A06"/>
    <w:rsid w:val="004B7802"/>
    <w:rsid w:val="004C177C"/>
    <w:rsid w:val="004C2D0D"/>
    <w:rsid w:val="004C4142"/>
    <w:rsid w:val="004D22F6"/>
    <w:rsid w:val="004D372A"/>
    <w:rsid w:val="004D488A"/>
    <w:rsid w:val="004E12A7"/>
    <w:rsid w:val="004E193D"/>
    <w:rsid w:val="004E1DB1"/>
    <w:rsid w:val="004F08FB"/>
    <w:rsid w:val="004F134B"/>
    <w:rsid w:val="004F1F65"/>
    <w:rsid w:val="004F2FD3"/>
    <w:rsid w:val="005025B8"/>
    <w:rsid w:val="00526903"/>
    <w:rsid w:val="005329A4"/>
    <w:rsid w:val="00537B7B"/>
    <w:rsid w:val="005550DE"/>
    <w:rsid w:val="005562F2"/>
    <w:rsid w:val="00566721"/>
    <w:rsid w:val="00566D56"/>
    <w:rsid w:val="00567E08"/>
    <w:rsid w:val="00571C2D"/>
    <w:rsid w:val="0057399A"/>
    <w:rsid w:val="00583091"/>
    <w:rsid w:val="00583B6E"/>
    <w:rsid w:val="00583BB2"/>
    <w:rsid w:val="00584298"/>
    <w:rsid w:val="005B5D76"/>
    <w:rsid w:val="005C7590"/>
    <w:rsid w:val="005C7CC0"/>
    <w:rsid w:val="005D0A9D"/>
    <w:rsid w:val="005D397A"/>
    <w:rsid w:val="005D4CE2"/>
    <w:rsid w:val="005D51B1"/>
    <w:rsid w:val="005D5604"/>
    <w:rsid w:val="005E402D"/>
    <w:rsid w:val="005E761E"/>
    <w:rsid w:val="005F0DE8"/>
    <w:rsid w:val="00600FA0"/>
    <w:rsid w:val="00601A3A"/>
    <w:rsid w:val="00611950"/>
    <w:rsid w:val="00613DC8"/>
    <w:rsid w:val="006142F9"/>
    <w:rsid w:val="00617AAA"/>
    <w:rsid w:val="00624526"/>
    <w:rsid w:val="00633725"/>
    <w:rsid w:val="00635AC4"/>
    <w:rsid w:val="00636F5E"/>
    <w:rsid w:val="006418C2"/>
    <w:rsid w:val="00644BEE"/>
    <w:rsid w:val="00651930"/>
    <w:rsid w:val="00657265"/>
    <w:rsid w:val="00663C24"/>
    <w:rsid w:val="006652ED"/>
    <w:rsid w:val="00672EEB"/>
    <w:rsid w:val="00675B33"/>
    <w:rsid w:val="00685C09"/>
    <w:rsid w:val="006A1083"/>
    <w:rsid w:val="006A2AD4"/>
    <w:rsid w:val="006A6F77"/>
    <w:rsid w:val="006B2072"/>
    <w:rsid w:val="006B73BB"/>
    <w:rsid w:val="006B7762"/>
    <w:rsid w:val="006C50F8"/>
    <w:rsid w:val="006C5403"/>
    <w:rsid w:val="006D2583"/>
    <w:rsid w:val="006D319E"/>
    <w:rsid w:val="006D491C"/>
    <w:rsid w:val="006E2B9B"/>
    <w:rsid w:val="006E6322"/>
    <w:rsid w:val="006F4530"/>
    <w:rsid w:val="006F66D7"/>
    <w:rsid w:val="00701829"/>
    <w:rsid w:val="00702382"/>
    <w:rsid w:val="007120FF"/>
    <w:rsid w:val="0071355B"/>
    <w:rsid w:val="00716110"/>
    <w:rsid w:val="007177DC"/>
    <w:rsid w:val="00717A78"/>
    <w:rsid w:val="00717D28"/>
    <w:rsid w:val="00721236"/>
    <w:rsid w:val="00722C4F"/>
    <w:rsid w:val="007250BA"/>
    <w:rsid w:val="00742DAF"/>
    <w:rsid w:val="007534C4"/>
    <w:rsid w:val="00755812"/>
    <w:rsid w:val="00757211"/>
    <w:rsid w:val="00770C5A"/>
    <w:rsid w:val="00771CBB"/>
    <w:rsid w:val="00780372"/>
    <w:rsid w:val="00780C72"/>
    <w:rsid w:val="00781940"/>
    <w:rsid w:val="00782254"/>
    <w:rsid w:val="0078505E"/>
    <w:rsid w:val="0078614B"/>
    <w:rsid w:val="007943BD"/>
    <w:rsid w:val="007958B1"/>
    <w:rsid w:val="007B637C"/>
    <w:rsid w:val="007C0B13"/>
    <w:rsid w:val="007D4658"/>
    <w:rsid w:val="007D5D97"/>
    <w:rsid w:val="007E1CD6"/>
    <w:rsid w:val="007E2156"/>
    <w:rsid w:val="007E5145"/>
    <w:rsid w:val="007E75FC"/>
    <w:rsid w:val="007E7C06"/>
    <w:rsid w:val="007F0D64"/>
    <w:rsid w:val="007F1B73"/>
    <w:rsid w:val="007F477F"/>
    <w:rsid w:val="008050E7"/>
    <w:rsid w:val="0081013D"/>
    <w:rsid w:val="00812D9B"/>
    <w:rsid w:val="00817907"/>
    <w:rsid w:val="00823579"/>
    <w:rsid w:val="00830531"/>
    <w:rsid w:val="00835F43"/>
    <w:rsid w:val="00840EE8"/>
    <w:rsid w:val="0085065F"/>
    <w:rsid w:val="00855748"/>
    <w:rsid w:val="008625D3"/>
    <w:rsid w:val="0087473A"/>
    <w:rsid w:val="00875C1F"/>
    <w:rsid w:val="008807A0"/>
    <w:rsid w:val="0088311C"/>
    <w:rsid w:val="0088510B"/>
    <w:rsid w:val="00886523"/>
    <w:rsid w:val="0088680F"/>
    <w:rsid w:val="00887F04"/>
    <w:rsid w:val="00892872"/>
    <w:rsid w:val="008933F0"/>
    <w:rsid w:val="00894341"/>
    <w:rsid w:val="0089501D"/>
    <w:rsid w:val="0089739C"/>
    <w:rsid w:val="008A638E"/>
    <w:rsid w:val="008A73B4"/>
    <w:rsid w:val="008B5C1F"/>
    <w:rsid w:val="008C37FD"/>
    <w:rsid w:val="008C50E1"/>
    <w:rsid w:val="008C77A6"/>
    <w:rsid w:val="008D4F09"/>
    <w:rsid w:val="008F05D4"/>
    <w:rsid w:val="008F5263"/>
    <w:rsid w:val="00903ABD"/>
    <w:rsid w:val="009108A0"/>
    <w:rsid w:val="00925FFC"/>
    <w:rsid w:val="0093466F"/>
    <w:rsid w:val="009441C8"/>
    <w:rsid w:val="0094437D"/>
    <w:rsid w:val="00945115"/>
    <w:rsid w:val="00950381"/>
    <w:rsid w:val="009573CE"/>
    <w:rsid w:val="009645D8"/>
    <w:rsid w:val="009712BD"/>
    <w:rsid w:val="00984E5A"/>
    <w:rsid w:val="009852E4"/>
    <w:rsid w:val="009A2CBF"/>
    <w:rsid w:val="009A3B67"/>
    <w:rsid w:val="009A5C77"/>
    <w:rsid w:val="009B463A"/>
    <w:rsid w:val="009C16E4"/>
    <w:rsid w:val="009C1E6A"/>
    <w:rsid w:val="009C3786"/>
    <w:rsid w:val="009D4F63"/>
    <w:rsid w:val="009D6FAD"/>
    <w:rsid w:val="009E1E2C"/>
    <w:rsid w:val="009E489C"/>
    <w:rsid w:val="009F610B"/>
    <w:rsid w:val="00A01344"/>
    <w:rsid w:val="00A029D5"/>
    <w:rsid w:val="00A031BC"/>
    <w:rsid w:val="00A17D1D"/>
    <w:rsid w:val="00A21FA6"/>
    <w:rsid w:val="00A22A27"/>
    <w:rsid w:val="00A27491"/>
    <w:rsid w:val="00A33C0B"/>
    <w:rsid w:val="00A41D9B"/>
    <w:rsid w:val="00A52BC8"/>
    <w:rsid w:val="00A61A1E"/>
    <w:rsid w:val="00A70706"/>
    <w:rsid w:val="00A71107"/>
    <w:rsid w:val="00A71223"/>
    <w:rsid w:val="00A748F3"/>
    <w:rsid w:val="00A823D6"/>
    <w:rsid w:val="00A96046"/>
    <w:rsid w:val="00A962D7"/>
    <w:rsid w:val="00A97B55"/>
    <w:rsid w:val="00AA12B4"/>
    <w:rsid w:val="00AA5522"/>
    <w:rsid w:val="00AB02F4"/>
    <w:rsid w:val="00AB6082"/>
    <w:rsid w:val="00AB68C7"/>
    <w:rsid w:val="00AC143B"/>
    <w:rsid w:val="00AC23F9"/>
    <w:rsid w:val="00AC39AF"/>
    <w:rsid w:val="00AD06FE"/>
    <w:rsid w:val="00AD0EA7"/>
    <w:rsid w:val="00AD217E"/>
    <w:rsid w:val="00AD6B74"/>
    <w:rsid w:val="00AE0ECC"/>
    <w:rsid w:val="00AE1E35"/>
    <w:rsid w:val="00AE4D25"/>
    <w:rsid w:val="00AE5D31"/>
    <w:rsid w:val="00AE66BF"/>
    <w:rsid w:val="00AE6CBD"/>
    <w:rsid w:val="00AF0626"/>
    <w:rsid w:val="00B02562"/>
    <w:rsid w:val="00B0606A"/>
    <w:rsid w:val="00B12031"/>
    <w:rsid w:val="00B225E3"/>
    <w:rsid w:val="00B259EA"/>
    <w:rsid w:val="00B3204C"/>
    <w:rsid w:val="00B340B4"/>
    <w:rsid w:val="00B37642"/>
    <w:rsid w:val="00B500D3"/>
    <w:rsid w:val="00B51CBE"/>
    <w:rsid w:val="00B52201"/>
    <w:rsid w:val="00B552AE"/>
    <w:rsid w:val="00B6365B"/>
    <w:rsid w:val="00B6480E"/>
    <w:rsid w:val="00B7040A"/>
    <w:rsid w:val="00B75A14"/>
    <w:rsid w:val="00B75E7E"/>
    <w:rsid w:val="00B8024D"/>
    <w:rsid w:val="00B91AA8"/>
    <w:rsid w:val="00B91DD7"/>
    <w:rsid w:val="00B9702D"/>
    <w:rsid w:val="00BA14D6"/>
    <w:rsid w:val="00BA59CC"/>
    <w:rsid w:val="00BA62E3"/>
    <w:rsid w:val="00BB080E"/>
    <w:rsid w:val="00BB6769"/>
    <w:rsid w:val="00BC48A0"/>
    <w:rsid w:val="00BC71E7"/>
    <w:rsid w:val="00BD437B"/>
    <w:rsid w:val="00BE002F"/>
    <w:rsid w:val="00BE6239"/>
    <w:rsid w:val="00BF5762"/>
    <w:rsid w:val="00C03396"/>
    <w:rsid w:val="00C03B7F"/>
    <w:rsid w:val="00C049A4"/>
    <w:rsid w:val="00C06641"/>
    <w:rsid w:val="00C20896"/>
    <w:rsid w:val="00C20E6E"/>
    <w:rsid w:val="00C22722"/>
    <w:rsid w:val="00C2483B"/>
    <w:rsid w:val="00C262A4"/>
    <w:rsid w:val="00C53590"/>
    <w:rsid w:val="00C609A1"/>
    <w:rsid w:val="00C6156D"/>
    <w:rsid w:val="00C628D8"/>
    <w:rsid w:val="00C653DF"/>
    <w:rsid w:val="00C655FA"/>
    <w:rsid w:val="00C7132D"/>
    <w:rsid w:val="00C71FF2"/>
    <w:rsid w:val="00C73998"/>
    <w:rsid w:val="00C73B32"/>
    <w:rsid w:val="00C82048"/>
    <w:rsid w:val="00C82DC0"/>
    <w:rsid w:val="00C869DC"/>
    <w:rsid w:val="00C92466"/>
    <w:rsid w:val="00C93F5F"/>
    <w:rsid w:val="00C9438B"/>
    <w:rsid w:val="00CA2027"/>
    <w:rsid w:val="00CA3428"/>
    <w:rsid w:val="00CB5B36"/>
    <w:rsid w:val="00CC6E47"/>
    <w:rsid w:val="00CE2EB0"/>
    <w:rsid w:val="00CE63DD"/>
    <w:rsid w:val="00CF53F6"/>
    <w:rsid w:val="00D0200B"/>
    <w:rsid w:val="00D022AA"/>
    <w:rsid w:val="00D05FA1"/>
    <w:rsid w:val="00D071FC"/>
    <w:rsid w:val="00D177DD"/>
    <w:rsid w:val="00D31A0F"/>
    <w:rsid w:val="00D36EBD"/>
    <w:rsid w:val="00D372DB"/>
    <w:rsid w:val="00D45260"/>
    <w:rsid w:val="00D5469B"/>
    <w:rsid w:val="00D54F78"/>
    <w:rsid w:val="00D6077F"/>
    <w:rsid w:val="00D62FBB"/>
    <w:rsid w:val="00D63B83"/>
    <w:rsid w:val="00D654FB"/>
    <w:rsid w:val="00D73A9E"/>
    <w:rsid w:val="00D76CC7"/>
    <w:rsid w:val="00D80724"/>
    <w:rsid w:val="00D8594B"/>
    <w:rsid w:val="00DA1239"/>
    <w:rsid w:val="00DA29E9"/>
    <w:rsid w:val="00DB208A"/>
    <w:rsid w:val="00DB4C89"/>
    <w:rsid w:val="00DB5AD4"/>
    <w:rsid w:val="00DB6E96"/>
    <w:rsid w:val="00DC3AFC"/>
    <w:rsid w:val="00DC7B8E"/>
    <w:rsid w:val="00DC7F4D"/>
    <w:rsid w:val="00DD1EAF"/>
    <w:rsid w:val="00DD6730"/>
    <w:rsid w:val="00DD7779"/>
    <w:rsid w:val="00DD7F75"/>
    <w:rsid w:val="00DE617B"/>
    <w:rsid w:val="00DE62F9"/>
    <w:rsid w:val="00DF3213"/>
    <w:rsid w:val="00E04019"/>
    <w:rsid w:val="00E04631"/>
    <w:rsid w:val="00E04C23"/>
    <w:rsid w:val="00E1431F"/>
    <w:rsid w:val="00E14FEA"/>
    <w:rsid w:val="00E15DAD"/>
    <w:rsid w:val="00E243D2"/>
    <w:rsid w:val="00E3327A"/>
    <w:rsid w:val="00E4335A"/>
    <w:rsid w:val="00E438B9"/>
    <w:rsid w:val="00E505A0"/>
    <w:rsid w:val="00E5099E"/>
    <w:rsid w:val="00E50A1A"/>
    <w:rsid w:val="00E513D4"/>
    <w:rsid w:val="00E61EBE"/>
    <w:rsid w:val="00E6386F"/>
    <w:rsid w:val="00E6495E"/>
    <w:rsid w:val="00E65674"/>
    <w:rsid w:val="00E66B30"/>
    <w:rsid w:val="00E67350"/>
    <w:rsid w:val="00E6748C"/>
    <w:rsid w:val="00E70104"/>
    <w:rsid w:val="00E73955"/>
    <w:rsid w:val="00E8210B"/>
    <w:rsid w:val="00E82F40"/>
    <w:rsid w:val="00E870CD"/>
    <w:rsid w:val="00E91ED6"/>
    <w:rsid w:val="00E928EC"/>
    <w:rsid w:val="00EA139A"/>
    <w:rsid w:val="00EA3085"/>
    <w:rsid w:val="00EA365A"/>
    <w:rsid w:val="00EA67C7"/>
    <w:rsid w:val="00EB7393"/>
    <w:rsid w:val="00EC0A1B"/>
    <w:rsid w:val="00EC15E9"/>
    <w:rsid w:val="00EC64AC"/>
    <w:rsid w:val="00EE3F42"/>
    <w:rsid w:val="00EE5651"/>
    <w:rsid w:val="00EE7ABC"/>
    <w:rsid w:val="00EF27A7"/>
    <w:rsid w:val="00F14A62"/>
    <w:rsid w:val="00F4375C"/>
    <w:rsid w:val="00F54F5E"/>
    <w:rsid w:val="00F60499"/>
    <w:rsid w:val="00F606E5"/>
    <w:rsid w:val="00F633C4"/>
    <w:rsid w:val="00F74922"/>
    <w:rsid w:val="00F75489"/>
    <w:rsid w:val="00F832B8"/>
    <w:rsid w:val="00F85278"/>
    <w:rsid w:val="00F915F0"/>
    <w:rsid w:val="00FA2962"/>
    <w:rsid w:val="00FA62C5"/>
    <w:rsid w:val="00FA6537"/>
    <w:rsid w:val="00FA729A"/>
    <w:rsid w:val="00FB7481"/>
    <w:rsid w:val="00FC2B86"/>
    <w:rsid w:val="00FC3B03"/>
    <w:rsid w:val="00FE4488"/>
    <w:rsid w:val="00FE6E35"/>
    <w:rsid w:val="00FF264A"/>
    <w:rsid w:val="06CBBCF0"/>
    <w:rsid w:val="08AA3FFC"/>
    <w:rsid w:val="09CB1A47"/>
    <w:rsid w:val="0A933F52"/>
    <w:rsid w:val="0C6EE2F8"/>
    <w:rsid w:val="0D2CC6D2"/>
    <w:rsid w:val="0E16FF32"/>
    <w:rsid w:val="0FBE0572"/>
    <w:rsid w:val="121585FE"/>
    <w:rsid w:val="124BE87A"/>
    <w:rsid w:val="128E5F09"/>
    <w:rsid w:val="133D5E4E"/>
    <w:rsid w:val="144A785D"/>
    <w:rsid w:val="1562433F"/>
    <w:rsid w:val="16D832C6"/>
    <w:rsid w:val="17F01388"/>
    <w:rsid w:val="1877F803"/>
    <w:rsid w:val="195A331E"/>
    <w:rsid w:val="1E41AE43"/>
    <w:rsid w:val="1EF1D487"/>
    <w:rsid w:val="203AFA4E"/>
    <w:rsid w:val="2044371C"/>
    <w:rsid w:val="21C9A151"/>
    <w:rsid w:val="21FD7345"/>
    <w:rsid w:val="23DD0F27"/>
    <w:rsid w:val="2B4A63F6"/>
    <w:rsid w:val="2C8D4E75"/>
    <w:rsid w:val="2CBE9043"/>
    <w:rsid w:val="2D7684FF"/>
    <w:rsid w:val="2F5A174C"/>
    <w:rsid w:val="307EE729"/>
    <w:rsid w:val="30AD5D04"/>
    <w:rsid w:val="317C6528"/>
    <w:rsid w:val="31C9BFE5"/>
    <w:rsid w:val="33F9BAA5"/>
    <w:rsid w:val="3505C1A3"/>
    <w:rsid w:val="36F06A50"/>
    <w:rsid w:val="3847D3A7"/>
    <w:rsid w:val="3A0ABE86"/>
    <w:rsid w:val="3A725A1A"/>
    <w:rsid w:val="3C40AC88"/>
    <w:rsid w:val="40A7B4FB"/>
    <w:rsid w:val="42F9EABA"/>
    <w:rsid w:val="45BDA91B"/>
    <w:rsid w:val="46DE88B7"/>
    <w:rsid w:val="4761AD09"/>
    <w:rsid w:val="49600540"/>
    <w:rsid w:val="4B692284"/>
    <w:rsid w:val="4C87F8D7"/>
    <w:rsid w:val="4E38219E"/>
    <w:rsid w:val="50BF96C7"/>
    <w:rsid w:val="516829A2"/>
    <w:rsid w:val="51855442"/>
    <w:rsid w:val="53631B4C"/>
    <w:rsid w:val="5460111F"/>
    <w:rsid w:val="5505983F"/>
    <w:rsid w:val="55C41B21"/>
    <w:rsid w:val="5814C3E1"/>
    <w:rsid w:val="58270455"/>
    <w:rsid w:val="58E56311"/>
    <w:rsid w:val="5A802F46"/>
    <w:rsid w:val="5A8A3506"/>
    <w:rsid w:val="5ACE917C"/>
    <w:rsid w:val="5B073E48"/>
    <w:rsid w:val="5DAB3469"/>
    <w:rsid w:val="60603642"/>
    <w:rsid w:val="612BA758"/>
    <w:rsid w:val="623B7B6D"/>
    <w:rsid w:val="646C0377"/>
    <w:rsid w:val="64A0F44C"/>
    <w:rsid w:val="6844CFC4"/>
    <w:rsid w:val="6935A87A"/>
    <w:rsid w:val="6FEBA3DB"/>
    <w:rsid w:val="7197B95C"/>
    <w:rsid w:val="72F8258D"/>
    <w:rsid w:val="732A6EF0"/>
    <w:rsid w:val="74220640"/>
    <w:rsid w:val="74B441F9"/>
    <w:rsid w:val="7550171B"/>
    <w:rsid w:val="7D5100A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DD8C6"/>
  <w15:chartTrackingRefBased/>
  <w15:docId w15:val="{55D211A7-27EB-4657-9C09-D67350CF3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4A1B" w:themeColor="text2"/>
        <w:sz w:val="26"/>
        <w:szCs w:val="26"/>
        <w:lang w:val="en-US" w:eastAsia="ja-JP" w:bidi="ar-SA"/>
      </w:rPr>
    </w:rPrDefault>
    <w:pPrDefault>
      <w:pPr>
        <w:spacing w:after="160" w:line="276" w:lineRule="auto"/>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iPriority="3"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F55"/>
    <w:pPr>
      <w:spacing w:line="264" w:lineRule="auto"/>
      <w:ind w:left="0" w:firstLine="0"/>
    </w:pPr>
    <w:rPr>
      <w:rFonts w:ascii="Arial" w:hAnsi="Arial"/>
      <w:color w:val="auto"/>
      <w:sz w:val="24"/>
    </w:rPr>
  </w:style>
  <w:style w:type="paragraph" w:styleId="Heading1">
    <w:name w:val="heading 1"/>
    <w:basedOn w:val="Normal"/>
    <w:next w:val="Normal"/>
    <w:link w:val="Heading1Char"/>
    <w:uiPriority w:val="9"/>
    <w:qFormat/>
    <w:rsid w:val="004916DD"/>
    <w:pPr>
      <w:keepNext/>
      <w:keepLines/>
      <w:spacing w:before="440" w:after="440"/>
      <w:outlineLvl w:val="0"/>
    </w:pPr>
    <w:rPr>
      <w:rFonts w:eastAsiaTheme="majorEastAsia" w:cs="Times New Roman (Headings CS)"/>
      <w:b/>
      <w:color w:val="004A1B" w:themeColor="text2"/>
      <w:sz w:val="40"/>
      <w:szCs w:val="32"/>
    </w:rPr>
  </w:style>
  <w:style w:type="paragraph" w:styleId="Heading2">
    <w:name w:val="heading 2"/>
    <w:basedOn w:val="Normal"/>
    <w:next w:val="Normal"/>
    <w:link w:val="Heading2Char"/>
    <w:uiPriority w:val="9"/>
    <w:unhideWhenUsed/>
    <w:qFormat/>
    <w:rsid w:val="00C82048"/>
    <w:pPr>
      <w:keepNext/>
      <w:keepLines/>
      <w:spacing w:before="320"/>
      <w:outlineLvl w:val="1"/>
    </w:pPr>
    <w:rPr>
      <w:rFonts w:eastAsiaTheme="majorEastAsia" w:cstheme="majorBidi"/>
      <w:b/>
      <w:color w:val="004A1B" w:themeColor="text2"/>
      <w:sz w:val="28"/>
    </w:rPr>
  </w:style>
  <w:style w:type="paragraph" w:styleId="Heading3">
    <w:name w:val="heading 3"/>
    <w:basedOn w:val="Normal"/>
    <w:next w:val="Normal"/>
    <w:link w:val="Heading3Char"/>
    <w:uiPriority w:val="9"/>
    <w:unhideWhenUsed/>
    <w:qFormat/>
    <w:rsid w:val="003D4F55"/>
    <w:pPr>
      <w:keepNext/>
      <w:keepLines/>
      <w:spacing w:before="160"/>
      <w:outlineLvl w:val="2"/>
    </w:pPr>
    <w:rPr>
      <w:rFonts w:eastAsiaTheme="majorEastAsia" w:cstheme="majorBidi"/>
      <w:b/>
      <w:color w:val="000000" w:themeColor="text1"/>
      <w:szCs w:val="24"/>
    </w:rPr>
  </w:style>
  <w:style w:type="paragraph" w:styleId="Heading4">
    <w:name w:val="heading 4"/>
    <w:basedOn w:val="Normal"/>
    <w:next w:val="Normal"/>
    <w:link w:val="Heading4Char"/>
    <w:uiPriority w:val="9"/>
    <w:unhideWhenUsed/>
    <w:qFormat/>
    <w:rsid w:val="00EA365A"/>
    <w:pPr>
      <w:keepNext/>
      <w:keepLines/>
      <w:numPr>
        <w:ilvl w:val="3"/>
        <w:numId w:val="24"/>
      </w:numPr>
      <w:outlineLvl w:val="3"/>
    </w:pPr>
    <w:rPr>
      <w:rFonts w:eastAsiaTheme="majorEastAsia" w:cstheme="majorBidi"/>
      <w:b/>
      <w:iCs/>
    </w:rPr>
  </w:style>
  <w:style w:type="paragraph" w:styleId="Heading5">
    <w:name w:val="heading 5"/>
    <w:basedOn w:val="Normal"/>
    <w:next w:val="Normal"/>
    <w:link w:val="Heading5Char"/>
    <w:uiPriority w:val="9"/>
    <w:unhideWhenUsed/>
    <w:qFormat/>
    <w:rsid w:val="00EA365A"/>
    <w:pPr>
      <w:keepNext/>
      <w:keepLines/>
      <w:numPr>
        <w:ilvl w:val="4"/>
        <w:numId w:val="24"/>
      </w:numPr>
      <w:outlineLvl w:val="4"/>
    </w:pPr>
    <w:rPr>
      <w:rFonts w:eastAsiaTheme="majorEastAsia" w:cstheme="majorBidi"/>
      <w:b/>
      <w:i/>
    </w:rPr>
  </w:style>
  <w:style w:type="paragraph" w:styleId="Heading6">
    <w:name w:val="heading 6"/>
    <w:basedOn w:val="Heading2"/>
    <w:next w:val="Normal"/>
    <w:link w:val="Heading6Char"/>
    <w:uiPriority w:val="9"/>
    <w:unhideWhenUsed/>
    <w:qFormat/>
    <w:rsid w:val="00EA365A"/>
    <w:pPr>
      <w:numPr>
        <w:numId w:val="24"/>
      </w:numPr>
      <w:outlineLvl w:val="5"/>
    </w:pPr>
  </w:style>
  <w:style w:type="paragraph" w:styleId="Heading7">
    <w:name w:val="heading 7"/>
    <w:basedOn w:val="Heading3"/>
    <w:next w:val="Normal"/>
    <w:link w:val="Heading7Char"/>
    <w:uiPriority w:val="9"/>
    <w:unhideWhenUsed/>
    <w:qFormat/>
    <w:rsid w:val="002949CA"/>
    <w:pPr>
      <w:numPr>
        <w:ilvl w:val="1"/>
        <w:numId w:val="24"/>
      </w:numPr>
      <w:outlineLvl w:val="6"/>
    </w:pPr>
    <w:rPr>
      <w:iCs/>
    </w:rPr>
  </w:style>
  <w:style w:type="paragraph" w:styleId="Heading8">
    <w:name w:val="heading 8"/>
    <w:basedOn w:val="Normal"/>
    <w:next w:val="Normal"/>
    <w:link w:val="Heading8Char"/>
    <w:uiPriority w:val="9"/>
    <w:unhideWhenUsed/>
    <w:qFormat/>
    <w:rsid w:val="00313586"/>
    <w:pPr>
      <w:keepNext/>
      <w:keepLines/>
      <w:numPr>
        <w:ilvl w:val="7"/>
        <w:numId w:val="24"/>
      </w:numPr>
      <w:spacing w:after="640"/>
      <w:outlineLvl w:val="7"/>
    </w:pPr>
    <w:rPr>
      <w:rFonts w:eastAsiaTheme="majorEastAsia" w:cstheme="majorBidi"/>
      <w:color w:val="004A1B" w:themeColor="text2"/>
      <w:sz w:val="52"/>
      <w:szCs w:val="21"/>
    </w:rPr>
  </w:style>
  <w:style w:type="paragraph" w:styleId="Heading9">
    <w:name w:val="heading 9"/>
    <w:basedOn w:val="Heading3"/>
    <w:next w:val="Normal"/>
    <w:link w:val="Heading9Char"/>
    <w:uiPriority w:val="9"/>
    <w:unhideWhenUsed/>
    <w:qFormat/>
    <w:rsid w:val="004A173B"/>
    <w:pPr>
      <w:numPr>
        <w:ilvl w:val="8"/>
      </w:numPr>
      <w:pBdr>
        <w:top w:val="single" w:sz="12" w:space="3" w:color="009447" w:themeColor="accent1"/>
      </w:pBdr>
      <w:outlineLvl w:val="8"/>
    </w:pPr>
    <w:rPr>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sid w:val="00A27491"/>
    <w:rPr>
      <w:rFonts w:ascii="Arial" w:hAnsi="Arial"/>
      <w:b w:val="0"/>
      <w:bCs/>
      <w:i w:val="0"/>
      <w:iCs/>
      <w:color w:val="000000"/>
      <w:spacing w:val="5"/>
      <w:u w:val="single"/>
    </w:rPr>
  </w:style>
  <w:style w:type="character" w:styleId="IntenseReference">
    <w:name w:val="Intense Reference"/>
    <w:basedOn w:val="DefaultParagraphFont"/>
    <w:uiPriority w:val="32"/>
    <w:semiHidden/>
    <w:unhideWhenUsed/>
    <w:qFormat/>
    <w:rsid w:val="00A27491"/>
    <w:rPr>
      <w:rFonts w:asciiTheme="minorHAnsi" w:hAnsiTheme="minorHAnsi"/>
      <w:b/>
      <w:bCs/>
      <w:i/>
      <w:caps/>
      <w:smallCaps w:val="0"/>
      <w:color w:val="000000"/>
      <w:spacing w:val="5"/>
    </w:rPr>
  </w:style>
  <w:style w:type="character" w:customStyle="1" w:styleId="Heading1Char">
    <w:name w:val="Heading 1 Char"/>
    <w:basedOn w:val="DefaultParagraphFont"/>
    <w:link w:val="Heading1"/>
    <w:uiPriority w:val="9"/>
    <w:rsid w:val="004916DD"/>
    <w:rPr>
      <w:rFonts w:ascii="Arial" w:eastAsiaTheme="majorEastAsia" w:hAnsi="Arial" w:cs="Times New Roman (Headings CS)"/>
      <w:b/>
      <w:sz w:val="40"/>
      <w:szCs w:val="32"/>
    </w:rPr>
  </w:style>
  <w:style w:type="character" w:customStyle="1" w:styleId="Heading2Char">
    <w:name w:val="Heading 2 Char"/>
    <w:basedOn w:val="DefaultParagraphFont"/>
    <w:link w:val="Heading2"/>
    <w:uiPriority w:val="9"/>
    <w:rsid w:val="00C82048"/>
    <w:rPr>
      <w:rFonts w:ascii="Arial" w:eastAsiaTheme="majorEastAsia" w:hAnsi="Arial" w:cstheme="majorBidi"/>
      <w:b/>
      <w:sz w:val="28"/>
    </w:rPr>
  </w:style>
  <w:style w:type="paragraph" w:styleId="Title">
    <w:name w:val="Title"/>
    <w:basedOn w:val="Normal"/>
    <w:link w:val="TitleChar"/>
    <w:uiPriority w:val="1"/>
    <w:qFormat/>
    <w:rsid w:val="00A01344"/>
    <w:pPr>
      <w:spacing w:after="640"/>
    </w:pPr>
    <w:rPr>
      <w:rFonts w:eastAsiaTheme="majorEastAsia" w:cs="Times New Roman (Headings CS)"/>
      <w:b/>
      <w:color w:val="004A1B" w:themeColor="text2"/>
      <w:kern w:val="28"/>
      <w:sz w:val="56"/>
      <w:szCs w:val="56"/>
    </w:rPr>
  </w:style>
  <w:style w:type="character" w:customStyle="1" w:styleId="TitleChar">
    <w:name w:val="Title Char"/>
    <w:basedOn w:val="DefaultParagraphFont"/>
    <w:link w:val="Title"/>
    <w:uiPriority w:val="1"/>
    <w:rsid w:val="00A01344"/>
    <w:rPr>
      <w:rFonts w:ascii="Arial" w:eastAsiaTheme="majorEastAsia" w:hAnsi="Arial" w:cs="Times New Roman (Headings CS)"/>
      <w:b/>
      <w:kern w:val="28"/>
      <w:sz w:val="56"/>
      <w:szCs w:val="56"/>
    </w:rPr>
  </w:style>
  <w:style w:type="paragraph" w:styleId="Subtitle">
    <w:name w:val="Subtitle"/>
    <w:basedOn w:val="Normal"/>
    <w:link w:val="SubtitleChar"/>
    <w:uiPriority w:val="2"/>
    <w:qFormat/>
    <w:rsid w:val="002949CA"/>
    <w:pPr>
      <w:numPr>
        <w:ilvl w:val="1"/>
      </w:numPr>
    </w:pPr>
    <w:rPr>
      <w:rFonts w:eastAsiaTheme="minorEastAsia"/>
      <w:color w:val="004A1B" w:themeColor="text2"/>
      <w:sz w:val="28"/>
    </w:rPr>
  </w:style>
  <w:style w:type="character" w:customStyle="1" w:styleId="SubtitleChar">
    <w:name w:val="Subtitle Char"/>
    <w:basedOn w:val="DefaultParagraphFont"/>
    <w:link w:val="Subtitle"/>
    <w:uiPriority w:val="2"/>
    <w:rsid w:val="002949CA"/>
    <w:rPr>
      <w:rFonts w:ascii="Arial" w:eastAsiaTheme="minorEastAsia" w:hAnsi="Arial"/>
      <w:sz w:val="28"/>
    </w:rPr>
  </w:style>
  <w:style w:type="paragraph" w:styleId="Date">
    <w:name w:val="Date"/>
    <w:basedOn w:val="Normal"/>
    <w:next w:val="Heading1"/>
    <w:link w:val="DateChar"/>
    <w:uiPriority w:val="3"/>
    <w:qFormat/>
    <w:rsid w:val="002949CA"/>
    <w:rPr>
      <w:color w:val="004A1B" w:themeColor="text2"/>
      <w:sz w:val="28"/>
    </w:rPr>
  </w:style>
  <w:style w:type="character" w:customStyle="1" w:styleId="DateChar">
    <w:name w:val="Date Char"/>
    <w:basedOn w:val="DefaultParagraphFont"/>
    <w:link w:val="Date"/>
    <w:uiPriority w:val="3"/>
    <w:rsid w:val="002949CA"/>
    <w:rPr>
      <w:rFonts w:ascii="Arial" w:hAnsi="Arial"/>
      <w:sz w:val="28"/>
    </w:rPr>
  </w:style>
  <w:style w:type="paragraph" w:styleId="Footer">
    <w:name w:val="footer"/>
    <w:basedOn w:val="Normal"/>
    <w:link w:val="FooterChar"/>
    <w:uiPriority w:val="99"/>
    <w:unhideWhenUsed/>
    <w:qFormat/>
    <w:rsid w:val="00EE5651"/>
    <w:pPr>
      <w:spacing w:after="0"/>
    </w:pPr>
    <w:rPr>
      <w:sz w:val="16"/>
    </w:rPr>
  </w:style>
  <w:style w:type="character" w:customStyle="1" w:styleId="FooterChar">
    <w:name w:val="Footer Char"/>
    <w:basedOn w:val="DefaultParagraphFont"/>
    <w:link w:val="Footer"/>
    <w:uiPriority w:val="99"/>
    <w:rsid w:val="00EE5651"/>
    <w:rPr>
      <w:rFonts w:ascii="Arial" w:hAnsi="Arial"/>
      <w:color w:val="auto"/>
      <w:sz w:val="16"/>
    </w:rPr>
  </w:style>
  <w:style w:type="table" w:styleId="TableGrid">
    <w:name w:val="Table Grid"/>
    <w:basedOn w:val="TableNormal"/>
    <w:uiPriority w:val="39"/>
    <w:rsid w:val="004916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108" w:type="dxa"/>
        <w:bottom w:w="108" w:type="dxa"/>
      </w:tcMar>
    </w:tcPr>
  </w:style>
  <w:style w:type="paragraph" w:styleId="Header">
    <w:name w:val="header"/>
    <w:basedOn w:val="Normal"/>
    <w:link w:val="HeaderChar"/>
    <w:uiPriority w:val="99"/>
    <w:unhideWhenUsed/>
    <w:qFormat/>
    <w:pPr>
      <w:spacing w:after="0"/>
    </w:pPr>
  </w:style>
  <w:style w:type="character" w:customStyle="1" w:styleId="HeaderChar">
    <w:name w:val="Header Char"/>
    <w:basedOn w:val="DefaultParagraphFont"/>
    <w:link w:val="Header"/>
    <w:uiPriority w:val="99"/>
    <w:rPr>
      <w:rFonts w:asciiTheme="minorHAnsi" w:hAnsiTheme="minorHAnsi"/>
      <w:color w:val="000000"/>
    </w:rPr>
  </w:style>
  <w:style w:type="paragraph" w:styleId="Caption">
    <w:name w:val="caption"/>
    <w:basedOn w:val="Normal"/>
    <w:next w:val="Normal"/>
    <w:uiPriority w:val="35"/>
    <w:unhideWhenUsed/>
    <w:qFormat/>
    <w:rsid w:val="002275F5"/>
    <w:pPr>
      <w:spacing w:after="200"/>
    </w:pPr>
    <w:rPr>
      <w:b/>
      <w:iCs/>
      <w:color w:val="000000" w:themeColor="text1"/>
      <w:szCs w:val="18"/>
    </w:rPr>
  </w:style>
  <w:style w:type="character" w:styleId="Emphasis">
    <w:name w:val="Emphasis"/>
    <w:basedOn w:val="DefaultParagraphFont"/>
    <w:uiPriority w:val="20"/>
    <w:semiHidden/>
    <w:unhideWhenUsed/>
    <w:qFormat/>
    <w:rsid w:val="00A27491"/>
    <w:rPr>
      <w:rFonts w:asciiTheme="minorHAnsi" w:hAnsiTheme="minorHAnsi"/>
      <w:i/>
      <w:iCs/>
      <w:caps/>
      <w:smallCaps w:val="0"/>
      <w:color w:val="000000"/>
    </w:rPr>
  </w:style>
  <w:style w:type="character" w:styleId="IntenseEmphasis">
    <w:name w:val="Intense Emphasis"/>
    <w:basedOn w:val="DefaultParagraphFont"/>
    <w:uiPriority w:val="21"/>
    <w:semiHidden/>
    <w:unhideWhenUsed/>
    <w:qFormat/>
    <w:rsid w:val="00A27491"/>
    <w:rPr>
      <w:rFonts w:asciiTheme="minorHAnsi" w:hAnsiTheme="minorHAnsi"/>
      <w:b/>
      <w:iCs/>
      <w:caps/>
      <w:smallCaps w:val="0"/>
      <w:color w:val="000000"/>
    </w:rPr>
  </w:style>
  <w:style w:type="paragraph" w:styleId="IntenseQuote">
    <w:name w:val="Intense Quote"/>
    <w:basedOn w:val="Normal"/>
    <w:next w:val="Normal"/>
    <w:link w:val="IntenseQuoteChar"/>
    <w:uiPriority w:val="30"/>
    <w:unhideWhenUsed/>
    <w:qFormat/>
    <w:rsid w:val="002949CA"/>
    <w:pPr>
      <w:pBdr>
        <w:bottom w:val="single" w:sz="8" w:space="10" w:color="009447" w:themeColor="accent1"/>
      </w:pBdr>
      <w:spacing w:before="360" w:after="360"/>
    </w:pPr>
    <w:rPr>
      <w:i/>
      <w:iCs/>
      <w:color w:val="004A1B" w:themeColor="text2"/>
      <w:sz w:val="28"/>
    </w:rPr>
  </w:style>
  <w:style w:type="character" w:customStyle="1" w:styleId="IntenseQuoteChar">
    <w:name w:val="Intense Quote Char"/>
    <w:basedOn w:val="DefaultParagraphFont"/>
    <w:link w:val="IntenseQuote"/>
    <w:uiPriority w:val="30"/>
    <w:rsid w:val="002949CA"/>
    <w:rPr>
      <w:rFonts w:ascii="Arial" w:hAnsi="Arial"/>
      <w:i/>
      <w:iCs/>
      <w:sz w:val="28"/>
    </w:rPr>
  </w:style>
  <w:style w:type="character" w:styleId="PlaceholderText">
    <w:name w:val="Placeholder Text"/>
    <w:basedOn w:val="DefaultParagraphFont"/>
    <w:uiPriority w:val="99"/>
    <w:semiHidden/>
    <w:rsid w:val="00EE5651"/>
    <w:rPr>
      <w:rFonts w:asciiTheme="minorHAnsi" w:hAnsiTheme="minorHAnsi"/>
      <w:color w:val="808080"/>
    </w:rPr>
  </w:style>
  <w:style w:type="paragraph" w:styleId="Quote">
    <w:name w:val="Quote"/>
    <w:basedOn w:val="Normal"/>
    <w:next w:val="Normal"/>
    <w:link w:val="QuoteChar"/>
    <w:uiPriority w:val="29"/>
    <w:unhideWhenUsed/>
    <w:qFormat/>
    <w:rsid w:val="002949CA"/>
    <w:rPr>
      <w:i/>
      <w:iCs/>
      <w:color w:val="004A1B" w:themeColor="text2"/>
      <w:sz w:val="28"/>
    </w:rPr>
  </w:style>
  <w:style w:type="character" w:customStyle="1" w:styleId="QuoteChar">
    <w:name w:val="Quote Char"/>
    <w:basedOn w:val="DefaultParagraphFont"/>
    <w:link w:val="Quote"/>
    <w:uiPriority w:val="29"/>
    <w:rsid w:val="002949CA"/>
    <w:rPr>
      <w:rFonts w:ascii="Arial" w:hAnsi="Arial"/>
      <w:i/>
      <w:iCs/>
      <w:sz w:val="28"/>
    </w:rPr>
  </w:style>
  <w:style w:type="character" w:styleId="Strong">
    <w:name w:val="Strong"/>
    <w:basedOn w:val="DefaultParagraphFont"/>
    <w:uiPriority w:val="22"/>
    <w:semiHidden/>
    <w:unhideWhenUsed/>
    <w:qFormat/>
    <w:rsid w:val="00A27491"/>
    <w:rPr>
      <w:rFonts w:asciiTheme="minorHAnsi" w:hAnsiTheme="minorHAnsi"/>
      <w:b/>
      <w:bCs/>
      <w:color w:val="000000"/>
    </w:rPr>
  </w:style>
  <w:style w:type="character" w:styleId="SubtleEmphasis">
    <w:name w:val="Subtle Emphasis"/>
    <w:basedOn w:val="DefaultParagraphFont"/>
    <w:uiPriority w:val="19"/>
    <w:semiHidden/>
    <w:unhideWhenUsed/>
    <w:qFormat/>
    <w:rsid w:val="00A27491"/>
    <w:rPr>
      <w:rFonts w:ascii="Arial" w:hAnsi="Arial"/>
      <w:i/>
      <w:iCs/>
      <w:color w:val="000000"/>
    </w:rPr>
  </w:style>
  <w:style w:type="character" w:styleId="SubtleReference">
    <w:name w:val="Subtle Reference"/>
    <w:basedOn w:val="DefaultParagraphFont"/>
    <w:uiPriority w:val="31"/>
    <w:semiHidden/>
    <w:unhideWhenUsed/>
    <w:qFormat/>
    <w:rsid w:val="00A27491"/>
    <w:rPr>
      <w:rFonts w:asciiTheme="minorHAnsi" w:hAnsiTheme="minorHAnsi"/>
      <w:i/>
      <w:caps/>
      <w:smallCaps w:val="0"/>
      <w:color w:val="000000"/>
    </w:rPr>
  </w:style>
  <w:style w:type="paragraph" w:styleId="TOCHeading">
    <w:name w:val="TOC Heading"/>
    <w:basedOn w:val="Heading1"/>
    <w:next w:val="Normal"/>
    <w:uiPriority w:val="39"/>
    <w:unhideWhenUsed/>
    <w:qFormat/>
    <w:rsid w:val="00EE3F42"/>
    <w:pPr>
      <w:ind w:left="3402"/>
      <w:outlineLvl w:val="9"/>
    </w:pPr>
  </w:style>
  <w:style w:type="character" w:customStyle="1" w:styleId="Heading3Char">
    <w:name w:val="Heading 3 Char"/>
    <w:basedOn w:val="DefaultParagraphFont"/>
    <w:link w:val="Heading3"/>
    <w:uiPriority w:val="9"/>
    <w:rsid w:val="003D4F55"/>
    <w:rPr>
      <w:rFonts w:ascii="Arial" w:eastAsiaTheme="majorEastAsia" w:hAnsi="Arial" w:cstheme="majorBidi"/>
      <w:b/>
      <w:color w:val="000000" w:themeColor="text1"/>
      <w:sz w:val="22"/>
      <w:szCs w:val="24"/>
    </w:rPr>
  </w:style>
  <w:style w:type="character" w:customStyle="1" w:styleId="Heading4Char">
    <w:name w:val="Heading 4 Char"/>
    <w:basedOn w:val="DefaultParagraphFont"/>
    <w:link w:val="Heading4"/>
    <w:uiPriority w:val="9"/>
    <w:rsid w:val="004D488A"/>
    <w:rPr>
      <w:rFonts w:ascii="Arial" w:eastAsiaTheme="majorEastAsia" w:hAnsi="Arial" w:cstheme="majorBidi"/>
      <w:b/>
      <w:iCs/>
      <w:color w:val="auto"/>
      <w:sz w:val="22"/>
    </w:rPr>
  </w:style>
  <w:style w:type="character" w:customStyle="1" w:styleId="Heading5Char">
    <w:name w:val="Heading 5 Char"/>
    <w:basedOn w:val="DefaultParagraphFont"/>
    <w:link w:val="Heading5"/>
    <w:uiPriority w:val="9"/>
    <w:rsid w:val="004D488A"/>
    <w:rPr>
      <w:rFonts w:ascii="Arial" w:eastAsiaTheme="majorEastAsia" w:hAnsi="Arial" w:cstheme="majorBidi"/>
      <w:b/>
      <w:i/>
      <w:color w:val="auto"/>
      <w:sz w:val="22"/>
    </w:rPr>
  </w:style>
  <w:style w:type="character" w:customStyle="1" w:styleId="Heading6Char">
    <w:name w:val="Heading 6 Char"/>
    <w:basedOn w:val="DefaultParagraphFont"/>
    <w:link w:val="Heading6"/>
    <w:uiPriority w:val="9"/>
    <w:rsid w:val="00A71223"/>
    <w:rPr>
      <w:rFonts w:ascii="Arial" w:eastAsiaTheme="majorEastAsia" w:hAnsi="Arial" w:cstheme="majorBidi"/>
      <w:b/>
      <w:sz w:val="28"/>
    </w:rPr>
  </w:style>
  <w:style w:type="character" w:customStyle="1" w:styleId="Heading7Char">
    <w:name w:val="Heading 7 Char"/>
    <w:basedOn w:val="DefaultParagraphFont"/>
    <w:link w:val="Heading7"/>
    <w:uiPriority w:val="9"/>
    <w:rsid w:val="002949CA"/>
    <w:rPr>
      <w:rFonts w:ascii="Arial" w:eastAsiaTheme="majorEastAsia" w:hAnsi="Arial" w:cstheme="majorBidi"/>
      <w:b/>
      <w:iCs/>
      <w:sz w:val="22"/>
      <w:szCs w:val="24"/>
    </w:rPr>
  </w:style>
  <w:style w:type="character" w:customStyle="1" w:styleId="Heading8Char">
    <w:name w:val="Heading 8 Char"/>
    <w:basedOn w:val="DefaultParagraphFont"/>
    <w:link w:val="Heading8"/>
    <w:uiPriority w:val="9"/>
    <w:rsid w:val="00313586"/>
    <w:rPr>
      <w:rFonts w:ascii="Arial" w:eastAsiaTheme="majorEastAsia" w:hAnsi="Arial" w:cstheme="majorBidi"/>
      <w:sz w:val="52"/>
      <w:szCs w:val="21"/>
    </w:rPr>
  </w:style>
  <w:style w:type="character" w:customStyle="1" w:styleId="Heading9Char">
    <w:name w:val="Heading 9 Char"/>
    <w:basedOn w:val="DefaultParagraphFont"/>
    <w:link w:val="Heading9"/>
    <w:uiPriority w:val="9"/>
    <w:rsid w:val="004A173B"/>
    <w:rPr>
      <w:rFonts w:ascii="Arial" w:eastAsiaTheme="majorEastAsia" w:hAnsi="Arial" w:cstheme="majorBidi"/>
      <w:b/>
      <w:iCs/>
      <w:color w:val="009447" w:themeColor="accent1"/>
      <w:sz w:val="24"/>
      <w:szCs w:val="21"/>
    </w:rPr>
  </w:style>
  <w:style w:type="paragraph" w:styleId="ListNumber">
    <w:name w:val="List Number"/>
    <w:basedOn w:val="Normal"/>
    <w:uiPriority w:val="99"/>
    <w:unhideWhenUsed/>
    <w:rsid w:val="006C5403"/>
    <w:pPr>
      <w:numPr>
        <w:numId w:val="7"/>
      </w:numPr>
      <w:ind w:left="357" w:hanging="357"/>
    </w:pPr>
  </w:style>
  <w:style w:type="paragraph" w:styleId="ListNumber2">
    <w:name w:val="List Number 2"/>
    <w:basedOn w:val="Normal"/>
    <w:uiPriority w:val="99"/>
    <w:unhideWhenUsed/>
    <w:rsid w:val="006C5403"/>
    <w:pPr>
      <w:numPr>
        <w:numId w:val="8"/>
      </w:numPr>
      <w:ind w:left="714" w:hanging="357"/>
    </w:pPr>
  </w:style>
  <w:style w:type="paragraph" w:styleId="ListParagraph">
    <w:name w:val="List Paragraph"/>
    <w:basedOn w:val="Normal"/>
    <w:uiPriority w:val="34"/>
    <w:unhideWhenUsed/>
    <w:qFormat/>
    <w:rsid w:val="0087473A"/>
    <w:pPr>
      <w:ind w:left="720"/>
      <w:contextualSpacing/>
    </w:pPr>
  </w:style>
  <w:style w:type="paragraph" w:styleId="BalloonText">
    <w:name w:val="Balloon Text"/>
    <w:basedOn w:val="Normal"/>
    <w:link w:val="BalloonTextChar"/>
    <w:uiPriority w:val="99"/>
    <w:semiHidden/>
    <w:unhideWhenUsed/>
    <w:rsid w:val="003C3332"/>
    <w:pPr>
      <w:spacing w:after="0"/>
    </w:pPr>
    <w:rPr>
      <w:rFonts w:cs="Times New Roman"/>
      <w:sz w:val="18"/>
      <w:szCs w:val="18"/>
    </w:rPr>
  </w:style>
  <w:style w:type="numbering" w:customStyle="1" w:styleId="111">
    <w:name w:val="1./1.1."/>
    <w:basedOn w:val="NoList"/>
    <w:uiPriority w:val="99"/>
    <w:rsid w:val="00EA365A"/>
    <w:pPr>
      <w:numPr>
        <w:numId w:val="12"/>
      </w:numPr>
    </w:pPr>
  </w:style>
  <w:style w:type="character" w:customStyle="1" w:styleId="BalloonTextChar">
    <w:name w:val="Balloon Text Char"/>
    <w:basedOn w:val="DefaultParagraphFont"/>
    <w:link w:val="BalloonText"/>
    <w:uiPriority w:val="99"/>
    <w:semiHidden/>
    <w:rsid w:val="003C3332"/>
    <w:rPr>
      <w:rFonts w:ascii="Arial" w:hAnsi="Arial" w:cs="Times New Roman"/>
      <w:color w:val="auto"/>
      <w:sz w:val="18"/>
      <w:szCs w:val="18"/>
    </w:rPr>
  </w:style>
  <w:style w:type="paragraph" w:styleId="List">
    <w:name w:val="List"/>
    <w:basedOn w:val="Normal"/>
    <w:uiPriority w:val="99"/>
    <w:unhideWhenUsed/>
    <w:rsid w:val="006C5403"/>
    <w:pPr>
      <w:numPr>
        <w:numId w:val="13"/>
      </w:numPr>
      <w:tabs>
        <w:tab w:val="left" w:pos="357"/>
      </w:tabs>
    </w:pPr>
  </w:style>
  <w:style w:type="paragraph" w:styleId="ListBullet">
    <w:name w:val="List Bullet"/>
    <w:basedOn w:val="Normal"/>
    <w:uiPriority w:val="99"/>
    <w:unhideWhenUsed/>
    <w:rsid w:val="006C5403"/>
    <w:pPr>
      <w:numPr>
        <w:numId w:val="2"/>
      </w:numPr>
    </w:pPr>
  </w:style>
  <w:style w:type="paragraph" w:styleId="ListBullet2">
    <w:name w:val="List Bullet 2"/>
    <w:basedOn w:val="Normal"/>
    <w:uiPriority w:val="99"/>
    <w:unhideWhenUsed/>
    <w:rsid w:val="006C5403"/>
    <w:pPr>
      <w:numPr>
        <w:numId w:val="3"/>
      </w:numPr>
      <w:ind w:left="714" w:hanging="357"/>
    </w:pPr>
  </w:style>
  <w:style w:type="paragraph" w:styleId="ListBullet3">
    <w:name w:val="List Bullet 3"/>
    <w:basedOn w:val="Normal"/>
    <w:uiPriority w:val="99"/>
    <w:unhideWhenUsed/>
    <w:rsid w:val="006C5403"/>
    <w:pPr>
      <w:numPr>
        <w:numId w:val="4"/>
      </w:numPr>
      <w:ind w:left="1077" w:hanging="357"/>
    </w:pPr>
  </w:style>
  <w:style w:type="paragraph" w:styleId="ListBullet4">
    <w:name w:val="List Bullet 4"/>
    <w:basedOn w:val="Normal"/>
    <w:uiPriority w:val="99"/>
    <w:unhideWhenUsed/>
    <w:rsid w:val="006C5403"/>
    <w:pPr>
      <w:numPr>
        <w:numId w:val="5"/>
      </w:numPr>
      <w:ind w:left="1434" w:hanging="357"/>
    </w:pPr>
  </w:style>
  <w:style w:type="paragraph" w:styleId="ListBullet5">
    <w:name w:val="List Bullet 5"/>
    <w:basedOn w:val="Normal"/>
    <w:uiPriority w:val="99"/>
    <w:unhideWhenUsed/>
    <w:rsid w:val="006C5403"/>
    <w:pPr>
      <w:numPr>
        <w:numId w:val="6"/>
      </w:numPr>
      <w:ind w:left="1797" w:hanging="357"/>
    </w:pPr>
  </w:style>
  <w:style w:type="paragraph" w:styleId="List2">
    <w:name w:val="List 2"/>
    <w:basedOn w:val="Normal"/>
    <w:uiPriority w:val="99"/>
    <w:unhideWhenUsed/>
    <w:rsid w:val="006C5403"/>
    <w:pPr>
      <w:numPr>
        <w:numId w:val="14"/>
      </w:numPr>
      <w:tabs>
        <w:tab w:val="clear" w:pos="640"/>
        <w:tab w:val="left" w:pos="357"/>
      </w:tabs>
      <w:ind w:left="714"/>
    </w:pPr>
  </w:style>
  <w:style w:type="paragraph" w:styleId="List3">
    <w:name w:val="List 3"/>
    <w:basedOn w:val="Normal"/>
    <w:uiPriority w:val="99"/>
    <w:unhideWhenUsed/>
    <w:rsid w:val="006C5403"/>
    <w:pPr>
      <w:numPr>
        <w:numId w:val="15"/>
      </w:numPr>
      <w:tabs>
        <w:tab w:val="clear" w:pos="923"/>
        <w:tab w:val="left" w:pos="1077"/>
      </w:tabs>
      <w:ind w:left="1077"/>
    </w:pPr>
  </w:style>
  <w:style w:type="paragraph" w:styleId="List4">
    <w:name w:val="List 4"/>
    <w:basedOn w:val="Normal"/>
    <w:uiPriority w:val="99"/>
    <w:unhideWhenUsed/>
    <w:rsid w:val="006C5403"/>
    <w:pPr>
      <w:numPr>
        <w:numId w:val="16"/>
      </w:numPr>
      <w:tabs>
        <w:tab w:val="clear" w:pos="1206"/>
        <w:tab w:val="left" w:pos="1440"/>
      </w:tabs>
      <w:ind w:left="1434"/>
    </w:pPr>
  </w:style>
  <w:style w:type="paragraph" w:styleId="List5">
    <w:name w:val="List 5"/>
    <w:basedOn w:val="Normal"/>
    <w:uiPriority w:val="99"/>
    <w:unhideWhenUsed/>
    <w:rsid w:val="006C5403"/>
    <w:pPr>
      <w:numPr>
        <w:numId w:val="17"/>
      </w:numPr>
      <w:tabs>
        <w:tab w:val="clear" w:pos="1489"/>
        <w:tab w:val="left" w:pos="1797"/>
      </w:tabs>
      <w:ind w:left="1797"/>
    </w:pPr>
  </w:style>
  <w:style w:type="paragraph" w:styleId="ListContinue">
    <w:name w:val="List Continue"/>
    <w:basedOn w:val="Normal"/>
    <w:uiPriority w:val="99"/>
    <w:unhideWhenUsed/>
    <w:rsid w:val="00C655FA"/>
    <w:pPr>
      <w:ind w:left="357"/>
    </w:pPr>
  </w:style>
  <w:style w:type="paragraph" w:styleId="ListContinue2">
    <w:name w:val="List Continue 2"/>
    <w:basedOn w:val="Normal"/>
    <w:uiPriority w:val="99"/>
    <w:unhideWhenUsed/>
    <w:rsid w:val="00C655FA"/>
    <w:pPr>
      <w:ind w:left="720"/>
    </w:pPr>
  </w:style>
  <w:style w:type="paragraph" w:styleId="ListContinue3">
    <w:name w:val="List Continue 3"/>
    <w:basedOn w:val="Normal"/>
    <w:uiPriority w:val="99"/>
    <w:semiHidden/>
    <w:unhideWhenUsed/>
    <w:rsid w:val="00C655FA"/>
    <w:pPr>
      <w:ind w:left="1077"/>
    </w:pPr>
  </w:style>
  <w:style w:type="paragraph" w:styleId="ListContinue4">
    <w:name w:val="List Continue 4"/>
    <w:basedOn w:val="Normal"/>
    <w:uiPriority w:val="99"/>
    <w:semiHidden/>
    <w:unhideWhenUsed/>
    <w:rsid w:val="00C655FA"/>
    <w:pPr>
      <w:ind w:left="1440"/>
    </w:pPr>
  </w:style>
  <w:style w:type="paragraph" w:styleId="ListContinue5">
    <w:name w:val="List Continue 5"/>
    <w:basedOn w:val="Normal"/>
    <w:uiPriority w:val="99"/>
    <w:semiHidden/>
    <w:unhideWhenUsed/>
    <w:rsid w:val="00C655FA"/>
    <w:pPr>
      <w:spacing w:after="120"/>
      <w:ind w:left="1797"/>
    </w:pPr>
  </w:style>
  <w:style w:type="paragraph" w:styleId="ListNumber3">
    <w:name w:val="List Number 3"/>
    <w:basedOn w:val="Normal"/>
    <w:uiPriority w:val="99"/>
    <w:unhideWhenUsed/>
    <w:rsid w:val="006C5403"/>
    <w:pPr>
      <w:numPr>
        <w:numId w:val="9"/>
      </w:numPr>
      <w:ind w:left="1077" w:hanging="357"/>
    </w:pPr>
  </w:style>
  <w:style w:type="paragraph" w:styleId="ListNumber4">
    <w:name w:val="List Number 4"/>
    <w:basedOn w:val="Normal"/>
    <w:uiPriority w:val="99"/>
    <w:unhideWhenUsed/>
    <w:rsid w:val="006C5403"/>
    <w:pPr>
      <w:numPr>
        <w:numId w:val="10"/>
      </w:numPr>
      <w:ind w:left="1434" w:hanging="357"/>
    </w:pPr>
  </w:style>
  <w:style w:type="paragraph" w:styleId="ListNumber5">
    <w:name w:val="List Number 5"/>
    <w:basedOn w:val="Normal"/>
    <w:uiPriority w:val="99"/>
    <w:unhideWhenUsed/>
    <w:rsid w:val="006C5403"/>
    <w:pPr>
      <w:numPr>
        <w:numId w:val="11"/>
      </w:numPr>
      <w:ind w:left="1797" w:hanging="357"/>
    </w:pPr>
  </w:style>
  <w:style w:type="paragraph" w:styleId="Index1">
    <w:name w:val="index 1"/>
    <w:basedOn w:val="Normal"/>
    <w:next w:val="Normal"/>
    <w:autoRedefine/>
    <w:uiPriority w:val="99"/>
    <w:semiHidden/>
    <w:unhideWhenUsed/>
    <w:rsid w:val="003C3332"/>
    <w:pPr>
      <w:spacing w:after="0"/>
      <w:ind w:left="200" w:hanging="200"/>
    </w:pPr>
  </w:style>
  <w:style w:type="paragraph" w:styleId="IndexHeading">
    <w:name w:val="index heading"/>
    <w:basedOn w:val="Normal"/>
    <w:next w:val="Index1"/>
    <w:uiPriority w:val="99"/>
    <w:semiHidden/>
    <w:unhideWhenUsed/>
    <w:rsid w:val="003C3332"/>
    <w:rPr>
      <w:rFonts w:eastAsiaTheme="majorEastAsia" w:cstheme="majorBidi"/>
      <w:b/>
      <w:bCs/>
    </w:rPr>
  </w:style>
  <w:style w:type="character" w:styleId="LineNumber">
    <w:name w:val="line number"/>
    <w:basedOn w:val="DefaultParagraphFont"/>
    <w:uiPriority w:val="99"/>
    <w:semiHidden/>
    <w:unhideWhenUsed/>
    <w:rsid w:val="003C3332"/>
    <w:rPr>
      <w:rFonts w:ascii="Arial" w:hAnsi="Arial"/>
      <w:color w:val="000000"/>
    </w:rPr>
  </w:style>
  <w:style w:type="character" w:styleId="Mention">
    <w:name w:val="Mention"/>
    <w:basedOn w:val="DefaultParagraphFont"/>
    <w:uiPriority w:val="99"/>
    <w:semiHidden/>
    <w:unhideWhenUsed/>
    <w:rsid w:val="003C3332"/>
    <w:rPr>
      <w:rFonts w:ascii="Arial" w:hAnsi="Arial"/>
      <w:color w:val="2B579A"/>
      <w:shd w:val="clear" w:color="auto" w:fill="E1DFDD"/>
    </w:rPr>
  </w:style>
  <w:style w:type="paragraph" w:styleId="MessageHeader">
    <w:name w:val="Message Header"/>
    <w:basedOn w:val="Normal"/>
    <w:link w:val="MessageHeaderChar"/>
    <w:uiPriority w:val="99"/>
    <w:semiHidden/>
    <w:unhideWhenUsed/>
    <w:rsid w:val="003C333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C3332"/>
    <w:rPr>
      <w:rFonts w:ascii="Arial" w:eastAsiaTheme="majorEastAsia" w:hAnsi="Arial" w:cstheme="majorBidi"/>
      <w:color w:val="auto"/>
      <w:sz w:val="24"/>
      <w:szCs w:val="24"/>
      <w:shd w:val="pct20" w:color="auto" w:fill="auto"/>
    </w:rPr>
  </w:style>
  <w:style w:type="paragraph" w:styleId="NormalWeb">
    <w:name w:val="Normal (Web)"/>
    <w:basedOn w:val="Normal"/>
    <w:uiPriority w:val="99"/>
    <w:semiHidden/>
    <w:unhideWhenUsed/>
    <w:rsid w:val="003C3332"/>
    <w:rPr>
      <w:rFonts w:cs="Times New Roman"/>
      <w:szCs w:val="24"/>
    </w:rPr>
  </w:style>
  <w:style w:type="character" w:styleId="PageNumber">
    <w:name w:val="page number"/>
    <w:basedOn w:val="DefaultParagraphFont"/>
    <w:uiPriority w:val="99"/>
    <w:semiHidden/>
    <w:unhideWhenUsed/>
    <w:rsid w:val="00EE5651"/>
    <w:rPr>
      <w:rFonts w:ascii="Calibri" w:hAnsi="Calibri"/>
      <w:color w:val="000000"/>
    </w:rPr>
  </w:style>
  <w:style w:type="character" w:styleId="SmartHyperlink">
    <w:name w:val="Smart Hyperlink"/>
    <w:basedOn w:val="DefaultParagraphFont"/>
    <w:uiPriority w:val="99"/>
    <w:semiHidden/>
    <w:unhideWhenUsed/>
    <w:rsid w:val="00EE5651"/>
    <w:rPr>
      <w:rFonts w:ascii="Calibri" w:hAnsi="Calibri"/>
      <w:color w:val="000000"/>
      <w:u w:val="dotted"/>
    </w:rPr>
  </w:style>
  <w:style w:type="character" w:styleId="SmartLink">
    <w:name w:val="Smart Link"/>
    <w:basedOn w:val="DefaultParagraphFont"/>
    <w:uiPriority w:val="99"/>
    <w:semiHidden/>
    <w:unhideWhenUsed/>
    <w:rsid w:val="002949CA"/>
    <w:rPr>
      <w:rFonts w:ascii="Calibri" w:hAnsi="Calibri"/>
      <w:color w:val="004A1B" w:themeColor="text2"/>
      <w:u w:val="single"/>
      <w:shd w:val="clear" w:color="auto" w:fill="F3F2F1"/>
    </w:rPr>
  </w:style>
  <w:style w:type="paragraph" w:styleId="TOAHeading">
    <w:name w:val="toa heading"/>
    <w:basedOn w:val="Normal"/>
    <w:next w:val="Normal"/>
    <w:uiPriority w:val="99"/>
    <w:semiHidden/>
    <w:unhideWhenUsed/>
    <w:rsid w:val="003C3332"/>
    <w:pPr>
      <w:spacing w:before="120"/>
    </w:pPr>
    <w:rPr>
      <w:rFonts w:eastAsiaTheme="majorEastAsia" w:cstheme="majorBidi"/>
      <w:b/>
      <w:bCs/>
      <w:szCs w:val="24"/>
    </w:rPr>
  </w:style>
  <w:style w:type="character" w:styleId="UnresolvedMention">
    <w:name w:val="Unresolved Mention"/>
    <w:basedOn w:val="DefaultParagraphFont"/>
    <w:uiPriority w:val="99"/>
    <w:semiHidden/>
    <w:unhideWhenUsed/>
    <w:rsid w:val="00EE5651"/>
    <w:rPr>
      <w:rFonts w:ascii="Calibri" w:hAnsi="Calibri"/>
      <w:color w:val="605E5C"/>
      <w:shd w:val="clear" w:color="auto" w:fill="E1DFDD"/>
    </w:rPr>
  </w:style>
  <w:style w:type="character" w:styleId="Hyperlink">
    <w:name w:val="Hyperlink"/>
    <w:basedOn w:val="DefaultParagraphFont"/>
    <w:uiPriority w:val="99"/>
    <w:unhideWhenUsed/>
    <w:rsid w:val="002949CA"/>
    <w:rPr>
      <w:rFonts w:asciiTheme="minorHAnsi" w:hAnsiTheme="minorHAnsi"/>
      <w:color w:val="004A1B" w:themeColor="text2"/>
      <w:u w:val="single"/>
    </w:rPr>
  </w:style>
  <w:style w:type="character" w:styleId="HTMLAcronym">
    <w:name w:val="HTML Acronym"/>
    <w:basedOn w:val="DefaultParagraphFont"/>
    <w:uiPriority w:val="99"/>
    <w:semiHidden/>
    <w:unhideWhenUsed/>
    <w:rsid w:val="003C3332"/>
    <w:rPr>
      <w:rFonts w:ascii="Arial" w:hAnsi="Arial"/>
      <w:color w:val="000000"/>
    </w:rPr>
  </w:style>
  <w:style w:type="paragraph" w:styleId="EnvelopeReturn">
    <w:name w:val="envelope return"/>
    <w:basedOn w:val="Normal"/>
    <w:uiPriority w:val="99"/>
    <w:semiHidden/>
    <w:unhideWhenUsed/>
    <w:rsid w:val="003C3332"/>
    <w:pPr>
      <w:spacing w:after="0"/>
    </w:pPr>
    <w:rPr>
      <w:rFonts w:eastAsiaTheme="majorEastAsia" w:cstheme="majorBidi"/>
      <w:szCs w:val="20"/>
    </w:rPr>
  </w:style>
  <w:style w:type="paragraph" w:styleId="EnvelopeAddress">
    <w:name w:val="envelope address"/>
    <w:basedOn w:val="Normal"/>
    <w:uiPriority w:val="99"/>
    <w:semiHidden/>
    <w:unhideWhenUsed/>
    <w:rsid w:val="00EE5651"/>
    <w:pPr>
      <w:framePr w:w="7920" w:h="1980" w:hRule="exact" w:hSpace="180" w:wrap="auto" w:hAnchor="page" w:xAlign="center" w:yAlign="bottom"/>
      <w:spacing w:after="0"/>
      <w:ind w:left="2880"/>
    </w:pPr>
    <w:rPr>
      <w:rFonts w:eastAsiaTheme="majorEastAsia" w:cstheme="majorBidi"/>
      <w:szCs w:val="24"/>
    </w:rPr>
  </w:style>
  <w:style w:type="character" w:styleId="FollowedHyperlink">
    <w:name w:val="FollowedHyperlink"/>
    <w:basedOn w:val="DefaultParagraphFont"/>
    <w:uiPriority w:val="99"/>
    <w:semiHidden/>
    <w:unhideWhenUsed/>
    <w:rsid w:val="002949CA"/>
    <w:rPr>
      <w:rFonts w:asciiTheme="minorHAnsi" w:hAnsiTheme="minorHAnsi"/>
      <w:color w:val="004A1B" w:themeColor="text2"/>
      <w:u w:val="single"/>
    </w:rPr>
  </w:style>
  <w:style w:type="character" w:styleId="EndnoteReference">
    <w:name w:val="endnote reference"/>
    <w:basedOn w:val="DefaultParagraphFont"/>
    <w:uiPriority w:val="99"/>
    <w:semiHidden/>
    <w:unhideWhenUsed/>
    <w:rsid w:val="00EE5651"/>
    <w:rPr>
      <w:rFonts w:asciiTheme="minorHAnsi" w:hAnsiTheme="minorHAnsi"/>
      <w:color w:val="000000"/>
      <w:vertAlign w:val="superscript"/>
    </w:rPr>
  </w:style>
  <w:style w:type="character" w:styleId="CommentReference">
    <w:name w:val="annotation reference"/>
    <w:basedOn w:val="DefaultParagraphFont"/>
    <w:uiPriority w:val="99"/>
    <w:semiHidden/>
    <w:unhideWhenUsed/>
    <w:rsid w:val="00EE5651"/>
    <w:rPr>
      <w:rFonts w:asciiTheme="minorHAnsi" w:hAnsiTheme="minorHAnsi"/>
      <w:color w:val="000000"/>
      <w:sz w:val="16"/>
      <w:szCs w:val="16"/>
    </w:rPr>
  </w:style>
  <w:style w:type="paragraph" w:styleId="BlockText">
    <w:name w:val="Block Text"/>
    <w:basedOn w:val="Normal"/>
    <w:uiPriority w:val="99"/>
    <w:unhideWhenUsed/>
    <w:rsid w:val="002949CA"/>
    <w:pPr>
      <w:pBdr>
        <w:top w:val="single" w:sz="2" w:space="10" w:color="009447" w:themeColor="accent1"/>
        <w:left w:val="single" w:sz="2" w:space="10" w:color="009447" w:themeColor="accent1"/>
        <w:bottom w:val="single" w:sz="2" w:space="10" w:color="009447" w:themeColor="accent1"/>
        <w:right w:val="single" w:sz="2" w:space="30" w:color="009447" w:themeColor="accent1"/>
      </w:pBdr>
      <w:ind w:left="255" w:right="567"/>
    </w:pPr>
    <w:rPr>
      <w:rFonts w:eastAsiaTheme="minorEastAsia"/>
      <w:i/>
      <w:iCs/>
      <w:color w:val="004A1B" w:themeColor="text2"/>
    </w:rPr>
  </w:style>
  <w:style w:type="paragraph" w:styleId="TOC1">
    <w:name w:val="toc 1"/>
    <w:basedOn w:val="Normal"/>
    <w:next w:val="Normal"/>
    <w:autoRedefine/>
    <w:uiPriority w:val="39"/>
    <w:unhideWhenUsed/>
    <w:rsid w:val="00755812"/>
    <w:pPr>
      <w:spacing w:after="100"/>
      <w:ind w:left="3402"/>
    </w:pPr>
    <w:rPr>
      <w:b/>
    </w:rPr>
  </w:style>
  <w:style w:type="paragraph" w:styleId="TOC2">
    <w:name w:val="toc 2"/>
    <w:basedOn w:val="Normal"/>
    <w:next w:val="Normal"/>
    <w:autoRedefine/>
    <w:uiPriority w:val="39"/>
    <w:unhideWhenUsed/>
    <w:rsid w:val="00755812"/>
    <w:pPr>
      <w:spacing w:after="100"/>
      <w:ind w:left="3402"/>
    </w:pPr>
    <w:rPr>
      <w:lang w:val="en-AU"/>
    </w:rPr>
  </w:style>
  <w:style w:type="paragraph" w:styleId="TOC3">
    <w:name w:val="toc 3"/>
    <w:basedOn w:val="Normal"/>
    <w:next w:val="Normal"/>
    <w:autoRedefine/>
    <w:uiPriority w:val="39"/>
    <w:unhideWhenUsed/>
    <w:rsid w:val="00EE3F42"/>
    <w:pPr>
      <w:spacing w:after="100"/>
      <w:ind w:left="3799"/>
    </w:pPr>
  </w:style>
  <w:style w:type="paragraph" w:styleId="FootnoteText">
    <w:name w:val="footnote text"/>
    <w:basedOn w:val="Normal"/>
    <w:link w:val="FootnoteTextChar"/>
    <w:uiPriority w:val="99"/>
    <w:unhideWhenUsed/>
    <w:rsid w:val="00F74922"/>
    <w:pPr>
      <w:spacing w:after="0" w:line="240" w:lineRule="auto"/>
    </w:pPr>
    <w:rPr>
      <w:sz w:val="16"/>
      <w:szCs w:val="20"/>
    </w:rPr>
  </w:style>
  <w:style w:type="character" w:customStyle="1" w:styleId="FootnoteTextChar">
    <w:name w:val="Footnote Text Char"/>
    <w:basedOn w:val="DefaultParagraphFont"/>
    <w:link w:val="FootnoteText"/>
    <w:uiPriority w:val="99"/>
    <w:rsid w:val="00F74922"/>
    <w:rPr>
      <w:rFonts w:ascii="Arial" w:hAnsi="Arial"/>
      <w:color w:val="auto"/>
      <w:sz w:val="16"/>
      <w:szCs w:val="20"/>
    </w:rPr>
  </w:style>
  <w:style w:type="character" w:styleId="FootnoteReference">
    <w:name w:val="footnote reference"/>
    <w:basedOn w:val="DefaultParagraphFont"/>
    <w:uiPriority w:val="99"/>
    <w:semiHidden/>
    <w:unhideWhenUsed/>
    <w:rsid w:val="00F74922"/>
    <w:rPr>
      <w:rFonts w:ascii="Arial" w:hAnsi="Arial"/>
      <w:color w:val="000000"/>
      <w:vertAlign w:val="superscript"/>
    </w:rPr>
  </w:style>
  <w:style w:type="numbering" w:customStyle="1" w:styleId="ListNumbers2">
    <w:name w:val="ListNumbers2"/>
    <w:basedOn w:val="NoList"/>
    <w:uiPriority w:val="99"/>
    <w:rsid w:val="009A5C77"/>
    <w:pPr>
      <w:numPr>
        <w:numId w:val="20"/>
      </w:numPr>
    </w:pPr>
  </w:style>
  <w:style w:type="numbering" w:customStyle="1" w:styleId="ListBullets">
    <w:name w:val="ListBullets"/>
    <w:uiPriority w:val="99"/>
    <w:rsid w:val="00624526"/>
    <w:pPr>
      <w:numPr>
        <w:numId w:val="22"/>
      </w:numPr>
    </w:pPr>
  </w:style>
  <w:style w:type="numbering" w:customStyle="1" w:styleId="ListNumbers">
    <w:name w:val="ListNumbers"/>
    <w:uiPriority w:val="99"/>
    <w:rsid w:val="00624526"/>
    <w:pPr>
      <w:numPr>
        <w:numId w:val="21"/>
      </w:numPr>
    </w:pPr>
  </w:style>
  <w:style w:type="paragraph" w:styleId="DocumentMap">
    <w:name w:val="Document Map"/>
    <w:basedOn w:val="Normal"/>
    <w:link w:val="DocumentMapChar"/>
    <w:uiPriority w:val="99"/>
    <w:semiHidden/>
    <w:unhideWhenUsed/>
    <w:rsid w:val="00EE5651"/>
    <w:pPr>
      <w:spacing w:after="0" w:line="240" w:lineRule="auto"/>
    </w:pPr>
    <w:rPr>
      <w:sz w:val="26"/>
    </w:rPr>
  </w:style>
  <w:style w:type="character" w:customStyle="1" w:styleId="DocumentMapChar">
    <w:name w:val="Document Map Char"/>
    <w:basedOn w:val="DefaultParagraphFont"/>
    <w:link w:val="DocumentMap"/>
    <w:uiPriority w:val="99"/>
    <w:semiHidden/>
    <w:rsid w:val="00EE5651"/>
    <w:rPr>
      <w:rFonts w:ascii="Arial" w:hAnsi="Arial"/>
      <w:color w:val="auto"/>
    </w:rPr>
  </w:style>
  <w:style w:type="table" w:styleId="PlainTable1">
    <w:name w:val="Plain Table 1"/>
    <w:basedOn w:val="TableNormal"/>
    <w:uiPriority w:val="41"/>
    <w:rsid w:val="00D654F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Text">
    <w:name w:val="annotation text"/>
    <w:basedOn w:val="Normal"/>
    <w:link w:val="CommentTextChar"/>
    <w:uiPriority w:val="99"/>
    <w:unhideWhenUsed/>
    <w:rsid w:val="0045357A"/>
    <w:pPr>
      <w:spacing w:line="240" w:lineRule="auto"/>
    </w:pPr>
    <w:rPr>
      <w:sz w:val="20"/>
      <w:szCs w:val="20"/>
    </w:rPr>
  </w:style>
  <w:style w:type="character" w:customStyle="1" w:styleId="CommentTextChar">
    <w:name w:val="Comment Text Char"/>
    <w:basedOn w:val="DefaultParagraphFont"/>
    <w:link w:val="CommentText"/>
    <w:uiPriority w:val="99"/>
    <w:rsid w:val="0045357A"/>
    <w:rPr>
      <w:rFonts w:ascii="Arial" w:hAnsi="Arial"/>
      <w:color w:val="auto"/>
      <w:sz w:val="20"/>
      <w:szCs w:val="20"/>
    </w:rPr>
  </w:style>
  <w:style w:type="paragraph" w:styleId="CommentSubject">
    <w:name w:val="annotation subject"/>
    <w:basedOn w:val="CommentText"/>
    <w:next w:val="CommentText"/>
    <w:link w:val="CommentSubjectChar"/>
    <w:uiPriority w:val="99"/>
    <w:semiHidden/>
    <w:unhideWhenUsed/>
    <w:rsid w:val="0045357A"/>
    <w:rPr>
      <w:b/>
      <w:bCs/>
    </w:rPr>
  </w:style>
  <w:style w:type="character" w:customStyle="1" w:styleId="CommentSubjectChar">
    <w:name w:val="Comment Subject Char"/>
    <w:basedOn w:val="CommentTextChar"/>
    <w:link w:val="CommentSubject"/>
    <w:uiPriority w:val="99"/>
    <w:semiHidden/>
    <w:rsid w:val="0045357A"/>
    <w:rPr>
      <w:rFonts w:ascii="Arial" w:hAnsi="Arial"/>
      <w:b/>
      <w:bCs/>
      <w:color w:val="auto"/>
      <w:sz w:val="20"/>
      <w:szCs w:val="20"/>
    </w:rPr>
  </w:style>
  <w:style w:type="paragraph" w:styleId="Revision">
    <w:name w:val="Revision"/>
    <w:hidden/>
    <w:uiPriority w:val="99"/>
    <w:semiHidden/>
    <w:rsid w:val="00C71FF2"/>
    <w:pPr>
      <w:spacing w:after="0" w:line="240" w:lineRule="auto"/>
      <w:ind w:left="0" w:firstLine="0"/>
    </w:pPr>
    <w:rPr>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548211">
      <w:bodyDiv w:val="1"/>
      <w:marLeft w:val="0"/>
      <w:marRight w:val="0"/>
      <w:marTop w:val="0"/>
      <w:marBottom w:val="0"/>
      <w:divBdr>
        <w:top w:val="none" w:sz="0" w:space="0" w:color="auto"/>
        <w:left w:val="none" w:sz="0" w:space="0" w:color="auto"/>
        <w:bottom w:val="none" w:sz="0" w:space="0" w:color="auto"/>
        <w:right w:val="none" w:sz="0" w:space="0" w:color="auto"/>
      </w:divBdr>
    </w:div>
    <w:div w:id="88351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health.gov.au/resources/publications/bulk-billing-practice-incentive-program-eligible-services?language=en" TargetMode="External"/><Relationship Id="rId26" Type="http://schemas.openxmlformats.org/officeDocument/2006/relationships/hyperlink" Target="https://www.digitalhealth.gov.au/healthcare-providers/initiatives-and-programs/provider-connect-australia/provider-connect-australia-register/register-as-an-organisation" TargetMode="External"/><Relationship Id="rId39" Type="http://schemas.openxmlformats.org/officeDocument/2006/relationships/image" Target="media/image10.png"/><Relationship Id="rId21" Type="http://schemas.openxmlformats.org/officeDocument/2006/relationships/hyperlink" Target="https://www.healthdirect.gov.au/australian-health-services" TargetMode="External"/><Relationship Id="rId34" Type="http://schemas.openxmlformats.org/officeDocument/2006/relationships/image" Target="media/image5.png"/><Relationship Id="rId42" Type="http://schemas.openxmlformats.org/officeDocument/2006/relationships/hyperlink" Target="http://www.health.gov.au/BBPIP" TargetMode="External"/><Relationship Id="rId47" Type="http://schemas.openxmlformats.org/officeDocument/2006/relationships/footer" Target="footer4.xml"/><Relationship Id="rId50" Type="http://schemas.microsoft.com/office/2020/10/relationships/intelligence" Target="intelligence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www.health.gov.au/BBPIP" TargetMode="External"/><Relationship Id="rId11" Type="http://schemas.openxmlformats.org/officeDocument/2006/relationships/header" Target="header1.xml"/><Relationship Id="rId24" Type="http://schemas.openxmlformats.org/officeDocument/2006/relationships/hyperlink" Target="https://healthdirect-serviceline.atlassian.net/servicedesk/customer/portal/3/group/12/create/53" TargetMode="External"/><Relationship Id="rId32" Type="http://schemas.openxmlformats.org/officeDocument/2006/relationships/image" Target="media/image3.png"/><Relationship Id="rId37" Type="http://schemas.openxmlformats.org/officeDocument/2006/relationships/image" Target="media/image8.png"/><Relationship Id="rId40" Type="http://schemas.openxmlformats.org/officeDocument/2006/relationships/image" Target="media/image11.png"/><Relationship Id="rId45" Type="http://schemas.openxmlformats.org/officeDocument/2006/relationships/hyperlink" Target="https://healthdirect-serviceline.atlassian.net/servicedesk/customer/portal/3/group/12/create/53"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healthdirect-serviceline.atlassian.net/servicedesk/customer/portal/3/group/12/create/13" TargetMode="External"/><Relationship Id="rId28" Type="http://schemas.openxmlformats.org/officeDocument/2006/relationships/hyperlink" Target="https://www.digitalhealth.gov.au/healthcare-providers/initiatives-and-programs/provider-connect-australia/provider-connect-australia-register/register-as-an-organisation/maintain-organisation-details/update-publication-of-healthcare-services-and-practitioners-to-partner-services" TargetMode="External"/><Relationship Id="rId36" Type="http://schemas.openxmlformats.org/officeDocument/2006/relationships/image" Target="media/image7.jpeg"/><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healthdirect.gov.au/australian-health-services" TargetMode="External"/><Relationship Id="rId31" Type="http://schemas.openxmlformats.org/officeDocument/2006/relationships/image" Target="media/image2.png"/><Relationship Id="rId44" Type="http://schemas.openxmlformats.org/officeDocument/2006/relationships/hyperlink" Target="mailto:BulkBillingPractice@health.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health.gov.au/BBPIP" TargetMode="External"/><Relationship Id="rId27" Type="http://schemas.openxmlformats.org/officeDocument/2006/relationships/hyperlink" Target="https://www.digitalhealth.gov.au/healthcare-providers/initiatives-and-programs/provider-connect-australia/provider-connect-australia-register/register-as-an-organisation" TargetMode="External"/><Relationship Id="rId30" Type="http://schemas.openxmlformats.org/officeDocument/2006/relationships/hyperlink" Target="https://www.health.gov.au/our-work/upcoming-changes-to-bulk-billing-incentives-in-general-practice/bulk-billing-practice-incentive-program-expression-of-interest-form" TargetMode="External"/><Relationship Id="rId35" Type="http://schemas.openxmlformats.org/officeDocument/2006/relationships/image" Target="media/image6.jpeg"/><Relationship Id="rId43" Type="http://schemas.openxmlformats.org/officeDocument/2006/relationships/image" Target="media/image12.png"/><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www.health.gov.au/our-work/upcoming-changes-to-bulk-billing-incentives-in-general-practice" TargetMode="External"/><Relationship Id="rId25" Type="http://schemas.openxmlformats.org/officeDocument/2006/relationships/hyperlink" Target="https://about.healthdirect.gov.au/nhsd/about/register-with-the-nhsd" TargetMode="External"/><Relationship Id="rId33" Type="http://schemas.openxmlformats.org/officeDocument/2006/relationships/image" Target="media/image4.png"/><Relationship Id="rId38" Type="http://schemas.openxmlformats.org/officeDocument/2006/relationships/image" Target="media/image9.png"/><Relationship Id="rId46" Type="http://schemas.openxmlformats.org/officeDocument/2006/relationships/header" Target="header4.xml"/><Relationship Id="rId20" Type="http://schemas.openxmlformats.org/officeDocument/2006/relationships/hyperlink" Target="https://www.healthdirect.gov.au/" TargetMode="External"/><Relationship Id="rId41" Type="http://schemas.openxmlformats.org/officeDocument/2006/relationships/hyperlink" Target="http://www.health.gov.au/BBPIP"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BPIP">
  <a:themeElements>
    <a:clrScheme name="BBPIP">
      <a:dk1>
        <a:srgbClr val="000000"/>
      </a:dk1>
      <a:lt1>
        <a:srgbClr val="FFFFFF"/>
      </a:lt1>
      <a:dk2>
        <a:srgbClr val="004A1B"/>
      </a:dk2>
      <a:lt2>
        <a:srgbClr val="FFDE96"/>
      </a:lt2>
      <a:accent1>
        <a:srgbClr val="009447"/>
      </a:accent1>
      <a:accent2>
        <a:srgbClr val="FEC424"/>
      </a:accent2>
      <a:accent3>
        <a:srgbClr val="009247"/>
      </a:accent3>
      <a:accent4>
        <a:srgbClr val="FEC424"/>
      </a:accent4>
      <a:accent5>
        <a:srgbClr val="009248"/>
      </a:accent5>
      <a:accent6>
        <a:srgbClr val="FEC325"/>
      </a:accent6>
      <a:hlink>
        <a:srgbClr val="004A1B"/>
      </a:hlink>
      <a:folHlink>
        <a:srgbClr val="004A1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BBPIP" id="{49874B8C-D4F2-4C44-A0CA-D716246C40E6}" vid="{84822EA8-A266-6C4B-89C8-26E8E8C5CAD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EAD95CDC3CF6F4BB024108E1E74F34E" ma:contentTypeVersion="19" ma:contentTypeDescription="Create a new document." ma:contentTypeScope="" ma:versionID="19e0a7ce93b2f94a996ca29339a93794">
  <xsd:schema xmlns:xsd="http://www.w3.org/2001/XMLSchema" xmlns:xs="http://www.w3.org/2001/XMLSchema" xmlns:p="http://schemas.microsoft.com/office/2006/metadata/properties" xmlns:ns2="2c0b4a26-a0a6-442a-a800-f5fe1d9f3f5b" xmlns:ns3="b8d296df-c91f-46ec-882c-a5f320b081a8" targetNamespace="http://schemas.microsoft.com/office/2006/metadata/properties" ma:root="true" ma:fieldsID="1a412ac151712f30f68176f79fe54047" ns2:_="" ns3:_="">
    <xsd:import namespace="2c0b4a26-a0a6-442a-a800-f5fe1d9f3f5b"/>
    <xsd:import namespace="b8d296df-c91f-46ec-882c-a5f320b081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b69abc5-6d2b-4500-9626-2e2a8cb229a8}" ma:internalName="TaxCatchAll" ma:showField="CatchAllData" ma:web="2c0b4a26-a0a6-442a-a800-f5fe1d9f3f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d296df-c91f-46ec-882c-a5f320b081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8d296df-c91f-46ec-882c-a5f320b081a8">
      <Terms xmlns="http://schemas.microsoft.com/office/infopath/2007/PartnerControls"/>
    </lcf76f155ced4ddcb4097134ff3c332f>
    <TaxCatchAll xmlns="2c0b4a26-a0a6-442a-a800-f5fe1d9f3f5b" xsi:nil="true"/>
  </documentManagement>
</p:properties>
</file>

<file path=customXml/itemProps1.xml><?xml version="1.0" encoding="utf-8"?>
<ds:datastoreItem xmlns:ds="http://schemas.openxmlformats.org/officeDocument/2006/customXml" ds:itemID="{50941ACA-F2DE-4D6E-85A4-62656BCAE931}">
  <ds:schemaRefs>
    <ds:schemaRef ds:uri="http://schemas.microsoft.com/sharepoint/v3/contenttype/forms"/>
  </ds:schemaRefs>
</ds:datastoreItem>
</file>

<file path=customXml/itemProps2.xml><?xml version="1.0" encoding="utf-8"?>
<ds:datastoreItem xmlns:ds="http://schemas.openxmlformats.org/officeDocument/2006/customXml" ds:itemID="{A4041466-1FE6-D840-A28B-9D703C61AE5B}">
  <ds:schemaRefs>
    <ds:schemaRef ds:uri="http://schemas.openxmlformats.org/officeDocument/2006/bibliography"/>
  </ds:schemaRefs>
</ds:datastoreItem>
</file>

<file path=customXml/itemProps3.xml><?xml version="1.0" encoding="utf-8"?>
<ds:datastoreItem xmlns:ds="http://schemas.openxmlformats.org/officeDocument/2006/customXml" ds:itemID="{55DA53AE-7D33-42C8-80AE-A2B437C5B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b4a26-a0a6-442a-a800-f5fe1d9f3f5b"/>
    <ds:schemaRef ds:uri="b8d296df-c91f-46ec-882c-a5f320b081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9BA2D8-219E-48CF-AF25-F684141878F2}">
  <ds:schemaRefs>
    <ds:schemaRef ds:uri="http://schemas.microsoft.com/office/2006/metadata/properties"/>
    <ds:schemaRef ds:uri="http://schemas.microsoft.com/office/infopath/2007/PartnerControls"/>
    <ds:schemaRef ds:uri="b8d296df-c91f-46ec-882c-a5f320b081a8"/>
    <ds:schemaRef ds:uri="2c0b4a26-a0a6-442a-a800-f5fe1d9f3f5b"/>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15</Pages>
  <Words>3273</Words>
  <Characters>21345</Characters>
  <Application>Microsoft Office Word</Application>
  <DocSecurity>0</DocSecurity>
  <Lines>435</Lines>
  <Paragraphs>259</Paragraphs>
  <ScaleCrop>false</ScaleCrop>
  <HeadingPairs>
    <vt:vector size="2" baseType="variant">
      <vt:variant>
        <vt:lpstr>Title</vt:lpstr>
      </vt:variant>
      <vt:variant>
        <vt:i4>1</vt:i4>
      </vt:variant>
    </vt:vector>
  </HeadingPairs>
  <TitlesOfParts>
    <vt:vector size="1" baseType="lpstr">
      <vt:lpstr>Bulk Billing Practice Incentive Program Healthdirect and Signage Requirements</vt:lpstr>
    </vt:vector>
  </TitlesOfParts>
  <Manager/>
  <Company/>
  <LinksUpToDate>false</LinksUpToDate>
  <CharactersWithSpaces>24359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Bulk Billing Practice Incentive Program Healthdirect and Signage Requirements</dc:title>
  <dc:subject/>
  <dc:creator>Australian Government Department of Health, Disability and Ageing</dc:creator>
  <cp:keywords/>
  <dc:description/>
  <cp:lastModifiedBy>AHLUWALIA, Jasmine</cp:lastModifiedBy>
  <cp:revision>19</cp:revision>
  <cp:lastPrinted>2025-04-15T21:22:00Z</cp:lastPrinted>
  <dcterms:created xsi:type="dcterms:W3CDTF">2025-10-07T05:54:00Z</dcterms:created>
  <dcterms:modified xsi:type="dcterms:W3CDTF">2025-10-08T03:43:00Z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TF10002026</vt:lpwstr>
  </property>
  <property fmtid="{D5CDD505-2E9C-101B-9397-08002B2CF9AE}" pid="3" name="ContentTypeId">
    <vt:lpwstr>0x010100CEAD95CDC3CF6F4BB024108E1E74F34E</vt:lpwstr>
  </property>
  <property fmtid="{D5CDD505-2E9C-101B-9397-08002B2CF9AE}" pid="4" name="MediaServiceImageTags">
    <vt:lpwstr/>
  </property>
  <property fmtid="{D5CDD505-2E9C-101B-9397-08002B2CF9AE}" pid="5" name="ClassificationContentMarkingHeaderShapeIds">
    <vt:lpwstr>e9b5d17,6516e14,4b34d51,1d3158b7</vt:lpwstr>
  </property>
  <property fmtid="{D5CDD505-2E9C-101B-9397-08002B2CF9AE}" pid="6" name="ClassificationContentMarkingHeaderFontProps">
    <vt:lpwstr>#ff0000,12,Calibri</vt:lpwstr>
  </property>
  <property fmtid="{D5CDD505-2E9C-101B-9397-08002B2CF9AE}" pid="7" name="ClassificationContentMarkingHeaderText">
    <vt:lpwstr>OFFICIAL</vt:lpwstr>
  </property>
  <property fmtid="{D5CDD505-2E9C-101B-9397-08002B2CF9AE}" pid="8" name="ClassificationContentMarkingFooterShapeIds">
    <vt:lpwstr>59c1aa24,52d3b803,1783d9a5,5d699e7a</vt:lpwstr>
  </property>
  <property fmtid="{D5CDD505-2E9C-101B-9397-08002B2CF9AE}" pid="9" name="ClassificationContentMarkingFooterFontProps">
    <vt:lpwstr>#ff0000,12,Calibri</vt:lpwstr>
  </property>
  <property fmtid="{D5CDD505-2E9C-101B-9397-08002B2CF9AE}" pid="10" name="ClassificationContentMarkingFooterText">
    <vt:lpwstr>OFFICIAL</vt:lpwstr>
  </property>
  <property fmtid="{D5CDD505-2E9C-101B-9397-08002B2CF9AE}" pid="11" name="MSIP_Label_7cd3e8b9-ffed-43a8-b7f4-cc2fa0382d36_Enabled">
    <vt:lpwstr>true</vt:lpwstr>
  </property>
  <property fmtid="{D5CDD505-2E9C-101B-9397-08002B2CF9AE}" pid="12" name="MSIP_Label_7cd3e8b9-ffed-43a8-b7f4-cc2fa0382d36_SetDate">
    <vt:lpwstr>2025-10-08T03:29:24Z</vt:lpwstr>
  </property>
  <property fmtid="{D5CDD505-2E9C-101B-9397-08002B2CF9AE}" pid="13" name="MSIP_Label_7cd3e8b9-ffed-43a8-b7f4-cc2fa0382d36_Method">
    <vt:lpwstr>Privileged</vt:lpwstr>
  </property>
  <property fmtid="{D5CDD505-2E9C-101B-9397-08002B2CF9AE}" pid="14" name="MSIP_Label_7cd3e8b9-ffed-43a8-b7f4-cc2fa0382d36_Name">
    <vt:lpwstr>O</vt:lpwstr>
  </property>
  <property fmtid="{D5CDD505-2E9C-101B-9397-08002B2CF9AE}" pid="15" name="MSIP_Label_7cd3e8b9-ffed-43a8-b7f4-cc2fa0382d36_SiteId">
    <vt:lpwstr>34a3929c-73cf-4954-abfe-147dc3517892</vt:lpwstr>
  </property>
  <property fmtid="{D5CDD505-2E9C-101B-9397-08002B2CF9AE}" pid="16" name="MSIP_Label_7cd3e8b9-ffed-43a8-b7f4-cc2fa0382d36_ActionId">
    <vt:lpwstr>3612fab0-565b-4ce2-8444-92430bfcd310</vt:lpwstr>
  </property>
  <property fmtid="{D5CDD505-2E9C-101B-9397-08002B2CF9AE}" pid="17" name="MSIP_Label_7cd3e8b9-ffed-43a8-b7f4-cc2fa0382d36_ContentBits">
    <vt:lpwstr>3</vt:lpwstr>
  </property>
  <property fmtid="{D5CDD505-2E9C-101B-9397-08002B2CF9AE}" pid="18" name="MSIP_Label_7cd3e8b9-ffed-43a8-b7f4-cc2fa0382d36_Tag">
    <vt:lpwstr>10, 0, 1, 1</vt:lpwstr>
  </property>
</Properties>
</file>