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45C56" w14:textId="1B26DD58" w:rsidR="00B64407" w:rsidRDefault="002714B4" w:rsidP="002714B4">
      <w:pPr>
        <w:rPr>
          <w:rFonts w:eastAsia="Inter Bold"/>
        </w:rPr>
      </w:pPr>
      <w:r>
        <w:rPr>
          <w:noProof/>
        </w:rPr>
        <w:drawing>
          <wp:anchor distT="0" distB="0" distL="114300" distR="114300" simplePos="0" relativeHeight="251658240" behindDoc="0" locked="0" layoutInCell="1" allowOverlap="1" wp14:anchorId="0FB18D2B" wp14:editId="21D4BBC4">
            <wp:simplePos x="0" y="0"/>
            <wp:positionH relativeFrom="page">
              <wp:align>left</wp:align>
            </wp:positionH>
            <wp:positionV relativeFrom="page">
              <wp:posOffset>-635</wp:posOffset>
            </wp:positionV>
            <wp:extent cx="7562850" cy="2268855"/>
            <wp:effectExtent l="0" t="0" r="0" b="0"/>
            <wp:wrapNone/>
            <wp:docPr id="1808274263" name="Drawing 0" descr="National Best Practice Framework for Early Childhood Intervention&#10;Rights-bas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74263" name="Drawing 0" descr="National Best Practice Framework for Early Childhood Intervention&#10;Rights-based&#10;Practice guidance"/>
                    <pic:cNvPicPr>
                      <a:picLocks noChangeAspect="1"/>
                    </pic:cNvPicPr>
                  </pic:nvPicPr>
                  <pic:blipFill>
                    <a:blip r:embed="rId11"/>
                    <a:stretch>
                      <a:fillRect/>
                    </a:stretch>
                  </pic:blipFill>
                  <pic:spPr>
                    <a:xfrm>
                      <a:off x="0" y="0"/>
                      <a:ext cx="7562850" cy="2268855"/>
                    </a:xfrm>
                    <a:prstGeom prst="rect">
                      <a:avLst/>
                    </a:prstGeom>
                  </pic:spPr>
                </pic:pic>
              </a:graphicData>
            </a:graphic>
          </wp:anchor>
        </w:drawing>
      </w:r>
    </w:p>
    <w:p w14:paraId="6A1142C8" w14:textId="77777777" w:rsidR="00B64407" w:rsidRDefault="00B64407" w:rsidP="002714B4">
      <w:pPr>
        <w:rPr>
          <w:rFonts w:eastAsia="Inter Bold"/>
        </w:rPr>
      </w:pPr>
    </w:p>
    <w:p w14:paraId="1788F579" w14:textId="31499F07" w:rsidR="001B219D" w:rsidRDefault="001B219D" w:rsidP="002714B4">
      <w:pPr>
        <w:rPr>
          <w:rFonts w:eastAsia="Inter Bold"/>
        </w:rPr>
      </w:pPr>
    </w:p>
    <w:p w14:paraId="6D3B1EEF" w14:textId="77777777" w:rsidR="002714B4" w:rsidRDefault="002714B4" w:rsidP="002714B4">
      <w:pPr>
        <w:rPr>
          <w:rFonts w:eastAsia="Inter Bold"/>
        </w:rPr>
      </w:pPr>
    </w:p>
    <w:p w14:paraId="6075AFFA" w14:textId="77777777" w:rsidR="00CB4A03" w:rsidRDefault="00CB4A03" w:rsidP="002714B4">
      <w:pPr>
        <w:rPr>
          <w:rFonts w:eastAsia="Inter Bold"/>
        </w:rPr>
      </w:pPr>
    </w:p>
    <w:p w14:paraId="2B33905D" w14:textId="15D8043A" w:rsidR="00FE4500" w:rsidRPr="007915D9" w:rsidRDefault="00FE4500" w:rsidP="006C5DC4">
      <w:pPr>
        <w:pStyle w:val="Heading1"/>
      </w:pPr>
      <w:r w:rsidRPr="007915D9">
        <w:t xml:space="preserve">What </w:t>
      </w:r>
      <w:proofErr w:type="gramStart"/>
      <w:r w:rsidRPr="007915D9">
        <w:t>is</w:t>
      </w:r>
      <w:proofErr w:type="gramEnd"/>
      <w:r w:rsidRPr="007915D9">
        <w:t xml:space="preserve"> the rights-based </w:t>
      </w:r>
      <w:r w:rsidR="00122036" w:rsidRPr="007915D9">
        <w:t xml:space="preserve">universal </w:t>
      </w:r>
      <w:r w:rsidRPr="007915D9">
        <w:t>principle?</w:t>
      </w:r>
    </w:p>
    <w:p w14:paraId="5A59A29B" w14:textId="69AED546" w:rsidR="00FE4500" w:rsidRPr="00FE4500" w:rsidRDefault="00FE4500" w:rsidP="00A406FD">
      <w:pPr>
        <w:rPr>
          <w:rFonts w:eastAsia="Arial"/>
        </w:rPr>
      </w:pPr>
      <w:r w:rsidRPr="00FE4500">
        <w:rPr>
          <w:rFonts w:eastAsia="Arial"/>
        </w:rPr>
        <w:t>A rights-based approach involves recognising human rights principles and actively promoting and protecting those rights.</w:t>
      </w:r>
      <w:r w:rsidR="00A406FD">
        <w:rPr>
          <w:rFonts w:eastAsia="Arial"/>
        </w:rPr>
        <w:t xml:space="preserve"> </w:t>
      </w:r>
      <w:r w:rsidRPr="00FE4500">
        <w:rPr>
          <w:rFonts w:eastAsia="Arial"/>
        </w:rPr>
        <w:t>Common principles underpinning a human rights approach include:</w:t>
      </w:r>
    </w:p>
    <w:p w14:paraId="7BE6DAB2" w14:textId="77777777" w:rsidR="002B08C9" w:rsidRDefault="002B08C9" w:rsidP="002B08C9">
      <w:pPr>
        <w:pStyle w:val="ListParagraph"/>
      </w:pPr>
      <w:r>
        <w:t xml:space="preserve">participation (everyone has the right to participate in decisions which affect their human rights) </w:t>
      </w:r>
    </w:p>
    <w:p w14:paraId="6260E695" w14:textId="77777777" w:rsidR="002B08C9" w:rsidRDefault="002B08C9" w:rsidP="002B08C9">
      <w:pPr>
        <w:pStyle w:val="ListParagraph"/>
      </w:pPr>
      <w:r>
        <w:t xml:space="preserve">accountability (effective monitoring of compliance with human rights standards and goals) </w:t>
      </w:r>
    </w:p>
    <w:p w14:paraId="3A7ACF26" w14:textId="77777777" w:rsidR="002B08C9" w:rsidRDefault="002B08C9" w:rsidP="002B08C9">
      <w:pPr>
        <w:pStyle w:val="ListParagraph"/>
      </w:pPr>
      <w:r>
        <w:t xml:space="preserve">non-discrimination and equality (all forms of discrimination in the realisation of rights must be eliminated) </w:t>
      </w:r>
    </w:p>
    <w:p w14:paraId="1469C9A9" w14:textId="77777777" w:rsidR="002B08C9" w:rsidRDefault="002B08C9" w:rsidP="002B08C9">
      <w:pPr>
        <w:pStyle w:val="ListParagraph"/>
      </w:pPr>
      <w:r>
        <w:t xml:space="preserve">empowerment (everyone is entitled to claim and exercise their rights and freedoms); and </w:t>
      </w:r>
    </w:p>
    <w:p w14:paraId="436B8571" w14:textId="7CFE3201" w:rsidR="00FE4500" w:rsidRPr="002B08C9" w:rsidRDefault="002B08C9" w:rsidP="002B08C9">
      <w:pPr>
        <w:pStyle w:val="ListParagraph"/>
      </w:pPr>
      <w:r>
        <w:t>legality (the law is consistent with human rights principles and recognises human rights and freedoms as legally enforceable entitlements</w:t>
      </w:r>
    </w:p>
    <w:p w14:paraId="25B30634" w14:textId="7E1B2748" w:rsidR="00E1049C" w:rsidRDefault="00E1049C" w:rsidP="006C5DC4">
      <w:pPr>
        <w:pStyle w:val="Heading1"/>
        <w:rPr>
          <w:rFonts w:eastAsia="Arial Bold"/>
        </w:rPr>
      </w:pPr>
      <w:r w:rsidRPr="00E470A4">
        <w:t xml:space="preserve">Why is </w:t>
      </w:r>
      <w:r w:rsidR="00BA790C">
        <w:t>this principle</w:t>
      </w:r>
      <w:r w:rsidRPr="00E470A4">
        <w:t xml:space="preserve"> important?</w:t>
      </w:r>
    </w:p>
    <w:p w14:paraId="39BC12C7" w14:textId="616F3C7E" w:rsidR="00FE247F" w:rsidRPr="00FE247F" w:rsidRDefault="00FE247F" w:rsidP="00B46F4C">
      <w:pPr>
        <w:pStyle w:val="ListParagraph"/>
        <w:rPr>
          <w:rFonts w:eastAsia="Calibri"/>
        </w:rPr>
      </w:pPr>
      <w:r w:rsidRPr="00FE247F">
        <w:rPr>
          <w:rFonts w:eastAsia="Calibri"/>
        </w:rPr>
        <w:t xml:space="preserve">Australia has signed a number of key international rights conventions including the </w:t>
      </w:r>
      <w:hyperlink r:id="rId12">
        <w:r w:rsidRPr="00FE247F">
          <w:rPr>
            <w:rFonts w:eastAsia="Calibri"/>
            <w:color w:val="467886" w:themeColor="hyperlink"/>
            <w:u w:val="single"/>
          </w:rPr>
          <w:t>UN Convention on the Rights of the Child</w:t>
        </w:r>
      </w:hyperlink>
      <w:r w:rsidRPr="00FE247F">
        <w:rPr>
          <w:rFonts w:eastAsia="Calibri"/>
        </w:rPr>
        <w:t xml:space="preserve">, </w:t>
      </w:r>
      <w:hyperlink r:id="rId13">
        <w:r w:rsidRPr="00FE247F">
          <w:rPr>
            <w:rFonts w:eastAsia="Calibri"/>
            <w:color w:val="467886" w:themeColor="hyperlink"/>
            <w:u w:val="single"/>
          </w:rPr>
          <w:t>the UN Convention on the Rights of Persons with Disabilities</w:t>
        </w:r>
      </w:hyperlink>
      <w:r w:rsidRPr="00FE247F">
        <w:rPr>
          <w:rFonts w:eastAsia="Calibri"/>
        </w:rPr>
        <w:t xml:space="preserve"> and the </w:t>
      </w:r>
      <w:hyperlink r:id="rId14">
        <w:r w:rsidRPr="00FE247F">
          <w:rPr>
            <w:rFonts w:eastAsia="Calibri"/>
            <w:color w:val="467886" w:themeColor="hyperlink"/>
            <w:u w:val="single"/>
          </w:rPr>
          <w:t>UN Declaration on the Rights of Indigenous Peoples</w:t>
        </w:r>
      </w:hyperlink>
    </w:p>
    <w:p w14:paraId="7F292DE3" w14:textId="03709D7F" w:rsidR="00FE247F" w:rsidRPr="00FE247F" w:rsidRDefault="00FE247F" w:rsidP="00B46F4C">
      <w:pPr>
        <w:pStyle w:val="ListParagraph"/>
        <w:rPr>
          <w:rFonts w:eastAsia="Calibri"/>
        </w:rPr>
      </w:pPr>
      <w:r w:rsidRPr="00FE247F">
        <w:rPr>
          <w:rFonts w:eastAsia="Calibri"/>
        </w:rPr>
        <w:t>Human rights are essential because they offer protections and support access to basic needs such as healthcare and education. They also positively promote opportunities such as the opportunity to participate in the economic, religious and political life of the country</w:t>
      </w:r>
    </w:p>
    <w:p w14:paraId="5F4DF637" w14:textId="1256BDF2" w:rsidR="001A42CD" w:rsidRPr="001B219D" w:rsidRDefault="00FE247F" w:rsidP="00B46F4C">
      <w:pPr>
        <w:pStyle w:val="ListParagraph"/>
        <w:rPr>
          <w:color w:val="000000" w:themeColor="text1"/>
        </w:rPr>
      </w:pPr>
      <w:r w:rsidRPr="00FE247F">
        <w:rPr>
          <w:rFonts w:eastAsia="Calibri"/>
          <w:color w:val="000000" w:themeColor="text1"/>
        </w:rPr>
        <w:t>This principle relates to all other universal and key Framework principles and they should be applied together in practice</w:t>
      </w:r>
    </w:p>
    <w:p w14:paraId="1594E351" w14:textId="77777777" w:rsidR="002714B4" w:rsidRDefault="002714B4">
      <w:pPr>
        <w:spacing w:before="0" w:after="160" w:line="278" w:lineRule="auto"/>
        <w:rPr>
          <w:rFonts w:eastAsia="Inter Bold" w:cs="Arial"/>
          <w:b/>
          <w:bCs/>
          <w:color w:val="064265"/>
          <w:sz w:val="36"/>
          <w:szCs w:val="36"/>
        </w:rPr>
      </w:pPr>
      <w:r>
        <w:br w:type="page"/>
      </w:r>
    </w:p>
    <w:p w14:paraId="1C3D506E" w14:textId="77777777" w:rsidR="00F24A68" w:rsidRDefault="00E1049C" w:rsidP="006C5DC4">
      <w:pPr>
        <w:pStyle w:val="Heading1"/>
      </w:pPr>
      <w:r w:rsidRPr="001A42CD">
        <w:lastRenderedPageBreak/>
        <w:t xml:space="preserve">What are </w:t>
      </w:r>
      <w:r w:rsidR="00BA790C" w:rsidRPr="001A42CD">
        <w:t>rights-based</w:t>
      </w:r>
      <w:r w:rsidRPr="001A42CD">
        <w:t xml:space="preserve"> practices?</w:t>
      </w:r>
    </w:p>
    <w:p w14:paraId="03503DDA" w14:textId="77777777" w:rsidR="00221129" w:rsidRPr="00221129" w:rsidRDefault="00221129" w:rsidP="00221129">
      <w:pPr>
        <w:rPr>
          <w:rFonts w:eastAsia="Arial"/>
        </w:rPr>
      </w:pPr>
      <w:r w:rsidRPr="00221129">
        <w:rPr>
          <w:rFonts w:eastAsia="Arial"/>
        </w:rPr>
        <w:t xml:space="preserve">Practitioners </w:t>
      </w:r>
    </w:p>
    <w:p w14:paraId="3861995B" w14:textId="6E8DB981" w:rsidR="00221129" w:rsidRPr="00221129" w:rsidRDefault="00221129" w:rsidP="00221129">
      <w:pPr>
        <w:pStyle w:val="ListParagraph"/>
      </w:pPr>
      <w:r w:rsidRPr="00221129">
        <w:t xml:space="preserve">understand and promote the rights of children, people with disability and Aboriginal and Torres Strait Islander peoples  </w:t>
      </w:r>
    </w:p>
    <w:p w14:paraId="134504A4" w14:textId="37110DE4" w:rsidR="00221129" w:rsidRPr="00221129" w:rsidRDefault="00221129" w:rsidP="00221129">
      <w:pPr>
        <w:pStyle w:val="ListParagraph"/>
      </w:pPr>
      <w:r w:rsidRPr="00221129">
        <w:t xml:space="preserve">respect and understand children’s right to privacy </w:t>
      </w:r>
    </w:p>
    <w:p w14:paraId="59CFC41E" w14:textId="7A7EC9EC" w:rsidR="00221129" w:rsidRPr="00221129" w:rsidRDefault="00221129" w:rsidP="00221129">
      <w:pPr>
        <w:pStyle w:val="ListParagraph"/>
      </w:pPr>
      <w:r w:rsidRPr="00221129">
        <w:t>understand a child’s right to be safe from discrimination, harm or neglect is paramount</w:t>
      </w:r>
    </w:p>
    <w:p w14:paraId="12A3AA1D" w14:textId="65F4E037" w:rsidR="00221129" w:rsidRPr="00221129" w:rsidRDefault="00221129" w:rsidP="00221129">
      <w:pPr>
        <w:pStyle w:val="ListParagraph"/>
      </w:pPr>
      <w:r w:rsidRPr="00221129">
        <w:t xml:space="preserve">understand that children have the right to learn and use the language and customs of their families </w:t>
      </w:r>
    </w:p>
    <w:p w14:paraId="2BC1CDA3" w14:textId="0E51E8DD" w:rsidR="00221129" w:rsidRPr="00221129" w:rsidRDefault="00221129" w:rsidP="00221129">
      <w:pPr>
        <w:pStyle w:val="ListParagraph"/>
      </w:pPr>
      <w:r w:rsidRPr="00221129">
        <w:t xml:space="preserve">share information about rights with parents, carers, families and professionals to support children’s learning, development, participation and wellbeing  </w:t>
      </w:r>
    </w:p>
    <w:p w14:paraId="44FABB69" w14:textId="189406AF" w:rsidR="00221129" w:rsidRPr="00221129" w:rsidRDefault="00221129" w:rsidP="00221129">
      <w:pPr>
        <w:pStyle w:val="ListParagraph"/>
      </w:pPr>
      <w:r w:rsidRPr="00221129">
        <w:t xml:space="preserve">build parents, carers and family capacity to advocate for their child and themselves  </w:t>
      </w:r>
    </w:p>
    <w:p w14:paraId="61F472C6" w14:textId="5023FB15" w:rsidR="00221129" w:rsidRPr="00221129" w:rsidRDefault="00221129" w:rsidP="00221129">
      <w:pPr>
        <w:pStyle w:val="ListParagraph"/>
      </w:pPr>
      <w:r w:rsidRPr="00221129">
        <w:t xml:space="preserve">support children to be decision-makers and have a say about matters that are important to them </w:t>
      </w:r>
    </w:p>
    <w:p w14:paraId="79E408A4" w14:textId="1026E7FB" w:rsidR="00221129" w:rsidRPr="00221129" w:rsidRDefault="00221129" w:rsidP="00221129">
      <w:pPr>
        <w:pStyle w:val="ListParagraph"/>
      </w:pPr>
      <w:r w:rsidRPr="00221129">
        <w:t>share information in ways that enable parent, carers and families to make informed decisions about matters that affect them and their children</w:t>
      </w:r>
    </w:p>
    <w:p w14:paraId="3C2C7F4D" w14:textId="352FAAE3" w:rsidR="00221129" w:rsidRPr="00221129" w:rsidRDefault="00221129" w:rsidP="00221129">
      <w:pPr>
        <w:pStyle w:val="ListParagraph"/>
      </w:pPr>
      <w:r w:rsidRPr="00221129">
        <w:t>are participating fully in the social, cultural and economic life of the community</w:t>
      </w:r>
    </w:p>
    <w:p w14:paraId="7955A9D5" w14:textId="3555AC4C" w:rsidR="0009514B" w:rsidRPr="009553BC" w:rsidRDefault="00221129" w:rsidP="00221129">
      <w:pPr>
        <w:pStyle w:val="ListParagraph"/>
        <w:rPr>
          <w:sz w:val="22"/>
          <w:szCs w:val="22"/>
        </w:rPr>
      </w:pPr>
      <w:r w:rsidRPr="00221129">
        <w:t>use rights-based approaches to planning, implementing and measuring programs and supports</w:t>
      </w:r>
      <w:r w:rsidR="00EF51ED" w:rsidRPr="00550FE7">
        <w:t xml:space="preserve"> </w:t>
      </w:r>
    </w:p>
    <w:p w14:paraId="546DE3C4" w14:textId="643C03AD" w:rsidR="00F17694" w:rsidRPr="00F43E36" w:rsidRDefault="00F17694" w:rsidP="006C5DC4">
      <w:pPr>
        <w:pStyle w:val="Heading1"/>
      </w:pPr>
      <w:r>
        <w:t>We</w:t>
      </w:r>
      <w:r w:rsidRPr="00F43E36">
        <w:t xml:space="preserve"> know it’s working</w:t>
      </w:r>
      <w:r>
        <w:t xml:space="preserve"> well when</w:t>
      </w:r>
      <w:r w:rsidR="00D41B74">
        <w:t>…</w:t>
      </w:r>
    </w:p>
    <w:p w14:paraId="16C7B4D8" w14:textId="77777777" w:rsidR="00F17694" w:rsidRDefault="00F17694" w:rsidP="00F17694">
      <w:pPr>
        <w:rPr>
          <w:rFonts w:eastAsia="Arial Bold"/>
        </w:rPr>
      </w:pPr>
      <w:r>
        <w:rPr>
          <w:rFonts w:eastAsia="Arial Bold"/>
        </w:rPr>
        <w:t xml:space="preserve">Children, </w:t>
      </w:r>
      <w:r w:rsidRPr="00EF51ED">
        <w:rPr>
          <w:rFonts w:eastAsia="Arial Bold"/>
        </w:rPr>
        <w:t>parents</w:t>
      </w:r>
      <w:r>
        <w:rPr>
          <w:rFonts w:eastAsia="Arial Bold"/>
        </w:rPr>
        <w:t xml:space="preserve">, </w:t>
      </w:r>
      <w:r w:rsidRPr="00EF51ED">
        <w:rPr>
          <w:rFonts w:eastAsia="Arial Bold"/>
        </w:rPr>
        <w:t>carers and families</w:t>
      </w:r>
    </w:p>
    <w:p w14:paraId="30D8A537" w14:textId="3EF220CF" w:rsidR="00122246" w:rsidRDefault="00122246" w:rsidP="00122246">
      <w:pPr>
        <w:pStyle w:val="ListParagraph"/>
      </w:pPr>
      <w:r>
        <w:t xml:space="preserve">have access to support and opportunities, free from abuse, neglect and discrimination </w:t>
      </w:r>
    </w:p>
    <w:p w14:paraId="024707A0" w14:textId="69E1875A" w:rsidR="00122246" w:rsidRDefault="00122246" w:rsidP="00122246">
      <w:pPr>
        <w:pStyle w:val="ListParagraph"/>
      </w:pPr>
      <w:r>
        <w:t>have agency and a voice and provide informed consent in matters that affect them</w:t>
      </w:r>
    </w:p>
    <w:p w14:paraId="79FC3407" w14:textId="0C1285F4" w:rsidR="00122246" w:rsidRDefault="00122246" w:rsidP="00122246">
      <w:pPr>
        <w:pStyle w:val="ListParagraph"/>
      </w:pPr>
      <w:r>
        <w:t xml:space="preserve">have strong connections to their culture and community </w:t>
      </w:r>
    </w:p>
    <w:p w14:paraId="5B64E582" w14:textId="3DA99797" w:rsidR="00122246" w:rsidRDefault="00122246" w:rsidP="00122246">
      <w:pPr>
        <w:pStyle w:val="ListParagraph"/>
      </w:pPr>
      <w:r>
        <w:t xml:space="preserve">can advocate for themselves </w:t>
      </w:r>
    </w:p>
    <w:p w14:paraId="40FDE42F" w14:textId="77777777" w:rsidR="00E86C95" w:rsidRDefault="00E86C95">
      <w:pPr>
        <w:spacing w:before="0" w:after="160" w:line="278" w:lineRule="auto"/>
        <w:rPr>
          <w:rFonts w:eastAsia="Inter Bold" w:cs="Arial"/>
          <w:b/>
          <w:bCs/>
          <w:color w:val="064265"/>
          <w:sz w:val="36"/>
          <w:szCs w:val="36"/>
        </w:rPr>
      </w:pPr>
      <w:r>
        <w:br w:type="page"/>
      </w:r>
    </w:p>
    <w:p w14:paraId="4F82A04A" w14:textId="4185B1AC" w:rsidR="006B3916" w:rsidRDefault="006B3916" w:rsidP="006C5DC4">
      <w:pPr>
        <w:pStyle w:val="Heading1"/>
      </w:pPr>
      <w:r>
        <w:lastRenderedPageBreak/>
        <w:t>Essential resources</w:t>
      </w:r>
    </w:p>
    <w:p w14:paraId="4B10A1FB" w14:textId="77777777" w:rsidR="00157655" w:rsidRPr="003C5412" w:rsidRDefault="00157655" w:rsidP="00157655">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5"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5822FE96" w14:textId="77777777" w:rsidR="00157655" w:rsidRPr="00E2504C" w:rsidRDefault="00157655" w:rsidP="00157655">
      <w:pPr>
        <w:pStyle w:val="ListParagraph"/>
        <w:numPr>
          <w:ilvl w:val="0"/>
          <w:numId w:val="10"/>
        </w:numPr>
        <w:spacing w:before="120" w:after="120" w:line="240" w:lineRule="auto"/>
        <w:rPr>
          <w:rFonts w:eastAsia="Times New Roman"/>
        </w:rPr>
      </w:pPr>
      <w:hyperlink r:id="rId16"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518DA99E" w14:textId="77777777" w:rsidR="00157655" w:rsidRPr="00E2504C" w:rsidRDefault="00157655" w:rsidP="00157655">
      <w:pPr>
        <w:pStyle w:val="ListParagraph"/>
        <w:numPr>
          <w:ilvl w:val="0"/>
          <w:numId w:val="13"/>
        </w:numPr>
        <w:spacing w:before="120" w:after="120" w:line="240" w:lineRule="auto"/>
      </w:pPr>
      <w:r w:rsidRPr="00E2504C">
        <w:t>Looks like/doesn’t look like guide for the principle</w:t>
      </w:r>
    </w:p>
    <w:p w14:paraId="42B0E62B" w14:textId="77777777" w:rsidR="00157655" w:rsidRPr="00E2504C" w:rsidRDefault="00157655" w:rsidP="00157655">
      <w:pPr>
        <w:pStyle w:val="ListParagraph"/>
        <w:numPr>
          <w:ilvl w:val="0"/>
          <w:numId w:val="13"/>
        </w:numPr>
        <w:spacing w:before="120" w:after="120" w:line="240" w:lineRule="auto"/>
      </w:pPr>
      <w:r w:rsidRPr="00E2504C">
        <w:t>Outcome measures resources</w:t>
      </w:r>
    </w:p>
    <w:p w14:paraId="177ADC4F" w14:textId="77777777" w:rsidR="00157655" w:rsidRPr="003C5412" w:rsidRDefault="00157655" w:rsidP="00157655">
      <w:pPr>
        <w:pStyle w:val="ListParagraph"/>
        <w:numPr>
          <w:ilvl w:val="0"/>
          <w:numId w:val="10"/>
        </w:numPr>
        <w:spacing w:before="120" w:after="120" w:line="240" w:lineRule="auto"/>
        <w:rPr>
          <w:rFonts w:eastAsia="Times New Roman"/>
        </w:rPr>
      </w:pPr>
      <w:hyperlink r:id="rId17" w:history="1">
        <w:r w:rsidRPr="003C5412">
          <w:rPr>
            <w:rFonts w:eastAsia="Times New Roman"/>
            <w:color w:val="0563C1"/>
            <w:u w:val="single"/>
          </w:rPr>
          <w:t>Resources for families and others</w:t>
        </w:r>
      </w:hyperlink>
    </w:p>
    <w:p w14:paraId="5F6290A0" w14:textId="77777777" w:rsidR="00157655" w:rsidRPr="003C5412" w:rsidRDefault="00157655" w:rsidP="00157655">
      <w:pPr>
        <w:pStyle w:val="ListParagraph"/>
        <w:numPr>
          <w:ilvl w:val="0"/>
          <w:numId w:val="12"/>
        </w:numPr>
        <w:spacing w:before="120" w:after="120" w:line="240" w:lineRule="auto"/>
      </w:pPr>
      <w:r w:rsidRPr="003C5412">
        <w:t>The podcast where families and professionals discuss practices related to this principle</w:t>
      </w:r>
    </w:p>
    <w:p w14:paraId="6353205E" w14:textId="77777777" w:rsidR="00157655" w:rsidRPr="003C5412" w:rsidRDefault="00157655" w:rsidP="00157655">
      <w:pPr>
        <w:pStyle w:val="ListParagraph"/>
        <w:numPr>
          <w:ilvl w:val="0"/>
          <w:numId w:val="10"/>
        </w:numPr>
        <w:spacing w:before="120" w:after="120" w:line="240" w:lineRule="auto"/>
        <w:rPr>
          <w:rFonts w:eastAsia="Times New Roman"/>
        </w:rPr>
      </w:pPr>
      <w:hyperlink r:id="rId18"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rPr>
        <w:t xml:space="preserve"> for this principle </w:t>
      </w:r>
    </w:p>
    <w:p w14:paraId="070D929D" w14:textId="77777777" w:rsidR="00157655" w:rsidRPr="00E2504C" w:rsidRDefault="00157655" w:rsidP="00157655">
      <w:pPr>
        <w:pStyle w:val="ListParagraph"/>
        <w:numPr>
          <w:ilvl w:val="0"/>
          <w:numId w:val="10"/>
        </w:numPr>
        <w:spacing w:before="120" w:after="120" w:line="240" w:lineRule="auto"/>
        <w:rPr>
          <w:rFonts w:eastAsia="Times New Roman"/>
        </w:rPr>
      </w:pPr>
      <w:hyperlink r:id="rId19" w:history="1">
        <w:r w:rsidRPr="003C5412">
          <w:rPr>
            <w:rFonts w:eastAsia="Times New Roman"/>
            <w:color w:val="0563C1"/>
            <w:u w:val="single"/>
          </w:rPr>
          <w:t>The Framework</w:t>
        </w:r>
      </w:hyperlink>
      <w:r w:rsidRPr="003C5412">
        <w:rPr>
          <w:rFonts w:eastAsia="Times New Roman"/>
        </w:rPr>
        <w:t xml:space="preserve"> </w:t>
      </w:r>
      <w:r w:rsidRPr="00E2504C">
        <w:rPr>
          <w:rFonts w:eastAsia="Times New Roman"/>
        </w:rPr>
        <w:t xml:space="preserve">including </w:t>
      </w:r>
    </w:p>
    <w:p w14:paraId="2EBE4A0F" w14:textId="77777777" w:rsidR="00157655" w:rsidRPr="00E2504C" w:rsidRDefault="00157655" w:rsidP="00157655">
      <w:pPr>
        <w:pStyle w:val="ListParagraph"/>
        <w:numPr>
          <w:ilvl w:val="0"/>
          <w:numId w:val="14"/>
        </w:numPr>
        <w:spacing w:before="120" w:after="120" w:line="240" w:lineRule="auto"/>
      </w:pPr>
      <w:r w:rsidRPr="00E2504C">
        <w:t>Decision making guide</w:t>
      </w:r>
    </w:p>
    <w:p w14:paraId="552BDDB1" w14:textId="77777777" w:rsidR="00157655" w:rsidRPr="00E2504C" w:rsidRDefault="00157655" w:rsidP="00157655">
      <w:pPr>
        <w:pStyle w:val="ListParagraph"/>
        <w:numPr>
          <w:ilvl w:val="0"/>
          <w:numId w:val="14"/>
        </w:numPr>
        <w:spacing w:before="120" w:after="120" w:line="240" w:lineRule="auto"/>
      </w:pPr>
      <w:r w:rsidRPr="00E2504C">
        <w:t xml:space="preserve">The Framework </w:t>
      </w:r>
    </w:p>
    <w:p w14:paraId="0EE4AAA4" w14:textId="77777777" w:rsidR="00157655" w:rsidRPr="003C5412" w:rsidRDefault="00157655" w:rsidP="00157655">
      <w:pPr>
        <w:pStyle w:val="ListParagraph"/>
        <w:numPr>
          <w:ilvl w:val="0"/>
          <w:numId w:val="10"/>
        </w:numPr>
        <w:spacing w:before="120" w:after="120" w:line="240" w:lineRule="auto"/>
        <w:rPr>
          <w:rFonts w:eastAsia="Times New Roman"/>
        </w:rPr>
      </w:pPr>
      <w:hyperlink r:id="rId20" w:history="1">
        <w:r w:rsidRPr="003C5412">
          <w:rPr>
            <w:rFonts w:eastAsia="Times New Roman"/>
            <w:color w:val="0563C1"/>
            <w:u w:val="single"/>
          </w:rPr>
          <w:t>The development of the Framework</w:t>
        </w:r>
      </w:hyperlink>
    </w:p>
    <w:p w14:paraId="75731929" w14:textId="77777777" w:rsidR="00157655" w:rsidRPr="003C5412" w:rsidRDefault="00157655" w:rsidP="00157655">
      <w:pPr>
        <w:pStyle w:val="ListParagraph"/>
        <w:numPr>
          <w:ilvl w:val="0"/>
          <w:numId w:val="14"/>
        </w:numPr>
        <w:spacing w:before="120" w:after="120" w:line="240" w:lineRule="auto"/>
      </w:pPr>
      <w:r>
        <w:t>Background papers</w:t>
      </w:r>
    </w:p>
    <w:p w14:paraId="5B9933F4" w14:textId="77777777" w:rsidR="00157655" w:rsidRPr="00FB6639" w:rsidRDefault="00157655" w:rsidP="00157655">
      <w:pPr>
        <w:pStyle w:val="ListParagraph"/>
        <w:numPr>
          <w:ilvl w:val="0"/>
          <w:numId w:val="14"/>
        </w:numPr>
        <w:spacing w:before="120" w:after="120" w:line="240" w:lineRule="auto"/>
      </w:pPr>
      <w:r>
        <w:t>Bibliography for the principles and practice guidance</w:t>
      </w:r>
    </w:p>
    <w:p w14:paraId="1F6AED70" w14:textId="77777777" w:rsidR="00157655" w:rsidRPr="00361987" w:rsidRDefault="00157655" w:rsidP="00157655">
      <w:pPr>
        <w:pStyle w:val="ListParagraph"/>
        <w:numPr>
          <w:ilvl w:val="0"/>
          <w:numId w:val="0"/>
        </w:numPr>
        <w:ind w:left="360"/>
        <w:rPr>
          <w:sz w:val="20"/>
          <w:szCs w:val="20"/>
        </w:rPr>
      </w:pPr>
    </w:p>
    <w:p w14:paraId="64239456" w14:textId="77777777" w:rsidR="00157655" w:rsidRPr="00F1466A" w:rsidRDefault="00157655" w:rsidP="00157655">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43FE9F5A" w14:textId="77777777" w:rsidR="00157655" w:rsidRPr="00F1466A" w:rsidRDefault="00157655" w:rsidP="00157655">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21" w:tgtFrame="_blank" w:history="1">
        <w:r w:rsidRPr="00F1466A">
          <w:rPr>
            <w:rFonts w:eastAsia="Arial" w:cs="Arial"/>
            <w:color w:val="467886" w:themeColor="hyperlink"/>
            <w:sz w:val="20"/>
            <w:szCs w:val="20"/>
            <w:u w:val="single"/>
          </w:rPr>
          <w:t>Creative Commons Licence</w:t>
        </w:r>
      </w:hyperlink>
      <w:r w:rsidRPr="00F1466A">
        <w:rPr>
          <w:rFonts w:eastAsia="Arial" w:cs="Arial"/>
          <w:color w:val="000000"/>
          <w:sz w:val="20"/>
          <w:szCs w:val="20"/>
        </w:rPr>
        <w:t xml:space="preserve"> described above.  </w:t>
      </w:r>
    </w:p>
    <w:p w14:paraId="1A34200E" w14:textId="77777777" w:rsidR="00157655" w:rsidRPr="00F1466A" w:rsidRDefault="00157655" w:rsidP="00157655">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rPr>
        <w:t xml:space="preserve">For more information about copyright please visit </w:t>
      </w:r>
      <w:hyperlink r:id="rId22" w:history="1">
        <w:r w:rsidRPr="009041AB">
          <w:rPr>
            <w:rStyle w:val="Hyperlink"/>
            <w:rFonts w:eastAsia="Arial" w:cs="Arial"/>
            <w:sz w:val="20"/>
            <w:szCs w:val="20"/>
          </w:rPr>
          <w:t>https://healthy-trajectories.com.au/eci-framework/</w:t>
        </w:r>
      </w:hyperlink>
    </w:p>
    <w:p w14:paraId="5CBE8330" w14:textId="77777777" w:rsidR="00157655" w:rsidRPr="005328B9" w:rsidRDefault="00157655" w:rsidP="00157655">
      <w:pPr>
        <w:rPr>
          <w:rFonts w:eastAsia="Arial" w:cs="Arial"/>
          <w:color w:val="467886" w:themeColor="hyperlink"/>
          <w:sz w:val="20"/>
          <w:szCs w:val="20"/>
          <w:u w:val="single"/>
        </w:rPr>
      </w:pPr>
    </w:p>
    <w:p w14:paraId="28AFA51E" w14:textId="2843EC4A" w:rsidR="00E86C95" w:rsidRPr="00E86C95" w:rsidRDefault="00E86C95" w:rsidP="00157655">
      <w:pPr>
        <w:rPr>
          <w:rFonts w:eastAsia="Arial" w:cs="Arial"/>
          <w:color w:val="467886" w:themeColor="hyperlink"/>
          <w:sz w:val="20"/>
          <w:szCs w:val="20"/>
          <w:u w:val="single"/>
        </w:rPr>
      </w:pPr>
    </w:p>
    <w:sectPr w:rsidR="00E86C95" w:rsidRPr="00E86C95" w:rsidSect="00D64504">
      <w:headerReference w:type="even" r:id="rId23"/>
      <w:headerReference w:type="default" r:id="rId24"/>
      <w:footerReference w:type="even" r:id="rId25"/>
      <w:footerReference w:type="default" r:id="rId26"/>
      <w:headerReference w:type="first" r:id="rId27"/>
      <w:footerReference w:type="first" r:id="rId28"/>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79FB" w14:textId="77777777" w:rsidR="00403719" w:rsidRDefault="00403719" w:rsidP="00E65C4F">
      <w:pPr>
        <w:spacing w:after="0" w:line="240" w:lineRule="auto"/>
      </w:pPr>
      <w:r>
        <w:separator/>
      </w:r>
    </w:p>
  </w:endnote>
  <w:endnote w:type="continuationSeparator" w:id="0">
    <w:p w14:paraId="7E03C51F" w14:textId="77777777" w:rsidR="00403719" w:rsidRDefault="00403719" w:rsidP="00E65C4F">
      <w:pPr>
        <w:spacing w:after="0" w:line="240" w:lineRule="auto"/>
      </w:pPr>
      <w:r>
        <w:continuationSeparator/>
      </w:r>
    </w:p>
  </w:endnote>
  <w:endnote w:type="continuationNotice" w:id="1">
    <w:p w14:paraId="42F0AA77" w14:textId="77777777" w:rsidR="00403719" w:rsidRDefault="004037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138477D-6E7D-4A26-A5CD-176944C3BE6E}"/>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Bold r:id="rId2" w:fontKey="{B1AE5B18-818C-4861-97CB-892CF1291DED}"/>
  </w:font>
  <w:font w:name="Inter Bold">
    <w:altName w:val="Calibri"/>
    <w:panose1 w:val="02000803000000020004"/>
    <w:charset w:val="00"/>
    <w:family w:val="auto"/>
    <w:pitch w:val="default"/>
  </w:font>
  <w:font w:name="Aptos Display">
    <w:charset w:val="00"/>
    <w:family w:val="swiss"/>
    <w:pitch w:val="variable"/>
    <w:sig w:usb0="20000287" w:usb1="00000003" w:usb2="00000000" w:usb3="00000000" w:csb0="0000019F" w:csb1="00000000"/>
    <w:embedRegular r:id="rId3" w:fontKey="{4DEF8E42-23E4-4E8D-AF49-05DF73E1F290}"/>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1691BF2D-B2B2-4B69-9960-27D6338F53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82B1B" w14:textId="77777777" w:rsidR="00AA574A" w:rsidRDefault="00AA5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2BDAA344">
          <wp:simplePos x="0" y="0"/>
          <wp:positionH relativeFrom="margin">
            <wp:align>center</wp:align>
          </wp:positionH>
          <wp:positionV relativeFrom="page">
            <wp:posOffset>9911080</wp:posOffset>
          </wp:positionV>
          <wp:extent cx="7150100" cy="594360"/>
          <wp:effectExtent l="0" t="0" r="0" b="0"/>
          <wp:wrapNone/>
          <wp:docPr id="280141326" name="Picture 1" descr="banner of partner logos - Healthy Trajectories, PRECI, Murdoch Children's Research Institute, SNAICC, Association for children with a disability, CYDA, Melbourne Disability Institute, Strong kids strong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1326" name="Picture 1" descr="banner of partner logos - Healthy Trajectories, PRECI, Murdoch Children's Research Institute, SNAICC, Association for children with a disability, CYDA, Melbourne Disability Institute, Strong kids strong future."/>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5A2D" w14:textId="77777777" w:rsidR="00AA574A" w:rsidRDefault="00AA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2263E" w14:textId="77777777" w:rsidR="00403719" w:rsidRDefault="00403719" w:rsidP="00E65C4F">
      <w:pPr>
        <w:spacing w:after="0" w:line="240" w:lineRule="auto"/>
      </w:pPr>
      <w:r>
        <w:separator/>
      </w:r>
    </w:p>
  </w:footnote>
  <w:footnote w:type="continuationSeparator" w:id="0">
    <w:p w14:paraId="0E34CBB4" w14:textId="77777777" w:rsidR="00403719" w:rsidRDefault="00403719" w:rsidP="00E65C4F">
      <w:pPr>
        <w:spacing w:after="0" w:line="240" w:lineRule="auto"/>
      </w:pPr>
      <w:r>
        <w:continuationSeparator/>
      </w:r>
    </w:p>
  </w:footnote>
  <w:footnote w:type="continuationNotice" w:id="1">
    <w:p w14:paraId="729D1361" w14:textId="77777777" w:rsidR="00403719" w:rsidRDefault="004037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351F1" w14:textId="77777777" w:rsidR="00AA574A" w:rsidRDefault="00AA5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632E" w14:textId="1869A4D8" w:rsidR="00AA574A" w:rsidRPr="00E348A6" w:rsidRDefault="00E348A6">
    <w:pPr>
      <w:pStyle w:val="Header"/>
      <w:rPr>
        <w:lang w:val="en-US"/>
      </w:rPr>
    </w:pPr>
    <w:r>
      <w:rPr>
        <w:lang w:val="en-US"/>
      </w:rPr>
      <w:tab/>
    </w:r>
    <w:r>
      <w:rPr>
        <w:lang w:val="en-US"/>
      </w:rPr>
      <w:tab/>
    </w:r>
    <w:r>
      <w:rPr>
        <w:lang w:val="en-US"/>
      </w:rPr>
      <w:fldChar w:fldCharType="begin"/>
    </w:r>
    <w:r>
      <w:rPr>
        <w:lang w:val="en-US"/>
      </w:rPr>
      <w:instrText xml:space="preserve"> PAGE   \* MERGEFORMAT </w:instrText>
    </w:r>
    <w:r>
      <w:rPr>
        <w:lang w:val="en-US"/>
      </w:rPr>
      <w:fldChar w:fldCharType="separate"/>
    </w:r>
    <w:r>
      <w:rPr>
        <w:noProof/>
        <w:lang w:val="en-US"/>
      </w:rPr>
      <w:t>2</w:t>
    </w:r>
    <w:r>
      <w:rPr>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3D25" w14:textId="77777777" w:rsidR="00AA574A" w:rsidRDefault="00AA5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44BC2DE4"/>
    <w:multiLevelType w:val="hybridMultilevel"/>
    <w:tmpl w:val="7942484E"/>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5"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6"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5CC3B86"/>
    <w:multiLevelType w:val="hybridMultilevel"/>
    <w:tmpl w:val="8ABA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74843B7B"/>
    <w:multiLevelType w:val="hybridMultilevel"/>
    <w:tmpl w:val="2230EBD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3" w15:restartNumberingAfterBreak="0">
    <w:nsid w:val="7877483C"/>
    <w:multiLevelType w:val="hybridMultilevel"/>
    <w:tmpl w:val="93FA7BCA"/>
    <w:lvl w:ilvl="0" w:tplc="753C1A70">
      <w:start w:val="1"/>
      <w:numFmt w:val="bullet"/>
      <w:pStyle w:val="ListParagraph"/>
      <w:lvlText w:val=""/>
      <w:lvlJc w:val="left"/>
      <w:pPr>
        <w:ind w:left="720" w:hanging="360"/>
      </w:pPr>
      <w:rPr>
        <w:rFonts w:ascii="Symbol" w:hAnsi="Symbol" w:hint="default"/>
      </w:rPr>
    </w:lvl>
    <w:lvl w:ilvl="1" w:tplc="4762E678">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0208562">
    <w:abstractNumId w:val="5"/>
  </w:num>
  <w:num w:numId="2" w16cid:durableId="777791637">
    <w:abstractNumId w:val="4"/>
  </w:num>
  <w:num w:numId="3" w16cid:durableId="977880284">
    <w:abstractNumId w:val="12"/>
  </w:num>
  <w:num w:numId="4" w16cid:durableId="979963250">
    <w:abstractNumId w:val="0"/>
  </w:num>
  <w:num w:numId="5" w16cid:durableId="1867213727">
    <w:abstractNumId w:val="1"/>
  </w:num>
  <w:num w:numId="6" w16cid:durableId="2009015586">
    <w:abstractNumId w:val="3"/>
  </w:num>
  <w:num w:numId="7" w16cid:durableId="218246960">
    <w:abstractNumId w:val="13"/>
  </w:num>
  <w:num w:numId="8" w16cid:durableId="67196632">
    <w:abstractNumId w:val="8"/>
  </w:num>
  <w:num w:numId="9" w16cid:durableId="1156186211">
    <w:abstractNumId w:val="11"/>
  </w:num>
  <w:num w:numId="10" w16cid:durableId="1926454837">
    <w:abstractNumId w:val="9"/>
  </w:num>
  <w:num w:numId="11" w16cid:durableId="367949532">
    <w:abstractNumId w:val="7"/>
  </w:num>
  <w:num w:numId="12" w16cid:durableId="921139384">
    <w:abstractNumId w:val="2"/>
  </w:num>
  <w:num w:numId="13" w16cid:durableId="1001545391">
    <w:abstractNumId w:val="6"/>
  </w:num>
  <w:num w:numId="14" w16cid:durableId="21317033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01F97"/>
    <w:rsid w:val="00011293"/>
    <w:rsid w:val="00012BDE"/>
    <w:rsid w:val="00013078"/>
    <w:rsid w:val="000136F2"/>
    <w:rsid w:val="0002556A"/>
    <w:rsid w:val="0004660D"/>
    <w:rsid w:val="00053494"/>
    <w:rsid w:val="00076622"/>
    <w:rsid w:val="0009514B"/>
    <w:rsid w:val="000B41F9"/>
    <w:rsid w:val="000E4E75"/>
    <w:rsid w:val="00116A88"/>
    <w:rsid w:val="00117085"/>
    <w:rsid w:val="00122036"/>
    <w:rsid w:val="00122246"/>
    <w:rsid w:val="00123E68"/>
    <w:rsid w:val="00125779"/>
    <w:rsid w:val="00157655"/>
    <w:rsid w:val="0016222A"/>
    <w:rsid w:val="00170A73"/>
    <w:rsid w:val="0018373F"/>
    <w:rsid w:val="001943E8"/>
    <w:rsid w:val="001A42CD"/>
    <w:rsid w:val="001B219D"/>
    <w:rsid w:val="001F64E6"/>
    <w:rsid w:val="00205E34"/>
    <w:rsid w:val="002156D9"/>
    <w:rsid w:val="00221129"/>
    <w:rsid w:val="00225002"/>
    <w:rsid w:val="0024384C"/>
    <w:rsid w:val="00245D97"/>
    <w:rsid w:val="002714B4"/>
    <w:rsid w:val="00296D5C"/>
    <w:rsid w:val="002B08C9"/>
    <w:rsid w:val="002F1148"/>
    <w:rsid w:val="0030025A"/>
    <w:rsid w:val="00323E4B"/>
    <w:rsid w:val="0032756C"/>
    <w:rsid w:val="0034050D"/>
    <w:rsid w:val="00354141"/>
    <w:rsid w:val="0039575A"/>
    <w:rsid w:val="003A0528"/>
    <w:rsid w:val="003A2875"/>
    <w:rsid w:val="003C1BF7"/>
    <w:rsid w:val="003C7EF1"/>
    <w:rsid w:val="003E2933"/>
    <w:rsid w:val="00403719"/>
    <w:rsid w:val="004621CE"/>
    <w:rsid w:val="00471280"/>
    <w:rsid w:val="00490CBB"/>
    <w:rsid w:val="004A5F97"/>
    <w:rsid w:val="004B013B"/>
    <w:rsid w:val="004B2840"/>
    <w:rsid w:val="004F1DA2"/>
    <w:rsid w:val="004F445E"/>
    <w:rsid w:val="0051108C"/>
    <w:rsid w:val="00522184"/>
    <w:rsid w:val="005323E3"/>
    <w:rsid w:val="00550FE7"/>
    <w:rsid w:val="00557BA4"/>
    <w:rsid w:val="005B2907"/>
    <w:rsid w:val="005B6906"/>
    <w:rsid w:val="005C4E29"/>
    <w:rsid w:val="006176F9"/>
    <w:rsid w:val="006226AC"/>
    <w:rsid w:val="006B3916"/>
    <w:rsid w:val="006C2F7F"/>
    <w:rsid w:val="006C312D"/>
    <w:rsid w:val="006C5DC4"/>
    <w:rsid w:val="006D63DB"/>
    <w:rsid w:val="007037DA"/>
    <w:rsid w:val="0077587D"/>
    <w:rsid w:val="00787BE3"/>
    <w:rsid w:val="007915D9"/>
    <w:rsid w:val="007A5D47"/>
    <w:rsid w:val="007B2460"/>
    <w:rsid w:val="007B2948"/>
    <w:rsid w:val="00804089"/>
    <w:rsid w:val="00841CBB"/>
    <w:rsid w:val="00882113"/>
    <w:rsid w:val="008936FF"/>
    <w:rsid w:val="008B27FC"/>
    <w:rsid w:val="008E4FC7"/>
    <w:rsid w:val="0090797A"/>
    <w:rsid w:val="00910AAC"/>
    <w:rsid w:val="00953A20"/>
    <w:rsid w:val="009553BC"/>
    <w:rsid w:val="009631E4"/>
    <w:rsid w:val="0098143A"/>
    <w:rsid w:val="009923AB"/>
    <w:rsid w:val="00A100AF"/>
    <w:rsid w:val="00A22384"/>
    <w:rsid w:val="00A406FD"/>
    <w:rsid w:val="00A44E6C"/>
    <w:rsid w:val="00A52470"/>
    <w:rsid w:val="00AA574A"/>
    <w:rsid w:val="00AB366D"/>
    <w:rsid w:val="00AB44AE"/>
    <w:rsid w:val="00AC2FFC"/>
    <w:rsid w:val="00AD60CA"/>
    <w:rsid w:val="00B14D43"/>
    <w:rsid w:val="00B15B2E"/>
    <w:rsid w:val="00B2103F"/>
    <w:rsid w:val="00B46F4C"/>
    <w:rsid w:val="00B535AA"/>
    <w:rsid w:val="00B64407"/>
    <w:rsid w:val="00BA3D5C"/>
    <w:rsid w:val="00BA790C"/>
    <w:rsid w:val="00BD4A37"/>
    <w:rsid w:val="00C56D65"/>
    <w:rsid w:val="00C70C56"/>
    <w:rsid w:val="00C85DF4"/>
    <w:rsid w:val="00CA35D9"/>
    <w:rsid w:val="00CB4A03"/>
    <w:rsid w:val="00CE34A3"/>
    <w:rsid w:val="00D212B1"/>
    <w:rsid w:val="00D37BDF"/>
    <w:rsid w:val="00D41B74"/>
    <w:rsid w:val="00D54DFB"/>
    <w:rsid w:val="00D64504"/>
    <w:rsid w:val="00D72D41"/>
    <w:rsid w:val="00D97E05"/>
    <w:rsid w:val="00DB41B9"/>
    <w:rsid w:val="00DB78A1"/>
    <w:rsid w:val="00DD5E3B"/>
    <w:rsid w:val="00DE5CDB"/>
    <w:rsid w:val="00DF346F"/>
    <w:rsid w:val="00E1049C"/>
    <w:rsid w:val="00E348A6"/>
    <w:rsid w:val="00E470A4"/>
    <w:rsid w:val="00E51A89"/>
    <w:rsid w:val="00E65C4F"/>
    <w:rsid w:val="00E86C95"/>
    <w:rsid w:val="00EA5D63"/>
    <w:rsid w:val="00ED540C"/>
    <w:rsid w:val="00EE32FB"/>
    <w:rsid w:val="00EF4262"/>
    <w:rsid w:val="00EF51ED"/>
    <w:rsid w:val="00F17694"/>
    <w:rsid w:val="00F24A68"/>
    <w:rsid w:val="00F575BB"/>
    <w:rsid w:val="00F92415"/>
    <w:rsid w:val="00FA039C"/>
    <w:rsid w:val="00FC4C09"/>
    <w:rsid w:val="00FE247F"/>
    <w:rsid w:val="00FE3893"/>
    <w:rsid w:val="00FE4500"/>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B2E"/>
    <w:pPr>
      <w:spacing w:before="120" w:after="120" w:line="276" w:lineRule="auto"/>
    </w:pPr>
    <w:rPr>
      <w:rFonts w:ascii="Arial" w:hAnsi="Arial"/>
    </w:rPr>
  </w:style>
  <w:style w:type="paragraph" w:styleId="Heading1">
    <w:name w:val="heading 1"/>
    <w:basedOn w:val="Normal"/>
    <w:next w:val="Normal"/>
    <w:link w:val="Heading1Char"/>
    <w:autoRedefine/>
    <w:uiPriority w:val="9"/>
    <w:qFormat/>
    <w:rsid w:val="00245D97"/>
    <w:pPr>
      <w:spacing w:before="240"/>
      <w:outlineLvl w:val="0"/>
    </w:pPr>
    <w:rPr>
      <w:rFonts w:ascii="Poppins" w:eastAsia="Inter Bold" w:hAnsi="Poppins" w:cs="Arial"/>
      <w:b/>
      <w:bCs/>
      <w:color w:val="064265"/>
      <w:sz w:val="36"/>
      <w:szCs w:val="36"/>
    </w:rPr>
  </w:style>
  <w:style w:type="paragraph" w:styleId="Heading2">
    <w:name w:val="heading 2"/>
    <w:basedOn w:val="Normal"/>
    <w:next w:val="Normal"/>
    <w:link w:val="Heading2Char"/>
    <w:uiPriority w:val="9"/>
    <w:unhideWhenUsed/>
    <w:qFormat/>
    <w:rsid w:val="001B219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B15B2E"/>
    <w:pPr>
      <w:numPr>
        <w:numId w:val="7"/>
      </w:numPr>
      <w:spacing w:before="160" w:after="160"/>
    </w:pPr>
    <w:rPr>
      <w:rFonts w:eastAsia="Arial" w:cs="Arial"/>
      <w:color w:val="000000"/>
    </w:rPr>
  </w:style>
  <w:style w:type="character" w:styleId="Hyperlink">
    <w:name w:val="Hyperlink"/>
    <w:basedOn w:val="DefaultParagraphFont"/>
    <w:uiPriority w:val="99"/>
    <w:unhideWhenUsed/>
    <w:rsid w:val="000E4E75"/>
    <w:rPr>
      <w:color w:val="467886" w:themeColor="hyperlink"/>
      <w:u w:val="single"/>
    </w:rPr>
  </w:style>
  <w:style w:type="character" w:styleId="UnresolvedMention">
    <w:name w:val="Unresolved Mention"/>
    <w:basedOn w:val="DefaultParagraphFont"/>
    <w:uiPriority w:val="99"/>
    <w:semiHidden/>
    <w:unhideWhenUsed/>
    <w:rsid w:val="000E4E75"/>
    <w:rPr>
      <w:color w:val="605E5C"/>
      <w:shd w:val="clear" w:color="auto" w:fill="E1DFDD"/>
    </w:rPr>
  </w:style>
  <w:style w:type="character" w:customStyle="1" w:styleId="Heading1Char">
    <w:name w:val="Heading 1 Char"/>
    <w:basedOn w:val="DefaultParagraphFont"/>
    <w:link w:val="Heading1"/>
    <w:uiPriority w:val="9"/>
    <w:rsid w:val="00245D97"/>
    <w:rPr>
      <w:rFonts w:ascii="Poppins" w:eastAsia="Inter Bold" w:hAnsi="Poppins" w:cs="Arial"/>
      <w:b/>
      <w:bCs/>
      <w:color w:val="064265"/>
      <w:sz w:val="36"/>
      <w:szCs w:val="36"/>
    </w:rPr>
  </w:style>
  <w:style w:type="character" w:customStyle="1" w:styleId="Heading2Char">
    <w:name w:val="Heading 2 Char"/>
    <w:basedOn w:val="DefaultParagraphFont"/>
    <w:link w:val="Heading2"/>
    <w:uiPriority w:val="9"/>
    <w:rsid w:val="001B219D"/>
    <w:rPr>
      <w:rFonts w:asciiTheme="majorHAnsi" w:eastAsiaTheme="majorEastAsia" w:hAnsiTheme="majorHAnsi" w:cstheme="majorBidi"/>
      <w:color w:val="0F4761" w:themeColor="accent1" w:themeShade="BF"/>
      <w:sz w:val="26"/>
      <w:szCs w:val="26"/>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076622"/>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manrights.gov.au/our-work/disability-rights/united-nations-convention-rights-persons-disabilities-uncrpd" TargetMode="External"/><Relationship Id="rId18" Type="http://schemas.openxmlformats.org/officeDocument/2006/relationships/hyperlink" Target="https://healthy-trajectories.com.au/eci-framework/unpacking-the-framewor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reativecommons.org/licenses/by-nc-nd/4.0/" TargetMode="External"/><Relationship Id="rId7" Type="http://schemas.openxmlformats.org/officeDocument/2006/relationships/settings" Target="settings.xml"/><Relationship Id="rId12" Type="http://schemas.openxmlformats.org/officeDocument/2006/relationships/hyperlink" Target="https://unimelbcloud.sharepoint.com/:w:/r/teams/DSSEarlyChildhood/Shared%20Documents/D6-Translation_DL/9%20APRIL%20versions%20for%20REVIEW/Practice%20guidance%20LL%20DLL/Practice%20Guidance_LL%20DLL-Version%204/4.Ecologically-based-Practice%20Guidance_V.4.docx?d=w8b13b4b78cb54d49aca59a4c8b42902c&amp;csf=1&amp;web=1&amp;e=tg2vly" TargetMode="External"/><Relationship Id="rId17" Type="http://schemas.openxmlformats.org/officeDocument/2006/relationships/hyperlink" Target="https://healthy-trajectories.com.au/eci-framework/resources-for-families-and-other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healthy-trajectories.com.au/eci-framework/resources-for-practitioners/" TargetMode="External"/><Relationship Id="rId20" Type="http://schemas.openxmlformats.org/officeDocument/2006/relationships/hyperlink" Target="https://healthy-trajectories.com.au/eci-framework/development-of-the-framewo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healthy-trajectories.com.au/eci-framewor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healthy-trajectories.com.au/eci-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org/development/desa/indigenouspeoples/wp-content/uploads/sites/19/2018/11/UNDRIP_E_web.pdf" TargetMode="External"/><Relationship Id="rId22" Type="http://schemas.openxmlformats.org/officeDocument/2006/relationships/hyperlink" Target="https://healthy-trajectories.com.au/eci-framework/"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292B0-D6A7-4358-8BF9-B5FD29109761}">
  <ds:schemaRefs>
    <ds:schemaRef ds:uri="http://schemas.microsoft.com/sharepoint/v3/contenttype/forms"/>
  </ds:schemaRefs>
</ds:datastoreItem>
</file>

<file path=customXml/itemProps2.xml><?xml version="1.0" encoding="utf-8"?>
<ds:datastoreItem xmlns:ds="http://schemas.openxmlformats.org/officeDocument/2006/customXml" ds:itemID="{40E72CB9-73B6-4939-A476-9135AEE76C50}">
  <ds:schemaRefs>
    <ds:schemaRef ds:uri="http://schemas.openxmlformats.org/package/2006/metadata/core-properties"/>
    <ds:schemaRef ds:uri="http://purl.org/dc/elements/1.1/"/>
    <ds:schemaRef ds:uri="http://schemas.microsoft.com/office/infopath/2007/PartnerControls"/>
    <ds:schemaRef ds:uri="55f32057-c7d7-4cf2-a083-f930dcef3185"/>
    <ds:schemaRef ds:uri="http://purl.org/dc/terms/"/>
    <ds:schemaRef ds:uri="a90255c7-ae5e-497b-8550-2cff6ec3b288"/>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1EA1070-3C86-400B-A57E-8F3F4A018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D8BA9F-2C7F-5642-B02D-BA73FE4B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Rights-based universal principle</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Rights-based universal principle</dc:title>
  <dc:subject>Disability and carers</dc:subject>
  <dc:creator>Australian Government Department of Health Disability and Ageing</dc:creator>
  <cp:lastModifiedBy>MCCAY, Meryl</cp:lastModifiedBy>
  <cp:revision>54</cp:revision>
  <dcterms:created xsi:type="dcterms:W3CDTF">2025-03-28T02:10:00Z</dcterms:created>
  <dcterms:modified xsi:type="dcterms:W3CDTF">2025-09-26T05:51:00Z</dcterms:modified>
</cp:coreProperties>
</file>