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7AB49" w14:textId="13A679B4" w:rsidR="0015012A" w:rsidRDefault="00002AC0" w:rsidP="00DA3237">
      <w:r>
        <w:rPr>
          <w:rFonts w:cs="Arial"/>
          <w:b/>
          <w:bCs/>
          <w:noProof/>
          <w:sz w:val="36"/>
          <w:szCs w:val="36"/>
        </w:rPr>
        <w:drawing>
          <wp:anchor distT="0" distB="0" distL="114300" distR="114300" simplePos="0" relativeHeight="251658248" behindDoc="1" locked="1" layoutInCell="1" allowOverlap="1" wp14:anchorId="1D5FD946" wp14:editId="4B8245EA">
            <wp:simplePos x="0" y="0"/>
            <wp:positionH relativeFrom="column">
              <wp:posOffset>-903767</wp:posOffset>
            </wp:positionH>
            <wp:positionV relativeFrom="page">
              <wp:posOffset>0</wp:posOffset>
            </wp:positionV>
            <wp:extent cx="10663200" cy="2188800"/>
            <wp:effectExtent l="0" t="0" r="0" b="0"/>
            <wp:wrapNone/>
            <wp:docPr id="743614027" name="Picture 2" descr="National Best Practice Framework for Early Childhood Intervention&#10;Outcome Measures f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4027" name="Picture 2" descr="National Best Practice Framework for Early Childhood Intervention&#10;Outcome Measures for Services"/>
                    <pic:cNvPicPr/>
                  </pic:nvPicPr>
                  <pic:blipFill rotWithShape="1">
                    <a:blip r:embed="rId11" cstate="print">
                      <a:extLst>
                        <a:ext uri="{28A0092B-C50C-407E-A947-70E740481C1C}">
                          <a14:useLocalDpi xmlns:a14="http://schemas.microsoft.com/office/drawing/2010/main" val="0"/>
                        </a:ext>
                      </a:extLst>
                    </a:blip>
                    <a:srcRect b="70970"/>
                    <a:stretch/>
                  </pic:blipFill>
                  <pic:spPr bwMode="auto">
                    <a:xfrm>
                      <a:off x="0" y="0"/>
                      <a:ext cx="10663200" cy="218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2E324" w14:textId="25C8646E" w:rsidR="0015012A" w:rsidRDefault="00002AC0">
      <w:pPr>
        <w:jc w:val="center"/>
      </w:pPr>
      <w:r>
        <w:rPr>
          <w:noProof/>
        </w:rPr>
        <mc:AlternateContent>
          <mc:Choice Requires="wps">
            <w:drawing>
              <wp:anchor distT="0" distB="0" distL="114300" distR="114300" simplePos="0" relativeHeight="251658245" behindDoc="0" locked="0" layoutInCell="1" allowOverlap="1" wp14:anchorId="11BB6902" wp14:editId="79F20EBD">
                <wp:simplePos x="0" y="0"/>
                <wp:positionH relativeFrom="column">
                  <wp:posOffset>619125</wp:posOffset>
                </wp:positionH>
                <wp:positionV relativeFrom="paragraph">
                  <wp:posOffset>121073</wp:posOffset>
                </wp:positionV>
                <wp:extent cx="6991350" cy="673735"/>
                <wp:effectExtent l="0" t="0" r="0" b="0"/>
                <wp:wrapNone/>
                <wp:docPr id="512839781" name="Text Box 1"/>
                <wp:cNvGraphicFramePr/>
                <a:graphic xmlns:a="http://schemas.openxmlformats.org/drawingml/2006/main">
                  <a:graphicData uri="http://schemas.microsoft.com/office/word/2010/wordprocessingShape">
                    <wps:wsp>
                      <wps:cNvSpPr txBox="1"/>
                      <wps:spPr>
                        <a:xfrm>
                          <a:off x="0" y="0"/>
                          <a:ext cx="6991350" cy="673735"/>
                        </a:xfrm>
                        <a:prstGeom prst="rect">
                          <a:avLst/>
                        </a:prstGeom>
                        <a:noFill/>
                        <a:ln w="6350">
                          <a:noFill/>
                        </a:ln>
                      </wps:spPr>
                      <wps:txbx>
                        <w:txbxContent>
                          <w:p w14:paraId="487889B6" w14:textId="7D22FF3C" w:rsidR="00C37EF0" w:rsidRPr="00CF7386" w:rsidRDefault="00C37EF0" w:rsidP="00C37EF0">
                            <w:pPr>
                              <w:rPr>
                                <w:rFonts w:cs="Arial"/>
                                <w:color w:val="0E2841" w:themeColor="text2"/>
                                <w:sz w:val="20"/>
                                <w:szCs w:val="20"/>
                              </w:rPr>
                            </w:pPr>
                            <w:r w:rsidRPr="004C52E3">
                              <w:rPr>
                                <w:rFonts w:cs="Arial"/>
                                <w:color w:val="0E2841" w:themeColor="text2"/>
                                <w:sz w:val="22"/>
                                <w:szCs w:val="22"/>
                              </w:rPr>
                              <w:t xml:space="preserve">This a suite of outcome measures for </w:t>
                            </w:r>
                            <w:r>
                              <w:rPr>
                                <w:rFonts w:cs="Arial"/>
                                <w:color w:val="0E2841" w:themeColor="text2"/>
                                <w:sz w:val="22"/>
                                <w:szCs w:val="22"/>
                              </w:rPr>
                              <w:t>Services and Practitioners</w:t>
                            </w:r>
                            <w:r w:rsidRPr="004C52E3">
                              <w:rPr>
                                <w:rFonts w:cs="Arial"/>
                                <w:color w:val="0E2841" w:themeColor="text2"/>
                                <w:sz w:val="22"/>
                                <w:szCs w:val="22"/>
                              </w:rPr>
                              <w:t xml:space="preserve">. What is measured needs to be based on the priorities and goals of the </w:t>
                            </w:r>
                            <w:r>
                              <w:rPr>
                                <w:rFonts w:cs="Arial"/>
                                <w:color w:val="0E2841" w:themeColor="text2"/>
                                <w:sz w:val="22"/>
                                <w:szCs w:val="22"/>
                              </w:rPr>
                              <w:t>ECI team</w:t>
                            </w:r>
                            <w:r w:rsidRPr="004C52E3">
                              <w:rPr>
                                <w:rFonts w:cs="Arial"/>
                                <w:color w:val="0E2841" w:themeColor="text2"/>
                                <w:sz w:val="22"/>
                                <w:szCs w:val="22"/>
                              </w:rPr>
                              <w:t xml:space="preserve">. The </w:t>
                            </w:r>
                            <w:r w:rsidRPr="004C52E3">
                              <w:rPr>
                                <w:rFonts w:cs="Arial"/>
                                <w:b/>
                                <w:bCs/>
                                <w:color w:val="0E2841" w:themeColor="text2"/>
                                <w:sz w:val="22"/>
                                <w:szCs w:val="22"/>
                              </w:rPr>
                              <w:t>Decision-Making Guide</w:t>
                            </w:r>
                            <w:r w:rsidRPr="004C52E3">
                              <w:rPr>
                                <w:rFonts w:cs="Arial"/>
                                <w:color w:val="0E2841" w:themeColor="text2"/>
                                <w:sz w:val="22"/>
                                <w:szCs w:val="22"/>
                              </w:rPr>
                              <w:t xml:space="preserve"> can support your choice, and the </w:t>
                            </w:r>
                            <w:r w:rsidRPr="004C52E3">
                              <w:rPr>
                                <w:rFonts w:cs="Arial"/>
                                <w:b/>
                                <w:bCs/>
                                <w:color w:val="0E2841" w:themeColor="text2"/>
                                <w:sz w:val="22"/>
                                <w:szCs w:val="22"/>
                              </w:rPr>
                              <w:t>Measurement Overview</w:t>
                            </w:r>
                            <w:r w:rsidRPr="004C52E3">
                              <w:rPr>
                                <w:rFonts w:cs="Arial"/>
                                <w:color w:val="0E2841" w:themeColor="text2"/>
                                <w:sz w:val="22"/>
                                <w:szCs w:val="22"/>
                              </w:rPr>
                              <w:t xml:space="preserve"> provides information about choosing and using outcome measures</w:t>
                            </w:r>
                            <w:r w:rsidRPr="004C52E3">
                              <w:rPr>
                                <w:rFonts w:cs="Arial"/>
                                <w:color w:val="0E2841" w:themeColor="text2"/>
                                <w:sz w:val="20"/>
                                <w:szCs w:val="20"/>
                              </w:rPr>
                              <w:t>.</w:t>
                            </w:r>
                          </w:p>
                          <w:p w14:paraId="728B081B" w14:textId="77777777" w:rsidR="00DA3237" w:rsidRPr="00DA3237" w:rsidRDefault="00DA3237">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B6902" id="_x0000_t202" coordsize="21600,21600" o:spt="202" path="m,l,21600r21600,l21600,xe">
                <v:stroke joinstyle="miter"/>
                <v:path gradientshapeok="t" o:connecttype="rect"/>
              </v:shapetype>
              <v:shape id="Text Box 1" o:spid="_x0000_s1026" type="#_x0000_t202" style="position:absolute;left:0;text-align:left;margin-left:48.75pt;margin-top:9.55pt;width:550.5pt;height:53.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" filled="f" stroked="f" strokeweight=".5pt">
                <v:textbox>
                  <w:txbxContent>
                    <w:p w14:paraId="487889B6" w14:textId="7D22FF3C" w:rsidR="00C37EF0" w:rsidRPr="00CF7386" w:rsidRDefault="00C37EF0" w:rsidP="00C37EF0">
                      <w:pPr>
                        <w:rPr>
                          <w:rFonts w:cs="Arial"/>
                          <w:color w:val="0E2841" w:themeColor="text2"/>
                          <w:sz w:val="20"/>
                          <w:szCs w:val="20"/>
                        </w:rPr>
                      </w:pPr>
                      <w:r w:rsidRPr="004C52E3">
                        <w:rPr>
                          <w:rFonts w:cs="Arial"/>
                          <w:color w:val="0E2841" w:themeColor="text2"/>
                          <w:sz w:val="22"/>
                          <w:szCs w:val="22"/>
                        </w:rPr>
                        <w:t xml:space="preserve">This a suite of outcome measures for </w:t>
                      </w:r>
                      <w:r>
                        <w:rPr>
                          <w:rFonts w:cs="Arial"/>
                          <w:color w:val="0E2841" w:themeColor="text2"/>
                          <w:sz w:val="22"/>
                          <w:szCs w:val="22"/>
                        </w:rPr>
                        <w:t>Services and Practitioners</w:t>
                      </w:r>
                      <w:r w:rsidRPr="004C52E3">
                        <w:rPr>
                          <w:rFonts w:cs="Arial"/>
                          <w:color w:val="0E2841" w:themeColor="text2"/>
                          <w:sz w:val="22"/>
                          <w:szCs w:val="22"/>
                        </w:rPr>
                        <w:t xml:space="preserve">. What is measured needs to be based on the priorities and goals of the </w:t>
                      </w:r>
                      <w:r>
                        <w:rPr>
                          <w:rFonts w:cs="Arial"/>
                          <w:color w:val="0E2841" w:themeColor="text2"/>
                          <w:sz w:val="22"/>
                          <w:szCs w:val="22"/>
                        </w:rPr>
                        <w:t>ECI team</w:t>
                      </w:r>
                      <w:r w:rsidRPr="004C52E3">
                        <w:rPr>
                          <w:rFonts w:cs="Arial"/>
                          <w:color w:val="0E2841" w:themeColor="text2"/>
                          <w:sz w:val="22"/>
                          <w:szCs w:val="22"/>
                        </w:rPr>
                        <w:t xml:space="preserve">. The </w:t>
                      </w:r>
                      <w:r w:rsidRPr="004C52E3">
                        <w:rPr>
                          <w:rFonts w:cs="Arial"/>
                          <w:b/>
                          <w:bCs/>
                          <w:color w:val="0E2841" w:themeColor="text2"/>
                          <w:sz w:val="22"/>
                          <w:szCs w:val="22"/>
                        </w:rPr>
                        <w:t>Decision-Making Guide</w:t>
                      </w:r>
                      <w:r w:rsidRPr="004C52E3">
                        <w:rPr>
                          <w:rFonts w:cs="Arial"/>
                          <w:color w:val="0E2841" w:themeColor="text2"/>
                          <w:sz w:val="22"/>
                          <w:szCs w:val="22"/>
                        </w:rPr>
                        <w:t xml:space="preserve"> can support your choice, and the </w:t>
                      </w:r>
                      <w:r w:rsidRPr="004C52E3">
                        <w:rPr>
                          <w:rFonts w:cs="Arial"/>
                          <w:b/>
                          <w:bCs/>
                          <w:color w:val="0E2841" w:themeColor="text2"/>
                          <w:sz w:val="22"/>
                          <w:szCs w:val="22"/>
                        </w:rPr>
                        <w:t>Measurement Overview</w:t>
                      </w:r>
                      <w:r w:rsidRPr="004C52E3">
                        <w:rPr>
                          <w:rFonts w:cs="Arial"/>
                          <w:color w:val="0E2841" w:themeColor="text2"/>
                          <w:sz w:val="22"/>
                          <w:szCs w:val="22"/>
                        </w:rPr>
                        <w:t xml:space="preserve"> provides information about choosing and using outcome measures</w:t>
                      </w:r>
                      <w:r w:rsidRPr="004C52E3">
                        <w:rPr>
                          <w:rFonts w:cs="Arial"/>
                          <w:color w:val="0E2841" w:themeColor="text2"/>
                          <w:sz w:val="20"/>
                          <w:szCs w:val="20"/>
                        </w:rPr>
                        <w:t>.</w:t>
                      </w:r>
                    </w:p>
                    <w:p w14:paraId="728B081B" w14:textId="77777777" w:rsidR="00DA3237" w:rsidRPr="00DA3237" w:rsidRDefault="00DA3237">
                      <w:pPr>
                        <w:rPr>
                          <w:rFonts w:cs="Arial"/>
                        </w:rPr>
                      </w:pPr>
                    </w:p>
                  </w:txbxContent>
                </v:textbox>
              </v:shape>
            </w:pict>
          </mc:Fallback>
        </mc:AlternateContent>
      </w:r>
    </w:p>
    <w:p w14:paraId="6300AAD3" w14:textId="4B696805" w:rsidR="0015012A" w:rsidRDefault="00E25532">
      <w:pPr>
        <w:spacing w:line="300" w:lineRule="auto"/>
      </w:pPr>
      <w:r>
        <w:rPr>
          <w:rFonts w:ascii="Arial Bold" w:eastAsia="Arial Bold" w:hAnsi="Arial Bold" w:cs="Arial Bold"/>
          <w:b/>
          <w:bCs/>
          <w:color w:val="000F46"/>
          <w:sz w:val="40"/>
          <w:szCs w:val="40"/>
        </w:rPr>
        <w:t xml:space="preserve"> </w:t>
      </w:r>
    </w:p>
    <w:p w14:paraId="2BA65D2F" w14:textId="1699A06B" w:rsidR="0015012A" w:rsidRDefault="00E25532">
      <w:pPr>
        <w:spacing w:line="300" w:lineRule="auto"/>
      </w:pPr>
      <w:r>
        <w:rPr>
          <w:rFonts w:ascii="Canva Sans" w:eastAsia="Canva Sans" w:hAnsi="Canva Sans" w:cs="Canva Sans"/>
          <w:color w:val="000000"/>
        </w:rPr>
        <w:t xml:space="preserve"> </w:t>
      </w:r>
    </w:p>
    <w:p w14:paraId="47237BD1" w14:textId="2C75AB43" w:rsidR="00061D6F" w:rsidRPr="00393726" w:rsidRDefault="00061D6F" w:rsidP="00061D6F">
      <w:pPr>
        <w:pStyle w:val="Heading1"/>
      </w:pPr>
      <w:r w:rsidRPr="00393726">
        <w:t>Aim</w:t>
      </w:r>
      <w:r w:rsidR="0078664B">
        <w:t xml:space="preserve">s for </w:t>
      </w:r>
      <w:r w:rsidR="00AD6528">
        <w:t>Early Childhood Intervention (</w:t>
      </w:r>
      <w:r w:rsidR="0078664B">
        <w:t>ECI</w:t>
      </w:r>
      <w:r w:rsidR="00AD6528">
        <w:t>)</w:t>
      </w:r>
      <w:r w:rsidR="0078664B">
        <w:t xml:space="preserve"> services</w:t>
      </w:r>
    </w:p>
    <w:p w14:paraId="3751CC61" w14:textId="77777777" w:rsidR="00061D6F" w:rsidRDefault="00061D6F" w:rsidP="00061D6F">
      <w:r>
        <w:t>To contribute to the development of a collaborative and integrated network of holistic support for children, parents, carers, families, communities and colleagues, and to build supportive networks with colleagues</w:t>
      </w:r>
    </w:p>
    <w:p w14:paraId="581A7BB4" w14:textId="6B3F2DA1" w:rsidR="00061D6F" w:rsidRPr="00393726" w:rsidRDefault="00061D6F" w:rsidP="00061D6F">
      <w:pPr>
        <w:rPr>
          <w:rFonts w:asciiTheme="majorHAnsi" w:eastAsiaTheme="majorEastAsia" w:hAnsiTheme="majorHAnsi" w:cstheme="majorBidi"/>
          <w:color w:val="0F4761" w:themeColor="accent1" w:themeShade="BF"/>
          <w:sz w:val="32"/>
          <w:szCs w:val="32"/>
        </w:rPr>
      </w:pPr>
      <w:r w:rsidRPr="00393726">
        <w:rPr>
          <w:rFonts w:asciiTheme="majorHAnsi" w:eastAsiaTheme="majorEastAsia" w:hAnsiTheme="majorHAnsi" w:cstheme="majorBidi"/>
          <w:color w:val="0F4761" w:themeColor="accent1" w:themeShade="BF"/>
          <w:sz w:val="32"/>
          <w:szCs w:val="32"/>
        </w:rPr>
        <w:t>Outcome</w:t>
      </w:r>
      <w:r w:rsidR="0078664B">
        <w:rPr>
          <w:rFonts w:asciiTheme="majorHAnsi" w:eastAsiaTheme="majorEastAsia" w:hAnsiTheme="majorHAnsi" w:cstheme="majorBidi"/>
          <w:color w:val="0F4761" w:themeColor="accent1" w:themeShade="BF"/>
          <w:sz w:val="32"/>
          <w:szCs w:val="32"/>
        </w:rPr>
        <w:t xml:space="preserve"> statements</w:t>
      </w:r>
    </w:p>
    <w:p w14:paraId="0B0899C3" w14:textId="77777777" w:rsidR="00061D6F" w:rsidRDefault="00061D6F" w:rsidP="00061D6F">
      <w:r>
        <w:t>ECI Services and Practitioners:</w:t>
      </w:r>
    </w:p>
    <w:p w14:paraId="63FF7A7F" w14:textId="77777777" w:rsidR="00061D6F" w:rsidRPr="002F4550" w:rsidRDefault="00061D6F" w:rsidP="002F4550">
      <w:pPr>
        <w:pStyle w:val="ListParagraph"/>
        <w:numPr>
          <w:ilvl w:val="0"/>
          <w:numId w:val="4"/>
        </w:numPr>
      </w:pPr>
      <w:r w:rsidRPr="002F4550">
        <w:t xml:space="preserve">support children and families through collaborative and coordinated ECI teams </w:t>
      </w:r>
    </w:p>
    <w:p w14:paraId="5B0B3DDD" w14:textId="77777777" w:rsidR="00061D6F" w:rsidRPr="002F4550" w:rsidRDefault="00061D6F" w:rsidP="002F4550">
      <w:pPr>
        <w:pStyle w:val="ListParagraph"/>
        <w:numPr>
          <w:ilvl w:val="0"/>
          <w:numId w:val="4"/>
        </w:numPr>
      </w:pPr>
      <w:r w:rsidRPr="002F4550">
        <w:t>are integrated in a wider network of community-based and specialist services to support children’s learning, development, participation and wellbeing</w:t>
      </w:r>
    </w:p>
    <w:p w14:paraId="59513E6B" w14:textId="77777777" w:rsidR="00061D6F" w:rsidRPr="002F4550" w:rsidRDefault="00061D6F" w:rsidP="002F4550">
      <w:pPr>
        <w:pStyle w:val="ListParagraph"/>
        <w:numPr>
          <w:ilvl w:val="0"/>
          <w:numId w:val="4"/>
        </w:numPr>
      </w:pPr>
      <w:r w:rsidRPr="002F4550">
        <w:t xml:space="preserve">work in partnership with community-based services to help ensure that children with developmental concerns, delay or disability and their families have access to the same services, environments and opportunities as all other children and families </w:t>
      </w:r>
    </w:p>
    <w:p w14:paraId="1CD487BC" w14:textId="77777777" w:rsidR="00061D6F" w:rsidRPr="002F4550" w:rsidRDefault="00061D6F" w:rsidP="002F4550">
      <w:pPr>
        <w:pStyle w:val="ListParagraph"/>
        <w:numPr>
          <w:ilvl w:val="0"/>
          <w:numId w:val="4"/>
        </w:numPr>
      </w:pPr>
      <w:r w:rsidRPr="002F4550">
        <w:t>work with others to ensure the system is easy for parents, carers and families to navigate and is responsive to their individual needs</w:t>
      </w:r>
    </w:p>
    <w:p w14:paraId="2067EA40" w14:textId="77777777" w:rsidR="00061D6F" w:rsidRPr="002F4550" w:rsidRDefault="00061D6F" w:rsidP="002F4550">
      <w:pPr>
        <w:pStyle w:val="ListParagraph"/>
        <w:numPr>
          <w:ilvl w:val="0"/>
          <w:numId w:val="4"/>
        </w:numPr>
      </w:pPr>
      <w:r w:rsidRPr="002F4550">
        <w:t>achieve meaningful and measurable change by applying the principles and practices of the Framework</w:t>
      </w:r>
    </w:p>
    <w:p w14:paraId="4D926082" w14:textId="77777777" w:rsidR="00061D6F" w:rsidRPr="002F4550" w:rsidRDefault="00061D6F" w:rsidP="002F4550">
      <w:pPr>
        <w:pStyle w:val="ListParagraph"/>
        <w:numPr>
          <w:ilvl w:val="0"/>
          <w:numId w:val="4"/>
        </w:numPr>
      </w:pPr>
      <w:r w:rsidRPr="002F4550">
        <w:t>develop and maintain positive networks amongst colleagues</w:t>
      </w:r>
    </w:p>
    <w:p w14:paraId="0D6FCF44" w14:textId="77777777" w:rsidR="00C37EF0" w:rsidRDefault="00C37EF0">
      <w:r>
        <w:br w:type="page"/>
      </w:r>
    </w:p>
    <w:tbl>
      <w:tblPr>
        <w:tblW w:w="5210" w:type="pct"/>
        <w:tblInd w:w="-426" w:type="dxa"/>
        <w:tblLook w:val="04A0" w:firstRow="1" w:lastRow="0" w:firstColumn="1" w:lastColumn="0" w:noHBand="0" w:noVBand="1"/>
      </w:tblPr>
      <w:tblGrid>
        <w:gridCol w:w="4445"/>
        <w:gridCol w:w="1206"/>
        <w:gridCol w:w="1564"/>
        <w:gridCol w:w="1469"/>
        <w:gridCol w:w="1469"/>
        <w:gridCol w:w="1470"/>
        <w:gridCol w:w="1471"/>
        <w:gridCol w:w="1458"/>
      </w:tblGrid>
      <w:tr w:rsidR="00F058BB" w:rsidRPr="00BA0948" w14:paraId="273047FD" w14:textId="77777777" w:rsidTr="00F058BB">
        <w:trPr>
          <w:cantSplit/>
          <w:trHeight w:val="680"/>
        </w:trPr>
        <w:tc>
          <w:tcPr>
            <w:tcW w:w="1950" w:type="pct"/>
            <w:gridSpan w:val="2"/>
            <w:tcBorders>
              <w:top w:val="nil"/>
              <w:left w:val="nil"/>
            </w:tcBorders>
            <w:vAlign w:val="bottom"/>
          </w:tcPr>
          <w:p w14:paraId="7AEDCC1F" w14:textId="42A6A0B3" w:rsidR="00F058BB" w:rsidRPr="00E25129" w:rsidRDefault="00F058BB" w:rsidP="00256647">
            <w:pPr>
              <w:spacing w:after="0" w:line="240" w:lineRule="auto"/>
              <w:rPr>
                <w:rFonts w:eastAsia="Times New Roman" w:cs="Arial"/>
                <w:b/>
                <w:bCs/>
                <w:color w:val="000000"/>
                <w:kern w:val="0"/>
                <w:lang w:eastAsia="en-AU"/>
                <w14:ligatures w14:val="none"/>
              </w:rPr>
            </w:pPr>
            <w:r w:rsidRPr="1C3D29B8">
              <w:rPr>
                <w:rFonts w:eastAsia="Libre Franklin Medium"/>
              </w:rPr>
              <w:lastRenderedPageBreak/>
              <w:t xml:space="preserve"> </w:t>
            </w:r>
          </w:p>
        </w:tc>
        <w:tc>
          <w:tcPr>
            <w:tcW w:w="3050" w:type="pct"/>
            <w:gridSpan w:val="6"/>
            <w:tcBorders>
              <w:top w:val="nil"/>
            </w:tcBorders>
          </w:tcPr>
          <w:p w14:paraId="3C2D0BF3" w14:textId="1E04BDFA" w:rsidR="00F058BB" w:rsidRPr="00E25129" w:rsidRDefault="00F058BB" w:rsidP="005A1334">
            <w:pPr>
              <w:spacing w:after="0" w:line="240" w:lineRule="auto"/>
              <w:jc w:val="center"/>
              <w:rPr>
                <w:rFonts w:eastAsia="Times New Roman" w:cs="Arial"/>
                <w:b/>
                <w:bCs/>
                <w:color w:val="000000"/>
                <w:kern w:val="0"/>
                <w:lang w:eastAsia="en-AU"/>
                <w14:ligatures w14:val="none"/>
              </w:rPr>
            </w:pPr>
            <w:r>
              <w:rPr>
                <w:rFonts w:eastAsia="Times New Roman" w:cs="Arial"/>
                <w:b/>
                <w:bCs/>
                <w:color w:val="000000"/>
                <w:kern w:val="0"/>
                <w:lang w:eastAsia="en-AU"/>
                <w14:ligatures w14:val="none"/>
              </w:rPr>
              <w:t xml:space="preserve">Abbreviated Services and </w:t>
            </w:r>
            <w:r w:rsidRPr="03FB8F22">
              <w:rPr>
                <w:rFonts w:eastAsia="Times New Roman" w:cs="Arial"/>
                <w:b/>
                <w:bCs/>
                <w:color w:val="000000" w:themeColor="text1"/>
                <w:lang w:eastAsia="en-AU"/>
              </w:rPr>
              <w:t xml:space="preserve">Practitioners </w:t>
            </w:r>
            <w:r>
              <w:rPr>
                <w:rFonts w:eastAsia="Times New Roman" w:cs="Arial"/>
                <w:b/>
                <w:bCs/>
                <w:color w:val="000000"/>
                <w:kern w:val="0"/>
                <w:lang w:eastAsia="en-AU"/>
                <w14:ligatures w14:val="none"/>
              </w:rPr>
              <w:t>Outcome Statements</w:t>
            </w:r>
          </w:p>
        </w:tc>
      </w:tr>
      <w:tr w:rsidR="00F058BB" w:rsidRPr="00BA0948" w14:paraId="46E5B776" w14:textId="77777777" w:rsidTr="00586DB5">
        <w:trPr>
          <w:cantSplit/>
          <w:trHeight w:val="2835"/>
        </w:trPr>
        <w:tc>
          <w:tcPr>
            <w:tcW w:w="1950" w:type="pct"/>
            <w:gridSpan w:val="2"/>
            <w:tcBorders>
              <w:top w:val="nil"/>
              <w:left w:val="nil"/>
              <w:bottom w:val="single" w:sz="4" w:space="0" w:color="auto"/>
              <w:right w:val="single" w:sz="4" w:space="0" w:color="auto"/>
            </w:tcBorders>
            <w:vAlign w:val="bottom"/>
            <w:hideMark/>
          </w:tcPr>
          <w:p w14:paraId="24ECB870" w14:textId="77777777" w:rsidR="00F058BB" w:rsidRPr="00BA0948" w:rsidRDefault="00F058BB" w:rsidP="00256647">
            <w:pPr>
              <w:spacing w:after="0" w:line="240" w:lineRule="auto"/>
              <w:rPr>
                <w:rFonts w:eastAsia="Times New Roman" w:cs="Arial"/>
                <w:b/>
                <w:bCs/>
                <w:color w:val="000000"/>
                <w:kern w:val="0"/>
                <w:lang w:eastAsia="en-AU"/>
                <w14:ligatures w14:val="none"/>
              </w:rPr>
            </w:pPr>
            <w:r w:rsidRPr="00E25129">
              <w:rPr>
                <w:rFonts w:eastAsia="Times New Roman" w:cs="Arial"/>
                <w:b/>
                <w:bCs/>
                <w:color w:val="000000"/>
                <w:kern w:val="0"/>
                <w:lang w:eastAsia="en-AU"/>
                <w14:ligatures w14:val="none"/>
              </w:rPr>
              <w:t>Outcome Measures</w:t>
            </w:r>
          </w:p>
        </w:tc>
        <w:tc>
          <w:tcPr>
            <w:tcW w:w="509" w:type="pct"/>
            <w:tcBorders>
              <w:top w:val="nil"/>
              <w:left w:val="single" w:sz="4" w:space="0" w:color="auto"/>
              <w:bottom w:val="single" w:sz="4" w:space="0" w:color="auto"/>
              <w:right w:val="single" w:sz="4" w:space="0" w:color="auto"/>
            </w:tcBorders>
            <w:vAlign w:val="center"/>
            <w:hideMark/>
          </w:tcPr>
          <w:p w14:paraId="7E4F9989" w14:textId="616BA200" w:rsidR="00F058BB" w:rsidRPr="0019306B" w:rsidRDefault="00F058BB" w:rsidP="00586DB5">
            <w:pPr>
              <w:spacing w:after="0" w:line="240" w:lineRule="auto"/>
              <w:rPr>
                <w:rFonts w:eastAsia="Times New Roman" w:cs="Arial"/>
                <w:color w:val="000000"/>
                <w:kern w:val="0"/>
                <w:lang w:eastAsia="en-AU"/>
                <w14:ligatures w14:val="none"/>
              </w:rPr>
            </w:pPr>
            <w:r w:rsidRPr="0019306B">
              <w:rPr>
                <w:rFonts w:eastAsia="Times New Roman" w:cs="Arial"/>
                <w:color w:val="000000"/>
                <w:kern w:val="0"/>
                <w:lang w:eastAsia="en-AU"/>
                <w14:ligatures w14:val="none"/>
              </w:rPr>
              <w:t>Support children and families through collaborative and coordinated ECI teams</w:t>
            </w:r>
          </w:p>
        </w:tc>
        <w:tc>
          <w:tcPr>
            <w:tcW w:w="509" w:type="pct"/>
            <w:tcBorders>
              <w:top w:val="nil"/>
              <w:left w:val="single" w:sz="4" w:space="0" w:color="auto"/>
              <w:bottom w:val="single" w:sz="4" w:space="0" w:color="auto"/>
              <w:right w:val="single" w:sz="4" w:space="0" w:color="auto"/>
            </w:tcBorders>
            <w:vAlign w:val="center"/>
            <w:hideMark/>
          </w:tcPr>
          <w:p w14:paraId="4EC22909" w14:textId="36F8D2FF" w:rsidR="00F058BB" w:rsidRPr="0019306B" w:rsidRDefault="00F058BB" w:rsidP="00586DB5">
            <w:pPr>
              <w:spacing w:after="0" w:line="240" w:lineRule="auto"/>
              <w:rPr>
                <w:rFonts w:eastAsia="Times New Roman" w:cs="Arial"/>
                <w:color w:val="000000"/>
                <w:kern w:val="0"/>
                <w:lang w:eastAsia="en-AU"/>
                <w14:ligatures w14:val="none"/>
              </w:rPr>
            </w:pPr>
            <w:r w:rsidRPr="0019306B">
              <w:rPr>
                <w:rFonts w:eastAsia="Times New Roman" w:cs="Arial"/>
                <w:color w:val="000000"/>
                <w:kern w:val="0"/>
                <w:lang w:eastAsia="en-AU"/>
                <w14:ligatures w14:val="none"/>
              </w:rPr>
              <w:t>Are integrated with a wider network to support children</w:t>
            </w:r>
          </w:p>
        </w:tc>
        <w:tc>
          <w:tcPr>
            <w:tcW w:w="509" w:type="pct"/>
            <w:tcBorders>
              <w:top w:val="nil"/>
              <w:left w:val="single" w:sz="4" w:space="0" w:color="auto"/>
              <w:bottom w:val="single" w:sz="4" w:space="0" w:color="auto"/>
              <w:right w:val="single" w:sz="4" w:space="0" w:color="auto"/>
            </w:tcBorders>
            <w:vAlign w:val="center"/>
            <w:hideMark/>
          </w:tcPr>
          <w:p w14:paraId="09AD1950" w14:textId="0E18902A" w:rsidR="00F058BB" w:rsidRPr="0019306B" w:rsidRDefault="00F058BB" w:rsidP="00586DB5">
            <w:pPr>
              <w:spacing w:after="0" w:line="240" w:lineRule="auto"/>
              <w:rPr>
                <w:rFonts w:eastAsia="Times New Roman" w:cs="Arial"/>
                <w:color w:val="000000"/>
                <w:kern w:val="0"/>
                <w:lang w:eastAsia="en-AU"/>
                <w14:ligatures w14:val="none"/>
              </w:rPr>
            </w:pPr>
            <w:r w:rsidRPr="0019306B">
              <w:rPr>
                <w:rFonts w:eastAsia="Times New Roman" w:cs="Arial"/>
                <w:color w:val="000000"/>
                <w:kern w:val="0"/>
                <w:lang w:eastAsia="en-AU"/>
                <w14:ligatures w14:val="none"/>
              </w:rPr>
              <w:t>Work in partnership with community-based services to ensure access</w:t>
            </w:r>
          </w:p>
        </w:tc>
        <w:tc>
          <w:tcPr>
            <w:tcW w:w="509" w:type="pct"/>
            <w:tcBorders>
              <w:top w:val="nil"/>
              <w:left w:val="single" w:sz="4" w:space="0" w:color="auto"/>
              <w:bottom w:val="single" w:sz="4" w:space="0" w:color="auto"/>
              <w:right w:val="single" w:sz="4" w:space="0" w:color="auto"/>
            </w:tcBorders>
            <w:vAlign w:val="center"/>
            <w:hideMark/>
          </w:tcPr>
          <w:p w14:paraId="50B0B9C6" w14:textId="5F5F4DE9" w:rsidR="00F058BB" w:rsidRPr="0019306B" w:rsidRDefault="00F058BB" w:rsidP="00586DB5">
            <w:pPr>
              <w:spacing w:after="0" w:line="240" w:lineRule="auto"/>
              <w:rPr>
                <w:rFonts w:eastAsia="Times New Roman" w:cs="Arial"/>
                <w:color w:val="000000"/>
                <w:kern w:val="0"/>
                <w:lang w:eastAsia="en-AU"/>
                <w14:ligatures w14:val="none"/>
              </w:rPr>
            </w:pPr>
            <w:r w:rsidRPr="0019306B">
              <w:rPr>
                <w:rFonts w:eastAsia="Times New Roman" w:cs="Arial"/>
                <w:color w:val="000000"/>
                <w:kern w:val="0"/>
                <w:lang w:eastAsia="en-AU"/>
                <w14:ligatures w14:val="none"/>
              </w:rPr>
              <w:t>Work with others to ensure system easy to navigate and access</w:t>
            </w:r>
          </w:p>
        </w:tc>
        <w:tc>
          <w:tcPr>
            <w:tcW w:w="509" w:type="pct"/>
            <w:tcBorders>
              <w:top w:val="nil"/>
              <w:left w:val="single" w:sz="4" w:space="0" w:color="auto"/>
              <w:bottom w:val="single" w:sz="4" w:space="0" w:color="auto"/>
              <w:right w:val="single" w:sz="4" w:space="0" w:color="auto"/>
            </w:tcBorders>
            <w:vAlign w:val="center"/>
            <w:hideMark/>
          </w:tcPr>
          <w:p w14:paraId="26D3C51C" w14:textId="6BF3E2C4" w:rsidR="00F058BB" w:rsidRPr="0019306B" w:rsidRDefault="00F058BB" w:rsidP="00586DB5">
            <w:pPr>
              <w:spacing w:after="0" w:line="240" w:lineRule="auto"/>
              <w:rPr>
                <w:rFonts w:eastAsia="Times New Roman" w:cs="Arial"/>
                <w:color w:val="000000"/>
                <w:kern w:val="0"/>
                <w:lang w:eastAsia="en-AU"/>
                <w14:ligatures w14:val="none"/>
              </w:rPr>
            </w:pPr>
            <w:r w:rsidRPr="0019306B">
              <w:rPr>
                <w:rFonts w:eastAsia="Times New Roman" w:cs="Arial"/>
                <w:color w:val="000000"/>
                <w:kern w:val="0"/>
                <w:lang w:eastAsia="en-AU"/>
                <w14:ligatures w14:val="none"/>
              </w:rPr>
              <w:t>Achieve measurable change by applying Framework</w:t>
            </w:r>
          </w:p>
        </w:tc>
        <w:tc>
          <w:tcPr>
            <w:tcW w:w="506" w:type="pct"/>
            <w:tcBorders>
              <w:top w:val="nil"/>
              <w:left w:val="single" w:sz="4" w:space="0" w:color="auto"/>
              <w:bottom w:val="single" w:sz="4" w:space="0" w:color="auto"/>
            </w:tcBorders>
            <w:vAlign w:val="center"/>
            <w:hideMark/>
          </w:tcPr>
          <w:p w14:paraId="253D9765" w14:textId="663CC0E4" w:rsidR="00F058BB" w:rsidRPr="0019306B" w:rsidRDefault="00F058BB" w:rsidP="00586DB5">
            <w:pPr>
              <w:spacing w:after="0" w:line="240" w:lineRule="auto"/>
              <w:rPr>
                <w:rFonts w:eastAsia="Times New Roman" w:cs="Arial"/>
                <w:color w:val="000000"/>
                <w:kern w:val="0"/>
                <w:lang w:eastAsia="en-AU"/>
                <w14:ligatures w14:val="none"/>
              </w:rPr>
            </w:pPr>
            <w:r w:rsidRPr="0019306B">
              <w:rPr>
                <w:rFonts w:eastAsia="Times New Roman" w:cs="Arial"/>
                <w:color w:val="000000"/>
                <w:kern w:val="0"/>
                <w:lang w:eastAsia="en-AU"/>
                <w14:ligatures w14:val="none"/>
              </w:rPr>
              <w:t>Develop and maintain positive networks</w:t>
            </w:r>
          </w:p>
        </w:tc>
      </w:tr>
      <w:tr w:rsidR="00F058BB" w:rsidRPr="00BA0948" w14:paraId="32E849F6" w14:textId="77777777" w:rsidTr="005E579D">
        <w:trPr>
          <w:trHeight w:val="310"/>
        </w:trPr>
        <w:tc>
          <w:tcPr>
            <w:tcW w:w="1528" w:type="pct"/>
            <w:tcBorders>
              <w:top w:val="single" w:sz="4" w:space="0" w:color="auto"/>
              <w:left w:val="nil"/>
              <w:bottom w:val="single" w:sz="4" w:space="0" w:color="auto"/>
            </w:tcBorders>
            <w:noWrap/>
            <w:vAlign w:val="bottom"/>
            <w:hideMark/>
          </w:tcPr>
          <w:p w14:paraId="5603D44A" w14:textId="77777777" w:rsidR="00F058BB" w:rsidRPr="00E25129" w:rsidRDefault="00F058BB" w:rsidP="008367CC">
            <w:pPr>
              <w:rPr>
                <w:rFonts w:eastAsia="Times New Roman" w:cs="Arial"/>
                <w:color w:val="000000"/>
                <w:kern w:val="0"/>
                <w:lang w:eastAsia="en-AU"/>
                <w14:ligatures w14:val="none"/>
              </w:rPr>
            </w:pPr>
            <w:r w:rsidRPr="00E25129">
              <w:rPr>
                <w:rFonts w:eastAsia="Times New Roman" w:cs="Arial"/>
                <w:color w:val="000000"/>
                <w:kern w:val="0"/>
                <w:lang w:eastAsia="en-AU"/>
                <w14:ligatures w14:val="none"/>
              </w:rPr>
              <w:t>Evidence-Based Practice Attitude Scale</w:t>
            </w:r>
          </w:p>
        </w:tc>
        <w:tc>
          <w:tcPr>
            <w:tcW w:w="422" w:type="pct"/>
            <w:tcBorders>
              <w:top w:val="single" w:sz="4" w:space="0" w:color="auto"/>
              <w:bottom w:val="single" w:sz="4" w:space="0" w:color="auto"/>
              <w:right w:val="single" w:sz="4" w:space="0" w:color="auto"/>
            </w:tcBorders>
            <w:noWrap/>
            <w:vAlign w:val="bottom"/>
            <w:hideMark/>
          </w:tcPr>
          <w:p w14:paraId="6BF40D98" w14:textId="76A74739" w:rsidR="00F058BB" w:rsidRPr="00E25129" w:rsidRDefault="00F058BB" w:rsidP="008367CC">
            <w:pPr>
              <w:rPr>
                <w:rFonts w:eastAsia="Times New Roman" w:cs="Arial"/>
                <w:color w:val="000000"/>
                <w:kern w:val="0"/>
                <w:lang w:eastAsia="en-AU"/>
                <w14:ligatures w14:val="none"/>
              </w:rPr>
            </w:pPr>
            <w:hyperlink w:anchor="_Evidence-Based_Practice_Attitude" w:history="1">
              <w:r w:rsidRPr="00D91172">
                <w:rPr>
                  <w:rStyle w:val="Hyperlink"/>
                  <w:rFonts w:eastAsia="Times New Roman" w:cs="Arial"/>
                  <w:kern w:val="0"/>
                  <w:lang w:eastAsia="en-AU"/>
                  <w14:ligatures w14:val="none"/>
                </w:rPr>
                <w:t>E</w:t>
              </w:r>
              <w:r>
                <w:rPr>
                  <w:rStyle w:val="Hyperlink"/>
                  <w:rFonts w:eastAsia="Times New Roman" w:cs="Arial"/>
                  <w:kern w:val="0"/>
                  <w:lang w:eastAsia="en-AU"/>
                  <w14:ligatures w14:val="none"/>
                </w:rPr>
                <w:t>BP</w:t>
              </w:r>
              <w:r w:rsidRPr="00D91172">
                <w:rPr>
                  <w:rStyle w:val="Hyperlink"/>
                  <w:rFonts w:eastAsia="Times New Roman" w:cs="Arial"/>
                  <w:kern w:val="0"/>
                  <w:lang w:eastAsia="en-AU"/>
                  <w14:ligatures w14:val="none"/>
                </w:rPr>
                <w:t>AS</w:t>
              </w:r>
            </w:hyperlink>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6A649AFA" w14:textId="66A2DB63"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r w:rsidR="00F058BB" w:rsidRPr="00852E8F">
              <w:rPr>
                <w:rFonts w:eastAsia="Times New Roman" w:cs="Arial"/>
                <w:color w:val="000000"/>
                <w:kern w:val="0"/>
                <w:lang w:eastAsia="en-AU"/>
                <w14:ligatures w14:val="none"/>
              </w:rPr>
              <w:t> </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309A4E46" w14:textId="2C8ECE8A"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2AB9AB06" w14:textId="158B5917"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2FE2C59F" w14:textId="3572C28B"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29C42055" w14:textId="04BBB03C" w:rsidR="00F058BB" w:rsidRPr="00852E8F" w:rsidRDefault="00852E8F" w:rsidP="008367CC">
            <w:pPr>
              <w:jc w:val="center"/>
              <w:rPr>
                <w:rFonts w:eastAsia="Times New Roman" w:cs="Arial"/>
                <w:color w:val="000000"/>
                <w:kern w:val="0"/>
                <w:lang w:eastAsia="en-AU"/>
                <w14:ligatures w14:val="none"/>
              </w:rPr>
            </w:pPr>
            <w:r w:rsidRPr="00852E8F">
              <w:rPr>
                <w:rFonts w:eastAsia="Aptos" w:cs="Arial"/>
                <w:noProof/>
                <w:lang w:eastAsia="en-US"/>
              </w:rPr>
              <w:t>Yes</w:t>
            </w:r>
          </w:p>
        </w:tc>
        <w:tc>
          <w:tcPr>
            <w:tcW w:w="506" w:type="pct"/>
            <w:tcBorders>
              <w:top w:val="single" w:sz="4" w:space="0" w:color="auto"/>
              <w:left w:val="single" w:sz="4" w:space="0" w:color="auto"/>
              <w:bottom w:val="single" w:sz="4" w:space="0" w:color="auto"/>
            </w:tcBorders>
            <w:noWrap/>
            <w:vAlign w:val="bottom"/>
            <w:hideMark/>
          </w:tcPr>
          <w:p w14:paraId="64191FDD" w14:textId="5BDA9A76"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r>
      <w:tr w:rsidR="00F058BB" w:rsidRPr="00BA0948" w14:paraId="7ABCA20C" w14:textId="77777777" w:rsidTr="00F058BB">
        <w:trPr>
          <w:trHeight w:val="310"/>
        </w:trPr>
        <w:tc>
          <w:tcPr>
            <w:tcW w:w="1528" w:type="pct"/>
            <w:tcBorders>
              <w:top w:val="single" w:sz="4" w:space="0" w:color="auto"/>
              <w:left w:val="nil"/>
              <w:bottom w:val="single" w:sz="4" w:space="0" w:color="auto"/>
            </w:tcBorders>
            <w:noWrap/>
            <w:vAlign w:val="bottom"/>
            <w:hideMark/>
          </w:tcPr>
          <w:p w14:paraId="146A32B1" w14:textId="0122F9E0" w:rsidR="00F058BB" w:rsidRPr="00E25129" w:rsidRDefault="00F058BB" w:rsidP="008367CC">
            <w:pPr>
              <w:rPr>
                <w:rFonts w:eastAsia="Times New Roman" w:cs="Arial"/>
                <w:color w:val="000000"/>
                <w:kern w:val="0"/>
                <w:lang w:eastAsia="en-AU"/>
                <w14:ligatures w14:val="none"/>
              </w:rPr>
            </w:pPr>
            <w:r w:rsidRPr="00E25129">
              <w:rPr>
                <w:rFonts w:eastAsia="Times New Roman" w:cs="Arial"/>
                <w:color w:val="000000"/>
                <w:kern w:val="0"/>
                <w:lang w:eastAsia="en-AU"/>
                <w14:ligatures w14:val="none"/>
              </w:rPr>
              <w:t>Family-</w:t>
            </w:r>
            <w:proofErr w:type="spellStart"/>
            <w:r w:rsidRPr="00E25129">
              <w:rPr>
                <w:rFonts w:eastAsia="Times New Roman" w:cs="Arial"/>
                <w:color w:val="000000"/>
                <w:kern w:val="0"/>
                <w:lang w:eastAsia="en-AU"/>
                <w14:ligatures w14:val="none"/>
              </w:rPr>
              <w:t>Cent</w:t>
            </w:r>
            <w:r>
              <w:rPr>
                <w:rFonts w:eastAsia="Times New Roman" w:cs="Arial"/>
                <w:color w:val="000000"/>
                <w:kern w:val="0"/>
                <w:lang w:eastAsia="en-AU"/>
                <w14:ligatures w14:val="none"/>
              </w:rPr>
              <w:t>ered</w:t>
            </w:r>
            <w:proofErr w:type="spellEnd"/>
            <w:r w:rsidRPr="00E25129">
              <w:rPr>
                <w:rFonts w:eastAsia="Times New Roman" w:cs="Arial"/>
                <w:color w:val="000000"/>
                <w:kern w:val="0"/>
                <w:lang w:eastAsia="en-AU"/>
                <w14:ligatures w14:val="none"/>
              </w:rPr>
              <w:t xml:space="preserve"> Practices Scale</w:t>
            </w:r>
          </w:p>
        </w:tc>
        <w:tc>
          <w:tcPr>
            <w:tcW w:w="422" w:type="pct"/>
            <w:tcBorders>
              <w:top w:val="single" w:sz="4" w:space="0" w:color="auto"/>
              <w:bottom w:val="single" w:sz="4" w:space="0" w:color="auto"/>
              <w:right w:val="single" w:sz="4" w:space="0" w:color="auto"/>
            </w:tcBorders>
            <w:noWrap/>
            <w:vAlign w:val="bottom"/>
            <w:hideMark/>
          </w:tcPr>
          <w:p w14:paraId="49277F5A" w14:textId="65DAAB0A" w:rsidR="00F058BB" w:rsidRPr="00E25129" w:rsidRDefault="00F058BB" w:rsidP="008367CC">
            <w:pPr>
              <w:rPr>
                <w:rFonts w:eastAsia="Times New Roman" w:cs="Arial"/>
                <w:color w:val="000000"/>
                <w:kern w:val="0"/>
                <w:lang w:eastAsia="en-AU"/>
                <w14:ligatures w14:val="none"/>
              </w:rPr>
            </w:pPr>
            <w:hyperlink w:anchor="_Family-Centered_Practices_Scale" w:history="1">
              <w:r w:rsidRPr="00D91172">
                <w:rPr>
                  <w:rStyle w:val="Hyperlink"/>
                  <w:rFonts w:eastAsia="Times New Roman" w:cs="Arial"/>
                  <w:kern w:val="0"/>
                  <w:lang w:eastAsia="en-AU"/>
                  <w14:ligatures w14:val="none"/>
                </w:rPr>
                <w:t>FCPS</w:t>
              </w:r>
            </w:hyperlink>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341D06E3" w14:textId="7BDEB6B3" w:rsidR="00F058BB" w:rsidRPr="00852E8F" w:rsidRDefault="00852E8F" w:rsidP="008367CC">
            <w:pPr>
              <w:jc w:val="center"/>
              <w:rPr>
                <w:rFonts w:eastAsia="Times New Roman" w:cs="Arial"/>
                <w:color w:val="000000"/>
                <w:kern w:val="0"/>
                <w:lang w:eastAsia="en-AU"/>
                <w14:ligatures w14:val="none"/>
              </w:rPr>
            </w:pPr>
            <w:r w:rsidRPr="00852E8F">
              <w:rPr>
                <w:rFonts w:eastAsia="Aptos" w:cs="Arial"/>
                <w:noProof/>
                <w:lang w:eastAsia="en-US"/>
              </w:rPr>
              <w:t>Yes</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589DF11B" w14:textId="7A3BDD53"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3E376CF4" w14:textId="71D3132C"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6F5BA5CD" w14:textId="5E1D67F7"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29F4AF85" w14:textId="770C9D48" w:rsidR="00F058BB" w:rsidRPr="00852E8F" w:rsidRDefault="00852E8F" w:rsidP="008367CC">
            <w:pPr>
              <w:jc w:val="center"/>
              <w:rPr>
                <w:rFonts w:eastAsia="Times New Roman" w:cs="Arial"/>
                <w:color w:val="000000"/>
                <w:kern w:val="0"/>
                <w:lang w:eastAsia="en-AU"/>
                <w14:ligatures w14:val="none"/>
              </w:rPr>
            </w:pPr>
            <w:r w:rsidRPr="00852E8F">
              <w:rPr>
                <w:rFonts w:eastAsia="Aptos" w:cs="Arial"/>
                <w:noProof/>
                <w:lang w:eastAsia="en-US"/>
              </w:rPr>
              <w:t>Yes</w:t>
            </w:r>
          </w:p>
        </w:tc>
        <w:tc>
          <w:tcPr>
            <w:tcW w:w="506" w:type="pct"/>
            <w:tcBorders>
              <w:top w:val="single" w:sz="4" w:space="0" w:color="auto"/>
              <w:left w:val="single" w:sz="4" w:space="0" w:color="auto"/>
              <w:bottom w:val="single" w:sz="4" w:space="0" w:color="auto"/>
            </w:tcBorders>
            <w:noWrap/>
            <w:vAlign w:val="bottom"/>
            <w:hideMark/>
          </w:tcPr>
          <w:p w14:paraId="2AFE5982" w14:textId="1989DD23"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r>
      <w:tr w:rsidR="00F058BB" w:rsidRPr="00BA0948" w14:paraId="7CFEB4BA" w14:textId="77777777" w:rsidTr="00F058BB">
        <w:trPr>
          <w:trHeight w:val="310"/>
        </w:trPr>
        <w:tc>
          <w:tcPr>
            <w:tcW w:w="1528" w:type="pct"/>
            <w:tcBorders>
              <w:top w:val="single" w:sz="4" w:space="0" w:color="auto"/>
              <w:left w:val="nil"/>
              <w:bottom w:val="single" w:sz="4" w:space="0" w:color="auto"/>
            </w:tcBorders>
            <w:noWrap/>
            <w:vAlign w:val="bottom"/>
            <w:hideMark/>
          </w:tcPr>
          <w:p w14:paraId="31A18DB0" w14:textId="77777777" w:rsidR="00F058BB" w:rsidRPr="00E25129" w:rsidRDefault="00F058BB" w:rsidP="008367CC">
            <w:pPr>
              <w:rPr>
                <w:rFonts w:eastAsia="Times New Roman" w:cs="Arial"/>
                <w:color w:val="000000"/>
                <w:kern w:val="0"/>
                <w:lang w:eastAsia="en-AU"/>
                <w14:ligatures w14:val="none"/>
              </w:rPr>
            </w:pPr>
            <w:r w:rsidRPr="00E25129">
              <w:rPr>
                <w:rFonts w:eastAsia="Times New Roman" w:cs="Arial"/>
                <w:color w:val="000000"/>
                <w:kern w:val="0"/>
                <w:lang w:eastAsia="en-AU"/>
                <w14:ligatures w14:val="none"/>
              </w:rPr>
              <w:t>Measures of Processes of Care</w:t>
            </w:r>
          </w:p>
        </w:tc>
        <w:tc>
          <w:tcPr>
            <w:tcW w:w="422" w:type="pct"/>
            <w:tcBorders>
              <w:top w:val="single" w:sz="4" w:space="0" w:color="auto"/>
              <w:bottom w:val="single" w:sz="4" w:space="0" w:color="auto"/>
              <w:right w:val="single" w:sz="4" w:space="0" w:color="auto"/>
            </w:tcBorders>
            <w:noWrap/>
            <w:vAlign w:val="bottom"/>
            <w:hideMark/>
          </w:tcPr>
          <w:p w14:paraId="1DC55EFF" w14:textId="0AFD93E5" w:rsidR="00F058BB" w:rsidRPr="00E25129" w:rsidRDefault="00F058BB" w:rsidP="008367CC">
            <w:pPr>
              <w:rPr>
                <w:rFonts w:eastAsia="Times New Roman" w:cs="Arial"/>
                <w:color w:val="000000"/>
                <w:kern w:val="0"/>
                <w:lang w:eastAsia="en-AU"/>
                <w14:ligatures w14:val="none"/>
              </w:rPr>
            </w:pPr>
            <w:hyperlink w:anchor="_Measure_of_Processes_1" w:history="1">
              <w:r w:rsidRPr="00604555">
                <w:rPr>
                  <w:rStyle w:val="Hyperlink"/>
                  <w:rFonts w:eastAsia="Times New Roman" w:cs="Arial"/>
                  <w:kern w:val="0"/>
                  <w:lang w:eastAsia="en-AU"/>
                  <w14:ligatures w14:val="none"/>
                </w:rPr>
                <w:t>MPOC</w:t>
              </w:r>
            </w:hyperlink>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487462FC" w14:textId="7586393D" w:rsidR="00F058BB" w:rsidRPr="00852E8F" w:rsidRDefault="00852E8F" w:rsidP="008367CC">
            <w:pPr>
              <w:jc w:val="center"/>
              <w:rPr>
                <w:rFonts w:eastAsia="Times New Roman" w:cs="Arial"/>
                <w:color w:val="000000"/>
                <w:kern w:val="0"/>
                <w:lang w:eastAsia="en-AU"/>
                <w14:ligatures w14:val="none"/>
              </w:rPr>
            </w:pPr>
            <w:r w:rsidRPr="00852E8F">
              <w:rPr>
                <w:rFonts w:eastAsia="Aptos" w:cs="Arial"/>
                <w:noProof/>
                <w:lang w:eastAsia="en-US"/>
              </w:rPr>
              <w:t>Yes</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34063BF5" w14:textId="1CD40BBA" w:rsidR="00F058BB" w:rsidRPr="00852E8F" w:rsidRDefault="00852E8F" w:rsidP="008367CC">
            <w:pPr>
              <w:jc w:val="center"/>
              <w:rPr>
                <w:rFonts w:eastAsia="Times New Roman" w:cs="Arial"/>
                <w:color w:val="000000"/>
                <w:kern w:val="0"/>
                <w:lang w:eastAsia="en-AU"/>
                <w14:ligatures w14:val="none"/>
              </w:rPr>
            </w:pPr>
            <w:r w:rsidRPr="00852E8F">
              <w:rPr>
                <w:rFonts w:eastAsia="Aptos" w:cs="Arial"/>
                <w:noProof/>
                <w:lang w:eastAsia="en-US"/>
              </w:rPr>
              <w:t>Yes</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6E36FABF" w14:textId="6266E32E" w:rsidR="00F058BB" w:rsidRPr="00852E8F" w:rsidRDefault="00852E8F" w:rsidP="008367CC">
            <w:pPr>
              <w:jc w:val="center"/>
              <w:rPr>
                <w:rFonts w:eastAsia="Times New Roman" w:cs="Arial"/>
                <w:color w:val="000000"/>
                <w:kern w:val="0"/>
                <w:lang w:eastAsia="en-AU"/>
                <w14:ligatures w14:val="none"/>
              </w:rPr>
            </w:pPr>
            <w:r w:rsidRPr="00852E8F">
              <w:rPr>
                <w:rFonts w:eastAsia="Aptos" w:cs="Arial"/>
                <w:noProof/>
                <w:lang w:eastAsia="en-US"/>
              </w:rPr>
              <w:t>Yes</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4E3E5BEF" w14:textId="3C02D06D"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c>
          <w:tcPr>
            <w:tcW w:w="509" w:type="pct"/>
            <w:tcBorders>
              <w:top w:val="single" w:sz="4" w:space="0" w:color="auto"/>
              <w:left w:val="single" w:sz="4" w:space="0" w:color="auto"/>
              <w:bottom w:val="single" w:sz="4" w:space="0" w:color="auto"/>
              <w:right w:val="single" w:sz="4" w:space="0" w:color="auto"/>
            </w:tcBorders>
            <w:noWrap/>
            <w:vAlign w:val="bottom"/>
            <w:hideMark/>
          </w:tcPr>
          <w:p w14:paraId="4959C50D" w14:textId="36238029"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c>
          <w:tcPr>
            <w:tcW w:w="506" w:type="pct"/>
            <w:tcBorders>
              <w:top w:val="single" w:sz="4" w:space="0" w:color="auto"/>
              <w:left w:val="single" w:sz="4" w:space="0" w:color="auto"/>
              <w:bottom w:val="single" w:sz="4" w:space="0" w:color="auto"/>
            </w:tcBorders>
            <w:noWrap/>
            <w:vAlign w:val="bottom"/>
            <w:hideMark/>
          </w:tcPr>
          <w:p w14:paraId="13E96CC6" w14:textId="1593BB25" w:rsidR="00F058BB" w:rsidRPr="00852E8F" w:rsidRDefault="00852E8F" w:rsidP="008367CC">
            <w:pPr>
              <w:jc w:val="center"/>
              <w:rPr>
                <w:rFonts w:eastAsia="Times New Roman" w:cs="Arial"/>
                <w:color w:val="000000"/>
                <w:kern w:val="0"/>
                <w:lang w:eastAsia="en-AU"/>
                <w14:ligatures w14:val="none"/>
              </w:rPr>
            </w:pPr>
            <w:r w:rsidRPr="00852E8F">
              <w:rPr>
                <w:rFonts w:eastAsia="Times New Roman" w:cs="Arial"/>
                <w:color w:val="000000"/>
                <w:kern w:val="0"/>
                <w:lang w:eastAsia="en-AU"/>
                <w14:ligatures w14:val="none"/>
              </w:rPr>
              <w:t>No</w:t>
            </w:r>
          </w:p>
        </w:tc>
      </w:tr>
    </w:tbl>
    <w:p w14:paraId="75328034" w14:textId="77777777" w:rsidR="00F03853" w:rsidRDefault="00F03853" w:rsidP="057FE85B">
      <w:pPr>
        <w:pBdr>
          <w:top w:val="none" w:sz="0" w:space="0" w:color="000000"/>
          <w:left w:val="none" w:sz="0" w:space="0" w:color="000000"/>
          <w:bottom w:val="none" w:sz="0" w:space="0" w:color="000000"/>
          <w:right w:val="none" w:sz="0" w:space="0" w:color="000000"/>
        </w:pBdr>
      </w:pPr>
    </w:p>
    <w:p w14:paraId="1820125B" w14:textId="77777777" w:rsidR="00541DE5" w:rsidRPr="00624E9F" w:rsidRDefault="003B35A6" w:rsidP="00280ED8">
      <w:r w:rsidRPr="00624E9F">
        <w:t>Note: Use the hyperlinked measure abbreviation to move to the information about that measure.</w:t>
      </w:r>
    </w:p>
    <w:p w14:paraId="32D1D8C8" w14:textId="3B486DB8" w:rsidR="00776E36" w:rsidRDefault="00852E8F" w:rsidP="00852E8F">
      <w:pPr>
        <w:spacing w:line="252" w:lineRule="auto"/>
        <w:rPr>
          <w:rFonts w:eastAsia="Aptos" w:cs="Arial"/>
        </w:rPr>
      </w:pPr>
      <w:r w:rsidRPr="001A6E20">
        <w:rPr>
          <w:rFonts w:eastAsia="Aptos" w:cs="Arial"/>
        </w:rPr>
        <w:t>Yes, measure addresses this outcome area; Partial, measure provides some information about this outcome</w:t>
      </w:r>
      <w:r>
        <w:rPr>
          <w:rFonts w:eastAsia="Aptos" w:cs="Arial"/>
        </w:rPr>
        <w:t>; No, this measure provides no information for this outcome.</w:t>
      </w:r>
    </w:p>
    <w:p w14:paraId="51265162" w14:textId="77777777" w:rsidR="00852E8F" w:rsidRDefault="00852E8F" w:rsidP="00852E8F">
      <w:pPr>
        <w:spacing w:line="252" w:lineRule="auto"/>
        <w:rPr>
          <w:rFonts w:cs="Arial"/>
          <w:b/>
          <w:bCs/>
          <w:sz w:val="36"/>
          <w:szCs w:val="36"/>
        </w:rPr>
      </w:pPr>
    </w:p>
    <w:p w14:paraId="34994AA3" w14:textId="77777777" w:rsidR="00F03853" w:rsidRDefault="00F03853">
      <w:pPr>
        <w:spacing w:line="336" w:lineRule="auto"/>
        <w:rPr>
          <w:rFonts w:cs="Arial"/>
          <w:b/>
          <w:bCs/>
          <w:sz w:val="36"/>
          <w:szCs w:val="36"/>
        </w:rPr>
        <w:sectPr w:rsidR="00F03853" w:rsidSect="00E77430">
          <w:footerReference w:type="default" r:id="rId12"/>
          <w:pgSz w:w="16845" w:h="11910" w:orient="landscape"/>
          <w:pgMar w:top="1440" w:right="1440" w:bottom="1440" w:left="1440" w:header="720" w:footer="720" w:gutter="0"/>
          <w:cols w:space="720"/>
          <w:docGrid w:linePitch="326"/>
        </w:sectPr>
      </w:pPr>
    </w:p>
    <w:p w14:paraId="29F2D7E3" w14:textId="77777777" w:rsidR="00A04006" w:rsidRDefault="00A04006" w:rsidP="00A04006">
      <w:r>
        <w:rPr>
          <w:noProof/>
        </w:rPr>
        <w:lastRenderedPageBreak/>
        <w:drawing>
          <wp:anchor distT="0" distB="0" distL="114300" distR="114300" simplePos="0" relativeHeight="251658242" behindDoc="0" locked="1" layoutInCell="1" allowOverlap="1" wp14:anchorId="4DB1C046" wp14:editId="372A0C41">
            <wp:simplePos x="0" y="0"/>
            <wp:positionH relativeFrom="page">
              <wp:posOffset>0</wp:posOffset>
            </wp:positionH>
            <wp:positionV relativeFrom="page">
              <wp:posOffset>0</wp:posOffset>
            </wp:positionV>
            <wp:extent cx="7563600" cy="2268000"/>
            <wp:effectExtent l="0" t="0" r="0" b="5715"/>
            <wp:wrapNone/>
            <wp:docPr id="1504498717" name="Drawing 0" descr="National Best Practice Framework for Early Childhood Intervention&#10;Outcome measures f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98717" name="Drawing 0" descr="National Best Practice Framework for Early Childhood Intervention&#10;Outcome measures for Services"/>
                    <pic:cNvPicPr>
                      <a:picLocks noChangeAspect="1"/>
                    </pic:cNvPicPr>
                  </pic:nvPicPr>
                  <pic:blipFill>
                    <a:blip r:embed="rId13"/>
                    <a:stretch>
                      <a:fillRect/>
                    </a:stretch>
                  </pic:blipFill>
                  <pic:spPr>
                    <a:xfrm>
                      <a:off x="0" y="0"/>
                      <a:ext cx="7563600" cy="2268000"/>
                    </a:xfrm>
                    <a:prstGeom prst="rect">
                      <a:avLst/>
                    </a:prstGeom>
                  </pic:spPr>
                </pic:pic>
              </a:graphicData>
            </a:graphic>
            <wp14:sizeRelH relativeFrom="margin">
              <wp14:pctWidth>0</wp14:pctWidth>
            </wp14:sizeRelH>
            <wp14:sizeRelV relativeFrom="margin">
              <wp14:pctHeight>0</wp14:pctHeight>
            </wp14:sizeRelV>
          </wp:anchor>
        </w:drawing>
      </w:r>
    </w:p>
    <w:p w14:paraId="6450E2D3" w14:textId="77777777" w:rsidR="00A04006" w:rsidRDefault="00A04006" w:rsidP="00A04006">
      <w:pPr>
        <w:jc w:val="center"/>
      </w:pPr>
    </w:p>
    <w:p w14:paraId="0E1A9DCF" w14:textId="77777777" w:rsidR="00A04006" w:rsidRDefault="00A04006" w:rsidP="00A04006">
      <w:pPr>
        <w:spacing w:line="300" w:lineRule="auto"/>
      </w:pPr>
      <w:r>
        <w:rPr>
          <w:rFonts w:ascii="Arial Bold" w:eastAsia="Arial Bold" w:hAnsi="Arial Bold" w:cs="Arial Bold"/>
          <w:b/>
          <w:bCs/>
          <w:color w:val="000F46"/>
          <w:sz w:val="40"/>
          <w:szCs w:val="40"/>
        </w:rPr>
        <w:t xml:space="preserve"> </w:t>
      </w:r>
    </w:p>
    <w:p w14:paraId="2E24C9EB" w14:textId="77777777" w:rsidR="00A04006" w:rsidRDefault="00A04006" w:rsidP="00A04006">
      <w:pPr>
        <w:spacing w:line="300" w:lineRule="auto"/>
      </w:pPr>
      <w:r>
        <w:rPr>
          <w:rFonts w:ascii="Canva Sans" w:eastAsia="Canva Sans" w:hAnsi="Canva Sans" w:cs="Canva Sans"/>
          <w:color w:val="000000"/>
        </w:rPr>
        <w:t xml:space="preserve"> </w:t>
      </w:r>
    </w:p>
    <w:p w14:paraId="7701D6AD" w14:textId="5006D819" w:rsidR="00A04006" w:rsidRPr="0073539F" w:rsidRDefault="00A04006" w:rsidP="0073539F">
      <w:pPr>
        <w:spacing w:line="300" w:lineRule="auto"/>
      </w:pPr>
      <w:r>
        <w:rPr>
          <w:noProof/>
        </w:rPr>
        <mc:AlternateContent>
          <mc:Choice Requires="wps">
            <w:drawing>
              <wp:anchor distT="0" distB="0" distL="114300" distR="114300" simplePos="0" relativeHeight="251658241" behindDoc="0" locked="0" layoutInCell="1" allowOverlap="1" wp14:anchorId="6324F6BF" wp14:editId="214678A3">
                <wp:simplePos x="0" y="0"/>
                <wp:positionH relativeFrom="column">
                  <wp:posOffset>177800</wp:posOffset>
                </wp:positionH>
                <wp:positionV relativeFrom="paragraph">
                  <wp:posOffset>399838</wp:posOffset>
                </wp:positionV>
                <wp:extent cx="6286500" cy="905933"/>
                <wp:effectExtent l="0" t="0" r="0" b="0"/>
                <wp:wrapNone/>
                <wp:docPr id="1879174273" name="Text Box 1"/>
                <wp:cNvGraphicFramePr/>
                <a:graphic xmlns:a="http://schemas.openxmlformats.org/drawingml/2006/main">
                  <a:graphicData uri="http://schemas.microsoft.com/office/word/2010/wordprocessingShape">
                    <wps:wsp>
                      <wps:cNvSpPr txBox="1"/>
                      <wps:spPr>
                        <a:xfrm>
                          <a:off x="0" y="0"/>
                          <a:ext cx="6286500" cy="905933"/>
                        </a:xfrm>
                        <a:prstGeom prst="rect">
                          <a:avLst/>
                        </a:prstGeom>
                        <a:noFill/>
                        <a:ln w="6350">
                          <a:noFill/>
                        </a:ln>
                      </wps:spPr>
                      <wps:txbx>
                        <w:txbxContent>
                          <w:p w14:paraId="39A17F67" w14:textId="77777777" w:rsidR="00A04006" w:rsidRPr="00741846" w:rsidRDefault="00A04006" w:rsidP="00A04006">
                            <w:pPr>
                              <w:rPr>
                                <w:rFonts w:cs="Arial"/>
                                <w:color w:val="0E2841" w:themeColor="text2"/>
                                <w:sz w:val="22"/>
                                <w:szCs w:val="22"/>
                              </w:rPr>
                            </w:pPr>
                            <w:r w:rsidRPr="00741846">
                              <w:rPr>
                                <w:rFonts w:cs="Arial"/>
                                <w:color w:val="0E2841" w:themeColor="text2"/>
                                <w:sz w:val="22"/>
                                <w:szCs w:val="22"/>
                              </w:rPr>
                              <w:t xml:space="preserve">This is one measure in the </w:t>
                            </w:r>
                            <w:r w:rsidRPr="00741846">
                              <w:rPr>
                                <w:rFonts w:cs="Arial"/>
                                <w:b/>
                                <w:bCs/>
                                <w:color w:val="0E2841" w:themeColor="text2"/>
                                <w:sz w:val="22"/>
                                <w:szCs w:val="22"/>
                              </w:rPr>
                              <w:t xml:space="preserve">Outcome Measures for </w:t>
                            </w:r>
                            <w:r>
                              <w:rPr>
                                <w:rFonts w:cs="Arial"/>
                                <w:b/>
                                <w:bCs/>
                                <w:color w:val="0E2841" w:themeColor="text2"/>
                                <w:sz w:val="22"/>
                                <w:szCs w:val="22"/>
                              </w:rPr>
                              <w:t xml:space="preserve">Services and Practitioners </w:t>
                            </w:r>
                            <w:r w:rsidRPr="00741846">
                              <w:rPr>
                                <w:rFonts w:cs="Arial"/>
                                <w:color w:val="0E2841" w:themeColor="text2"/>
                                <w:sz w:val="22"/>
                                <w:szCs w:val="22"/>
                              </w:rPr>
                              <w:t xml:space="preserve">suite. What is measured needs to be based on the priorities and goals of the </w:t>
                            </w:r>
                            <w:r>
                              <w:rPr>
                                <w:rFonts w:cs="Arial"/>
                                <w:color w:val="0E2841" w:themeColor="text2"/>
                                <w:sz w:val="22"/>
                                <w:szCs w:val="22"/>
                              </w:rPr>
                              <w:t>children and families</w:t>
                            </w:r>
                            <w:r w:rsidRPr="00741846">
                              <w:rPr>
                                <w:rFonts w:cs="Arial"/>
                                <w:color w:val="0E2841" w:themeColor="text2"/>
                                <w:sz w:val="22"/>
                                <w:szCs w:val="22"/>
                              </w:rPr>
                              <w:t xml:space="preserve">. The </w:t>
                            </w:r>
                            <w:r w:rsidRPr="00741846">
                              <w:rPr>
                                <w:rFonts w:cs="Arial"/>
                                <w:b/>
                                <w:bCs/>
                                <w:color w:val="0E2841" w:themeColor="text2"/>
                                <w:sz w:val="22"/>
                                <w:szCs w:val="22"/>
                              </w:rPr>
                              <w:t>Decision-Making Guide</w:t>
                            </w:r>
                            <w:r w:rsidRPr="00741846">
                              <w:rPr>
                                <w:rFonts w:cs="Arial"/>
                                <w:color w:val="0E2841" w:themeColor="text2"/>
                                <w:sz w:val="22"/>
                                <w:szCs w:val="22"/>
                              </w:rPr>
                              <w:t xml:space="preserve"> can support your choice, and the </w:t>
                            </w:r>
                            <w:r w:rsidRPr="00741846">
                              <w:rPr>
                                <w:rFonts w:cs="Arial"/>
                                <w:b/>
                                <w:bCs/>
                                <w:color w:val="0E2841" w:themeColor="text2"/>
                                <w:sz w:val="22"/>
                                <w:szCs w:val="22"/>
                              </w:rPr>
                              <w:t>Measurement Overview</w:t>
                            </w:r>
                            <w:r w:rsidRPr="00741846">
                              <w:rPr>
                                <w:rFonts w:cs="Arial"/>
                                <w:color w:val="0E2841" w:themeColor="text2"/>
                                <w:sz w:val="22"/>
                                <w:szCs w:val="22"/>
                              </w:rPr>
                              <w:t xml:space="preserve"> provides information about choosing and using outcome measures.</w:t>
                            </w:r>
                          </w:p>
                          <w:p w14:paraId="03A15E2D" w14:textId="77777777" w:rsidR="00A04006" w:rsidRPr="00DA3237" w:rsidRDefault="00A04006" w:rsidP="00A04006">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F6BF" id="_x0000_s1027" type="#_x0000_t202" style="position:absolute;margin-left:14pt;margin-top:31.5pt;width:495pt;height:7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WeGAIAADM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" filled="f" stroked="f" strokeweight=".5pt">
                <v:textbox>
                  <w:txbxContent>
                    <w:p w14:paraId="39A17F67" w14:textId="77777777" w:rsidR="00A04006" w:rsidRPr="00741846" w:rsidRDefault="00A04006" w:rsidP="00A04006">
                      <w:pPr>
                        <w:rPr>
                          <w:rFonts w:cs="Arial"/>
                          <w:color w:val="0E2841" w:themeColor="text2"/>
                          <w:sz w:val="22"/>
                          <w:szCs w:val="22"/>
                        </w:rPr>
                      </w:pPr>
                      <w:r w:rsidRPr="00741846">
                        <w:rPr>
                          <w:rFonts w:cs="Arial"/>
                          <w:color w:val="0E2841" w:themeColor="text2"/>
                          <w:sz w:val="22"/>
                          <w:szCs w:val="22"/>
                        </w:rPr>
                        <w:t xml:space="preserve">This is one measure in the </w:t>
                      </w:r>
                      <w:r w:rsidRPr="00741846">
                        <w:rPr>
                          <w:rFonts w:cs="Arial"/>
                          <w:b/>
                          <w:bCs/>
                          <w:color w:val="0E2841" w:themeColor="text2"/>
                          <w:sz w:val="22"/>
                          <w:szCs w:val="22"/>
                        </w:rPr>
                        <w:t xml:space="preserve">Outcome Measures for </w:t>
                      </w:r>
                      <w:r>
                        <w:rPr>
                          <w:rFonts w:cs="Arial"/>
                          <w:b/>
                          <w:bCs/>
                          <w:color w:val="0E2841" w:themeColor="text2"/>
                          <w:sz w:val="22"/>
                          <w:szCs w:val="22"/>
                        </w:rPr>
                        <w:t xml:space="preserve">Services and Practitioners </w:t>
                      </w:r>
                      <w:r w:rsidRPr="00741846">
                        <w:rPr>
                          <w:rFonts w:cs="Arial"/>
                          <w:color w:val="0E2841" w:themeColor="text2"/>
                          <w:sz w:val="22"/>
                          <w:szCs w:val="22"/>
                        </w:rPr>
                        <w:t xml:space="preserve">suite. What is measured needs to be based on the priorities and goals of the </w:t>
                      </w:r>
                      <w:r>
                        <w:rPr>
                          <w:rFonts w:cs="Arial"/>
                          <w:color w:val="0E2841" w:themeColor="text2"/>
                          <w:sz w:val="22"/>
                          <w:szCs w:val="22"/>
                        </w:rPr>
                        <w:t>children and families</w:t>
                      </w:r>
                      <w:r w:rsidRPr="00741846">
                        <w:rPr>
                          <w:rFonts w:cs="Arial"/>
                          <w:color w:val="0E2841" w:themeColor="text2"/>
                          <w:sz w:val="22"/>
                          <w:szCs w:val="22"/>
                        </w:rPr>
                        <w:t xml:space="preserve">. The </w:t>
                      </w:r>
                      <w:r w:rsidRPr="00741846">
                        <w:rPr>
                          <w:rFonts w:cs="Arial"/>
                          <w:b/>
                          <w:bCs/>
                          <w:color w:val="0E2841" w:themeColor="text2"/>
                          <w:sz w:val="22"/>
                          <w:szCs w:val="22"/>
                        </w:rPr>
                        <w:t>Decision-Making Guide</w:t>
                      </w:r>
                      <w:r w:rsidRPr="00741846">
                        <w:rPr>
                          <w:rFonts w:cs="Arial"/>
                          <w:color w:val="0E2841" w:themeColor="text2"/>
                          <w:sz w:val="22"/>
                          <w:szCs w:val="22"/>
                        </w:rPr>
                        <w:t xml:space="preserve"> can support your choice, and the </w:t>
                      </w:r>
                      <w:r w:rsidRPr="00741846">
                        <w:rPr>
                          <w:rFonts w:cs="Arial"/>
                          <w:b/>
                          <w:bCs/>
                          <w:color w:val="0E2841" w:themeColor="text2"/>
                          <w:sz w:val="22"/>
                          <w:szCs w:val="22"/>
                        </w:rPr>
                        <w:t>Measurement Overview</w:t>
                      </w:r>
                      <w:r w:rsidRPr="00741846">
                        <w:rPr>
                          <w:rFonts w:cs="Arial"/>
                          <w:color w:val="0E2841" w:themeColor="text2"/>
                          <w:sz w:val="22"/>
                          <w:szCs w:val="22"/>
                        </w:rPr>
                        <w:t xml:space="preserve"> provides information about choosing and using outcome measures.</w:t>
                      </w:r>
                    </w:p>
                    <w:p w14:paraId="03A15E2D" w14:textId="77777777" w:rsidR="00A04006" w:rsidRPr="00DA3237" w:rsidRDefault="00A04006" w:rsidP="00A04006">
                      <w:pPr>
                        <w:rPr>
                          <w:rFonts w:cs="Arial"/>
                        </w:rPr>
                      </w:pPr>
                    </w:p>
                  </w:txbxContent>
                </v:textbox>
              </v:shape>
            </w:pict>
          </mc:Fallback>
        </mc:AlternateContent>
      </w:r>
      <w:r>
        <w:rPr>
          <w:noProof/>
        </w:rPr>
        <w:drawing>
          <wp:anchor distT="0" distB="0" distL="114300" distR="114300" simplePos="0" relativeHeight="251658240" behindDoc="0" locked="0" layoutInCell="1" allowOverlap="1" wp14:anchorId="513A8A24" wp14:editId="4DD265C9">
            <wp:simplePos x="0" y="0"/>
            <wp:positionH relativeFrom="page">
              <wp:posOffset>0</wp:posOffset>
            </wp:positionH>
            <wp:positionV relativeFrom="paragraph">
              <wp:posOffset>366395</wp:posOffset>
            </wp:positionV>
            <wp:extent cx="7562850" cy="934968"/>
            <wp:effectExtent l="0" t="0" r="0" b="5080"/>
            <wp:wrapTopAndBottom/>
            <wp:docPr id="1"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2850" cy="934968"/>
                    </a:xfrm>
                    <a:prstGeom prst="rect">
                      <a:avLst/>
                    </a:prstGeom>
                  </pic:spPr>
                </pic:pic>
              </a:graphicData>
            </a:graphic>
          </wp:anchor>
        </w:drawing>
      </w:r>
      <w:r>
        <w:rPr>
          <w:rFonts w:ascii="Libre Franklin Medium" w:eastAsia="Libre Franklin Medium" w:hAnsi="Libre Franklin Medium" w:cs="Libre Franklin Medium"/>
          <w:b/>
          <w:bCs/>
          <w:color w:val="0025E8"/>
          <w:sz w:val="40"/>
          <w:szCs w:val="40"/>
        </w:rPr>
        <w:t xml:space="preserve"> </w:t>
      </w:r>
      <w:bookmarkStart w:id="0" w:name="_Evidence-Based_Practice_Attitude"/>
      <w:bookmarkEnd w:id="0"/>
    </w:p>
    <w:p w14:paraId="1C95A249" w14:textId="77777777" w:rsidR="00A04006" w:rsidRDefault="00A04006" w:rsidP="0073539F">
      <w:pPr>
        <w:pStyle w:val="Heading1"/>
      </w:pPr>
      <w:r>
        <w:t>Evidence-Based Practice Attitude Scale (EBPAS)</w:t>
      </w:r>
    </w:p>
    <w:tbl>
      <w:tblPr>
        <w:tblW w:w="9052"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7"/>
        <w:gridCol w:w="7075"/>
      </w:tblGrid>
      <w:tr w:rsidR="00A04006" w:rsidRPr="00C040BF" w14:paraId="4D8D618B" w14:textId="77777777" w:rsidTr="008C773B">
        <w:trPr>
          <w:trHeight w:val="300"/>
        </w:trPr>
        <w:tc>
          <w:tcPr>
            <w:tcW w:w="1977" w:type="dxa"/>
            <w:tcBorders>
              <w:top w:val="single" w:sz="6" w:space="0" w:color="auto"/>
              <w:left w:val="single" w:sz="6" w:space="0" w:color="auto"/>
              <w:bottom w:val="single" w:sz="6" w:space="0" w:color="auto"/>
              <w:right w:val="single" w:sz="6" w:space="0" w:color="auto"/>
            </w:tcBorders>
            <w:hideMark/>
          </w:tcPr>
          <w:p w14:paraId="337F92AD" w14:textId="77777777" w:rsidR="00A04006" w:rsidRPr="00C040BF" w:rsidRDefault="00A04006">
            <w:pPr>
              <w:rPr>
                <w:rFonts w:cs="Arial"/>
                <w:b/>
                <w:bCs/>
              </w:rPr>
            </w:pPr>
            <w:r w:rsidRPr="7126D1EF">
              <w:rPr>
                <w:rFonts w:cs="Arial"/>
                <w:b/>
                <w:bC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402ACD9D" w14:textId="77777777" w:rsidR="00A04006" w:rsidRPr="003208EB" w:rsidRDefault="00A04006">
            <w:pPr>
              <w:rPr>
                <w:rFonts w:cs="Arial"/>
                <w:b/>
                <w:bCs/>
              </w:rPr>
            </w:pPr>
            <w:r w:rsidRPr="003208EB">
              <w:rPr>
                <w:rFonts w:cs="Arial"/>
                <w:b/>
                <w:bCs/>
              </w:rPr>
              <w:t xml:space="preserve">ECI Services: </w:t>
            </w:r>
          </w:p>
          <w:p w14:paraId="451EE6E9" w14:textId="77777777" w:rsidR="00A04006" w:rsidRPr="00063482" w:rsidRDefault="00A04006">
            <w:pPr>
              <w:pStyle w:val="ListParagraph"/>
              <w:numPr>
                <w:ilvl w:val="0"/>
                <w:numId w:val="1"/>
              </w:numPr>
              <w:rPr>
                <w:rFonts w:cs="Arial"/>
              </w:rPr>
            </w:pPr>
            <w:r w:rsidRPr="7C4307A5">
              <w:rPr>
                <w:rFonts w:cs="Arial"/>
              </w:rPr>
              <w:t>achieve</w:t>
            </w:r>
            <w:r w:rsidRPr="00063482">
              <w:rPr>
                <w:rFonts w:cs="Arial"/>
              </w:rPr>
              <w:t xml:space="preserve"> meaningful and measurable change by applying the principles and practices of the Framework</w:t>
            </w:r>
          </w:p>
        </w:tc>
      </w:tr>
    </w:tbl>
    <w:p w14:paraId="1B7D0042" w14:textId="77777777" w:rsidR="00A04006" w:rsidRPr="00531564" w:rsidRDefault="00A04006" w:rsidP="0073539F">
      <w:pPr>
        <w:pStyle w:val="Heading1"/>
      </w:pPr>
      <w:r>
        <w:t xml:space="preserve">EBPAS </w:t>
      </w:r>
      <w:r w:rsidRPr="00531564">
        <w:t>Overview</w:t>
      </w:r>
    </w:p>
    <w:tbl>
      <w:tblPr>
        <w:tblW w:w="5021" w:type="pct"/>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7"/>
        <w:gridCol w:w="7075"/>
      </w:tblGrid>
      <w:tr w:rsidR="00A04006" w:rsidRPr="00595AC0" w14:paraId="4390B1C6" w14:textId="77777777" w:rsidTr="008C773B">
        <w:trPr>
          <w:trHeight w:val="300"/>
        </w:trPr>
        <w:tc>
          <w:tcPr>
            <w:tcW w:w="1092" w:type="pct"/>
            <w:tcBorders>
              <w:top w:val="single" w:sz="6" w:space="0" w:color="auto"/>
              <w:left w:val="single" w:sz="6" w:space="0" w:color="auto"/>
              <w:bottom w:val="single" w:sz="6" w:space="0" w:color="auto"/>
              <w:right w:val="single" w:sz="6" w:space="0" w:color="auto"/>
            </w:tcBorders>
            <w:hideMark/>
          </w:tcPr>
          <w:p w14:paraId="257FB0C8" w14:textId="77777777" w:rsidR="00A04006" w:rsidRPr="00595AC0" w:rsidRDefault="00A04006">
            <w:pPr>
              <w:rPr>
                <w:rFonts w:cs="Arial"/>
              </w:rPr>
            </w:pPr>
            <w:r w:rsidRPr="00595AC0">
              <w:rPr>
                <w:rFonts w:cs="Arial"/>
                <w:b/>
                <w:bCs/>
              </w:rPr>
              <w:t>General description</w:t>
            </w:r>
            <w:r w:rsidRPr="00595AC0">
              <w:rPr>
                <w:rFonts w:cs="Arial"/>
              </w:rPr>
              <w:t>  </w:t>
            </w:r>
          </w:p>
          <w:p w14:paraId="2EADA31A" w14:textId="77777777" w:rsidR="00A04006" w:rsidRPr="00595AC0" w:rsidRDefault="00A04006">
            <w:pPr>
              <w:spacing w:line="276" w:lineRule="auto"/>
              <w:rPr>
                <w:rFonts w:cs="Arial"/>
              </w:rPr>
            </w:pPr>
          </w:p>
        </w:tc>
        <w:tc>
          <w:tcPr>
            <w:tcW w:w="3908" w:type="pct"/>
            <w:tcBorders>
              <w:top w:val="single" w:sz="6" w:space="0" w:color="auto"/>
              <w:left w:val="single" w:sz="6" w:space="0" w:color="auto"/>
              <w:bottom w:val="single" w:sz="6" w:space="0" w:color="auto"/>
              <w:right w:val="single" w:sz="6" w:space="0" w:color="auto"/>
            </w:tcBorders>
            <w:hideMark/>
          </w:tcPr>
          <w:p w14:paraId="5656E9FF" w14:textId="77777777" w:rsidR="00A04006" w:rsidRPr="00595AC0" w:rsidRDefault="00A04006">
            <w:pPr>
              <w:rPr>
                <w:rFonts w:cs="Arial"/>
              </w:rPr>
            </w:pPr>
            <w:r w:rsidRPr="4C0B16B5">
              <w:rPr>
                <w:rFonts w:cs="Arial"/>
              </w:rPr>
              <w:t>The Evidence-Based Practice Attitude Scale (EBPAS) is a tool used to assess attitudes toward adopting evidence-based practices (EBP) among service providers. It measures positive and ambivalent attitudes toward evidence-based practice implementation.</w:t>
            </w:r>
          </w:p>
          <w:p w14:paraId="5F5BB566" w14:textId="77777777" w:rsidR="00A04006" w:rsidRDefault="00A04006">
            <w:pPr>
              <w:rPr>
                <w:rFonts w:cs="Arial"/>
              </w:rPr>
            </w:pPr>
            <w:r w:rsidRPr="00595AC0">
              <w:rPr>
                <w:rFonts w:cs="Arial"/>
              </w:rPr>
              <w:t>The original EBPAS has 15 items (</w:t>
            </w:r>
            <w:r>
              <w:rPr>
                <w:rFonts w:cs="Arial"/>
              </w:rPr>
              <w:t xml:space="preserve">also known as </w:t>
            </w:r>
            <w:r w:rsidRPr="00595AC0">
              <w:rPr>
                <w:rFonts w:cs="Arial"/>
              </w:rPr>
              <w:t xml:space="preserve">EBPAS-15). There are two extended versions (EBPAS-50 and EBPAS-36) that include additional </w:t>
            </w:r>
            <w:r>
              <w:rPr>
                <w:rFonts w:cs="Arial"/>
              </w:rPr>
              <w:t xml:space="preserve">test items and </w:t>
            </w:r>
            <w:r w:rsidRPr="00595AC0">
              <w:rPr>
                <w:rFonts w:cs="Arial"/>
              </w:rPr>
              <w:t>subscales.</w:t>
            </w:r>
          </w:p>
          <w:p w14:paraId="5C4AFB1F" w14:textId="77777777" w:rsidR="00A04006" w:rsidRPr="00595AC0" w:rsidRDefault="00A04006">
            <w:pPr>
              <w:rPr>
                <w:rFonts w:cs="Arial"/>
              </w:rPr>
            </w:pPr>
            <w:r w:rsidRPr="00595AC0">
              <w:rPr>
                <w:rFonts w:cs="Arial"/>
              </w:rPr>
              <w:t>Several adaptations have been created for use in specific contexts or professions, including disability settings (EBPAS-GEN), behaviour support practitioners (EBPAS-PBS) and teachers (S-EBPAS).</w:t>
            </w:r>
          </w:p>
        </w:tc>
      </w:tr>
      <w:tr w:rsidR="00A04006" w:rsidRPr="00595AC0" w14:paraId="1F8894EC" w14:textId="77777777" w:rsidTr="008C773B">
        <w:trPr>
          <w:trHeight w:val="300"/>
        </w:trPr>
        <w:tc>
          <w:tcPr>
            <w:tcW w:w="1092" w:type="pct"/>
            <w:tcBorders>
              <w:top w:val="single" w:sz="6" w:space="0" w:color="auto"/>
              <w:left w:val="single" w:sz="6" w:space="0" w:color="auto"/>
              <w:bottom w:val="single" w:sz="6" w:space="0" w:color="auto"/>
              <w:right w:val="single" w:sz="6" w:space="0" w:color="auto"/>
            </w:tcBorders>
          </w:tcPr>
          <w:p w14:paraId="04882102" w14:textId="77777777" w:rsidR="00A04006" w:rsidRPr="00595AC0" w:rsidRDefault="00A04006">
            <w:pPr>
              <w:rPr>
                <w:rFonts w:cs="Arial"/>
              </w:rPr>
            </w:pPr>
            <w:r w:rsidRPr="00595AC0">
              <w:rPr>
                <w:rFonts w:cs="Arial"/>
                <w:b/>
                <w:bCs/>
              </w:rPr>
              <w:t>Domains</w:t>
            </w:r>
            <w:r>
              <w:rPr>
                <w:rFonts w:cs="Arial"/>
                <w:b/>
                <w:bCs/>
              </w:rPr>
              <w:t xml:space="preserve"> </w:t>
            </w:r>
            <w:r w:rsidRPr="00595AC0">
              <w:rPr>
                <w:rFonts w:cs="Arial"/>
                <w:b/>
                <w:bCs/>
              </w:rPr>
              <w:t>/</w:t>
            </w:r>
            <w:r>
              <w:rPr>
                <w:rFonts w:cs="Arial"/>
                <w:b/>
                <w:bCs/>
              </w:rPr>
              <w:t xml:space="preserve"> </w:t>
            </w:r>
            <w:r w:rsidRPr="00595AC0">
              <w:rPr>
                <w:rFonts w:cs="Arial"/>
                <w:b/>
                <w:bCs/>
              </w:rPr>
              <w:t>subscales </w:t>
            </w:r>
            <w:r w:rsidRPr="00595AC0">
              <w:rPr>
                <w:rFonts w:cs="Arial"/>
              </w:rPr>
              <w:t> </w:t>
            </w:r>
          </w:p>
        </w:tc>
        <w:tc>
          <w:tcPr>
            <w:tcW w:w="3908" w:type="pct"/>
            <w:tcBorders>
              <w:top w:val="single" w:sz="6" w:space="0" w:color="auto"/>
              <w:left w:val="single" w:sz="6" w:space="0" w:color="auto"/>
              <w:bottom w:val="single" w:sz="6" w:space="0" w:color="auto"/>
              <w:right w:val="single" w:sz="6" w:space="0" w:color="auto"/>
            </w:tcBorders>
          </w:tcPr>
          <w:p w14:paraId="7567097D" w14:textId="0A01B1A4" w:rsidR="00A04006" w:rsidRPr="00595AC0" w:rsidRDefault="00A04006">
            <w:pPr>
              <w:rPr>
                <w:rFonts w:cs="Arial"/>
              </w:rPr>
            </w:pPr>
            <w:r w:rsidRPr="4C0B16B5">
              <w:rPr>
                <w:rFonts w:cs="Arial"/>
              </w:rPr>
              <w:t>The EB</w:t>
            </w:r>
            <w:r w:rsidR="00B30715">
              <w:rPr>
                <w:rFonts w:cs="Arial"/>
              </w:rPr>
              <w:t>P</w:t>
            </w:r>
            <w:r w:rsidRPr="4C0B16B5">
              <w:rPr>
                <w:rFonts w:cs="Arial"/>
              </w:rPr>
              <w:t xml:space="preserve">AS has four subscales: Appeal (assessing how appealing EBP are to providers), Requirements (evaluating the likelihood of adopting EBP if mandated), Openness (measuring service providers' willingness to try new interventions), and Divergence (assessing the perceived gap between research-based interventions and current practice). A total scale score measuring general attitudes towards EBP is also calculated. </w:t>
            </w:r>
          </w:p>
          <w:p w14:paraId="0CE3F05B" w14:textId="77777777" w:rsidR="00A04006" w:rsidRPr="00595AC0" w:rsidRDefault="00A04006">
            <w:pPr>
              <w:rPr>
                <w:rFonts w:cs="Arial"/>
              </w:rPr>
            </w:pPr>
            <w:r w:rsidRPr="00595AC0">
              <w:rPr>
                <w:rFonts w:cs="Arial"/>
              </w:rPr>
              <w:lastRenderedPageBreak/>
              <w:t xml:space="preserve">The EBPAS-50 and EBPAS-36 have eight additional subscales: Limitations, Fit, Monitoring, Balance, Burden, Job Security, Organizational Support and Feedback. </w:t>
            </w:r>
          </w:p>
        </w:tc>
      </w:tr>
      <w:tr w:rsidR="00A04006" w:rsidRPr="00595AC0" w14:paraId="332CCA65" w14:textId="77777777" w:rsidTr="008C773B">
        <w:trPr>
          <w:trHeight w:val="300"/>
        </w:trPr>
        <w:tc>
          <w:tcPr>
            <w:tcW w:w="1092" w:type="pct"/>
            <w:tcBorders>
              <w:top w:val="single" w:sz="6" w:space="0" w:color="auto"/>
              <w:left w:val="single" w:sz="6" w:space="0" w:color="auto"/>
              <w:bottom w:val="single" w:sz="6" w:space="0" w:color="auto"/>
              <w:right w:val="single" w:sz="6" w:space="0" w:color="auto"/>
            </w:tcBorders>
            <w:hideMark/>
          </w:tcPr>
          <w:p w14:paraId="55C5EE9C" w14:textId="77777777" w:rsidR="00A04006" w:rsidRPr="00595AC0" w:rsidRDefault="00A04006">
            <w:pPr>
              <w:rPr>
                <w:rFonts w:cs="Arial"/>
              </w:rPr>
            </w:pPr>
            <w:r w:rsidRPr="00595AC0">
              <w:rPr>
                <w:rFonts w:cs="Arial"/>
                <w:b/>
                <w:bCs/>
              </w:rPr>
              <w:lastRenderedPageBreak/>
              <w:t>Cultural adaptation </w:t>
            </w:r>
            <w:r w:rsidRPr="00595AC0">
              <w:rPr>
                <w:rFonts w:cs="Arial"/>
              </w:rPr>
              <w:t> </w:t>
            </w:r>
          </w:p>
          <w:p w14:paraId="255FBE73" w14:textId="77777777" w:rsidR="00A04006" w:rsidRPr="00595AC0" w:rsidRDefault="00A04006">
            <w:pPr>
              <w:rPr>
                <w:rFonts w:cs="Arial"/>
              </w:rPr>
            </w:pPr>
          </w:p>
        </w:tc>
        <w:tc>
          <w:tcPr>
            <w:tcW w:w="3908" w:type="pct"/>
            <w:tcBorders>
              <w:top w:val="single" w:sz="6" w:space="0" w:color="auto"/>
              <w:left w:val="single" w:sz="6" w:space="0" w:color="auto"/>
              <w:bottom w:val="single" w:sz="6" w:space="0" w:color="auto"/>
              <w:right w:val="single" w:sz="6" w:space="0" w:color="auto"/>
            </w:tcBorders>
            <w:hideMark/>
          </w:tcPr>
          <w:p w14:paraId="651A0B35" w14:textId="77777777" w:rsidR="00A04006" w:rsidRPr="00595AC0" w:rsidRDefault="00A04006" w:rsidP="0019306B">
            <w:pPr>
              <w:rPr>
                <w:rFonts w:cs="Arial"/>
              </w:rPr>
            </w:pPr>
            <w:r w:rsidRPr="4C0B16B5">
              <w:rPr>
                <w:rFonts w:cs="Arial"/>
              </w:rPr>
              <w:t>The EBPAS has been translated into several languages including Norwegian, German, Swedish, Dutch, Greek, Spanish, Turkish, and Brazilian Portuguese.</w:t>
            </w:r>
          </w:p>
        </w:tc>
      </w:tr>
      <w:tr w:rsidR="00A04006" w:rsidRPr="00595AC0" w14:paraId="3825B8DA" w14:textId="77777777" w:rsidTr="008C773B">
        <w:trPr>
          <w:trHeight w:val="300"/>
        </w:trPr>
        <w:tc>
          <w:tcPr>
            <w:tcW w:w="1092" w:type="pct"/>
            <w:tcBorders>
              <w:top w:val="single" w:sz="6" w:space="0" w:color="auto"/>
              <w:left w:val="single" w:sz="6" w:space="0" w:color="auto"/>
              <w:bottom w:val="single" w:sz="6" w:space="0" w:color="auto"/>
              <w:right w:val="single" w:sz="6" w:space="0" w:color="auto"/>
            </w:tcBorders>
            <w:hideMark/>
          </w:tcPr>
          <w:p w14:paraId="585D4BDF" w14:textId="77777777" w:rsidR="00A04006" w:rsidRPr="00595AC0" w:rsidRDefault="00A04006">
            <w:pPr>
              <w:rPr>
                <w:rFonts w:cs="Arial"/>
              </w:rPr>
            </w:pPr>
            <w:r w:rsidRPr="00595AC0">
              <w:rPr>
                <w:rFonts w:cs="Arial"/>
                <w:b/>
                <w:bCs/>
              </w:rPr>
              <w:t>Administration</w:t>
            </w:r>
            <w:r w:rsidRPr="00595AC0">
              <w:rPr>
                <w:rFonts w:cs="Arial"/>
              </w:rPr>
              <w:t>  </w:t>
            </w:r>
          </w:p>
          <w:p w14:paraId="0E349949" w14:textId="77777777" w:rsidR="00A04006" w:rsidRPr="00595AC0" w:rsidRDefault="00A04006">
            <w:pPr>
              <w:rPr>
                <w:rFonts w:cs="Arial"/>
                <w:i/>
                <w:iCs/>
              </w:rPr>
            </w:pPr>
            <w:r w:rsidRPr="00595AC0">
              <w:rPr>
                <w:rFonts w:cs="Arial"/>
                <w:i/>
                <w:iCs/>
              </w:rPr>
              <w:t xml:space="preserve"> </w:t>
            </w:r>
          </w:p>
        </w:tc>
        <w:tc>
          <w:tcPr>
            <w:tcW w:w="3908" w:type="pct"/>
            <w:tcBorders>
              <w:top w:val="single" w:sz="6" w:space="0" w:color="auto"/>
              <w:left w:val="single" w:sz="6" w:space="0" w:color="auto"/>
              <w:bottom w:val="single" w:sz="6" w:space="0" w:color="auto"/>
              <w:right w:val="single" w:sz="6" w:space="0" w:color="auto"/>
            </w:tcBorders>
            <w:hideMark/>
          </w:tcPr>
          <w:p w14:paraId="12E92EE2" w14:textId="77777777" w:rsidR="00A04006" w:rsidRDefault="00A04006">
            <w:pPr>
              <w:rPr>
                <w:rFonts w:cs="Arial"/>
              </w:rPr>
            </w:pPr>
            <w:r w:rsidRPr="4C0B16B5">
              <w:rPr>
                <w:rFonts w:cs="Arial"/>
              </w:rPr>
              <w:t xml:space="preserve">The EBPAS is a self-report scale completed by service providers and administered by researchers, service leaders, and professionals involved in the implementation of EBP. It may be administered as a paper-based scale or online survey. </w:t>
            </w:r>
          </w:p>
          <w:p w14:paraId="16B851C5" w14:textId="77777777" w:rsidR="00A04006" w:rsidRPr="00595AC0" w:rsidRDefault="00A04006">
            <w:pPr>
              <w:rPr>
                <w:rFonts w:cs="Arial"/>
              </w:rPr>
            </w:pPr>
            <w:r>
              <w:rPr>
                <w:rFonts w:cs="Arial"/>
              </w:rPr>
              <w:t xml:space="preserve">The EBPAS takes approximately 10 minutes to complete. </w:t>
            </w:r>
          </w:p>
        </w:tc>
      </w:tr>
      <w:tr w:rsidR="00A04006" w:rsidRPr="00595AC0" w14:paraId="7385B4B5" w14:textId="77777777" w:rsidTr="008C773B">
        <w:trPr>
          <w:trHeight w:val="300"/>
        </w:trPr>
        <w:tc>
          <w:tcPr>
            <w:tcW w:w="1092" w:type="pct"/>
            <w:tcBorders>
              <w:top w:val="single" w:sz="6" w:space="0" w:color="auto"/>
              <w:left w:val="single" w:sz="6" w:space="0" w:color="auto"/>
              <w:bottom w:val="single" w:sz="6" w:space="0" w:color="auto"/>
              <w:right w:val="single" w:sz="6" w:space="0" w:color="auto"/>
            </w:tcBorders>
            <w:hideMark/>
          </w:tcPr>
          <w:p w14:paraId="1A314536" w14:textId="77777777" w:rsidR="00A04006" w:rsidRPr="00595AC0" w:rsidRDefault="00A04006">
            <w:pPr>
              <w:rPr>
                <w:rFonts w:cs="Arial"/>
              </w:rPr>
            </w:pPr>
            <w:r w:rsidRPr="00595AC0">
              <w:rPr>
                <w:rFonts w:cs="Arial"/>
                <w:b/>
                <w:bCs/>
              </w:rPr>
              <w:t>Training requirements</w:t>
            </w:r>
            <w:r w:rsidRPr="00595AC0">
              <w:rPr>
                <w:rFonts w:cs="Arial"/>
              </w:rPr>
              <w:t>  </w:t>
            </w:r>
          </w:p>
        </w:tc>
        <w:tc>
          <w:tcPr>
            <w:tcW w:w="3908" w:type="pct"/>
            <w:tcBorders>
              <w:top w:val="single" w:sz="6" w:space="0" w:color="auto"/>
              <w:left w:val="single" w:sz="6" w:space="0" w:color="auto"/>
              <w:bottom w:val="single" w:sz="6" w:space="0" w:color="auto"/>
              <w:right w:val="single" w:sz="6" w:space="0" w:color="auto"/>
            </w:tcBorders>
            <w:hideMark/>
          </w:tcPr>
          <w:p w14:paraId="6F38DD10" w14:textId="77777777" w:rsidR="00A04006" w:rsidRPr="00595AC0" w:rsidRDefault="00A04006">
            <w:pPr>
              <w:rPr>
                <w:rFonts w:cs="Arial"/>
              </w:rPr>
            </w:pPr>
            <w:r w:rsidRPr="00595AC0">
              <w:rPr>
                <w:rFonts w:cs="Arial"/>
              </w:rPr>
              <w:t xml:space="preserve">No specific training is required to administer the EBPAS. </w:t>
            </w:r>
          </w:p>
        </w:tc>
      </w:tr>
      <w:tr w:rsidR="00A04006" w:rsidRPr="00595AC0" w14:paraId="00D83A32" w14:textId="77777777" w:rsidTr="008C773B">
        <w:trPr>
          <w:trHeight w:val="300"/>
        </w:trPr>
        <w:tc>
          <w:tcPr>
            <w:tcW w:w="1092" w:type="pct"/>
            <w:tcBorders>
              <w:top w:val="single" w:sz="6" w:space="0" w:color="auto"/>
              <w:left w:val="single" w:sz="6" w:space="0" w:color="auto"/>
              <w:bottom w:val="single" w:sz="6" w:space="0" w:color="auto"/>
              <w:right w:val="single" w:sz="6" w:space="0" w:color="auto"/>
            </w:tcBorders>
            <w:hideMark/>
          </w:tcPr>
          <w:p w14:paraId="6B72745E" w14:textId="77777777" w:rsidR="00A04006" w:rsidRPr="00595AC0" w:rsidRDefault="00A04006">
            <w:pPr>
              <w:rPr>
                <w:rFonts w:cs="Arial"/>
                <w:b/>
                <w:bCs/>
              </w:rPr>
            </w:pPr>
            <w:r w:rsidRPr="00595AC0">
              <w:rPr>
                <w:rFonts w:cs="Arial"/>
                <w:b/>
                <w:bCs/>
              </w:rPr>
              <w:t>How to access</w:t>
            </w:r>
          </w:p>
          <w:p w14:paraId="20E73AA7" w14:textId="77777777" w:rsidR="00A04006" w:rsidRPr="00595AC0" w:rsidRDefault="00A04006">
            <w:pPr>
              <w:rPr>
                <w:rFonts w:cs="Arial"/>
              </w:rPr>
            </w:pPr>
            <w:r w:rsidRPr="00595AC0">
              <w:rPr>
                <w:rFonts w:cs="Arial"/>
                <w:i/>
                <w:iCs/>
              </w:rPr>
              <w:t>.</w:t>
            </w:r>
            <w:r w:rsidRPr="00595AC0">
              <w:rPr>
                <w:rFonts w:cs="Arial"/>
              </w:rPr>
              <w:t> </w:t>
            </w:r>
          </w:p>
        </w:tc>
        <w:tc>
          <w:tcPr>
            <w:tcW w:w="3908" w:type="pct"/>
            <w:tcBorders>
              <w:top w:val="single" w:sz="6" w:space="0" w:color="auto"/>
              <w:left w:val="single" w:sz="6" w:space="0" w:color="auto"/>
              <w:bottom w:val="single" w:sz="6" w:space="0" w:color="auto"/>
              <w:right w:val="single" w:sz="6" w:space="0" w:color="auto"/>
            </w:tcBorders>
            <w:hideMark/>
          </w:tcPr>
          <w:p w14:paraId="61C1DFEC" w14:textId="77777777" w:rsidR="00A04006" w:rsidRDefault="00A04006">
            <w:pPr>
              <w:rPr>
                <w:rFonts w:cs="Arial"/>
              </w:rPr>
            </w:pPr>
            <w:r>
              <w:rPr>
                <w:rFonts w:cs="Arial"/>
              </w:rPr>
              <w:t xml:space="preserve">The </w:t>
            </w:r>
            <w:r w:rsidRPr="00C16A75">
              <w:rPr>
                <w:rFonts w:cs="Arial"/>
                <w:b/>
                <w:bCs/>
              </w:rPr>
              <w:t>EBPAS</w:t>
            </w:r>
            <w:r>
              <w:rPr>
                <w:rFonts w:cs="Arial"/>
              </w:rPr>
              <w:t xml:space="preserve"> is available online through the following publication:</w:t>
            </w:r>
          </w:p>
          <w:p w14:paraId="65B856F8" w14:textId="77777777" w:rsidR="00A04006" w:rsidRDefault="00A04006">
            <w:pPr>
              <w:pBdr>
                <w:top w:val="none" w:sz="0" w:space="0" w:color="000000"/>
                <w:left w:val="none" w:sz="0" w:space="0" w:color="000000"/>
                <w:bottom w:val="none" w:sz="0" w:space="0" w:color="000000"/>
                <w:right w:val="none" w:sz="0" w:space="0" w:color="000000"/>
              </w:pBdr>
            </w:pPr>
            <w:r>
              <w:rPr>
                <w:rFonts w:eastAsia="Arial" w:cs="Arial"/>
                <w:color w:val="000000"/>
              </w:rPr>
              <w:t xml:space="preserve">Aarons GA (2004). Mental health provider attitudes toward adoption of evidence-based practice: the Evidence-Based Practice Attitude Scale (EBPAS). </w:t>
            </w:r>
            <w:r>
              <w:rPr>
                <w:rFonts w:eastAsia="Arial" w:cs="Arial"/>
                <w:i/>
                <w:color w:val="000000"/>
              </w:rPr>
              <w:t>Ment Health Serv Res</w:t>
            </w:r>
            <w:r>
              <w:rPr>
                <w:rFonts w:eastAsia="Arial" w:cs="Arial"/>
                <w:color w:val="000000"/>
              </w:rPr>
              <w:t>, 6(2):61-74.</w:t>
            </w:r>
            <w:r>
              <w:rPr>
                <w:rFonts w:eastAsia="Arial" w:cs="Arial"/>
                <w:color w:val="0000FF"/>
                <w:u w:val="single"/>
              </w:rPr>
              <w:t xml:space="preserve"> https://doi.org/10.1023/b:mhsr.0000024351.12294.65</w:t>
            </w:r>
          </w:p>
          <w:p w14:paraId="6BED5A0F" w14:textId="77777777" w:rsidR="00A04006" w:rsidRDefault="00A04006">
            <w:pPr>
              <w:rPr>
                <w:rFonts w:cs="Arial"/>
              </w:rPr>
            </w:pPr>
            <w:r>
              <w:rPr>
                <w:rFonts w:cs="Arial"/>
              </w:rPr>
              <w:t xml:space="preserve">The </w:t>
            </w:r>
            <w:r w:rsidRPr="00C16A75">
              <w:rPr>
                <w:rFonts w:cs="Arial"/>
                <w:b/>
                <w:bCs/>
              </w:rPr>
              <w:t>EBPAS-36</w:t>
            </w:r>
            <w:r>
              <w:rPr>
                <w:rFonts w:cs="Arial"/>
              </w:rPr>
              <w:t xml:space="preserve"> is available online through the following publication:</w:t>
            </w:r>
          </w:p>
          <w:p w14:paraId="0BA4D5DB" w14:textId="77777777" w:rsidR="00A04006" w:rsidRDefault="00A04006">
            <w:pPr>
              <w:pBdr>
                <w:top w:val="none" w:sz="0" w:space="0" w:color="000000"/>
                <w:left w:val="none" w:sz="0" w:space="0" w:color="000000"/>
                <w:bottom w:val="none" w:sz="0" w:space="0" w:color="000000"/>
                <w:right w:val="none" w:sz="0" w:space="0" w:color="000000"/>
              </w:pBdr>
            </w:pPr>
            <w:r>
              <w:rPr>
                <w:rFonts w:eastAsia="Arial" w:cs="Arial"/>
                <w:color w:val="000000"/>
              </w:rPr>
              <w:t xml:space="preserve">Rye M, Torres EM, Friborg O, </w:t>
            </w:r>
            <w:proofErr w:type="spellStart"/>
            <w:r>
              <w:rPr>
                <w:rFonts w:eastAsia="Arial" w:cs="Arial"/>
                <w:color w:val="000000"/>
              </w:rPr>
              <w:t>Skre</w:t>
            </w:r>
            <w:proofErr w:type="spellEnd"/>
            <w:r>
              <w:rPr>
                <w:rFonts w:eastAsia="Arial" w:cs="Arial"/>
                <w:color w:val="000000"/>
              </w:rPr>
              <w:t xml:space="preserve"> I, Aarons GA. (2017). The Evidence-based Practice Attitude Scale-36 (EBPAS-36): a brief and pragmatic measure of attitudes to evidence-based practice validated in US and Norwegian samples. </w:t>
            </w:r>
            <w:r>
              <w:rPr>
                <w:rFonts w:eastAsia="Arial" w:cs="Arial"/>
                <w:i/>
                <w:color w:val="000000"/>
              </w:rPr>
              <w:t>Implement Sci</w:t>
            </w:r>
            <w:r>
              <w:rPr>
                <w:rFonts w:eastAsia="Arial" w:cs="Arial"/>
                <w:color w:val="000000"/>
              </w:rPr>
              <w:t>, 12(1):44.</w:t>
            </w:r>
            <w:r>
              <w:rPr>
                <w:rFonts w:eastAsia="Arial" w:cs="Arial"/>
                <w:color w:val="0000FF"/>
                <w:u w:val="single"/>
              </w:rPr>
              <w:t xml:space="preserve"> https://doi.org/10.1186/s13012-017-0573-0</w:t>
            </w:r>
          </w:p>
          <w:p w14:paraId="4DACF552" w14:textId="77777777" w:rsidR="00A04006" w:rsidRDefault="00A04006">
            <w:pPr>
              <w:rPr>
                <w:rFonts w:cs="Arial"/>
              </w:rPr>
            </w:pPr>
            <w:r>
              <w:rPr>
                <w:rFonts w:cs="Arial"/>
              </w:rPr>
              <w:t xml:space="preserve">The </w:t>
            </w:r>
            <w:r w:rsidRPr="00C16A75">
              <w:rPr>
                <w:rFonts w:cs="Arial"/>
                <w:b/>
                <w:bCs/>
              </w:rPr>
              <w:t>EBPAS-50</w:t>
            </w:r>
            <w:r>
              <w:rPr>
                <w:rFonts w:cs="Arial"/>
              </w:rPr>
              <w:t xml:space="preserve"> is available online through the following publication:</w:t>
            </w:r>
          </w:p>
          <w:p w14:paraId="7F4C1E8E" w14:textId="77777777" w:rsidR="00A04006" w:rsidRDefault="00A04006">
            <w:pPr>
              <w:pBdr>
                <w:top w:val="none" w:sz="0" w:space="0" w:color="000000"/>
                <w:left w:val="none" w:sz="0" w:space="0" w:color="000000"/>
                <w:bottom w:val="none" w:sz="0" w:space="0" w:color="000000"/>
                <w:right w:val="none" w:sz="0" w:space="0" w:color="000000"/>
              </w:pBdr>
              <w:rPr>
                <w:rFonts w:eastAsia="Arial" w:cs="Arial"/>
                <w:color w:val="0000FF"/>
                <w:u w:val="single"/>
              </w:rPr>
            </w:pPr>
            <w:r>
              <w:rPr>
                <w:rFonts w:eastAsia="Arial" w:cs="Arial"/>
                <w:color w:val="000000"/>
              </w:rPr>
              <w:t xml:space="preserve">Aarons GA, </w:t>
            </w:r>
            <w:proofErr w:type="spellStart"/>
            <w:r>
              <w:rPr>
                <w:rFonts w:eastAsia="Arial" w:cs="Arial"/>
                <w:color w:val="000000"/>
              </w:rPr>
              <w:t>Cafri</w:t>
            </w:r>
            <w:proofErr w:type="spellEnd"/>
            <w:r>
              <w:rPr>
                <w:rFonts w:eastAsia="Arial" w:cs="Arial"/>
                <w:color w:val="000000"/>
              </w:rPr>
              <w:t xml:space="preserve"> G, Lugo L, </w:t>
            </w:r>
            <w:proofErr w:type="spellStart"/>
            <w:r>
              <w:rPr>
                <w:rFonts w:eastAsia="Arial" w:cs="Arial"/>
                <w:color w:val="000000"/>
              </w:rPr>
              <w:t>Sawitzky</w:t>
            </w:r>
            <w:proofErr w:type="spellEnd"/>
            <w:r>
              <w:rPr>
                <w:rFonts w:eastAsia="Arial" w:cs="Arial"/>
                <w:color w:val="000000"/>
              </w:rPr>
              <w:t xml:space="preserve"> A. (2012). Expanding the domains of attitudes towards evidence-based practice: the </w:t>
            </w:r>
            <w:proofErr w:type="gramStart"/>
            <w:r>
              <w:rPr>
                <w:rFonts w:eastAsia="Arial" w:cs="Arial"/>
                <w:color w:val="000000"/>
              </w:rPr>
              <w:t>evidence based</w:t>
            </w:r>
            <w:proofErr w:type="gramEnd"/>
            <w:r>
              <w:rPr>
                <w:rFonts w:eastAsia="Arial" w:cs="Arial"/>
                <w:color w:val="000000"/>
              </w:rPr>
              <w:t xml:space="preserve"> practice attitude scale-50. </w:t>
            </w:r>
            <w:r>
              <w:rPr>
                <w:rFonts w:eastAsia="Arial" w:cs="Arial"/>
                <w:i/>
                <w:color w:val="000000"/>
              </w:rPr>
              <w:t>Adm Policy Ment Health</w:t>
            </w:r>
            <w:r>
              <w:rPr>
                <w:rFonts w:eastAsia="Arial" w:cs="Arial"/>
                <w:color w:val="000000"/>
              </w:rPr>
              <w:t>, 39(5):331-40.</w:t>
            </w:r>
            <w:r>
              <w:rPr>
                <w:rFonts w:eastAsia="Arial" w:cs="Arial"/>
                <w:color w:val="0000FF"/>
                <w:u w:val="single"/>
              </w:rPr>
              <w:t xml:space="preserve"> </w:t>
            </w:r>
            <w:hyperlink r:id="rId15" w:history="1">
              <w:r w:rsidRPr="00120011">
                <w:rPr>
                  <w:rStyle w:val="Hyperlink"/>
                  <w:rFonts w:eastAsia="Arial"/>
                </w:rPr>
                <w:t>https://doi.org/10.1007/s10488-010-0302-3</w:t>
              </w:r>
            </w:hyperlink>
          </w:p>
          <w:p w14:paraId="263D30A3" w14:textId="77777777" w:rsidR="00A04006" w:rsidRDefault="00A04006">
            <w:pPr>
              <w:pBdr>
                <w:top w:val="none" w:sz="0" w:space="0" w:color="000000"/>
                <w:left w:val="none" w:sz="0" w:space="0" w:color="000000"/>
                <w:bottom w:val="none" w:sz="0" w:space="0" w:color="000000"/>
                <w:right w:val="none" w:sz="0" w:space="0" w:color="000000"/>
              </w:pBdr>
              <w:rPr>
                <w:rFonts w:eastAsia="Arial" w:cs="Arial"/>
                <w:color w:val="000000"/>
              </w:rPr>
            </w:pPr>
            <w:r>
              <w:rPr>
                <w:rFonts w:eastAsia="Arial" w:cs="Arial"/>
                <w:color w:val="000000"/>
              </w:rPr>
              <w:t xml:space="preserve">The </w:t>
            </w:r>
            <w:r w:rsidRPr="007E1309">
              <w:rPr>
                <w:rFonts w:eastAsia="Arial" w:cs="Arial"/>
                <w:b/>
                <w:bCs/>
                <w:color w:val="000000"/>
              </w:rPr>
              <w:t>EBPAS-GEN</w:t>
            </w:r>
            <w:r>
              <w:rPr>
                <w:rFonts w:eastAsia="Arial" w:cs="Arial"/>
                <w:color w:val="000000"/>
              </w:rPr>
              <w:t xml:space="preserve"> and </w:t>
            </w:r>
            <w:r w:rsidRPr="007E1309">
              <w:rPr>
                <w:rFonts w:eastAsia="Arial" w:cs="Arial"/>
                <w:b/>
                <w:bCs/>
                <w:color w:val="000000"/>
              </w:rPr>
              <w:t>EBPAS-PBS</w:t>
            </w:r>
            <w:r>
              <w:rPr>
                <w:rFonts w:eastAsia="Arial" w:cs="Arial"/>
                <w:color w:val="000000"/>
              </w:rPr>
              <w:t xml:space="preserve"> are available online through the following publication: </w:t>
            </w:r>
          </w:p>
          <w:p w14:paraId="147FAB38" w14:textId="77777777" w:rsidR="00A04006" w:rsidRPr="004B4D32" w:rsidRDefault="00A04006">
            <w:pPr>
              <w:pBdr>
                <w:top w:val="none" w:sz="0" w:space="0" w:color="000000"/>
                <w:left w:val="none" w:sz="0" w:space="0" w:color="000000"/>
                <w:bottom w:val="none" w:sz="0" w:space="0" w:color="000000"/>
                <w:right w:val="none" w:sz="0" w:space="0" w:color="000000"/>
              </w:pBdr>
            </w:pPr>
            <w:r>
              <w:rPr>
                <w:rFonts w:eastAsia="Arial" w:cs="Arial"/>
                <w:color w:val="000000"/>
              </w:rPr>
              <w:t xml:space="preserve">Vassos MV, Carroll MF. (2016). Assessing attitudes toward evidence-based practices of workers supporting people with disabilities: A validation of the evidence-based practice attitudes </w:t>
            </w:r>
            <w:r>
              <w:rPr>
                <w:rFonts w:eastAsia="Arial" w:cs="Arial"/>
                <w:color w:val="000000"/>
              </w:rPr>
              <w:lastRenderedPageBreak/>
              <w:t xml:space="preserve">scale. </w:t>
            </w:r>
            <w:r>
              <w:rPr>
                <w:rFonts w:eastAsia="Arial" w:cs="Arial"/>
                <w:i/>
                <w:color w:val="000000"/>
              </w:rPr>
              <w:t xml:space="preserve">Am J Intellect Dev </w:t>
            </w:r>
            <w:proofErr w:type="spellStart"/>
            <w:r>
              <w:rPr>
                <w:rFonts w:eastAsia="Arial" w:cs="Arial"/>
                <w:i/>
                <w:color w:val="000000"/>
              </w:rPr>
              <w:t>Disabil</w:t>
            </w:r>
            <w:proofErr w:type="spellEnd"/>
            <w:r>
              <w:rPr>
                <w:rFonts w:eastAsia="Arial" w:cs="Arial"/>
                <w:color w:val="000000"/>
              </w:rPr>
              <w:t>, 121(4):364-78.</w:t>
            </w:r>
            <w:r>
              <w:rPr>
                <w:rFonts w:eastAsia="Arial" w:cs="Arial"/>
                <w:color w:val="0000FF"/>
                <w:u w:val="single"/>
              </w:rPr>
              <w:t xml:space="preserve"> https://doi.org/10.1352/1944-7558-121.4.364</w:t>
            </w:r>
          </w:p>
        </w:tc>
      </w:tr>
    </w:tbl>
    <w:p w14:paraId="023D4225" w14:textId="77777777" w:rsidR="00A04006" w:rsidRDefault="00A04006" w:rsidP="00A04006">
      <w:pPr>
        <w:rPr>
          <w:rFonts w:eastAsiaTheme="majorEastAsia" w:cs="Arial"/>
          <w:b/>
          <w:bCs/>
          <w:color w:val="3F779D"/>
          <w:sz w:val="32"/>
          <w:szCs w:val="32"/>
        </w:rPr>
      </w:pPr>
      <w:bookmarkStart w:id="1" w:name="_EBPAS__Evidence"/>
      <w:bookmarkEnd w:id="1"/>
      <w:r>
        <w:lastRenderedPageBreak/>
        <w:br w:type="page"/>
      </w:r>
    </w:p>
    <w:p w14:paraId="031F3ED7" w14:textId="77777777" w:rsidR="00A04006" w:rsidRPr="00531564" w:rsidRDefault="00A04006" w:rsidP="0073539F">
      <w:pPr>
        <w:pStyle w:val="Heading1"/>
      </w:pPr>
      <w:bookmarkStart w:id="2" w:name="_EBPAS_Evidence_Summary"/>
      <w:bookmarkEnd w:id="2"/>
      <w:r>
        <w:lastRenderedPageBreak/>
        <w:t xml:space="preserve">EBPAS </w:t>
      </w:r>
      <w:r w:rsidRPr="00531564">
        <w:t>Evidence Summary</w:t>
      </w:r>
    </w:p>
    <w:p w14:paraId="60BA8253" w14:textId="77777777" w:rsidR="00A04006" w:rsidRPr="00531564" w:rsidRDefault="00A04006" w:rsidP="00A04006">
      <w:hyperlink w:anchor="_EBPAS_Reference_List" w:history="1">
        <w:r w:rsidRPr="00AC0520">
          <w:rPr>
            <w:rStyle w:val="Hyperlink"/>
            <w:rFonts w:eastAsia="Aptos"/>
            <w:i/>
            <w:iCs/>
          </w:rPr>
          <w:t>Link to EBPAS Reference List</w:t>
        </w:r>
      </w:hyperlink>
    </w:p>
    <w:tbl>
      <w:tblPr>
        <w:tblW w:w="5022" w:type="pct"/>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9"/>
        <w:gridCol w:w="7075"/>
      </w:tblGrid>
      <w:tr w:rsidR="00A04006" w:rsidRPr="00DA4CC0" w14:paraId="28E971BA" w14:textId="77777777" w:rsidTr="008C773B">
        <w:trPr>
          <w:trHeight w:val="300"/>
        </w:trPr>
        <w:tc>
          <w:tcPr>
            <w:tcW w:w="1093" w:type="pct"/>
            <w:tcBorders>
              <w:top w:val="single" w:sz="6" w:space="0" w:color="auto"/>
              <w:left w:val="single" w:sz="6" w:space="0" w:color="auto"/>
              <w:bottom w:val="single" w:sz="6" w:space="0" w:color="auto"/>
              <w:right w:val="single" w:sz="6" w:space="0" w:color="auto"/>
            </w:tcBorders>
          </w:tcPr>
          <w:p w14:paraId="6E268EE6" w14:textId="77777777" w:rsidR="00A04006" w:rsidRDefault="00A04006">
            <w:pPr>
              <w:spacing w:line="276" w:lineRule="auto"/>
              <w:rPr>
                <w:rFonts w:eastAsia="Aptos" w:cs="Arial"/>
                <w:b/>
                <w:bCs/>
              </w:rPr>
            </w:pPr>
            <w:r w:rsidRPr="00DA4CC0">
              <w:rPr>
                <w:rFonts w:eastAsia="Aptos" w:cs="Arial"/>
                <w:b/>
                <w:bCs/>
              </w:rPr>
              <w:t>Overview</w:t>
            </w:r>
          </w:p>
          <w:p w14:paraId="5845121A" w14:textId="77777777" w:rsidR="00A04006" w:rsidRPr="00350F1C" w:rsidRDefault="00A04006">
            <w:pPr>
              <w:spacing w:line="276" w:lineRule="auto"/>
              <w:rPr>
                <w:rFonts w:eastAsia="Aptos" w:cs="Arial"/>
                <w:i/>
                <w:iCs/>
              </w:rPr>
            </w:pPr>
          </w:p>
        </w:tc>
        <w:tc>
          <w:tcPr>
            <w:tcW w:w="3907" w:type="pct"/>
            <w:tcBorders>
              <w:top w:val="single" w:sz="6" w:space="0" w:color="auto"/>
              <w:left w:val="single" w:sz="6" w:space="0" w:color="auto"/>
              <w:bottom w:val="single" w:sz="6" w:space="0" w:color="auto"/>
              <w:right w:val="single" w:sz="6" w:space="0" w:color="auto"/>
            </w:tcBorders>
          </w:tcPr>
          <w:p w14:paraId="6CD455B8" w14:textId="29CA4509" w:rsidR="00A04006" w:rsidRPr="00DA4CC0" w:rsidRDefault="00A04006">
            <w:pPr>
              <w:spacing w:line="276" w:lineRule="auto"/>
              <w:rPr>
                <w:rFonts w:eastAsia="Aptos" w:cs="Arial"/>
                <w:color w:val="000000" w:themeColor="text1"/>
              </w:rPr>
            </w:pPr>
            <w:r>
              <w:rPr>
                <w:rFonts w:eastAsia="Aptos" w:cs="Arial"/>
                <w:color w:val="000000" w:themeColor="text1"/>
              </w:rPr>
              <w:t>20</w:t>
            </w:r>
            <w:r w:rsidRPr="072F1302">
              <w:rPr>
                <w:rFonts w:eastAsia="Aptos" w:cs="Arial"/>
                <w:color w:val="000000" w:themeColor="text1"/>
              </w:rPr>
              <w:t xml:space="preserve"> studies were identified that report on the psychometric properties of the </w:t>
            </w:r>
            <w:r>
              <w:rPr>
                <w:rFonts w:eastAsia="Aptos" w:cs="Arial"/>
                <w:color w:val="000000" w:themeColor="text1"/>
              </w:rPr>
              <w:t>EBPAS or its associated versions (2007-2023)</w:t>
            </w:r>
            <w:r w:rsidR="005A6248">
              <w:rPr>
                <w:rFonts w:eastAsia="Aptos" w:cs="Arial"/>
                <w:color w:val="000000" w:themeColor="text1"/>
              </w:rPr>
              <w:t>.</w:t>
            </w:r>
          </w:p>
        </w:tc>
      </w:tr>
      <w:tr w:rsidR="00A04006" w:rsidRPr="00DA4CC0" w14:paraId="550C298C" w14:textId="77777777" w:rsidTr="008C773B">
        <w:trPr>
          <w:trHeight w:val="300"/>
        </w:trPr>
        <w:tc>
          <w:tcPr>
            <w:tcW w:w="1093" w:type="pct"/>
            <w:tcBorders>
              <w:top w:val="single" w:sz="6" w:space="0" w:color="auto"/>
              <w:left w:val="single" w:sz="6" w:space="0" w:color="auto"/>
              <w:bottom w:val="single" w:sz="6" w:space="0" w:color="auto"/>
              <w:right w:val="single" w:sz="6" w:space="0" w:color="auto"/>
            </w:tcBorders>
          </w:tcPr>
          <w:p w14:paraId="1EBCA60B" w14:textId="77777777" w:rsidR="00A04006" w:rsidRPr="00DA4CC0" w:rsidRDefault="00A04006">
            <w:pPr>
              <w:spacing w:line="276" w:lineRule="auto"/>
              <w:rPr>
                <w:rFonts w:eastAsia="Aptos" w:cs="Arial"/>
                <w:b/>
                <w:bCs/>
              </w:rPr>
            </w:pPr>
            <w:r w:rsidRPr="00DA4CC0">
              <w:rPr>
                <w:rFonts w:eastAsia="Aptos" w:cs="Arial"/>
                <w:b/>
                <w:bCs/>
              </w:rPr>
              <w:t>Review papers</w:t>
            </w:r>
          </w:p>
        </w:tc>
        <w:tc>
          <w:tcPr>
            <w:tcW w:w="3907" w:type="pct"/>
            <w:tcBorders>
              <w:top w:val="single" w:sz="6" w:space="0" w:color="auto"/>
              <w:left w:val="single" w:sz="6" w:space="0" w:color="auto"/>
              <w:bottom w:val="single" w:sz="6" w:space="0" w:color="auto"/>
              <w:right w:val="single" w:sz="6" w:space="0" w:color="auto"/>
            </w:tcBorders>
          </w:tcPr>
          <w:p w14:paraId="463AB3AF" w14:textId="77777777" w:rsidR="00A04006" w:rsidRPr="001731FE" w:rsidRDefault="00A04006">
            <w:pPr>
              <w:spacing w:after="0" w:line="276" w:lineRule="auto"/>
              <w:rPr>
                <w:rFonts w:eastAsia="Aptos" w:cs="Arial"/>
                <w:i/>
                <w:iCs/>
                <w:color w:val="000000" w:themeColor="text1"/>
              </w:rPr>
            </w:pPr>
            <w:r>
              <w:rPr>
                <w:rFonts w:eastAsia="Aptos" w:cs="Arial"/>
                <w:i/>
                <w:iCs/>
                <w:color w:val="000000" w:themeColor="text1"/>
              </w:rPr>
              <w:t>No references identified</w:t>
            </w:r>
          </w:p>
        </w:tc>
      </w:tr>
      <w:tr w:rsidR="00A04006" w:rsidRPr="00DA4CC0" w14:paraId="797380A4" w14:textId="77777777" w:rsidTr="008C773B">
        <w:trPr>
          <w:trHeight w:val="300"/>
        </w:trPr>
        <w:tc>
          <w:tcPr>
            <w:tcW w:w="1093" w:type="pct"/>
            <w:tcBorders>
              <w:top w:val="single" w:sz="6" w:space="0" w:color="auto"/>
              <w:left w:val="single" w:sz="6" w:space="0" w:color="auto"/>
              <w:bottom w:val="single" w:sz="6" w:space="0" w:color="auto"/>
              <w:right w:val="single" w:sz="6" w:space="0" w:color="auto"/>
            </w:tcBorders>
          </w:tcPr>
          <w:p w14:paraId="4EA2CC0E" w14:textId="77777777" w:rsidR="00A04006" w:rsidRPr="00DA4CC0" w:rsidRDefault="00A04006">
            <w:pPr>
              <w:spacing w:line="276" w:lineRule="auto"/>
              <w:rPr>
                <w:rFonts w:eastAsia="Aptos" w:cs="Arial"/>
                <w:b/>
                <w:bCs/>
              </w:rPr>
            </w:pPr>
            <w:r w:rsidRPr="00DA4CC0">
              <w:rPr>
                <w:rFonts w:eastAsia="Aptos" w:cs="Arial"/>
                <w:b/>
                <w:bCs/>
              </w:rPr>
              <w:t>Measurement properties</w:t>
            </w:r>
          </w:p>
        </w:tc>
        <w:tc>
          <w:tcPr>
            <w:tcW w:w="3907" w:type="pct"/>
            <w:tcBorders>
              <w:top w:val="single" w:sz="6" w:space="0" w:color="auto"/>
              <w:left w:val="single" w:sz="6" w:space="0" w:color="auto"/>
              <w:bottom w:val="single" w:sz="6" w:space="0" w:color="auto"/>
              <w:right w:val="single" w:sz="6" w:space="0" w:color="auto"/>
            </w:tcBorders>
          </w:tcPr>
          <w:p w14:paraId="567B1A03" w14:textId="77777777" w:rsidR="00A04006" w:rsidRDefault="00A04006">
            <w:pPr>
              <w:spacing w:after="0" w:line="276" w:lineRule="auto"/>
              <w:rPr>
                <w:rFonts w:eastAsia="Aptos" w:cs="Arial"/>
                <w:color w:val="000000" w:themeColor="text1"/>
              </w:rPr>
            </w:pPr>
            <w:r w:rsidRPr="0028434A">
              <w:rPr>
                <w:rFonts w:eastAsia="Aptos" w:cs="Arial"/>
                <w:color w:val="000000" w:themeColor="text1"/>
              </w:rPr>
              <w:t xml:space="preserve">The </w:t>
            </w:r>
            <w:r>
              <w:rPr>
                <w:rFonts w:eastAsia="Aptos" w:cs="Arial"/>
                <w:color w:val="000000" w:themeColor="text1"/>
              </w:rPr>
              <w:t xml:space="preserve">measurement properties of the </w:t>
            </w:r>
            <w:r w:rsidRPr="0028434A">
              <w:rPr>
                <w:rFonts w:eastAsia="Aptos" w:cs="Arial"/>
                <w:color w:val="000000" w:themeColor="text1"/>
              </w:rPr>
              <w:t>EBPAS ha</w:t>
            </w:r>
            <w:r>
              <w:rPr>
                <w:rFonts w:eastAsia="Aptos" w:cs="Arial"/>
                <w:color w:val="000000" w:themeColor="text1"/>
              </w:rPr>
              <w:t xml:space="preserve">ve been explored </w:t>
            </w:r>
            <w:r w:rsidRPr="0028434A">
              <w:rPr>
                <w:rFonts w:eastAsia="Aptos" w:cs="Arial"/>
                <w:color w:val="000000" w:themeColor="text1"/>
              </w:rPr>
              <w:t xml:space="preserve">with various service provider populations in the USA, including mental health service providers across 26 states (2010), mental health </w:t>
            </w:r>
            <w:r>
              <w:rPr>
                <w:rFonts w:eastAsia="Aptos" w:cs="Arial"/>
                <w:color w:val="000000" w:themeColor="text1"/>
              </w:rPr>
              <w:t>service providers</w:t>
            </w:r>
            <w:r w:rsidRPr="0028434A">
              <w:rPr>
                <w:rFonts w:eastAsia="Aptos" w:cs="Arial"/>
                <w:color w:val="000000" w:themeColor="text1"/>
              </w:rPr>
              <w:t xml:space="preserve"> in 17 states (2007), </w:t>
            </w:r>
            <w:r w:rsidRPr="00AF7A06">
              <w:rPr>
                <w:rFonts w:eastAsia="Aptos" w:cs="Arial"/>
                <w:color w:val="000000" w:themeColor="text1"/>
              </w:rPr>
              <w:t>a</w:t>
            </w:r>
            <w:r>
              <w:rPr>
                <w:rFonts w:eastAsia="Aptos" w:cs="Arial"/>
                <w:color w:val="000000" w:themeColor="text1"/>
              </w:rPr>
              <w:t xml:space="preserve"> large</w:t>
            </w:r>
            <w:r w:rsidRPr="00AF7A06">
              <w:rPr>
                <w:rFonts w:eastAsia="Aptos" w:cs="Arial"/>
                <w:color w:val="000000" w:themeColor="text1"/>
              </w:rPr>
              <w:t xml:space="preserve"> child and family human service agency </w:t>
            </w:r>
            <w:r w:rsidRPr="0028434A">
              <w:rPr>
                <w:rFonts w:eastAsia="Aptos" w:cs="Arial"/>
                <w:color w:val="000000" w:themeColor="text1"/>
              </w:rPr>
              <w:t xml:space="preserve">(2014), </w:t>
            </w:r>
            <w:r>
              <w:rPr>
                <w:rFonts w:eastAsia="Aptos" w:cs="Arial"/>
                <w:color w:val="000000" w:themeColor="text1"/>
              </w:rPr>
              <w:t xml:space="preserve">an urban </w:t>
            </w:r>
            <w:r w:rsidRPr="0028434A">
              <w:rPr>
                <w:rFonts w:eastAsia="Aptos" w:cs="Arial"/>
                <w:color w:val="000000" w:themeColor="text1"/>
              </w:rPr>
              <w:t xml:space="preserve">child welfare </w:t>
            </w:r>
            <w:r>
              <w:rPr>
                <w:rFonts w:eastAsia="Aptos" w:cs="Arial"/>
                <w:color w:val="000000" w:themeColor="text1"/>
              </w:rPr>
              <w:t>service</w:t>
            </w:r>
            <w:r w:rsidRPr="0028434A">
              <w:rPr>
                <w:rFonts w:eastAsia="Aptos" w:cs="Arial"/>
                <w:color w:val="000000" w:themeColor="text1"/>
              </w:rPr>
              <w:t xml:space="preserve"> (2016), and </w:t>
            </w:r>
            <w:r>
              <w:rPr>
                <w:rFonts w:eastAsia="Aptos" w:cs="Arial"/>
                <w:color w:val="000000" w:themeColor="text1"/>
              </w:rPr>
              <w:t>an educational and behavioural organisation (</w:t>
            </w:r>
            <w:r w:rsidRPr="0028434A">
              <w:rPr>
                <w:rFonts w:eastAsia="Aptos" w:cs="Arial"/>
                <w:color w:val="000000" w:themeColor="text1"/>
              </w:rPr>
              <w:t>2018).</w:t>
            </w:r>
            <w:r>
              <w:rPr>
                <w:rFonts w:eastAsia="Aptos" w:cs="Arial"/>
                <w:color w:val="000000" w:themeColor="text1"/>
              </w:rPr>
              <w:t xml:space="preserve"> </w:t>
            </w:r>
            <w:r w:rsidRPr="00A93FC1">
              <w:rPr>
                <w:rFonts w:eastAsia="Aptos" w:cs="Arial"/>
                <w:color w:val="000000" w:themeColor="text1"/>
              </w:rPr>
              <w:t>These studies examined the reliability, factor structure, criterion-related validity, and measurement invariance across different service settings.</w:t>
            </w:r>
          </w:p>
          <w:p w14:paraId="4BA1D8A1" w14:textId="77777777" w:rsidR="00A04006" w:rsidRDefault="00A04006">
            <w:pPr>
              <w:spacing w:after="0" w:line="276" w:lineRule="auto"/>
              <w:rPr>
                <w:rFonts w:eastAsia="Aptos" w:cs="Arial"/>
                <w:color w:val="000000" w:themeColor="text1"/>
              </w:rPr>
            </w:pPr>
          </w:p>
          <w:p w14:paraId="1B0075C7" w14:textId="77777777" w:rsidR="00A04006" w:rsidRDefault="00A04006">
            <w:pPr>
              <w:spacing w:after="0" w:line="276" w:lineRule="auto"/>
              <w:rPr>
                <w:rFonts w:eastAsia="Aptos" w:cs="Arial"/>
                <w:color w:val="000000" w:themeColor="text1"/>
              </w:rPr>
            </w:pPr>
            <w:r w:rsidRPr="00151171">
              <w:rPr>
                <w:rFonts w:eastAsia="Aptos" w:cs="Arial"/>
                <w:color w:val="000000" w:themeColor="text1"/>
              </w:rPr>
              <w:t>The original 15-item EBPAS was expanded in 2012 to a 50-item version (EBPAS-50) that includes eight additional attitude domains, providing a more comprehensive assessment of provider attitudes toward adopting evidence-based practices.</w:t>
            </w:r>
            <w:r>
              <w:rPr>
                <w:rFonts w:eastAsia="Aptos" w:cs="Arial"/>
                <w:color w:val="000000" w:themeColor="text1"/>
              </w:rPr>
              <w:t xml:space="preserve"> </w:t>
            </w:r>
            <w:r w:rsidRPr="000A1529">
              <w:rPr>
                <w:rFonts w:eastAsia="Aptos" w:cs="Arial"/>
                <w:color w:val="000000" w:themeColor="text1"/>
              </w:rPr>
              <w:t>This was subsequently shortened in 2017 to a 36-item version (EBPAS-36) that maintains the 12-factor structure while demonstrating good psychometric properties in both US and Norwegian samples.</w:t>
            </w:r>
            <w:r>
              <w:rPr>
                <w:rFonts w:eastAsia="Aptos" w:cs="Arial"/>
                <w:color w:val="000000" w:themeColor="text1"/>
              </w:rPr>
              <w:t xml:space="preserve"> </w:t>
            </w:r>
          </w:p>
          <w:p w14:paraId="7BB30C3C" w14:textId="77777777" w:rsidR="00A04006" w:rsidRDefault="00A04006">
            <w:pPr>
              <w:spacing w:after="0" w:line="276" w:lineRule="auto"/>
              <w:rPr>
                <w:rFonts w:eastAsia="Aptos" w:cs="Arial"/>
                <w:color w:val="000000" w:themeColor="text1"/>
              </w:rPr>
            </w:pPr>
          </w:p>
          <w:p w14:paraId="1EE95BCD" w14:textId="77777777" w:rsidR="00A04006" w:rsidRPr="00DA4CC0" w:rsidRDefault="00A04006">
            <w:pPr>
              <w:spacing w:after="0" w:line="276" w:lineRule="auto"/>
              <w:rPr>
                <w:rFonts w:eastAsia="Aptos" w:cs="Arial"/>
                <w:color w:val="000000" w:themeColor="text1"/>
              </w:rPr>
            </w:pPr>
            <w:r w:rsidRPr="4C0B16B5">
              <w:rPr>
                <w:rFonts w:eastAsia="Aptos" w:cs="Arial"/>
                <w:color w:val="000000" w:themeColor="text1"/>
              </w:rPr>
              <w:t>Adapted versions have also been developed for use with service providers supporting people with disabilities in Australia (EBPAS-GEN and EBPAS-PBS, 2016) and general education teachers in the USA (S-EBPAS, 2023).</w:t>
            </w:r>
          </w:p>
        </w:tc>
      </w:tr>
      <w:tr w:rsidR="00A04006" w:rsidRPr="00DA4CC0" w14:paraId="64ADB943" w14:textId="77777777" w:rsidTr="008C773B">
        <w:trPr>
          <w:trHeight w:val="300"/>
        </w:trPr>
        <w:tc>
          <w:tcPr>
            <w:tcW w:w="1093" w:type="pct"/>
            <w:tcBorders>
              <w:top w:val="single" w:sz="6" w:space="0" w:color="auto"/>
              <w:left w:val="single" w:sz="6" w:space="0" w:color="auto"/>
              <w:bottom w:val="single" w:sz="6" w:space="0" w:color="auto"/>
              <w:right w:val="single" w:sz="6" w:space="0" w:color="auto"/>
            </w:tcBorders>
          </w:tcPr>
          <w:p w14:paraId="5F1B041E" w14:textId="77777777" w:rsidR="00A04006" w:rsidRPr="00DA4CC0" w:rsidRDefault="00A04006">
            <w:pPr>
              <w:spacing w:line="276" w:lineRule="auto"/>
              <w:rPr>
                <w:rFonts w:eastAsia="Aptos" w:cs="Arial"/>
                <w:b/>
                <w:bCs/>
              </w:rPr>
            </w:pPr>
            <w:r w:rsidRPr="6E7C5994">
              <w:rPr>
                <w:rFonts w:eastAsia="Aptos" w:cs="Arial"/>
                <w:b/>
                <w:bCs/>
              </w:rPr>
              <w:t xml:space="preserve">Cultural </w:t>
            </w:r>
            <w:r>
              <w:rPr>
                <w:rFonts w:eastAsia="Aptos" w:cs="Arial"/>
                <w:b/>
                <w:bCs/>
              </w:rPr>
              <w:t xml:space="preserve">adaptation </w:t>
            </w:r>
            <w:r w:rsidRPr="6E7C5994">
              <w:rPr>
                <w:rFonts w:eastAsia="Aptos" w:cs="Arial"/>
                <w:b/>
                <w:bCs/>
              </w:rPr>
              <w:t>papers</w:t>
            </w:r>
          </w:p>
        </w:tc>
        <w:tc>
          <w:tcPr>
            <w:tcW w:w="3907" w:type="pct"/>
            <w:tcBorders>
              <w:top w:val="single" w:sz="6" w:space="0" w:color="auto"/>
              <w:left w:val="single" w:sz="6" w:space="0" w:color="auto"/>
              <w:bottom w:val="single" w:sz="6" w:space="0" w:color="auto"/>
              <w:right w:val="single" w:sz="6" w:space="0" w:color="auto"/>
            </w:tcBorders>
          </w:tcPr>
          <w:p w14:paraId="2A79EC82" w14:textId="77777777" w:rsidR="00A04006" w:rsidRDefault="00A04006">
            <w:pPr>
              <w:spacing w:after="0" w:line="276" w:lineRule="auto"/>
              <w:rPr>
                <w:rFonts w:eastAsia="Aptos" w:cs="Arial"/>
                <w:color w:val="000000" w:themeColor="text1"/>
              </w:rPr>
            </w:pPr>
            <w:r w:rsidRPr="00867724">
              <w:rPr>
                <w:rFonts w:eastAsia="Aptos" w:cs="Arial"/>
                <w:color w:val="000000" w:themeColor="text1"/>
              </w:rPr>
              <w:t xml:space="preserve">The measurement properties of the EBPAS have been explored in several countries, including Brazil (clinicians working in child and youth mental health, 2022), Greece (medical doctors, 2012), Norway (mental health practitioners, 2016), Sweden (practitioners working in child and adolescent mental health services, 2020; physiotherapists, 2019), </w:t>
            </w:r>
            <w:r>
              <w:rPr>
                <w:rFonts w:eastAsia="Aptos" w:cs="Arial"/>
                <w:color w:val="000000" w:themeColor="text1"/>
              </w:rPr>
              <w:t>t</w:t>
            </w:r>
            <w:r w:rsidRPr="00867724">
              <w:rPr>
                <w:rFonts w:eastAsia="Aptos" w:cs="Arial"/>
                <w:color w:val="000000" w:themeColor="text1"/>
              </w:rPr>
              <w:t>he Netherlands (youth care professionals working in mental healthcare or child welfare institutions, 2015), and Turkey (family medicine residents, 2021).</w:t>
            </w:r>
            <w:r w:rsidRPr="00F573BD">
              <w:rPr>
                <w:rFonts w:eastAsia="Aptos" w:cs="Arial"/>
                <w:color w:val="000000" w:themeColor="text1"/>
              </w:rPr>
              <w:t xml:space="preserve">These studies have examined the reliability, factor </w:t>
            </w:r>
            <w:r w:rsidRPr="00F573BD">
              <w:rPr>
                <w:rFonts w:eastAsia="Aptos" w:cs="Arial"/>
                <w:color w:val="000000" w:themeColor="text1"/>
              </w:rPr>
              <w:lastRenderedPageBreak/>
              <w:t>structure, and validity of the translated versions, with most finding comparable properties to the original English version.</w:t>
            </w:r>
          </w:p>
          <w:p w14:paraId="22730980" w14:textId="77777777" w:rsidR="00A04006" w:rsidRDefault="00A04006">
            <w:pPr>
              <w:spacing w:after="0" w:line="276" w:lineRule="auto"/>
              <w:rPr>
                <w:rFonts w:eastAsia="Aptos" w:cs="Arial"/>
                <w:color w:val="000000" w:themeColor="text1"/>
              </w:rPr>
            </w:pPr>
          </w:p>
          <w:p w14:paraId="324037E9" w14:textId="77777777" w:rsidR="00A04006" w:rsidRPr="00DA4CC0" w:rsidRDefault="00A04006">
            <w:pPr>
              <w:spacing w:after="0" w:line="276" w:lineRule="auto"/>
              <w:rPr>
                <w:rFonts w:eastAsia="Aptos" w:cs="Arial"/>
                <w:color w:val="000000" w:themeColor="text1"/>
              </w:rPr>
            </w:pPr>
            <w:r w:rsidRPr="00A927DB">
              <w:rPr>
                <w:rFonts w:eastAsia="Aptos" w:cs="Arial"/>
                <w:color w:val="000000" w:themeColor="text1"/>
              </w:rPr>
              <w:t>The EBPAS-50 has been validated with Child Welfare professionals in Spain (2015) and nurses in Turkey (2018), and the EBPAS-36 has been translated and validated with psychotherapists in Germany (2021).</w:t>
            </w:r>
          </w:p>
        </w:tc>
      </w:tr>
      <w:tr w:rsidR="00A04006" w:rsidRPr="00DA4CC0" w14:paraId="1CA0D858" w14:textId="77777777" w:rsidTr="008C773B">
        <w:trPr>
          <w:trHeight w:val="300"/>
        </w:trPr>
        <w:tc>
          <w:tcPr>
            <w:tcW w:w="1093" w:type="pct"/>
            <w:tcBorders>
              <w:top w:val="single" w:sz="6" w:space="0" w:color="auto"/>
              <w:left w:val="single" w:sz="6" w:space="0" w:color="auto"/>
              <w:bottom w:val="single" w:sz="6" w:space="0" w:color="auto"/>
              <w:right w:val="single" w:sz="6" w:space="0" w:color="auto"/>
            </w:tcBorders>
          </w:tcPr>
          <w:p w14:paraId="77A93473" w14:textId="77777777" w:rsidR="00A04006" w:rsidRPr="00DA4CC0" w:rsidRDefault="00A04006">
            <w:pPr>
              <w:spacing w:line="276" w:lineRule="auto"/>
              <w:rPr>
                <w:rFonts w:eastAsia="Aptos" w:cs="Arial"/>
                <w:b/>
                <w:bCs/>
              </w:rPr>
            </w:pPr>
            <w:r w:rsidRPr="00DA4CC0">
              <w:rPr>
                <w:rFonts w:eastAsia="Aptos" w:cs="Arial"/>
                <w:b/>
                <w:bCs/>
              </w:rPr>
              <w:lastRenderedPageBreak/>
              <w:t>Outcome studies in ECI settings</w:t>
            </w:r>
          </w:p>
        </w:tc>
        <w:tc>
          <w:tcPr>
            <w:tcW w:w="3907" w:type="pct"/>
            <w:tcBorders>
              <w:top w:val="single" w:sz="6" w:space="0" w:color="auto"/>
              <w:left w:val="single" w:sz="6" w:space="0" w:color="auto"/>
              <w:bottom w:val="single" w:sz="6" w:space="0" w:color="auto"/>
              <w:right w:val="single" w:sz="6" w:space="0" w:color="auto"/>
            </w:tcBorders>
          </w:tcPr>
          <w:p w14:paraId="314E1C4F" w14:textId="77777777" w:rsidR="00A04006" w:rsidRPr="00CD1E20" w:rsidRDefault="00A04006">
            <w:pPr>
              <w:spacing w:line="276" w:lineRule="auto"/>
              <w:rPr>
                <w:rFonts w:eastAsia="Aptos" w:cs="Arial"/>
                <w:i/>
                <w:iCs/>
                <w:color w:val="000000" w:themeColor="text1"/>
              </w:rPr>
            </w:pPr>
            <w:r>
              <w:rPr>
                <w:rFonts w:eastAsia="Aptos" w:cs="Arial"/>
                <w:i/>
                <w:iCs/>
                <w:color w:val="000000" w:themeColor="text1"/>
              </w:rPr>
              <w:t>No references identified</w:t>
            </w:r>
          </w:p>
        </w:tc>
      </w:tr>
    </w:tbl>
    <w:p w14:paraId="6198730C" w14:textId="786E54A0" w:rsidR="00A04006" w:rsidRDefault="00BE2FB3" w:rsidP="00A04006">
      <w:r w:rsidRPr="00BE2FB3">
        <w:t>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Methods Explainer.</w:t>
      </w:r>
    </w:p>
    <w:p w14:paraId="16A9CEF2" w14:textId="77777777" w:rsidR="00A04006" w:rsidRDefault="00A04006" w:rsidP="00A04006">
      <w:pPr>
        <w:rPr>
          <w:rFonts w:eastAsiaTheme="majorEastAsia" w:cs="Arial"/>
          <w:b/>
          <w:bCs/>
          <w:color w:val="3F779D"/>
          <w:sz w:val="32"/>
          <w:szCs w:val="32"/>
        </w:rPr>
      </w:pPr>
      <w:r>
        <w:br w:type="page"/>
      </w:r>
    </w:p>
    <w:p w14:paraId="0B74C4B4" w14:textId="77777777" w:rsidR="00A04006" w:rsidRPr="00E42813" w:rsidRDefault="00A04006" w:rsidP="00BE2FB3">
      <w:pPr>
        <w:pStyle w:val="Heading1"/>
      </w:pPr>
      <w:bookmarkStart w:id="3" w:name="_EBPAS_Reference_List"/>
      <w:bookmarkEnd w:id="3"/>
      <w:r>
        <w:lastRenderedPageBreak/>
        <w:t>EBPAS</w:t>
      </w:r>
      <w:r w:rsidRPr="002046A7">
        <w:t xml:space="preserve"> Reference List</w:t>
      </w:r>
    </w:p>
    <w:p w14:paraId="19AAD601" w14:textId="77777777" w:rsidR="00A04006" w:rsidRDefault="00A04006" w:rsidP="00A04006">
      <w:pPr>
        <w:rPr>
          <w:rFonts w:eastAsia="Aptos" w:cs="Arial"/>
          <w:i/>
          <w:iCs/>
          <w:color w:val="000000" w:themeColor="text1"/>
        </w:rPr>
      </w:pPr>
      <w:hyperlink w:anchor="_EBPAS_Evidence_Summary" w:history="1">
        <w:r w:rsidRPr="00A34535">
          <w:rPr>
            <w:rStyle w:val="Hyperlink"/>
            <w:rFonts w:eastAsia="Aptos"/>
            <w:i/>
            <w:iCs/>
          </w:rPr>
          <w:t>Link to EBPAS Evidence Summary</w:t>
        </w:r>
      </w:hyperlink>
    </w:p>
    <w:p w14:paraId="49E0A912" w14:textId="77777777" w:rsidR="00A04006" w:rsidRPr="00E82720" w:rsidRDefault="00A04006" w:rsidP="00BE2FB3">
      <w:pPr>
        <w:pStyle w:val="Heading2"/>
      </w:pPr>
      <w:r w:rsidRPr="00E82720">
        <w:t>Reviews</w:t>
      </w:r>
    </w:p>
    <w:p w14:paraId="4AC30708"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36F1A289" w14:textId="77777777" w:rsidR="00A04006" w:rsidRDefault="00A04006" w:rsidP="00BE2FB3">
      <w:pPr>
        <w:pStyle w:val="Heading2"/>
      </w:pPr>
      <w:r>
        <w:t>Measurement Properties</w:t>
      </w:r>
    </w:p>
    <w:p w14:paraId="6EF5396F" w14:textId="5A9D5C25"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Merle JL, Cook CR, Locke JJ, Ehrhart MG, Brown EC, Davis CJ, Lyon AR. (2023). Teacher attitudes toward evidence-based practices: Exploratory and confirmatory analyses of the school-adapted evidence-based practice attitude scale. </w:t>
      </w:r>
      <w:r>
        <w:rPr>
          <w:rFonts w:eastAsia="Arial" w:cs="Arial"/>
          <w:i/>
          <w:color w:val="000000"/>
        </w:rPr>
        <w:t xml:space="preserve">Implement Res </w:t>
      </w:r>
      <w:proofErr w:type="spellStart"/>
      <w:r>
        <w:rPr>
          <w:rFonts w:eastAsia="Arial" w:cs="Arial"/>
          <w:i/>
          <w:color w:val="000000"/>
        </w:rPr>
        <w:t>Pract</w:t>
      </w:r>
      <w:proofErr w:type="spellEnd"/>
      <w:r>
        <w:rPr>
          <w:rFonts w:eastAsia="Arial" w:cs="Arial"/>
          <w:color w:val="000000"/>
        </w:rPr>
        <w:t xml:space="preserve">, </w:t>
      </w:r>
      <w:r w:rsidR="00362C4E">
        <w:rPr>
          <w:rFonts w:eastAsia="Arial" w:cs="Arial"/>
          <w:color w:val="000000"/>
        </w:rPr>
        <w:t>4</w:t>
      </w:r>
      <w:r>
        <w:rPr>
          <w:rFonts w:eastAsia="Arial" w:cs="Arial"/>
          <w:color w:val="000000"/>
        </w:rPr>
        <w:t>.</w:t>
      </w:r>
      <w:r>
        <w:rPr>
          <w:rFonts w:eastAsia="Arial" w:cs="Arial"/>
          <w:color w:val="0000FF"/>
          <w:u w:val="single"/>
        </w:rPr>
        <w:t xml:space="preserve"> https://doi.org/10.1177/26334895221151026</w:t>
      </w:r>
    </w:p>
    <w:p w14:paraId="50A94518"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Cook CR, Davis C, Brown EC, Locke J, Ehrhart MG, Aarons GA, Larson M, Lyon AR. (2018). Confirmatory factor analysis of the Evidence-Based Practice Attitudes Scale with school-based </w:t>
      </w:r>
      <w:proofErr w:type="spellStart"/>
      <w:r>
        <w:rPr>
          <w:rFonts w:eastAsia="Arial" w:cs="Arial"/>
          <w:color w:val="000000"/>
        </w:rPr>
        <w:t>behavioral</w:t>
      </w:r>
      <w:proofErr w:type="spellEnd"/>
      <w:r>
        <w:rPr>
          <w:rFonts w:eastAsia="Arial" w:cs="Arial"/>
          <w:color w:val="000000"/>
        </w:rPr>
        <w:t xml:space="preserve"> health consultants. </w:t>
      </w:r>
      <w:r>
        <w:rPr>
          <w:rFonts w:eastAsia="Arial" w:cs="Arial"/>
          <w:i/>
          <w:color w:val="000000"/>
        </w:rPr>
        <w:t>Implement Sci</w:t>
      </w:r>
      <w:r>
        <w:rPr>
          <w:rFonts w:eastAsia="Arial" w:cs="Arial"/>
          <w:color w:val="000000"/>
        </w:rPr>
        <w:t>, 13(1):116.</w:t>
      </w:r>
      <w:r>
        <w:rPr>
          <w:rFonts w:eastAsia="Arial" w:cs="Arial"/>
          <w:color w:val="0000FF"/>
          <w:u w:val="single"/>
        </w:rPr>
        <w:t xml:space="preserve"> https://doi.org/10.1186/s13012-018-0804-z</w:t>
      </w:r>
    </w:p>
    <w:p w14:paraId="08CC879C" w14:textId="0A445CDC"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Rye M, Torres EM, Friborg O, </w:t>
      </w:r>
      <w:proofErr w:type="spellStart"/>
      <w:r>
        <w:rPr>
          <w:rFonts w:eastAsia="Arial" w:cs="Arial"/>
          <w:color w:val="000000"/>
        </w:rPr>
        <w:t>Skre</w:t>
      </w:r>
      <w:proofErr w:type="spellEnd"/>
      <w:r>
        <w:rPr>
          <w:rFonts w:eastAsia="Arial" w:cs="Arial"/>
          <w:color w:val="000000"/>
        </w:rPr>
        <w:t xml:space="preserve"> I, Aarons GA. (2017). The Evidence-based Practice Attitude Scale-36 (EBPAS-36): </w:t>
      </w:r>
      <w:r w:rsidR="00012F32">
        <w:rPr>
          <w:rFonts w:eastAsia="Arial" w:cs="Arial"/>
          <w:color w:val="000000"/>
        </w:rPr>
        <w:t>A</w:t>
      </w:r>
      <w:r>
        <w:rPr>
          <w:rFonts w:eastAsia="Arial" w:cs="Arial"/>
          <w:color w:val="000000"/>
        </w:rPr>
        <w:t xml:space="preserve"> brief and pragmatic measure of attitudes to evidence-based practice validated in US and Norwegian samples. </w:t>
      </w:r>
      <w:r>
        <w:rPr>
          <w:rFonts w:eastAsia="Arial" w:cs="Arial"/>
          <w:i/>
          <w:color w:val="000000"/>
        </w:rPr>
        <w:t>Implement Sci</w:t>
      </w:r>
      <w:r>
        <w:rPr>
          <w:rFonts w:eastAsia="Arial" w:cs="Arial"/>
          <w:color w:val="000000"/>
        </w:rPr>
        <w:t>, 12(1):44.</w:t>
      </w:r>
      <w:r>
        <w:rPr>
          <w:rFonts w:eastAsia="Arial" w:cs="Arial"/>
          <w:color w:val="0000FF"/>
          <w:u w:val="single"/>
        </w:rPr>
        <w:t xml:space="preserve"> https://doi.org/10.1186/s13012-017-0573-0</w:t>
      </w:r>
    </w:p>
    <w:p w14:paraId="297B0FA4" w14:textId="100EFD2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Keyser, D., Harrington, D., &amp; Ahn, H.  (2016). A confirmatory factor analysis of the evidence-based practice attitudes scale in child welfare. </w:t>
      </w:r>
      <w:r>
        <w:rPr>
          <w:rFonts w:eastAsia="Arial" w:cs="Arial"/>
          <w:i/>
          <w:color w:val="000000"/>
        </w:rPr>
        <w:t>Children and Youth Services Review</w:t>
      </w:r>
      <w:r>
        <w:rPr>
          <w:rFonts w:eastAsia="Arial" w:cs="Arial"/>
          <w:color w:val="000000"/>
        </w:rPr>
        <w:t xml:space="preserve">, </w:t>
      </w:r>
      <w:r w:rsidR="00362C4E">
        <w:rPr>
          <w:rFonts w:eastAsia="Arial" w:cs="Arial"/>
          <w:color w:val="000000"/>
        </w:rPr>
        <w:t>69:158-165</w:t>
      </w:r>
      <w:r>
        <w:rPr>
          <w:rFonts w:eastAsia="Arial" w:cs="Arial"/>
          <w:color w:val="000000"/>
        </w:rPr>
        <w:t>.</w:t>
      </w:r>
      <w:r>
        <w:rPr>
          <w:rFonts w:eastAsia="Arial" w:cs="Arial"/>
          <w:color w:val="0000FF"/>
          <w:u w:val="single"/>
        </w:rPr>
        <w:t xml:space="preserve"> https://doi.org/10.1016/J.CHILDYOUTH.2016.08.005</w:t>
      </w:r>
    </w:p>
    <w:p w14:paraId="7113C13F"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Vassos MV, Carroll MF. (2016). Assessing attitudes toward evidence-based practices of workers supporting people with disabilities: A validation of the evidence-based practice attitudes scale. </w:t>
      </w:r>
      <w:r>
        <w:rPr>
          <w:rFonts w:eastAsia="Arial" w:cs="Arial"/>
          <w:i/>
          <w:color w:val="000000"/>
        </w:rPr>
        <w:t xml:space="preserve">Am J Intellect Dev </w:t>
      </w:r>
      <w:proofErr w:type="spellStart"/>
      <w:r>
        <w:rPr>
          <w:rFonts w:eastAsia="Arial" w:cs="Arial"/>
          <w:i/>
          <w:color w:val="000000"/>
        </w:rPr>
        <w:t>Disabil</w:t>
      </w:r>
      <w:proofErr w:type="spellEnd"/>
      <w:r>
        <w:rPr>
          <w:rFonts w:eastAsia="Arial" w:cs="Arial"/>
          <w:color w:val="000000"/>
        </w:rPr>
        <w:t>, 121(4):364-78.</w:t>
      </w:r>
      <w:r>
        <w:rPr>
          <w:rFonts w:eastAsia="Arial" w:cs="Arial"/>
          <w:color w:val="0000FF"/>
          <w:u w:val="single"/>
        </w:rPr>
        <w:t xml:space="preserve"> https://doi.org/10.1352/1944-7558-121.4.364</w:t>
      </w:r>
    </w:p>
    <w:p w14:paraId="1DE97058"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Patterson Silver Wolf DA, </w:t>
      </w:r>
      <w:proofErr w:type="spellStart"/>
      <w:r>
        <w:rPr>
          <w:rFonts w:eastAsia="Arial" w:cs="Arial"/>
          <w:color w:val="000000"/>
        </w:rPr>
        <w:t>Dulmus</w:t>
      </w:r>
      <w:proofErr w:type="spellEnd"/>
      <w:r>
        <w:rPr>
          <w:rFonts w:eastAsia="Arial" w:cs="Arial"/>
          <w:color w:val="000000"/>
        </w:rPr>
        <w:t xml:space="preserve">, CN, </w:t>
      </w:r>
      <w:proofErr w:type="spellStart"/>
      <w:r>
        <w:rPr>
          <w:rFonts w:eastAsia="Arial" w:cs="Arial"/>
          <w:color w:val="000000"/>
        </w:rPr>
        <w:t>Maguin</w:t>
      </w:r>
      <w:proofErr w:type="spellEnd"/>
      <w:r>
        <w:rPr>
          <w:rFonts w:eastAsia="Arial" w:cs="Arial"/>
          <w:color w:val="000000"/>
        </w:rPr>
        <w:t xml:space="preserve"> E, Fava N. (2014). Refining the evidence-based practice attitude scale: An alternative confirmatory factor analysis. </w:t>
      </w:r>
      <w:r>
        <w:rPr>
          <w:rFonts w:eastAsia="Arial" w:cs="Arial"/>
          <w:i/>
          <w:color w:val="000000"/>
        </w:rPr>
        <w:t>Soc Work Res</w:t>
      </w:r>
      <w:r>
        <w:rPr>
          <w:rFonts w:eastAsia="Arial" w:cs="Arial"/>
          <w:color w:val="000000"/>
        </w:rPr>
        <w:t>, 38(1):47-58.</w:t>
      </w:r>
      <w:r>
        <w:rPr>
          <w:rFonts w:eastAsia="Arial" w:cs="Arial"/>
          <w:color w:val="0000FF"/>
          <w:u w:val="single"/>
        </w:rPr>
        <w:t xml:space="preserve"> https://doi.org/10.1093/swr/svu006</w:t>
      </w:r>
    </w:p>
    <w:p w14:paraId="1F87AD86"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Aarons GA, </w:t>
      </w:r>
      <w:proofErr w:type="spellStart"/>
      <w:r>
        <w:rPr>
          <w:rFonts w:eastAsia="Arial" w:cs="Arial"/>
          <w:color w:val="000000"/>
        </w:rPr>
        <w:t>Cafri</w:t>
      </w:r>
      <w:proofErr w:type="spellEnd"/>
      <w:r>
        <w:rPr>
          <w:rFonts w:eastAsia="Arial" w:cs="Arial"/>
          <w:color w:val="000000"/>
        </w:rPr>
        <w:t xml:space="preserve"> G, Lugo L, </w:t>
      </w:r>
      <w:proofErr w:type="spellStart"/>
      <w:r>
        <w:rPr>
          <w:rFonts w:eastAsia="Arial" w:cs="Arial"/>
          <w:color w:val="000000"/>
        </w:rPr>
        <w:t>Sawitzky</w:t>
      </w:r>
      <w:proofErr w:type="spellEnd"/>
      <w:r>
        <w:rPr>
          <w:rFonts w:eastAsia="Arial" w:cs="Arial"/>
          <w:color w:val="000000"/>
        </w:rPr>
        <w:t xml:space="preserve"> A. (2012). Expanding the domains of attitudes towards evidence-based practice: the </w:t>
      </w:r>
      <w:proofErr w:type="gramStart"/>
      <w:r>
        <w:rPr>
          <w:rFonts w:eastAsia="Arial" w:cs="Arial"/>
          <w:color w:val="000000"/>
        </w:rPr>
        <w:t>evidence based</w:t>
      </w:r>
      <w:proofErr w:type="gramEnd"/>
      <w:r>
        <w:rPr>
          <w:rFonts w:eastAsia="Arial" w:cs="Arial"/>
          <w:color w:val="000000"/>
        </w:rPr>
        <w:t xml:space="preserve"> practice attitude scale-50. </w:t>
      </w:r>
      <w:r>
        <w:rPr>
          <w:rFonts w:eastAsia="Arial" w:cs="Arial"/>
          <w:i/>
          <w:color w:val="000000"/>
        </w:rPr>
        <w:t>Adm Policy Ment Health</w:t>
      </w:r>
      <w:r>
        <w:rPr>
          <w:rFonts w:eastAsia="Arial" w:cs="Arial"/>
          <w:color w:val="000000"/>
        </w:rPr>
        <w:t>, 39(5):331-40.</w:t>
      </w:r>
      <w:r>
        <w:rPr>
          <w:rFonts w:eastAsia="Arial" w:cs="Arial"/>
          <w:color w:val="0000FF"/>
          <w:u w:val="single"/>
        </w:rPr>
        <w:t xml:space="preserve"> https://doi.org/10.1007/s10488-010-0302-3</w:t>
      </w:r>
    </w:p>
    <w:p w14:paraId="3318A115"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Aarons GA, Glisson C, </w:t>
      </w:r>
      <w:proofErr w:type="spellStart"/>
      <w:r>
        <w:rPr>
          <w:rFonts w:eastAsia="Arial" w:cs="Arial"/>
          <w:color w:val="000000"/>
        </w:rPr>
        <w:t>Hoagwood</w:t>
      </w:r>
      <w:proofErr w:type="spellEnd"/>
      <w:r>
        <w:rPr>
          <w:rFonts w:eastAsia="Arial" w:cs="Arial"/>
          <w:color w:val="000000"/>
        </w:rPr>
        <w:t xml:space="preserve"> K, Kelleher K, Landsverk J, </w:t>
      </w:r>
      <w:proofErr w:type="spellStart"/>
      <w:r>
        <w:rPr>
          <w:rFonts w:eastAsia="Arial" w:cs="Arial"/>
          <w:color w:val="000000"/>
        </w:rPr>
        <w:t>Cafri</w:t>
      </w:r>
      <w:proofErr w:type="spellEnd"/>
      <w:r>
        <w:rPr>
          <w:rFonts w:eastAsia="Arial" w:cs="Arial"/>
          <w:color w:val="000000"/>
        </w:rPr>
        <w:t xml:space="preserve"> G. (2010). Psychometric properties and U.S. National norms of the Evidence-Based Practice Attitude Scale (EBPAS). </w:t>
      </w:r>
      <w:r>
        <w:rPr>
          <w:rFonts w:eastAsia="Arial" w:cs="Arial"/>
          <w:i/>
          <w:color w:val="000000"/>
        </w:rPr>
        <w:t>Psychol Assess</w:t>
      </w:r>
      <w:r>
        <w:rPr>
          <w:rFonts w:eastAsia="Arial" w:cs="Arial"/>
          <w:color w:val="000000"/>
        </w:rPr>
        <w:t>, 22(2):356-65.</w:t>
      </w:r>
      <w:r>
        <w:rPr>
          <w:rFonts w:eastAsia="Arial" w:cs="Arial"/>
          <w:color w:val="0000FF"/>
          <w:u w:val="single"/>
        </w:rPr>
        <w:t xml:space="preserve"> https://doi.org/10.1037/a0019188</w:t>
      </w:r>
    </w:p>
    <w:p w14:paraId="52E86D55" w14:textId="77777777" w:rsidR="00A04006" w:rsidRDefault="00A04006" w:rsidP="00A04006">
      <w:pPr>
        <w:pBdr>
          <w:top w:val="none" w:sz="0" w:space="0" w:color="000000"/>
          <w:left w:val="none" w:sz="0" w:space="0" w:color="000000"/>
          <w:bottom w:val="none" w:sz="0" w:space="0" w:color="000000"/>
          <w:right w:val="none" w:sz="0" w:space="0" w:color="000000"/>
        </w:pBdr>
        <w:rPr>
          <w:rFonts w:eastAsia="Arial" w:cs="Arial"/>
          <w:color w:val="0000FF"/>
          <w:u w:val="single"/>
        </w:rPr>
      </w:pPr>
      <w:r>
        <w:rPr>
          <w:rFonts w:eastAsia="Arial" w:cs="Arial"/>
          <w:color w:val="000000"/>
        </w:rPr>
        <w:t xml:space="preserve">Aarons GA, McDonald EJ, Sheehan AK, Walrath-Greene CM. (2007). Confirmatory factor analysis of the Evidence-Based Practice Attitude Scale in a geographically </w:t>
      </w:r>
      <w:r>
        <w:rPr>
          <w:rFonts w:eastAsia="Arial" w:cs="Arial"/>
          <w:color w:val="000000"/>
        </w:rPr>
        <w:lastRenderedPageBreak/>
        <w:t xml:space="preserve">diverse sample of community mental health providers. </w:t>
      </w:r>
      <w:r>
        <w:rPr>
          <w:rFonts w:eastAsia="Arial" w:cs="Arial"/>
          <w:i/>
          <w:color w:val="000000"/>
        </w:rPr>
        <w:t>Adm Policy Ment Health</w:t>
      </w:r>
      <w:r>
        <w:rPr>
          <w:rFonts w:eastAsia="Arial" w:cs="Arial"/>
          <w:color w:val="000000"/>
        </w:rPr>
        <w:t>, 34(5):465-9.</w:t>
      </w:r>
      <w:r>
        <w:rPr>
          <w:rFonts w:eastAsia="Arial" w:cs="Arial"/>
          <w:color w:val="0000FF"/>
          <w:u w:val="single"/>
        </w:rPr>
        <w:t xml:space="preserve"> </w:t>
      </w:r>
      <w:hyperlink r:id="rId16" w:history="1">
        <w:r w:rsidRPr="00B90DCD">
          <w:rPr>
            <w:rStyle w:val="Hyperlink"/>
            <w:rFonts w:eastAsia="Arial"/>
          </w:rPr>
          <w:t>https://doi.org/10.1007/s10488-007-0127-x</w:t>
        </w:r>
      </w:hyperlink>
    </w:p>
    <w:p w14:paraId="39B73364"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Aarons GA (2004). Mental health provider attitudes toward adoption of evidence-based practice: the Evidence-Based Practice Attitude Scale (EBPAS). </w:t>
      </w:r>
      <w:r>
        <w:rPr>
          <w:rFonts w:eastAsia="Arial" w:cs="Arial"/>
          <w:i/>
          <w:color w:val="000000"/>
        </w:rPr>
        <w:t>Ment Health Serv Res</w:t>
      </w:r>
      <w:r>
        <w:rPr>
          <w:rFonts w:eastAsia="Arial" w:cs="Arial"/>
          <w:color w:val="000000"/>
        </w:rPr>
        <w:t>, 6(2):61-74.</w:t>
      </w:r>
      <w:r>
        <w:rPr>
          <w:rFonts w:eastAsia="Arial" w:cs="Arial"/>
          <w:color w:val="0000FF"/>
          <w:u w:val="single"/>
        </w:rPr>
        <w:t xml:space="preserve"> https://doi.org/10.1023/b:mhsr.0000024351.12294.65</w:t>
      </w:r>
    </w:p>
    <w:p w14:paraId="443B512E" w14:textId="77777777" w:rsidR="00A04006" w:rsidRDefault="00A04006" w:rsidP="00BE2FB3">
      <w:pPr>
        <w:pStyle w:val="Heading2"/>
      </w:pPr>
      <w:r>
        <w:t>Cultural Adaptations</w:t>
      </w:r>
    </w:p>
    <w:p w14:paraId="32A620FC" w14:textId="0C6CD8B8"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Baumann AA, Vázquez AL, Macchione AC, Lima A, Coelho AF, Juras M, Ribeiro M, </w:t>
      </w:r>
      <w:proofErr w:type="spellStart"/>
      <w:r>
        <w:rPr>
          <w:rFonts w:eastAsia="Arial" w:cs="Arial"/>
          <w:color w:val="000000"/>
        </w:rPr>
        <w:t>Kohlsdorf</w:t>
      </w:r>
      <w:proofErr w:type="spellEnd"/>
      <w:r>
        <w:rPr>
          <w:rFonts w:eastAsia="Arial" w:cs="Arial"/>
          <w:color w:val="000000"/>
        </w:rPr>
        <w:t xml:space="preserve"> M, Carothers BJ. (2022). Translation and validation of the evidence-based practice attitude scale (EBPAS-15) to Brazilian Portuguese: Examining providers' perspective about evidence-based parent intervention. </w:t>
      </w:r>
      <w:r>
        <w:rPr>
          <w:rFonts w:eastAsia="Arial" w:cs="Arial"/>
          <w:i/>
          <w:color w:val="000000"/>
        </w:rPr>
        <w:t>Child Youth Serv Rev</w:t>
      </w:r>
      <w:r>
        <w:rPr>
          <w:rFonts w:eastAsia="Arial" w:cs="Arial"/>
          <w:color w:val="000000"/>
        </w:rPr>
        <w:t xml:space="preserve">, </w:t>
      </w:r>
      <w:r w:rsidR="00725FBD">
        <w:rPr>
          <w:rFonts w:eastAsia="Arial" w:cs="Arial"/>
          <w:color w:val="000000"/>
        </w:rPr>
        <w:t>136:106421</w:t>
      </w:r>
      <w:r>
        <w:rPr>
          <w:rFonts w:eastAsia="Arial" w:cs="Arial"/>
          <w:color w:val="000000"/>
        </w:rPr>
        <w:t>.</w:t>
      </w:r>
      <w:r>
        <w:rPr>
          <w:rFonts w:eastAsia="Arial" w:cs="Arial"/>
          <w:color w:val="0000FF"/>
          <w:u w:val="single"/>
        </w:rPr>
        <w:t xml:space="preserve"> https://doi.org/10.1016/j.childyouth.2022.106421</w:t>
      </w:r>
    </w:p>
    <w:p w14:paraId="2A4C4422"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Ayhan Başer D, </w:t>
      </w:r>
      <w:proofErr w:type="spellStart"/>
      <w:r>
        <w:rPr>
          <w:rFonts w:eastAsia="Arial" w:cs="Arial"/>
          <w:color w:val="000000"/>
        </w:rPr>
        <w:t>Ağadayi</w:t>
      </w:r>
      <w:proofErr w:type="spellEnd"/>
      <w:r>
        <w:rPr>
          <w:rFonts w:eastAsia="Arial" w:cs="Arial"/>
          <w:color w:val="000000"/>
        </w:rPr>
        <w:t xml:space="preserve"> E, </w:t>
      </w:r>
      <w:proofErr w:type="spellStart"/>
      <w:r>
        <w:rPr>
          <w:rFonts w:eastAsia="Arial" w:cs="Arial"/>
          <w:color w:val="000000"/>
        </w:rPr>
        <w:t>Gönderen</w:t>
      </w:r>
      <w:proofErr w:type="spellEnd"/>
      <w:r>
        <w:rPr>
          <w:rFonts w:eastAsia="Arial" w:cs="Arial"/>
          <w:color w:val="000000"/>
        </w:rPr>
        <w:t xml:space="preserve"> Çakmak S, Kahveci R. (2021). Adaptation of the evidence-based practices attitude scale-15 in Turkish family medicine residents. </w:t>
      </w:r>
      <w:r>
        <w:rPr>
          <w:rFonts w:eastAsia="Arial" w:cs="Arial"/>
          <w:i/>
          <w:color w:val="000000"/>
        </w:rPr>
        <w:t xml:space="preserve">Int J Clin </w:t>
      </w:r>
      <w:proofErr w:type="spellStart"/>
      <w:r>
        <w:rPr>
          <w:rFonts w:eastAsia="Arial" w:cs="Arial"/>
          <w:i/>
          <w:color w:val="000000"/>
        </w:rPr>
        <w:t>Pract</w:t>
      </w:r>
      <w:proofErr w:type="spellEnd"/>
      <w:r>
        <w:rPr>
          <w:rFonts w:eastAsia="Arial" w:cs="Arial"/>
          <w:color w:val="000000"/>
        </w:rPr>
        <w:t>, 75(8</w:t>
      </w:r>
      <w:proofErr w:type="gramStart"/>
      <w:r>
        <w:rPr>
          <w:rFonts w:eastAsia="Arial" w:cs="Arial"/>
          <w:color w:val="000000"/>
        </w:rPr>
        <w:t>):e</w:t>
      </w:r>
      <w:proofErr w:type="gramEnd"/>
      <w:r>
        <w:rPr>
          <w:rFonts w:eastAsia="Arial" w:cs="Arial"/>
          <w:color w:val="000000"/>
        </w:rPr>
        <w:t>14354.</w:t>
      </w:r>
      <w:r>
        <w:rPr>
          <w:rFonts w:eastAsia="Arial" w:cs="Arial"/>
          <w:color w:val="0000FF"/>
          <w:u w:val="single"/>
        </w:rPr>
        <w:t xml:space="preserve"> https://doi.org/10.1111/ijcp.14354</w:t>
      </w:r>
    </w:p>
    <w:p w14:paraId="4ADE84FF" w14:textId="77777777"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Szota</w:t>
      </w:r>
      <w:proofErr w:type="spellEnd"/>
      <w:r>
        <w:rPr>
          <w:rFonts w:eastAsia="Arial" w:cs="Arial"/>
          <w:color w:val="000000"/>
        </w:rPr>
        <w:t xml:space="preserve"> K, Thielemann JFB, Christiansen H, Rye M, Aarons GA, Barke A. (2021). Cross-cultural adaption and psychometric investigation of the German version of the Evidence Based Practice Attitude Scale (EBPAS-36D). </w:t>
      </w:r>
      <w:r>
        <w:rPr>
          <w:rFonts w:eastAsia="Arial" w:cs="Arial"/>
          <w:i/>
          <w:color w:val="000000"/>
        </w:rPr>
        <w:t>Health Res Policy Syst</w:t>
      </w:r>
      <w:r>
        <w:rPr>
          <w:rFonts w:eastAsia="Arial" w:cs="Arial"/>
          <w:color w:val="000000"/>
        </w:rPr>
        <w:t>, 19(1):90.</w:t>
      </w:r>
      <w:r>
        <w:rPr>
          <w:rFonts w:eastAsia="Arial" w:cs="Arial"/>
          <w:color w:val="0000FF"/>
          <w:u w:val="single"/>
        </w:rPr>
        <w:t xml:space="preserve"> https://doi.org/10.1186/s12961-021-00736-8</w:t>
      </w:r>
    </w:p>
    <w:p w14:paraId="55A110C3"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Santesson AHE, Bäckström M, Holmberg R, Perrin S, </w:t>
      </w:r>
      <w:proofErr w:type="spellStart"/>
      <w:r>
        <w:rPr>
          <w:rFonts w:eastAsia="Arial" w:cs="Arial"/>
          <w:color w:val="000000"/>
        </w:rPr>
        <w:t>Jarbin</w:t>
      </w:r>
      <w:proofErr w:type="spellEnd"/>
      <w:r>
        <w:rPr>
          <w:rFonts w:eastAsia="Arial" w:cs="Arial"/>
          <w:color w:val="000000"/>
        </w:rPr>
        <w:t xml:space="preserve"> H. (2020). Confirmatory factor analysis of the Evidence-Based Practice Attitude Scale (EBPAS) in a large and representative Swedish sample: is the use of the total scale and subscale scores </w:t>
      </w:r>
      <w:proofErr w:type="gramStart"/>
      <w:r>
        <w:rPr>
          <w:rFonts w:eastAsia="Arial" w:cs="Arial"/>
          <w:color w:val="000000"/>
        </w:rPr>
        <w:t>justified?.</w:t>
      </w:r>
      <w:proofErr w:type="gramEnd"/>
      <w:r>
        <w:rPr>
          <w:rFonts w:eastAsia="Arial" w:cs="Arial"/>
          <w:color w:val="000000"/>
        </w:rPr>
        <w:t xml:space="preserve"> </w:t>
      </w:r>
      <w:r>
        <w:rPr>
          <w:rFonts w:eastAsia="Arial" w:cs="Arial"/>
          <w:i/>
          <w:color w:val="000000"/>
        </w:rPr>
        <w:t xml:space="preserve">BMC Med Res </w:t>
      </w:r>
      <w:proofErr w:type="spellStart"/>
      <w:r>
        <w:rPr>
          <w:rFonts w:eastAsia="Arial" w:cs="Arial"/>
          <w:i/>
          <w:color w:val="000000"/>
        </w:rPr>
        <w:t>Methodol</w:t>
      </w:r>
      <w:proofErr w:type="spellEnd"/>
      <w:r>
        <w:rPr>
          <w:rFonts w:eastAsia="Arial" w:cs="Arial"/>
          <w:color w:val="000000"/>
        </w:rPr>
        <w:t>, 20(1):254.</w:t>
      </w:r>
      <w:r>
        <w:rPr>
          <w:rFonts w:eastAsia="Arial" w:cs="Arial"/>
          <w:color w:val="0000FF"/>
          <w:u w:val="single"/>
        </w:rPr>
        <w:t xml:space="preserve"> https://doi.org/10.1186/s12874-020-01126-4</w:t>
      </w:r>
    </w:p>
    <w:p w14:paraId="1F0CF8C9" w14:textId="77777777"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Skavberg</w:t>
      </w:r>
      <w:proofErr w:type="spellEnd"/>
      <w:r>
        <w:rPr>
          <w:rFonts w:eastAsia="Arial" w:cs="Arial"/>
          <w:color w:val="000000"/>
        </w:rPr>
        <w:t xml:space="preserve"> </w:t>
      </w:r>
      <w:proofErr w:type="spellStart"/>
      <w:r>
        <w:rPr>
          <w:rFonts w:eastAsia="Arial" w:cs="Arial"/>
          <w:color w:val="000000"/>
        </w:rPr>
        <w:t>Roaldsen</w:t>
      </w:r>
      <w:proofErr w:type="spellEnd"/>
      <w:r>
        <w:rPr>
          <w:rFonts w:eastAsia="Arial" w:cs="Arial"/>
          <w:color w:val="000000"/>
        </w:rPr>
        <w:t xml:space="preserve"> K, Halvarsson A. (2019). Reliability of the Swedish version of the Evidence-Based Practice Attitude Scale assessing physiotherapist's attitudes to implementation of evidence-based practice. </w:t>
      </w:r>
      <w:proofErr w:type="spellStart"/>
      <w:r>
        <w:rPr>
          <w:rFonts w:eastAsia="Arial" w:cs="Arial"/>
          <w:i/>
          <w:color w:val="000000"/>
        </w:rPr>
        <w:t>PLoS</w:t>
      </w:r>
      <w:proofErr w:type="spellEnd"/>
      <w:r>
        <w:rPr>
          <w:rFonts w:eastAsia="Arial" w:cs="Arial"/>
          <w:i/>
          <w:color w:val="000000"/>
        </w:rPr>
        <w:t xml:space="preserve"> One</w:t>
      </w:r>
      <w:r>
        <w:rPr>
          <w:rFonts w:eastAsia="Arial" w:cs="Arial"/>
          <w:color w:val="000000"/>
        </w:rPr>
        <w:t>, 14(11</w:t>
      </w:r>
      <w:proofErr w:type="gramStart"/>
      <w:r>
        <w:rPr>
          <w:rFonts w:eastAsia="Arial" w:cs="Arial"/>
          <w:color w:val="000000"/>
        </w:rPr>
        <w:t>):e</w:t>
      </w:r>
      <w:proofErr w:type="gramEnd"/>
      <w:r>
        <w:rPr>
          <w:rFonts w:eastAsia="Arial" w:cs="Arial"/>
          <w:color w:val="000000"/>
        </w:rPr>
        <w:t>0225467.</w:t>
      </w:r>
      <w:r>
        <w:rPr>
          <w:rFonts w:eastAsia="Arial" w:cs="Arial"/>
          <w:color w:val="0000FF"/>
          <w:u w:val="single"/>
        </w:rPr>
        <w:t xml:space="preserve"> https://doi.org/10.1371/journal.pone.0225467</w:t>
      </w:r>
    </w:p>
    <w:p w14:paraId="4FB0F8BB" w14:textId="0FE8CC1B"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Yildiz, D., </w:t>
      </w:r>
      <w:proofErr w:type="spellStart"/>
      <w:r>
        <w:rPr>
          <w:rFonts w:eastAsia="Arial" w:cs="Arial"/>
          <w:color w:val="000000"/>
        </w:rPr>
        <w:t>Fidanci</w:t>
      </w:r>
      <w:proofErr w:type="spellEnd"/>
      <w:r>
        <w:rPr>
          <w:rFonts w:eastAsia="Arial" w:cs="Arial"/>
          <w:color w:val="000000"/>
        </w:rPr>
        <w:t xml:space="preserve">, B., </w:t>
      </w:r>
      <w:proofErr w:type="spellStart"/>
      <w:r>
        <w:rPr>
          <w:rFonts w:eastAsia="Arial" w:cs="Arial"/>
          <w:color w:val="000000"/>
        </w:rPr>
        <w:t>Açikel</w:t>
      </w:r>
      <w:proofErr w:type="spellEnd"/>
      <w:r>
        <w:rPr>
          <w:rFonts w:eastAsia="Arial" w:cs="Arial"/>
          <w:color w:val="000000"/>
        </w:rPr>
        <w:t xml:space="preserve">, C., Kaygusuz, N., &amp; Yildirim, C. (2018). Evaluating the </w:t>
      </w:r>
      <w:r w:rsidR="003F3F5B">
        <w:rPr>
          <w:rFonts w:eastAsia="Arial" w:cs="Arial"/>
          <w:color w:val="000000"/>
        </w:rPr>
        <w:t>p</w:t>
      </w:r>
      <w:r>
        <w:rPr>
          <w:rFonts w:eastAsia="Arial" w:cs="Arial"/>
          <w:color w:val="000000"/>
        </w:rPr>
        <w:t xml:space="preserve">roperties of the Evidence-Based Practice Attitude Scale (EBPAS-50) in Nurses in Turkey. </w:t>
      </w:r>
      <w:r>
        <w:rPr>
          <w:rFonts w:eastAsia="Arial" w:cs="Arial"/>
          <w:i/>
          <w:color w:val="000000"/>
        </w:rPr>
        <w:t>Int J Caring Sci</w:t>
      </w:r>
      <w:r>
        <w:rPr>
          <w:rFonts w:eastAsia="Arial" w:cs="Arial"/>
          <w:color w:val="000000"/>
        </w:rPr>
        <w:t xml:space="preserve">, </w:t>
      </w:r>
      <w:r w:rsidR="0078298C">
        <w:rPr>
          <w:rFonts w:eastAsia="Arial" w:cs="Arial"/>
          <w:color w:val="000000"/>
        </w:rPr>
        <w:t>11(2):768</w:t>
      </w:r>
      <w:r>
        <w:rPr>
          <w:rFonts w:eastAsia="Arial" w:cs="Arial"/>
          <w:color w:val="000000"/>
        </w:rPr>
        <w:t>.</w:t>
      </w:r>
    </w:p>
    <w:p w14:paraId="5343033C" w14:textId="61E4F9CC"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Rye M, Torres EM, Friborg O, </w:t>
      </w:r>
      <w:proofErr w:type="spellStart"/>
      <w:r>
        <w:rPr>
          <w:rFonts w:eastAsia="Arial" w:cs="Arial"/>
          <w:color w:val="000000"/>
        </w:rPr>
        <w:t>Skre</w:t>
      </w:r>
      <w:proofErr w:type="spellEnd"/>
      <w:r>
        <w:rPr>
          <w:rFonts w:eastAsia="Arial" w:cs="Arial"/>
          <w:color w:val="000000"/>
        </w:rPr>
        <w:t xml:space="preserve"> I, Aarons GA. (2017). The Evidence-based Practice Attitude Scale-36 (EBPAS-36): </w:t>
      </w:r>
      <w:r w:rsidR="003F3F5B">
        <w:rPr>
          <w:rFonts w:eastAsia="Arial" w:cs="Arial"/>
          <w:color w:val="000000"/>
        </w:rPr>
        <w:t>A</w:t>
      </w:r>
      <w:r>
        <w:rPr>
          <w:rFonts w:eastAsia="Arial" w:cs="Arial"/>
          <w:color w:val="000000"/>
        </w:rPr>
        <w:t xml:space="preserve"> brief and pragmatic measure of attitudes to evidence-based practice validated in US and Norwegian samples. </w:t>
      </w:r>
      <w:r>
        <w:rPr>
          <w:rFonts w:eastAsia="Arial" w:cs="Arial"/>
          <w:i/>
          <w:color w:val="000000"/>
        </w:rPr>
        <w:t>Implement Sci</w:t>
      </w:r>
      <w:r>
        <w:rPr>
          <w:rFonts w:eastAsia="Arial" w:cs="Arial"/>
          <w:color w:val="000000"/>
        </w:rPr>
        <w:t>, 12(1):44.</w:t>
      </w:r>
      <w:r>
        <w:rPr>
          <w:rFonts w:eastAsia="Arial" w:cs="Arial"/>
          <w:color w:val="0000FF"/>
          <w:u w:val="single"/>
        </w:rPr>
        <w:t xml:space="preserve"> https://doi.org/10.1186/s13012-017-0573-0</w:t>
      </w:r>
    </w:p>
    <w:p w14:paraId="4CE004D0" w14:textId="603A50E8"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Egeland KM, Ruud T, Ogden T, Lindstrøm JC, </w:t>
      </w:r>
      <w:proofErr w:type="spellStart"/>
      <w:r>
        <w:rPr>
          <w:rFonts w:eastAsia="Arial" w:cs="Arial"/>
          <w:color w:val="000000"/>
        </w:rPr>
        <w:t>Heiervang</w:t>
      </w:r>
      <w:proofErr w:type="spellEnd"/>
      <w:r>
        <w:rPr>
          <w:rFonts w:eastAsia="Arial" w:cs="Arial"/>
          <w:color w:val="000000"/>
        </w:rPr>
        <w:t xml:space="preserve"> KS. (2016). Psychometric properties of the Norwegian version of the Evidence-Based Practice Attitude Scale (EBPAS): </w:t>
      </w:r>
      <w:r w:rsidR="003068BC">
        <w:rPr>
          <w:rFonts w:eastAsia="Arial" w:cs="Arial"/>
          <w:color w:val="000000"/>
        </w:rPr>
        <w:t>T</w:t>
      </w:r>
      <w:r>
        <w:rPr>
          <w:rFonts w:eastAsia="Arial" w:cs="Arial"/>
          <w:color w:val="000000"/>
        </w:rPr>
        <w:t xml:space="preserve">o measure implementation readiness. </w:t>
      </w:r>
      <w:r>
        <w:rPr>
          <w:rFonts w:eastAsia="Arial" w:cs="Arial"/>
          <w:i/>
          <w:color w:val="000000"/>
        </w:rPr>
        <w:t>Health Res Policy Syst</w:t>
      </w:r>
      <w:r>
        <w:rPr>
          <w:rFonts w:eastAsia="Arial" w:cs="Arial"/>
          <w:color w:val="000000"/>
        </w:rPr>
        <w:t>, 14(1):47.</w:t>
      </w:r>
      <w:r>
        <w:rPr>
          <w:rFonts w:eastAsia="Arial" w:cs="Arial"/>
          <w:color w:val="0000FF"/>
          <w:u w:val="single"/>
        </w:rPr>
        <w:t xml:space="preserve"> https://doi.org/10.1186/s12961-016-0114-3</w:t>
      </w:r>
    </w:p>
    <w:p w14:paraId="49258E9B"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lastRenderedPageBreak/>
        <w:t xml:space="preserve">De </w:t>
      </w:r>
      <w:proofErr w:type="spellStart"/>
      <w:r>
        <w:rPr>
          <w:rFonts w:eastAsia="Arial" w:cs="Arial"/>
          <w:color w:val="000000"/>
        </w:rPr>
        <w:t>Paúl</w:t>
      </w:r>
      <w:proofErr w:type="spellEnd"/>
      <w:r>
        <w:rPr>
          <w:rFonts w:eastAsia="Arial" w:cs="Arial"/>
          <w:color w:val="000000"/>
        </w:rPr>
        <w:t xml:space="preserve"> J, Indias S, </w:t>
      </w:r>
      <w:proofErr w:type="spellStart"/>
      <w:r>
        <w:rPr>
          <w:rFonts w:eastAsia="Arial" w:cs="Arial"/>
          <w:color w:val="000000"/>
        </w:rPr>
        <w:t>Arruabarrena</w:t>
      </w:r>
      <w:proofErr w:type="spellEnd"/>
      <w:r>
        <w:rPr>
          <w:rFonts w:eastAsia="Arial" w:cs="Arial"/>
          <w:color w:val="000000"/>
        </w:rPr>
        <w:t xml:space="preserve"> I. (2015). Adaptation of the Evidence-Based Practices Attitude Scale in Spanish child welfare professionals. </w:t>
      </w:r>
      <w:proofErr w:type="spellStart"/>
      <w:r>
        <w:rPr>
          <w:rFonts w:eastAsia="Arial" w:cs="Arial"/>
          <w:i/>
          <w:color w:val="000000"/>
        </w:rPr>
        <w:t>Psicothema</w:t>
      </w:r>
      <w:proofErr w:type="spellEnd"/>
      <w:r>
        <w:rPr>
          <w:rFonts w:eastAsia="Arial" w:cs="Arial"/>
          <w:color w:val="000000"/>
        </w:rPr>
        <w:t>, 27(4):341-6.</w:t>
      </w:r>
      <w:r>
        <w:rPr>
          <w:rFonts w:eastAsia="Arial" w:cs="Arial"/>
          <w:color w:val="0000FF"/>
          <w:u w:val="single"/>
        </w:rPr>
        <w:t xml:space="preserve"> https://doi.org/10.7334/psicothema2015.67</w:t>
      </w:r>
    </w:p>
    <w:p w14:paraId="40DCB17E" w14:textId="0D0BF574"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van </w:t>
      </w:r>
      <w:proofErr w:type="spellStart"/>
      <w:r>
        <w:rPr>
          <w:rFonts w:eastAsia="Arial" w:cs="Arial"/>
          <w:color w:val="000000"/>
        </w:rPr>
        <w:t>Sonsbeek</w:t>
      </w:r>
      <w:proofErr w:type="spellEnd"/>
      <w:r>
        <w:rPr>
          <w:rFonts w:eastAsia="Arial" w:cs="Arial"/>
          <w:color w:val="000000"/>
        </w:rPr>
        <w:t xml:space="preserve"> MA, </w:t>
      </w:r>
      <w:proofErr w:type="spellStart"/>
      <w:r>
        <w:rPr>
          <w:rFonts w:eastAsia="Arial" w:cs="Arial"/>
          <w:color w:val="000000"/>
        </w:rPr>
        <w:t>Hutschemaekers</w:t>
      </w:r>
      <w:proofErr w:type="spellEnd"/>
      <w:r>
        <w:rPr>
          <w:rFonts w:eastAsia="Arial" w:cs="Arial"/>
          <w:color w:val="000000"/>
        </w:rPr>
        <w:t xml:space="preserve"> GJ, Veerman JW, Kleinjan M, Aarons GA, Tiemens BG. (2015). Psychometric properties of the Dutch version of the Evidence-Based Practice Attitude Scale (EBPAS). </w:t>
      </w:r>
      <w:r>
        <w:rPr>
          <w:rFonts w:eastAsia="Arial" w:cs="Arial"/>
          <w:i/>
          <w:color w:val="000000"/>
        </w:rPr>
        <w:t>Health Res Policy Syst</w:t>
      </w:r>
      <w:r>
        <w:rPr>
          <w:rFonts w:eastAsia="Arial" w:cs="Arial"/>
          <w:color w:val="000000"/>
        </w:rPr>
        <w:t xml:space="preserve">, </w:t>
      </w:r>
      <w:r w:rsidR="00417FE1">
        <w:rPr>
          <w:rFonts w:eastAsia="Arial" w:cs="Arial"/>
          <w:color w:val="000000"/>
        </w:rPr>
        <w:t>13:69</w:t>
      </w:r>
      <w:r>
        <w:rPr>
          <w:rFonts w:eastAsia="Arial" w:cs="Arial"/>
          <w:color w:val="000000"/>
        </w:rPr>
        <w:t>.</w:t>
      </w:r>
      <w:r>
        <w:rPr>
          <w:rFonts w:eastAsia="Arial" w:cs="Arial"/>
          <w:color w:val="0000FF"/>
          <w:u w:val="single"/>
        </w:rPr>
        <w:t xml:space="preserve"> https://doi.org/10.1186/s12961-015-0058-z</w:t>
      </w:r>
    </w:p>
    <w:p w14:paraId="6D91F8CD"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Melas CD, </w:t>
      </w:r>
      <w:proofErr w:type="spellStart"/>
      <w:r>
        <w:rPr>
          <w:rFonts w:eastAsia="Arial" w:cs="Arial"/>
          <w:color w:val="000000"/>
        </w:rPr>
        <w:t>Zampetakis</w:t>
      </w:r>
      <w:proofErr w:type="spellEnd"/>
      <w:r>
        <w:rPr>
          <w:rFonts w:eastAsia="Arial" w:cs="Arial"/>
          <w:color w:val="000000"/>
        </w:rPr>
        <w:t xml:space="preserve"> LA, Dimopoulou A, Moustakis V. (2012). Evaluating the properties of the Evidence-Based Practice Attitude Scale (EBPAS) in health care. </w:t>
      </w:r>
      <w:r>
        <w:rPr>
          <w:rFonts w:eastAsia="Arial" w:cs="Arial"/>
          <w:i/>
          <w:color w:val="000000"/>
        </w:rPr>
        <w:t>Psychol Assess</w:t>
      </w:r>
      <w:r>
        <w:rPr>
          <w:rFonts w:eastAsia="Arial" w:cs="Arial"/>
          <w:color w:val="000000"/>
        </w:rPr>
        <w:t>, 24(4):867-76.</w:t>
      </w:r>
      <w:r>
        <w:rPr>
          <w:rFonts w:eastAsia="Arial" w:cs="Arial"/>
          <w:color w:val="0000FF"/>
          <w:u w:val="single"/>
        </w:rPr>
        <w:t xml:space="preserve"> https://doi.org/10.1037/a0027445</w:t>
      </w:r>
    </w:p>
    <w:p w14:paraId="1402BBFF" w14:textId="77777777" w:rsidR="00A04006" w:rsidRDefault="00A04006" w:rsidP="00BE2FB3">
      <w:pPr>
        <w:pStyle w:val="Heading2"/>
      </w:pPr>
      <w:r>
        <w:t>Outcome Studies</w:t>
      </w:r>
    </w:p>
    <w:p w14:paraId="47F2F24A"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31CA9415" w14:textId="77777777" w:rsidR="00A840E4" w:rsidRDefault="00A04006" w:rsidP="00A04006">
      <w:pPr>
        <w:sectPr w:rsidR="00A840E4" w:rsidSect="00A04006">
          <w:footerReference w:type="default" r:id="rId17"/>
          <w:pgSz w:w="11910" w:h="16845"/>
          <w:pgMar w:top="1440" w:right="1440" w:bottom="1440" w:left="1440" w:header="720" w:footer="720" w:gutter="0"/>
          <w:cols w:space="720"/>
        </w:sectPr>
      </w:pPr>
      <w:r>
        <w:br w:type="page"/>
      </w:r>
    </w:p>
    <w:p w14:paraId="4E45D3C1" w14:textId="77777777" w:rsidR="00A04006" w:rsidRDefault="00A04006" w:rsidP="00A04006"/>
    <w:p w14:paraId="67D968E7" w14:textId="60A4F981" w:rsidR="00A04006" w:rsidRDefault="00C20E42" w:rsidP="00A04006">
      <w:r>
        <w:rPr>
          <w:noProof/>
        </w:rPr>
        <w:drawing>
          <wp:anchor distT="0" distB="0" distL="114300" distR="114300" simplePos="0" relativeHeight="251658249" behindDoc="0" locked="1" layoutInCell="1" allowOverlap="1" wp14:anchorId="3404AF8B" wp14:editId="405C93E3">
            <wp:simplePos x="0" y="0"/>
            <wp:positionH relativeFrom="page">
              <wp:posOffset>0</wp:posOffset>
            </wp:positionH>
            <wp:positionV relativeFrom="page">
              <wp:posOffset>14605</wp:posOffset>
            </wp:positionV>
            <wp:extent cx="7563485" cy="2267585"/>
            <wp:effectExtent l="0" t="0" r="0" b="5715"/>
            <wp:wrapNone/>
            <wp:docPr id="1914113840" name="Drawing 0" descr="National Best Practice Framework for Early Childhood Intervention&#10;Outcome measures f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98717" name="Drawing 0" descr="National Best Practice Framework for Early Childhood Intervention&#10;Outcome measures for Services"/>
                    <pic:cNvPicPr>
                      <a:picLocks noChangeAspect="1"/>
                    </pic:cNvPicPr>
                  </pic:nvPicPr>
                  <pic:blipFill>
                    <a:blip r:embed="rId13"/>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1A9A654C" w14:textId="77777777" w:rsidR="00A04006" w:rsidRDefault="00A04006" w:rsidP="00A04006">
      <w:pPr>
        <w:jc w:val="center"/>
      </w:pPr>
    </w:p>
    <w:p w14:paraId="302CE65C" w14:textId="77777777" w:rsidR="00A04006" w:rsidRDefault="00A04006" w:rsidP="00A04006">
      <w:pPr>
        <w:spacing w:line="300" w:lineRule="auto"/>
      </w:pPr>
      <w:r>
        <w:rPr>
          <w:rFonts w:ascii="Arial Bold" w:eastAsia="Arial Bold" w:hAnsi="Arial Bold" w:cs="Arial Bold"/>
          <w:b/>
          <w:bCs/>
          <w:color w:val="000F46"/>
          <w:sz w:val="40"/>
          <w:szCs w:val="40"/>
        </w:rPr>
        <w:t xml:space="preserve"> </w:t>
      </w:r>
    </w:p>
    <w:p w14:paraId="7B4B0186" w14:textId="3FD7458C" w:rsidR="002A126A" w:rsidRPr="007C19A5" w:rsidRDefault="00566F69" w:rsidP="007C19A5">
      <w:pPr>
        <w:spacing w:line="300" w:lineRule="auto"/>
        <w:rPr>
          <w:rFonts w:ascii="Canva Sans" w:eastAsia="Canva Sans" w:hAnsi="Canva Sans" w:cs="Canva Sans"/>
          <w:color w:val="000000"/>
        </w:rPr>
      </w:pPr>
      <w:r>
        <w:rPr>
          <w:noProof/>
        </w:rPr>
        <mc:AlternateContent>
          <mc:Choice Requires="wps">
            <w:drawing>
              <wp:anchor distT="0" distB="0" distL="114300" distR="114300" simplePos="0" relativeHeight="251658247" behindDoc="0" locked="0" layoutInCell="1" allowOverlap="1" wp14:anchorId="7312155E" wp14:editId="46B16410">
                <wp:simplePos x="0" y="0"/>
                <wp:positionH relativeFrom="column">
                  <wp:posOffset>200985</wp:posOffset>
                </wp:positionH>
                <wp:positionV relativeFrom="paragraph">
                  <wp:posOffset>387365</wp:posOffset>
                </wp:positionV>
                <wp:extent cx="6286500" cy="903767"/>
                <wp:effectExtent l="0" t="0" r="0" b="0"/>
                <wp:wrapNone/>
                <wp:docPr id="1906239289" name="Text Box 1"/>
                <wp:cNvGraphicFramePr/>
                <a:graphic xmlns:a="http://schemas.openxmlformats.org/drawingml/2006/main">
                  <a:graphicData uri="http://schemas.microsoft.com/office/word/2010/wordprocessingShape">
                    <wps:wsp>
                      <wps:cNvSpPr txBox="1"/>
                      <wps:spPr>
                        <a:xfrm>
                          <a:off x="0" y="0"/>
                          <a:ext cx="6286500" cy="903767"/>
                        </a:xfrm>
                        <a:prstGeom prst="rect">
                          <a:avLst/>
                        </a:prstGeom>
                        <a:noFill/>
                        <a:ln w="6350">
                          <a:noFill/>
                        </a:ln>
                      </wps:spPr>
                      <wps:txbx>
                        <w:txbxContent>
                          <w:p w14:paraId="7007833F" w14:textId="77777777" w:rsidR="00A04006" w:rsidRPr="00741846" w:rsidRDefault="00A04006" w:rsidP="00A04006">
                            <w:pPr>
                              <w:rPr>
                                <w:rFonts w:cs="Arial"/>
                                <w:color w:val="0E2841" w:themeColor="text2"/>
                                <w:sz w:val="22"/>
                                <w:szCs w:val="22"/>
                              </w:rPr>
                            </w:pPr>
                            <w:r w:rsidRPr="00741846">
                              <w:rPr>
                                <w:rFonts w:cs="Arial"/>
                                <w:color w:val="0E2841" w:themeColor="text2"/>
                                <w:sz w:val="22"/>
                                <w:szCs w:val="22"/>
                              </w:rPr>
                              <w:t xml:space="preserve">This is one measure in the </w:t>
                            </w:r>
                            <w:r w:rsidRPr="00741846">
                              <w:rPr>
                                <w:rFonts w:cs="Arial"/>
                                <w:b/>
                                <w:bCs/>
                                <w:color w:val="0E2841" w:themeColor="text2"/>
                                <w:sz w:val="22"/>
                                <w:szCs w:val="22"/>
                              </w:rPr>
                              <w:t xml:space="preserve">Outcome Measures for </w:t>
                            </w:r>
                            <w:r>
                              <w:rPr>
                                <w:rFonts w:cs="Arial"/>
                                <w:b/>
                                <w:bCs/>
                                <w:color w:val="0E2841" w:themeColor="text2"/>
                                <w:sz w:val="22"/>
                                <w:szCs w:val="22"/>
                              </w:rPr>
                              <w:t xml:space="preserve">Services and Practitioners </w:t>
                            </w:r>
                            <w:r w:rsidRPr="00741846">
                              <w:rPr>
                                <w:rFonts w:cs="Arial"/>
                                <w:color w:val="0E2841" w:themeColor="text2"/>
                                <w:sz w:val="22"/>
                                <w:szCs w:val="22"/>
                              </w:rPr>
                              <w:t xml:space="preserve">suite. What is measured needs to be based on the priorities and goals of the </w:t>
                            </w:r>
                            <w:r>
                              <w:rPr>
                                <w:rFonts w:cs="Arial"/>
                                <w:color w:val="0E2841" w:themeColor="text2"/>
                                <w:sz w:val="22"/>
                                <w:szCs w:val="22"/>
                              </w:rPr>
                              <w:t>children and families</w:t>
                            </w:r>
                            <w:r w:rsidRPr="00741846">
                              <w:rPr>
                                <w:rFonts w:cs="Arial"/>
                                <w:color w:val="0E2841" w:themeColor="text2"/>
                                <w:sz w:val="22"/>
                                <w:szCs w:val="22"/>
                              </w:rPr>
                              <w:t xml:space="preserve">. The </w:t>
                            </w:r>
                            <w:r w:rsidRPr="00741846">
                              <w:rPr>
                                <w:rFonts w:cs="Arial"/>
                                <w:b/>
                                <w:bCs/>
                                <w:color w:val="0E2841" w:themeColor="text2"/>
                                <w:sz w:val="22"/>
                                <w:szCs w:val="22"/>
                              </w:rPr>
                              <w:t>Decision-Making Guide</w:t>
                            </w:r>
                            <w:r w:rsidRPr="00741846">
                              <w:rPr>
                                <w:rFonts w:cs="Arial"/>
                                <w:color w:val="0E2841" w:themeColor="text2"/>
                                <w:sz w:val="22"/>
                                <w:szCs w:val="22"/>
                              </w:rPr>
                              <w:t xml:space="preserve"> can support your choice, and the </w:t>
                            </w:r>
                            <w:r w:rsidRPr="00741846">
                              <w:rPr>
                                <w:rFonts w:cs="Arial"/>
                                <w:b/>
                                <w:bCs/>
                                <w:color w:val="0E2841" w:themeColor="text2"/>
                                <w:sz w:val="22"/>
                                <w:szCs w:val="22"/>
                              </w:rPr>
                              <w:t>Measurement Overview</w:t>
                            </w:r>
                            <w:r w:rsidRPr="00741846">
                              <w:rPr>
                                <w:rFonts w:cs="Arial"/>
                                <w:color w:val="0E2841" w:themeColor="text2"/>
                                <w:sz w:val="22"/>
                                <w:szCs w:val="22"/>
                              </w:rPr>
                              <w:t xml:space="preserve"> provides information about choosing and using outcome measures.</w:t>
                            </w:r>
                          </w:p>
                          <w:p w14:paraId="6B4302C4" w14:textId="77777777" w:rsidR="00A04006" w:rsidRPr="00DA3237" w:rsidRDefault="00A04006" w:rsidP="00A04006">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2155E" id="_x0000_s1028" type="#_x0000_t202" style="position:absolute;margin-left:15.85pt;margin-top:30.5pt;width:495pt;height:71.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NdGw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" filled="f" stroked="f" strokeweight=".5pt">
                <v:textbox>
                  <w:txbxContent>
                    <w:p w14:paraId="7007833F" w14:textId="77777777" w:rsidR="00A04006" w:rsidRPr="00741846" w:rsidRDefault="00A04006" w:rsidP="00A04006">
                      <w:pPr>
                        <w:rPr>
                          <w:rFonts w:cs="Arial"/>
                          <w:color w:val="0E2841" w:themeColor="text2"/>
                          <w:sz w:val="22"/>
                          <w:szCs w:val="22"/>
                        </w:rPr>
                      </w:pPr>
                      <w:r w:rsidRPr="00741846">
                        <w:rPr>
                          <w:rFonts w:cs="Arial"/>
                          <w:color w:val="0E2841" w:themeColor="text2"/>
                          <w:sz w:val="22"/>
                          <w:szCs w:val="22"/>
                        </w:rPr>
                        <w:t xml:space="preserve">This is one measure in the </w:t>
                      </w:r>
                      <w:r w:rsidRPr="00741846">
                        <w:rPr>
                          <w:rFonts w:cs="Arial"/>
                          <w:b/>
                          <w:bCs/>
                          <w:color w:val="0E2841" w:themeColor="text2"/>
                          <w:sz w:val="22"/>
                          <w:szCs w:val="22"/>
                        </w:rPr>
                        <w:t xml:space="preserve">Outcome Measures for </w:t>
                      </w:r>
                      <w:r>
                        <w:rPr>
                          <w:rFonts w:cs="Arial"/>
                          <w:b/>
                          <w:bCs/>
                          <w:color w:val="0E2841" w:themeColor="text2"/>
                          <w:sz w:val="22"/>
                          <w:szCs w:val="22"/>
                        </w:rPr>
                        <w:t xml:space="preserve">Services and Practitioners </w:t>
                      </w:r>
                      <w:r w:rsidRPr="00741846">
                        <w:rPr>
                          <w:rFonts w:cs="Arial"/>
                          <w:color w:val="0E2841" w:themeColor="text2"/>
                          <w:sz w:val="22"/>
                          <w:szCs w:val="22"/>
                        </w:rPr>
                        <w:t xml:space="preserve">suite. What is measured needs to be based on the priorities and goals of the </w:t>
                      </w:r>
                      <w:r>
                        <w:rPr>
                          <w:rFonts w:cs="Arial"/>
                          <w:color w:val="0E2841" w:themeColor="text2"/>
                          <w:sz w:val="22"/>
                          <w:szCs w:val="22"/>
                        </w:rPr>
                        <w:t>children and families</w:t>
                      </w:r>
                      <w:r w:rsidRPr="00741846">
                        <w:rPr>
                          <w:rFonts w:cs="Arial"/>
                          <w:color w:val="0E2841" w:themeColor="text2"/>
                          <w:sz w:val="22"/>
                          <w:szCs w:val="22"/>
                        </w:rPr>
                        <w:t xml:space="preserve">. The </w:t>
                      </w:r>
                      <w:r w:rsidRPr="00741846">
                        <w:rPr>
                          <w:rFonts w:cs="Arial"/>
                          <w:b/>
                          <w:bCs/>
                          <w:color w:val="0E2841" w:themeColor="text2"/>
                          <w:sz w:val="22"/>
                          <w:szCs w:val="22"/>
                        </w:rPr>
                        <w:t>Decision-Making Guide</w:t>
                      </w:r>
                      <w:r w:rsidRPr="00741846">
                        <w:rPr>
                          <w:rFonts w:cs="Arial"/>
                          <w:color w:val="0E2841" w:themeColor="text2"/>
                          <w:sz w:val="22"/>
                          <w:szCs w:val="22"/>
                        </w:rPr>
                        <w:t xml:space="preserve"> can support your choice, and the </w:t>
                      </w:r>
                      <w:r w:rsidRPr="00741846">
                        <w:rPr>
                          <w:rFonts w:cs="Arial"/>
                          <w:b/>
                          <w:bCs/>
                          <w:color w:val="0E2841" w:themeColor="text2"/>
                          <w:sz w:val="22"/>
                          <w:szCs w:val="22"/>
                        </w:rPr>
                        <w:t>Measurement Overview</w:t>
                      </w:r>
                      <w:r w:rsidRPr="00741846">
                        <w:rPr>
                          <w:rFonts w:cs="Arial"/>
                          <w:color w:val="0E2841" w:themeColor="text2"/>
                          <w:sz w:val="22"/>
                          <w:szCs w:val="22"/>
                        </w:rPr>
                        <w:t xml:space="preserve"> provides information about choosing and using outcome measures.</w:t>
                      </w:r>
                    </w:p>
                    <w:p w14:paraId="6B4302C4" w14:textId="77777777" w:rsidR="00A04006" w:rsidRPr="00DA3237" w:rsidRDefault="00A04006" w:rsidP="00A04006">
                      <w:pPr>
                        <w:rPr>
                          <w:rFonts w:cs="Arial"/>
                        </w:rPr>
                      </w:pPr>
                    </w:p>
                  </w:txbxContent>
                </v:textbox>
              </v:shape>
            </w:pict>
          </mc:Fallback>
        </mc:AlternateContent>
      </w:r>
      <w:r>
        <w:rPr>
          <w:noProof/>
        </w:rPr>
        <w:drawing>
          <wp:anchor distT="0" distB="0" distL="114300" distR="114300" simplePos="0" relativeHeight="251658246" behindDoc="0" locked="0" layoutInCell="1" allowOverlap="1" wp14:anchorId="54FD3F7B" wp14:editId="451E6601">
            <wp:simplePos x="0" y="0"/>
            <wp:positionH relativeFrom="page">
              <wp:posOffset>101</wp:posOffset>
            </wp:positionH>
            <wp:positionV relativeFrom="paragraph">
              <wp:posOffset>385277</wp:posOffset>
            </wp:positionV>
            <wp:extent cx="7562850" cy="934968"/>
            <wp:effectExtent l="0" t="0" r="0" b="5080"/>
            <wp:wrapTopAndBottom/>
            <wp:docPr id="2011262562"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2850" cy="934968"/>
                    </a:xfrm>
                    <a:prstGeom prst="rect">
                      <a:avLst/>
                    </a:prstGeom>
                  </pic:spPr>
                </pic:pic>
              </a:graphicData>
            </a:graphic>
          </wp:anchor>
        </w:drawing>
      </w:r>
      <w:r w:rsidR="00A04006">
        <w:rPr>
          <w:rFonts w:ascii="Canva Sans" w:eastAsia="Canva Sans" w:hAnsi="Canva Sans" w:cs="Canva Sans"/>
          <w:color w:val="000000"/>
        </w:rPr>
        <w:t xml:space="preserve"> </w:t>
      </w:r>
      <w:r w:rsidR="00A04006">
        <w:rPr>
          <w:rFonts w:ascii="Libre Franklin Medium" w:eastAsia="Libre Franklin Medium" w:hAnsi="Libre Franklin Medium" w:cs="Libre Franklin Medium"/>
          <w:b/>
          <w:bCs/>
          <w:color w:val="0025E8"/>
          <w:sz w:val="40"/>
          <w:szCs w:val="40"/>
        </w:rPr>
        <w:t xml:space="preserve"> </w:t>
      </w:r>
      <w:r w:rsidR="00A04006">
        <w:rPr>
          <w:rFonts w:ascii="Canva Sans" w:eastAsia="Canva Sans" w:hAnsi="Canva Sans" w:cs="Canva Sans"/>
          <w:color w:val="000000"/>
        </w:rPr>
        <w:t xml:space="preserve"> </w:t>
      </w:r>
      <w:bookmarkStart w:id="4" w:name="_Family-Centered_Practices_Scale"/>
      <w:bookmarkEnd w:id="4"/>
    </w:p>
    <w:p w14:paraId="7AD88292" w14:textId="1684AF6F" w:rsidR="00904684" w:rsidRPr="00904684" w:rsidRDefault="00904684" w:rsidP="00BE2FB3">
      <w:pPr>
        <w:pStyle w:val="Heading1"/>
      </w:pPr>
      <w:r w:rsidRPr="00904684">
        <w:t>Family-</w:t>
      </w:r>
      <w:proofErr w:type="spellStart"/>
      <w:r w:rsidRPr="00904684">
        <w:t>Centered</w:t>
      </w:r>
      <w:proofErr w:type="spellEnd"/>
      <w:r w:rsidRPr="00904684">
        <w:t xml:space="preserve"> Practices Scale (FCPS)</w:t>
      </w:r>
    </w:p>
    <w:tbl>
      <w:tblPr>
        <w:tblW w:w="901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19"/>
        <w:gridCol w:w="6891"/>
      </w:tblGrid>
      <w:tr w:rsidR="00904684" w:rsidRPr="00904684" w14:paraId="60CD7C02" w14:textId="77777777" w:rsidTr="00D627F8">
        <w:trPr>
          <w:trHeight w:val="300"/>
        </w:trPr>
        <w:tc>
          <w:tcPr>
            <w:tcW w:w="2119" w:type="dxa"/>
            <w:tcBorders>
              <w:top w:val="single" w:sz="6" w:space="0" w:color="auto"/>
              <w:left w:val="single" w:sz="6" w:space="0" w:color="auto"/>
              <w:bottom w:val="single" w:sz="6" w:space="0" w:color="auto"/>
              <w:right w:val="single" w:sz="6" w:space="0" w:color="auto"/>
            </w:tcBorders>
            <w:hideMark/>
          </w:tcPr>
          <w:p w14:paraId="5F16097B" w14:textId="77777777" w:rsidR="00904684" w:rsidRPr="00904684" w:rsidRDefault="00904684" w:rsidP="00904684">
            <w:pPr>
              <w:spacing w:after="100"/>
              <w:ind w:left="57" w:right="57"/>
              <w:rPr>
                <w:rFonts w:cs="Arial"/>
                <w:b/>
                <w:bCs/>
              </w:rPr>
            </w:pPr>
            <w:r w:rsidRPr="00904684">
              <w:rPr>
                <w:rFonts w:cs="Arial"/>
                <w:b/>
                <w:bCs/>
              </w:rPr>
              <w:t>Framework Outcomes Statement(s) </w:t>
            </w:r>
          </w:p>
        </w:tc>
        <w:tc>
          <w:tcPr>
            <w:tcW w:w="6891" w:type="dxa"/>
            <w:tcBorders>
              <w:top w:val="single" w:sz="6" w:space="0" w:color="auto"/>
              <w:left w:val="single" w:sz="6" w:space="0" w:color="auto"/>
              <w:bottom w:val="single" w:sz="6" w:space="0" w:color="auto"/>
              <w:right w:val="single" w:sz="6" w:space="0" w:color="auto"/>
            </w:tcBorders>
            <w:hideMark/>
          </w:tcPr>
          <w:p w14:paraId="6B76A9FE" w14:textId="77777777" w:rsidR="00904684" w:rsidRPr="00904684" w:rsidRDefault="00904684" w:rsidP="00904684">
            <w:pPr>
              <w:spacing w:after="100"/>
              <w:ind w:right="57"/>
              <w:rPr>
                <w:rFonts w:eastAsia="Arial" w:cs="Arial"/>
              </w:rPr>
            </w:pPr>
            <w:r w:rsidRPr="00904684">
              <w:rPr>
                <w:rFonts w:cs="Arial"/>
                <w:b/>
                <w:bCs/>
              </w:rPr>
              <w:t>ECI Services: </w:t>
            </w:r>
            <w:r w:rsidRPr="00904684" w:rsidDel="00C83482">
              <w:rPr>
                <w:rFonts w:cs="Arial"/>
                <w:b/>
                <w:bCs/>
              </w:rPr>
              <w:t xml:space="preserve"> </w:t>
            </w:r>
          </w:p>
          <w:p w14:paraId="42646E35" w14:textId="77777777" w:rsidR="00904684" w:rsidRPr="00904684" w:rsidRDefault="00904684" w:rsidP="00904684">
            <w:pPr>
              <w:numPr>
                <w:ilvl w:val="0"/>
                <w:numId w:val="3"/>
              </w:numPr>
              <w:spacing w:after="100"/>
              <w:ind w:right="57"/>
              <w:contextualSpacing/>
              <w:rPr>
                <w:rFonts w:eastAsia="Arial" w:cs="Arial"/>
                <w:lang w:eastAsia="en-US"/>
              </w:rPr>
            </w:pPr>
            <w:r w:rsidRPr="00904684">
              <w:rPr>
                <w:rFonts w:eastAsia="Arial" w:cs="Arial"/>
                <w:lang w:eastAsia="en-US"/>
              </w:rPr>
              <w:t>support children and families through collaborative and coordinated ECI teams</w:t>
            </w:r>
          </w:p>
          <w:p w14:paraId="21E4C7B0" w14:textId="3881C665" w:rsidR="00904684" w:rsidRPr="00904684" w:rsidRDefault="006D0D26" w:rsidP="006D0D26">
            <w:pPr>
              <w:numPr>
                <w:ilvl w:val="0"/>
                <w:numId w:val="3"/>
              </w:numPr>
              <w:spacing w:after="100"/>
              <w:ind w:right="57"/>
              <w:contextualSpacing/>
              <w:rPr>
                <w:rFonts w:eastAsia="Arial" w:cs="Arial"/>
                <w:color w:val="000000" w:themeColor="text1"/>
              </w:rPr>
            </w:pPr>
            <w:r w:rsidRPr="006D0D26">
              <w:rPr>
                <w:rFonts w:eastAsia="Arial" w:cs="Arial"/>
                <w:color w:val="000000" w:themeColor="text1"/>
              </w:rPr>
              <w:t>achieve meaningful and measurable change by applying the principles and practices of the Framework</w:t>
            </w:r>
          </w:p>
        </w:tc>
      </w:tr>
    </w:tbl>
    <w:p w14:paraId="1945604C" w14:textId="77777777" w:rsidR="00535433" w:rsidRPr="00535433" w:rsidRDefault="00535433" w:rsidP="007C19A5">
      <w:pPr>
        <w:pStyle w:val="Heading1"/>
      </w:pPr>
      <w:r w:rsidRPr="00535433">
        <w:t>FCPS Overview</w:t>
      </w:r>
    </w:p>
    <w:tbl>
      <w:tblPr>
        <w:tblW w:w="901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40"/>
        <w:gridCol w:w="6870"/>
      </w:tblGrid>
      <w:tr w:rsidR="00535433" w:rsidRPr="00535433" w14:paraId="2B24FD64" w14:textId="77777777" w:rsidTr="00D627F8">
        <w:trPr>
          <w:trHeight w:val="300"/>
        </w:trPr>
        <w:tc>
          <w:tcPr>
            <w:tcW w:w="2140" w:type="dxa"/>
            <w:tcBorders>
              <w:top w:val="single" w:sz="6" w:space="0" w:color="auto"/>
              <w:left w:val="single" w:sz="6" w:space="0" w:color="auto"/>
              <w:bottom w:val="single" w:sz="6" w:space="0" w:color="auto"/>
              <w:right w:val="single" w:sz="6" w:space="0" w:color="auto"/>
            </w:tcBorders>
            <w:hideMark/>
          </w:tcPr>
          <w:p w14:paraId="158BF092" w14:textId="77777777" w:rsidR="00535433" w:rsidRPr="00535433" w:rsidRDefault="00535433" w:rsidP="00535433">
            <w:pPr>
              <w:spacing w:after="100"/>
              <w:ind w:left="57" w:right="57"/>
              <w:rPr>
                <w:rFonts w:cs="Arial"/>
              </w:rPr>
            </w:pPr>
            <w:r w:rsidRPr="00535433">
              <w:rPr>
                <w:rFonts w:cs="Arial"/>
                <w:b/>
                <w:bCs/>
              </w:rPr>
              <w:t>General description</w:t>
            </w:r>
            <w:r w:rsidRPr="00535433">
              <w:rPr>
                <w:rFonts w:cs="Arial"/>
              </w:rPr>
              <w:t>  </w:t>
            </w:r>
          </w:p>
          <w:p w14:paraId="3498C3EB" w14:textId="77777777" w:rsidR="00535433" w:rsidRPr="00535433" w:rsidRDefault="00535433" w:rsidP="00535433">
            <w:pPr>
              <w:spacing w:after="100"/>
              <w:ind w:left="57" w:right="57"/>
              <w:rPr>
                <w:rFonts w:cs="Arial"/>
                <w:i/>
                <w:iCs/>
              </w:rPr>
            </w:pPr>
          </w:p>
        </w:tc>
        <w:tc>
          <w:tcPr>
            <w:tcW w:w="6870" w:type="dxa"/>
            <w:tcBorders>
              <w:top w:val="single" w:sz="6" w:space="0" w:color="auto"/>
              <w:left w:val="single" w:sz="6" w:space="0" w:color="auto"/>
              <w:bottom w:val="single" w:sz="6" w:space="0" w:color="auto"/>
              <w:right w:val="single" w:sz="6" w:space="0" w:color="auto"/>
            </w:tcBorders>
            <w:hideMark/>
          </w:tcPr>
          <w:p w14:paraId="63A0CEA8" w14:textId="77777777" w:rsidR="00535433" w:rsidRPr="00535433" w:rsidRDefault="00535433" w:rsidP="00535433">
            <w:pPr>
              <w:spacing w:after="100"/>
              <w:ind w:right="57"/>
              <w:rPr>
                <w:rFonts w:eastAsia="Arial" w:cs="Arial"/>
              </w:rPr>
            </w:pPr>
            <w:r w:rsidRPr="00535433">
              <w:rPr>
                <w:rFonts w:eastAsia="Arial" w:cs="Arial"/>
                <w:color w:val="000000" w:themeColor="text1"/>
              </w:rPr>
              <w:t>The Family-</w:t>
            </w:r>
            <w:proofErr w:type="spellStart"/>
            <w:r w:rsidRPr="00535433">
              <w:rPr>
                <w:rFonts w:eastAsia="Arial" w:cs="Arial"/>
                <w:color w:val="000000" w:themeColor="text1"/>
              </w:rPr>
              <w:t>Centerd</w:t>
            </w:r>
            <w:proofErr w:type="spellEnd"/>
            <w:r w:rsidRPr="00535433">
              <w:rPr>
                <w:rFonts w:eastAsia="Arial" w:cs="Arial"/>
                <w:color w:val="000000" w:themeColor="text1"/>
              </w:rPr>
              <w:t xml:space="preserve"> Practices Scale (FCPS) is a tool used to assess the degree to which staff in early childhood intervention centres implement family-centred therapeutic approaches. It evaluates whether staff are building positive relationships with families, involving parents in decision-making, providing appropriate information and support, and respecting family values and preferences.</w:t>
            </w:r>
          </w:p>
        </w:tc>
      </w:tr>
      <w:tr w:rsidR="00535433" w:rsidRPr="00535433" w14:paraId="11A0BBF6" w14:textId="77777777" w:rsidTr="00D627F8">
        <w:trPr>
          <w:trHeight w:val="300"/>
        </w:trPr>
        <w:tc>
          <w:tcPr>
            <w:tcW w:w="2140" w:type="dxa"/>
            <w:tcBorders>
              <w:top w:val="single" w:sz="6" w:space="0" w:color="auto"/>
              <w:left w:val="single" w:sz="6" w:space="0" w:color="auto"/>
              <w:bottom w:val="single" w:sz="6" w:space="0" w:color="auto"/>
              <w:right w:val="single" w:sz="6" w:space="0" w:color="auto"/>
            </w:tcBorders>
          </w:tcPr>
          <w:p w14:paraId="4519B08E" w14:textId="77777777" w:rsidR="00535433" w:rsidRPr="00535433" w:rsidRDefault="00535433" w:rsidP="00535433">
            <w:pPr>
              <w:spacing w:after="100"/>
              <w:ind w:left="57" w:right="57"/>
              <w:rPr>
                <w:rFonts w:cs="Arial"/>
                <w:b/>
                <w:bCs/>
              </w:rPr>
            </w:pPr>
            <w:r w:rsidRPr="00535433">
              <w:rPr>
                <w:rFonts w:cs="Arial"/>
                <w:b/>
                <w:bCs/>
              </w:rPr>
              <w:t xml:space="preserve">Ages </w:t>
            </w:r>
          </w:p>
        </w:tc>
        <w:tc>
          <w:tcPr>
            <w:tcW w:w="6870" w:type="dxa"/>
            <w:tcBorders>
              <w:top w:val="single" w:sz="6" w:space="0" w:color="auto"/>
              <w:left w:val="single" w:sz="6" w:space="0" w:color="auto"/>
              <w:bottom w:val="single" w:sz="6" w:space="0" w:color="auto"/>
              <w:right w:val="single" w:sz="6" w:space="0" w:color="auto"/>
            </w:tcBorders>
          </w:tcPr>
          <w:p w14:paraId="05971F84" w14:textId="77777777" w:rsidR="00535433" w:rsidRPr="00535433" w:rsidRDefault="00535433" w:rsidP="00535433">
            <w:pPr>
              <w:spacing w:after="100"/>
              <w:ind w:right="57"/>
              <w:rPr>
                <w:rFonts w:eastAsia="Arial" w:cs="Arial"/>
                <w:color w:val="000000" w:themeColor="text1"/>
              </w:rPr>
            </w:pPr>
            <w:r w:rsidRPr="00535433">
              <w:rPr>
                <w:rFonts w:eastAsia="Arial" w:cs="Arial"/>
              </w:rPr>
              <w:t>The FCPS is designed for use in early childhood intervention settings working with children aged 0–6 years and their families.</w:t>
            </w:r>
          </w:p>
        </w:tc>
      </w:tr>
      <w:tr w:rsidR="00535433" w:rsidRPr="00535433" w14:paraId="72EA8D0E" w14:textId="77777777" w:rsidTr="00D627F8">
        <w:trPr>
          <w:trHeight w:val="300"/>
        </w:trPr>
        <w:tc>
          <w:tcPr>
            <w:tcW w:w="2140" w:type="dxa"/>
            <w:tcBorders>
              <w:top w:val="single" w:sz="6" w:space="0" w:color="auto"/>
              <w:left w:val="single" w:sz="6" w:space="0" w:color="auto"/>
              <w:bottom w:val="single" w:sz="6" w:space="0" w:color="auto"/>
              <w:right w:val="single" w:sz="6" w:space="0" w:color="auto"/>
            </w:tcBorders>
          </w:tcPr>
          <w:p w14:paraId="5E5777E6" w14:textId="77777777" w:rsidR="00535433" w:rsidRPr="00535433" w:rsidRDefault="00535433" w:rsidP="00535433">
            <w:pPr>
              <w:spacing w:after="100"/>
              <w:ind w:left="57" w:right="57"/>
              <w:rPr>
                <w:rFonts w:cs="Arial"/>
              </w:rPr>
            </w:pPr>
            <w:r w:rsidRPr="00535433">
              <w:rPr>
                <w:rFonts w:cs="Arial"/>
                <w:b/>
                <w:bCs/>
              </w:rPr>
              <w:t>Domains / subscales </w:t>
            </w:r>
            <w:r w:rsidRPr="00535433">
              <w:rPr>
                <w:rFonts w:cs="Arial"/>
              </w:rPr>
              <w:t> </w:t>
            </w:r>
          </w:p>
        </w:tc>
        <w:tc>
          <w:tcPr>
            <w:tcW w:w="6870" w:type="dxa"/>
            <w:tcBorders>
              <w:top w:val="single" w:sz="6" w:space="0" w:color="auto"/>
              <w:left w:val="single" w:sz="6" w:space="0" w:color="auto"/>
              <w:bottom w:val="single" w:sz="6" w:space="0" w:color="auto"/>
              <w:right w:val="single" w:sz="6" w:space="0" w:color="auto"/>
            </w:tcBorders>
          </w:tcPr>
          <w:p w14:paraId="5C9FA0D9" w14:textId="77777777" w:rsidR="00535433" w:rsidRPr="00535433" w:rsidRDefault="00535433" w:rsidP="00535433">
            <w:pPr>
              <w:spacing w:after="100"/>
              <w:ind w:right="57"/>
              <w:rPr>
                <w:rFonts w:eastAsia="Arial" w:cs="Arial"/>
                <w:color w:val="000000" w:themeColor="text1"/>
              </w:rPr>
            </w:pPr>
            <w:r w:rsidRPr="00535433">
              <w:rPr>
                <w:rFonts w:eastAsia="Arial" w:cs="Arial"/>
              </w:rPr>
              <w:t>The FCPS measures two constructs:</w:t>
            </w:r>
            <w:r w:rsidRPr="00535433">
              <w:rPr>
                <w:rFonts w:eastAsia="Arial" w:cs="Arial"/>
                <w:color w:val="000000" w:themeColor="text1"/>
              </w:rPr>
              <w:t>1) Relational Practices and 2) Participatory Practices.</w:t>
            </w:r>
          </w:p>
        </w:tc>
      </w:tr>
      <w:tr w:rsidR="00535433" w:rsidRPr="00535433" w14:paraId="38BDFBA2" w14:textId="77777777" w:rsidTr="00D627F8">
        <w:trPr>
          <w:trHeight w:val="300"/>
        </w:trPr>
        <w:tc>
          <w:tcPr>
            <w:tcW w:w="2140" w:type="dxa"/>
            <w:tcBorders>
              <w:top w:val="single" w:sz="6" w:space="0" w:color="auto"/>
              <w:left w:val="single" w:sz="6" w:space="0" w:color="auto"/>
              <w:bottom w:val="single" w:sz="6" w:space="0" w:color="auto"/>
              <w:right w:val="single" w:sz="6" w:space="0" w:color="auto"/>
            </w:tcBorders>
            <w:hideMark/>
          </w:tcPr>
          <w:p w14:paraId="2B324554" w14:textId="77777777" w:rsidR="00535433" w:rsidRPr="00535433" w:rsidRDefault="00535433" w:rsidP="00535433">
            <w:pPr>
              <w:spacing w:after="100"/>
              <w:ind w:left="57" w:right="57"/>
              <w:rPr>
                <w:rFonts w:cs="Arial"/>
              </w:rPr>
            </w:pPr>
            <w:r w:rsidRPr="00535433">
              <w:rPr>
                <w:rFonts w:cs="Arial"/>
                <w:b/>
                <w:bCs/>
              </w:rPr>
              <w:t>Cultural adaptation </w:t>
            </w:r>
            <w:r w:rsidRPr="00535433">
              <w:rPr>
                <w:rFonts w:cs="Arial"/>
              </w:rPr>
              <w:t> </w:t>
            </w:r>
          </w:p>
        </w:tc>
        <w:tc>
          <w:tcPr>
            <w:tcW w:w="6870" w:type="dxa"/>
            <w:tcBorders>
              <w:top w:val="single" w:sz="6" w:space="0" w:color="auto"/>
              <w:left w:val="single" w:sz="6" w:space="0" w:color="auto"/>
              <w:bottom w:val="single" w:sz="6" w:space="0" w:color="auto"/>
              <w:right w:val="single" w:sz="6" w:space="0" w:color="auto"/>
            </w:tcBorders>
            <w:hideMark/>
          </w:tcPr>
          <w:p w14:paraId="429A6914" w14:textId="77777777" w:rsidR="00535433" w:rsidRPr="00535433" w:rsidRDefault="00535433" w:rsidP="00535433">
            <w:pPr>
              <w:spacing w:after="100"/>
              <w:ind w:left="57" w:right="57"/>
              <w:rPr>
                <w:rFonts w:eastAsia="Arial" w:cs="Arial"/>
              </w:rPr>
            </w:pPr>
            <w:r w:rsidRPr="00535433">
              <w:rPr>
                <w:rFonts w:eastAsia="Arial" w:cs="Arial"/>
                <w:color w:val="000000" w:themeColor="text1"/>
              </w:rPr>
              <w:t>A Spanish version of the FCPS has been developed and validated for use.</w:t>
            </w:r>
          </w:p>
        </w:tc>
      </w:tr>
      <w:tr w:rsidR="00535433" w:rsidRPr="00535433" w14:paraId="62D1DC90" w14:textId="77777777" w:rsidTr="00D627F8">
        <w:trPr>
          <w:trHeight w:val="300"/>
        </w:trPr>
        <w:tc>
          <w:tcPr>
            <w:tcW w:w="2140" w:type="dxa"/>
            <w:tcBorders>
              <w:top w:val="single" w:sz="6" w:space="0" w:color="auto"/>
              <w:left w:val="single" w:sz="6" w:space="0" w:color="auto"/>
              <w:bottom w:val="single" w:sz="6" w:space="0" w:color="auto"/>
              <w:right w:val="single" w:sz="6" w:space="0" w:color="auto"/>
            </w:tcBorders>
            <w:hideMark/>
          </w:tcPr>
          <w:p w14:paraId="6B6B47BF" w14:textId="77777777" w:rsidR="00535433" w:rsidRPr="00535433" w:rsidRDefault="00535433" w:rsidP="00535433">
            <w:pPr>
              <w:spacing w:after="100"/>
              <w:ind w:left="57" w:right="57"/>
              <w:rPr>
                <w:rFonts w:cs="Arial"/>
              </w:rPr>
            </w:pPr>
            <w:r w:rsidRPr="00535433">
              <w:rPr>
                <w:rFonts w:cs="Arial"/>
                <w:b/>
                <w:bCs/>
              </w:rPr>
              <w:t>Administration</w:t>
            </w:r>
            <w:r w:rsidRPr="00535433">
              <w:rPr>
                <w:rFonts w:cs="Arial"/>
              </w:rPr>
              <w:t>  </w:t>
            </w:r>
          </w:p>
          <w:p w14:paraId="0DAC58AF" w14:textId="77777777" w:rsidR="00535433" w:rsidRPr="00535433" w:rsidRDefault="00535433" w:rsidP="00535433">
            <w:pPr>
              <w:spacing w:after="100"/>
              <w:ind w:left="57" w:right="57"/>
              <w:rPr>
                <w:rFonts w:cs="Arial"/>
                <w:i/>
                <w:iCs/>
              </w:rPr>
            </w:pPr>
          </w:p>
        </w:tc>
        <w:tc>
          <w:tcPr>
            <w:tcW w:w="6870" w:type="dxa"/>
            <w:tcBorders>
              <w:top w:val="single" w:sz="6" w:space="0" w:color="auto"/>
              <w:left w:val="single" w:sz="6" w:space="0" w:color="auto"/>
              <w:bottom w:val="single" w:sz="6" w:space="0" w:color="auto"/>
              <w:right w:val="single" w:sz="6" w:space="0" w:color="auto"/>
            </w:tcBorders>
            <w:hideMark/>
          </w:tcPr>
          <w:p w14:paraId="27D2F370" w14:textId="77777777" w:rsidR="00535433" w:rsidRPr="00535433" w:rsidRDefault="00535433" w:rsidP="00535433">
            <w:pPr>
              <w:spacing w:after="100"/>
              <w:ind w:left="57" w:right="57"/>
              <w:rPr>
                <w:rFonts w:eastAsia="Arial" w:cs="Arial"/>
                <w:color w:val="D13438"/>
                <w:u w:val="single"/>
              </w:rPr>
            </w:pPr>
            <w:r w:rsidRPr="00535433">
              <w:rPr>
                <w:rFonts w:cs="Arial"/>
              </w:rPr>
              <w:t xml:space="preserve">The FCPS is completed by a parent of caregiver in paper format. </w:t>
            </w:r>
          </w:p>
        </w:tc>
      </w:tr>
      <w:tr w:rsidR="00535433" w:rsidRPr="00535433" w14:paraId="6457BC13" w14:textId="77777777" w:rsidTr="00D627F8">
        <w:trPr>
          <w:trHeight w:val="300"/>
        </w:trPr>
        <w:tc>
          <w:tcPr>
            <w:tcW w:w="2140" w:type="dxa"/>
            <w:tcBorders>
              <w:top w:val="single" w:sz="6" w:space="0" w:color="auto"/>
              <w:left w:val="single" w:sz="6" w:space="0" w:color="auto"/>
              <w:bottom w:val="single" w:sz="6" w:space="0" w:color="auto"/>
              <w:right w:val="single" w:sz="6" w:space="0" w:color="auto"/>
            </w:tcBorders>
            <w:hideMark/>
          </w:tcPr>
          <w:p w14:paraId="28076817" w14:textId="77777777" w:rsidR="00535433" w:rsidRPr="00535433" w:rsidRDefault="00535433" w:rsidP="00535433">
            <w:pPr>
              <w:spacing w:after="100"/>
              <w:ind w:left="57" w:right="57"/>
              <w:rPr>
                <w:rFonts w:cs="Arial"/>
              </w:rPr>
            </w:pPr>
            <w:r w:rsidRPr="00535433">
              <w:rPr>
                <w:rFonts w:cs="Arial"/>
                <w:b/>
                <w:bCs/>
              </w:rPr>
              <w:lastRenderedPageBreak/>
              <w:t>Training requirements</w:t>
            </w:r>
            <w:r w:rsidRPr="00535433">
              <w:rPr>
                <w:rFonts w:cs="Arial"/>
              </w:rPr>
              <w:t>  </w:t>
            </w:r>
          </w:p>
        </w:tc>
        <w:tc>
          <w:tcPr>
            <w:tcW w:w="6870" w:type="dxa"/>
            <w:tcBorders>
              <w:top w:val="single" w:sz="6" w:space="0" w:color="auto"/>
              <w:left w:val="single" w:sz="6" w:space="0" w:color="auto"/>
              <w:bottom w:val="single" w:sz="6" w:space="0" w:color="auto"/>
              <w:right w:val="single" w:sz="6" w:space="0" w:color="auto"/>
            </w:tcBorders>
            <w:hideMark/>
          </w:tcPr>
          <w:p w14:paraId="3F3103C9" w14:textId="77777777" w:rsidR="00535433" w:rsidRPr="00535433" w:rsidRDefault="00535433" w:rsidP="00535433">
            <w:pPr>
              <w:spacing w:after="100"/>
              <w:ind w:left="57" w:right="57"/>
              <w:rPr>
                <w:rFonts w:eastAsia="Arial" w:cs="Arial"/>
                <w:color w:val="000000" w:themeColor="text1"/>
              </w:rPr>
            </w:pPr>
            <w:r w:rsidRPr="00535433">
              <w:rPr>
                <w:rFonts w:eastAsia="Arial" w:cs="Arial"/>
                <w:color w:val="000000" w:themeColor="text1"/>
              </w:rPr>
              <w:t>No specific training is required to administer or score the FCPS.</w:t>
            </w:r>
          </w:p>
          <w:p w14:paraId="566B1028" w14:textId="77777777" w:rsidR="00535433" w:rsidRPr="00535433" w:rsidRDefault="00535433" w:rsidP="00535433">
            <w:pPr>
              <w:spacing w:after="100"/>
              <w:ind w:left="57" w:right="57"/>
              <w:rPr>
                <w:rFonts w:eastAsia="Arial" w:cs="Arial"/>
                <w:color w:val="000000" w:themeColor="text1"/>
              </w:rPr>
            </w:pPr>
            <w:r w:rsidRPr="00535433">
              <w:rPr>
                <w:rFonts w:eastAsia="Arial" w:cs="Arial"/>
              </w:rPr>
              <w:t xml:space="preserve">A manual including information about the FCPS is available from Winterberry Press </w:t>
            </w:r>
            <w:hyperlink r:id="rId18">
              <w:r w:rsidRPr="00535433">
                <w:rPr>
                  <w:rFonts w:eastAsia="Arial" w:cs="Arial"/>
                  <w:color w:val="467886" w:themeColor="hyperlink"/>
                  <w:u w:val="single"/>
                </w:rPr>
                <w:t>https://www.wbpress.com/shop/technical-manual-for-measuring-and-evaluating-family-support-program-quality-and-benefits/</w:t>
              </w:r>
            </w:hyperlink>
          </w:p>
        </w:tc>
      </w:tr>
      <w:tr w:rsidR="00535433" w:rsidRPr="00535433" w14:paraId="12C9555A" w14:textId="77777777" w:rsidTr="00D627F8">
        <w:trPr>
          <w:trHeight w:val="300"/>
        </w:trPr>
        <w:tc>
          <w:tcPr>
            <w:tcW w:w="2140" w:type="dxa"/>
            <w:tcBorders>
              <w:top w:val="single" w:sz="6" w:space="0" w:color="auto"/>
              <w:left w:val="single" w:sz="6" w:space="0" w:color="auto"/>
              <w:bottom w:val="single" w:sz="6" w:space="0" w:color="auto"/>
              <w:right w:val="single" w:sz="6" w:space="0" w:color="auto"/>
            </w:tcBorders>
            <w:hideMark/>
          </w:tcPr>
          <w:p w14:paraId="14D7142C" w14:textId="77777777" w:rsidR="00535433" w:rsidRPr="00535433" w:rsidRDefault="00535433" w:rsidP="00535433">
            <w:pPr>
              <w:spacing w:after="100"/>
              <w:ind w:left="57" w:right="57"/>
              <w:rPr>
                <w:rFonts w:cs="Arial"/>
                <w:b/>
                <w:bCs/>
              </w:rPr>
            </w:pPr>
            <w:r w:rsidRPr="00535433">
              <w:rPr>
                <w:rFonts w:cs="Arial"/>
                <w:b/>
                <w:bCs/>
              </w:rPr>
              <w:t>How to access</w:t>
            </w:r>
          </w:p>
          <w:p w14:paraId="1A2DABB6" w14:textId="77777777" w:rsidR="00535433" w:rsidRPr="00535433" w:rsidRDefault="00535433" w:rsidP="00535433">
            <w:pPr>
              <w:spacing w:after="100"/>
              <w:ind w:left="57" w:right="57"/>
              <w:rPr>
                <w:rFonts w:cs="Arial"/>
              </w:rPr>
            </w:pPr>
          </w:p>
        </w:tc>
        <w:tc>
          <w:tcPr>
            <w:tcW w:w="6870" w:type="dxa"/>
            <w:tcBorders>
              <w:top w:val="single" w:sz="6" w:space="0" w:color="auto"/>
              <w:left w:val="single" w:sz="6" w:space="0" w:color="auto"/>
              <w:bottom w:val="single" w:sz="6" w:space="0" w:color="auto"/>
              <w:right w:val="single" w:sz="6" w:space="0" w:color="auto"/>
            </w:tcBorders>
            <w:hideMark/>
          </w:tcPr>
          <w:p w14:paraId="652122C8" w14:textId="77777777" w:rsidR="00535433" w:rsidRPr="00535433" w:rsidRDefault="00535433" w:rsidP="00535433">
            <w:pPr>
              <w:spacing w:after="100"/>
              <w:ind w:left="57" w:right="57"/>
              <w:rPr>
                <w:rFonts w:eastAsia="Arial" w:cs="Arial"/>
              </w:rPr>
            </w:pPr>
            <w:r w:rsidRPr="00535433">
              <w:rPr>
                <w:rFonts w:eastAsia="Arial" w:cs="Arial"/>
              </w:rPr>
              <w:t>In Australia, an adapted version of the FCPS is available on the Professionals and Researchers in Early Childhood Intervention (PRECI) website:</w:t>
            </w:r>
          </w:p>
          <w:p w14:paraId="43403F4D" w14:textId="77777777" w:rsidR="00535433" w:rsidRPr="00535433" w:rsidRDefault="00535433" w:rsidP="00535433">
            <w:pPr>
              <w:spacing w:after="100"/>
              <w:ind w:left="57" w:right="57"/>
              <w:rPr>
                <w:rFonts w:eastAsia="Arial" w:cs="Arial"/>
              </w:rPr>
            </w:pPr>
            <w:hyperlink r:id="rId19">
              <w:r w:rsidRPr="00535433">
                <w:rPr>
                  <w:rFonts w:eastAsia="Arial" w:cs="Arial"/>
                  <w:color w:val="467886" w:themeColor="hyperlink"/>
                  <w:u w:val="single"/>
                </w:rPr>
                <w:t>https://www.preci.org.au/practice-tools/</w:t>
              </w:r>
            </w:hyperlink>
            <w:r w:rsidRPr="00535433">
              <w:rPr>
                <w:rFonts w:eastAsia="Arial" w:cs="Arial"/>
              </w:rPr>
              <w:t xml:space="preserve"> </w:t>
            </w:r>
          </w:p>
        </w:tc>
      </w:tr>
    </w:tbl>
    <w:p w14:paraId="50DC1225" w14:textId="77777777" w:rsidR="00535433" w:rsidRPr="00535433" w:rsidRDefault="00535433" w:rsidP="00535433">
      <w:pPr>
        <w:rPr>
          <w:rFonts w:asciiTheme="minorHAnsi" w:hAnsiTheme="minorHAnsi"/>
        </w:rPr>
      </w:pPr>
    </w:p>
    <w:p w14:paraId="1AF1F2EB" w14:textId="77777777" w:rsidR="00A04006" w:rsidRDefault="00A04006" w:rsidP="00A04006">
      <w:pPr>
        <w:rPr>
          <w:rFonts w:eastAsiaTheme="majorEastAsia" w:cs="Arial"/>
          <w:b/>
          <w:bCs/>
          <w:color w:val="3F779D"/>
          <w:sz w:val="32"/>
          <w:szCs w:val="32"/>
        </w:rPr>
      </w:pPr>
      <w:r>
        <w:br w:type="page"/>
      </w:r>
    </w:p>
    <w:p w14:paraId="15F133D4" w14:textId="77777777" w:rsidR="00296D23" w:rsidRPr="00296D23" w:rsidRDefault="00296D23" w:rsidP="007C19A5">
      <w:pPr>
        <w:pStyle w:val="Heading1"/>
      </w:pPr>
      <w:bookmarkStart w:id="5" w:name="_FCPS_Evidence_Summary"/>
      <w:bookmarkEnd w:id="5"/>
      <w:r w:rsidRPr="00296D23">
        <w:lastRenderedPageBreak/>
        <w:t>FCPS Evidence Summary</w:t>
      </w:r>
    </w:p>
    <w:p w14:paraId="615E1B10" w14:textId="51F877BD" w:rsidR="00296D23" w:rsidRPr="00296D23" w:rsidRDefault="00296D23" w:rsidP="00296D23">
      <w:pPr>
        <w:rPr>
          <w:rFonts w:asciiTheme="minorHAnsi" w:hAnsiTheme="minorHAnsi"/>
        </w:rPr>
      </w:pPr>
      <w:hyperlink w:anchor="_FCPS_Reference_List" w:history="1">
        <w:r w:rsidRPr="00296D23">
          <w:rPr>
            <w:rStyle w:val="Hyperlink"/>
            <w:rFonts w:eastAsia="Aptos" w:cs="Arial"/>
            <w:i/>
            <w:iCs/>
          </w:rPr>
          <w:t>Link to FCPS Reference List</w:t>
        </w:r>
      </w:hyperlink>
    </w:p>
    <w:tbl>
      <w:tblPr>
        <w:tblW w:w="905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19"/>
        <w:gridCol w:w="6931"/>
      </w:tblGrid>
      <w:tr w:rsidR="00296D23" w:rsidRPr="00296D23" w14:paraId="75D60E39" w14:textId="77777777" w:rsidTr="00D627F8">
        <w:trPr>
          <w:trHeight w:val="300"/>
        </w:trPr>
        <w:tc>
          <w:tcPr>
            <w:tcW w:w="2119" w:type="dxa"/>
            <w:tcBorders>
              <w:top w:val="single" w:sz="6" w:space="0" w:color="auto"/>
              <w:left w:val="single" w:sz="6" w:space="0" w:color="auto"/>
              <w:bottom w:val="single" w:sz="6" w:space="0" w:color="auto"/>
              <w:right w:val="single" w:sz="6" w:space="0" w:color="auto"/>
            </w:tcBorders>
          </w:tcPr>
          <w:p w14:paraId="724126DA" w14:textId="77777777" w:rsidR="00296D23" w:rsidRPr="00296D23" w:rsidRDefault="00296D23" w:rsidP="00296D23">
            <w:pPr>
              <w:spacing w:after="100" w:line="276" w:lineRule="auto"/>
              <w:ind w:left="57" w:right="57"/>
              <w:rPr>
                <w:rFonts w:eastAsia="Aptos" w:cs="Arial"/>
                <w:b/>
                <w:bCs/>
              </w:rPr>
            </w:pPr>
            <w:r w:rsidRPr="00296D23">
              <w:rPr>
                <w:rFonts w:eastAsia="Aptos" w:cs="Arial"/>
                <w:b/>
                <w:bCs/>
              </w:rPr>
              <w:t>Overview</w:t>
            </w:r>
          </w:p>
          <w:p w14:paraId="487C6491" w14:textId="77777777" w:rsidR="00296D23" w:rsidRPr="00296D23" w:rsidRDefault="00296D23" w:rsidP="00296D23">
            <w:pPr>
              <w:spacing w:after="100" w:line="276" w:lineRule="auto"/>
              <w:ind w:left="57" w:right="57"/>
              <w:rPr>
                <w:rFonts w:eastAsia="Aptos" w:cs="Arial"/>
                <w:i/>
                <w:iCs/>
              </w:rPr>
            </w:pPr>
          </w:p>
        </w:tc>
        <w:tc>
          <w:tcPr>
            <w:tcW w:w="6931" w:type="dxa"/>
            <w:tcBorders>
              <w:top w:val="single" w:sz="6" w:space="0" w:color="auto"/>
              <w:left w:val="single" w:sz="6" w:space="0" w:color="auto"/>
              <w:bottom w:val="single" w:sz="6" w:space="0" w:color="auto"/>
              <w:right w:val="single" w:sz="6" w:space="0" w:color="auto"/>
            </w:tcBorders>
          </w:tcPr>
          <w:p w14:paraId="672AF3C1" w14:textId="77777777" w:rsidR="00296D23" w:rsidRPr="00296D23" w:rsidRDefault="00296D23" w:rsidP="00296D23">
            <w:pPr>
              <w:spacing w:after="100" w:line="276" w:lineRule="auto"/>
              <w:ind w:right="57"/>
              <w:rPr>
                <w:rFonts w:eastAsia="Aptos" w:cs="Arial"/>
                <w:color w:val="000000" w:themeColor="text1"/>
              </w:rPr>
            </w:pPr>
            <w:r w:rsidRPr="00296D23">
              <w:rPr>
                <w:rFonts w:eastAsia="Aptos" w:cs="Arial"/>
                <w:color w:val="000000" w:themeColor="text1"/>
              </w:rPr>
              <w:t>4 studies were identified that report on the measurement properties of the FCPS or its use as an outcome measure in the ECI setting (2018-2022).</w:t>
            </w:r>
          </w:p>
        </w:tc>
      </w:tr>
      <w:tr w:rsidR="00296D23" w:rsidRPr="00296D23" w14:paraId="32AA4FAF" w14:textId="77777777" w:rsidTr="00D627F8">
        <w:trPr>
          <w:trHeight w:val="300"/>
        </w:trPr>
        <w:tc>
          <w:tcPr>
            <w:tcW w:w="2119" w:type="dxa"/>
            <w:tcBorders>
              <w:top w:val="single" w:sz="6" w:space="0" w:color="auto"/>
              <w:left w:val="single" w:sz="6" w:space="0" w:color="auto"/>
              <w:bottom w:val="single" w:sz="6" w:space="0" w:color="auto"/>
              <w:right w:val="single" w:sz="6" w:space="0" w:color="auto"/>
            </w:tcBorders>
          </w:tcPr>
          <w:p w14:paraId="2FEC9C1E" w14:textId="77777777" w:rsidR="00296D23" w:rsidRPr="00296D23" w:rsidRDefault="00296D23" w:rsidP="00296D23">
            <w:pPr>
              <w:spacing w:after="100" w:line="276" w:lineRule="auto"/>
              <w:ind w:left="57" w:right="57"/>
              <w:rPr>
                <w:rFonts w:eastAsia="Aptos" w:cs="Arial"/>
                <w:b/>
                <w:bCs/>
              </w:rPr>
            </w:pPr>
            <w:r w:rsidRPr="00296D23">
              <w:rPr>
                <w:rFonts w:eastAsia="Aptos" w:cs="Arial"/>
                <w:b/>
                <w:bCs/>
              </w:rPr>
              <w:t>Review papers</w:t>
            </w:r>
          </w:p>
        </w:tc>
        <w:tc>
          <w:tcPr>
            <w:tcW w:w="6931" w:type="dxa"/>
            <w:tcBorders>
              <w:top w:val="single" w:sz="6" w:space="0" w:color="auto"/>
              <w:left w:val="single" w:sz="6" w:space="0" w:color="auto"/>
              <w:bottom w:val="single" w:sz="6" w:space="0" w:color="auto"/>
              <w:right w:val="single" w:sz="6" w:space="0" w:color="auto"/>
            </w:tcBorders>
          </w:tcPr>
          <w:p w14:paraId="232DE4AC" w14:textId="77777777" w:rsidR="00296D23" w:rsidRPr="00296D23" w:rsidRDefault="00296D23" w:rsidP="00296D23">
            <w:pPr>
              <w:spacing w:after="100" w:line="276" w:lineRule="auto"/>
              <w:ind w:right="57"/>
              <w:rPr>
                <w:rFonts w:eastAsia="Aptos" w:cs="Arial"/>
                <w:i/>
                <w:iCs/>
                <w:color w:val="000000" w:themeColor="text1"/>
              </w:rPr>
            </w:pPr>
            <w:r w:rsidRPr="00296D23">
              <w:rPr>
                <w:rFonts w:eastAsia="Aptos" w:cs="Arial"/>
                <w:i/>
                <w:iCs/>
                <w:color w:val="000000" w:themeColor="text1"/>
              </w:rPr>
              <w:t>No references identified</w:t>
            </w:r>
          </w:p>
        </w:tc>
      </w:tr>
      <w:tr w:rsidR="00296D23" w:rsidRPr="00296D23" w14:paraId="76062611" w14:textId="77777777" w:rsidTr="00D627F8">
        <w:trPr>
          <w:trHeight w:val="300"/>
        </w:trPr>
        <w:tc>
          <w:tcPr>
            <w:tcW w:w="2119" w:type="dxa"/>
            <w:tcBorders>
              <w:top w:val="single" w:sz="6" w:space="0" w:color="auto"/>
              <w:left w:val="single" w:sz="6" w:space="0" w:color="auto"/>
              <w:bottom w:val="single" w:sz="6" w:space="0" w:color="auto"/>
              <w:right w:val="single" w:sz="6" w:space="0" w:color="auto"/>
            </w:tcBorders>
          </w:tcPr>
          <w:p w14:paraId="4ABFC510" w14:textId="77777777" w:rsidR="00296D23" w:rsidRPr="00296D23" w:rsidRDefault="00296D23" w:rsidP="00296D23">
            <w:pPr>
              <w:spacing w:after="100" w:line="276" w:lineRule="auto"/>
              <w:ind w:left="57" w:right="57"/>
              <w:rPr>
                <w:rFonts w:eastAsia="Aptos" w:cs="Arial"/>
                <w:b/>
                <w:bCs/>
              </w:rPr>
            </w:pPr>
            <w:r w:rsidRPr="00296D23">
              <w:rPr>
                <w:rFonts w:eastAsia="Aptos" w:cs="Arial"/>
                <w:b/>
                <w:bCs/>
              </w:rPr>
              <w:t>Measurement properties</w:t>
            </w:r>
          </w:p>
        </w:tc>
        <w:tc>
          <w:tcPr>
            <w:tcW w:w="6931" w:type="dxa"/>
            <w:tcBorders>
              <w:top w:val="single" w:sz="6" w:space="0" w:color="auto"/>
              <w:left w:val="single" w:sz="6" w:space="0" w:color="auto"/>
              <w:bottom w:val="single" w:sz="6" w:space="0" w:color="auto"/>
              <w:right w:val="single" w:sz="6" w:space="0" w:color="auto"/>
            </w:tcBorders>
          </w:tcPr>
          <w:p w14:paraId="39F7E482" w14:textId="77777777" w:rsidR="00296D23" w:rsidRPr="00296D23" w:rsidRDefault="00296D23" w:rsidP="00296D23">
            <w:pPr>
              <w:spacing w:after="100" w:line="276" w:lineRule="auto"/>
              <w:ind w:right="57"/>
              <w:rPr>
                <w:rFonts w:eastAsia="Aptos" w:cs="Arial"/>
                <w:i/>
                <w:iCs/>
                <w:color w:val="000000" w:themeColor="text1"/>
              </w:rPr>
            </w:pPr>
            <w:r w:rsidRPr="00296D23">
              <w:rPr>
                <w:rFonts w:eastAsia="Aptos" w:cs="Arial"/>
                <w:i/>
                <w:iCs/>
                <w:color w:val="000000" w:themeColor="text1"/>
              </w:rPr>
              <w:t>No references identified</w:t>
            </w:r>
          </w:p>
        </w:tc>
      </w:tr>
      <w:tr w:rsidR="00296D23" w:rsidRPr="00296D23" w14:paraId="1864A1E5" w14:textId="77777777" w:rsidTr="00D627F8">
        <w:trPr>
          <w:trHeight w:val="300"/>
        </w:trPr>
        <w:tc>
          <w:tcPr>
            <w:tcW w:w="2119" w:type="dxa"/>
            <w:tcBorders>
              <w:top w:val="single" w:sz="6" w:space="0" w:color="auto"/>
              <w:left w:val="single" w:sz="6" w:space="0" w:color="auto"/>
              <w:bottom w:val="single" w:sz="6" w:space="0" w:color="auto"/>
              <w:right w:val="single" w:sz="6" w:space="0" w:color="auto"/>
            </w:tcBorders>
          </w:tcPr>
          <w:p w14:paraId="64EF4805" w14:textId="77777777" w:rsidR="00296D23" w:rsidRPr="00296D23" w:rsidRDefault="00296D23" w:rsidP="00296D23">
            <w:pPr>
              <w:spacing w:after="100" w:line="276" w:lineRule="auto"/>
              <w:ind w:left="57" w:right="57"/>
              <w:rPr>
                <w:rFonts w:eastAsia="Aptos" w:cs="Arial"/>
                <w:b/>
                <w:bCs/>
              </w:rPr>
            </w:pPr>
            <w:r w:rsidRPr="00296D23">
              <w:rPr>
                <w:rFonts w:eastAsia="Aptos" w:cs="Arial"/>
                <w:b/>
                <w:bCs/>
              </w:rPr>
              <w:t>Cultural adaptation papers</w:t>
            </w:r>
          </w:p>
        </w:tc>
        <w:tc>
          <w:tcPr>
            <w:tcW w:w="6931" w:type="dxa"/>
            <w:tcBorders>
              <w:top w:val="single" w:sz="6" w:space="0" w:color="auto"/>
              <w:left w:val="single" w:sz="6" w:space="0" w:color="auto"/>
              <w:bottom w:val="single" w:sz="6" w:space="0" w:color="auto"/>
              <w:right w:val="single" w:sz="6" w:space="0" w:color="auto"/>
            </w:tcBorders>
          </w:tcPr>
          <w:p w14:paraId="4AAACCBF" w14:textId="77777777" w:rsidR="00296D23" w:rsidRPr="00296D23" w:rsidRDefault="00296D23" w:rsidP="00296D23">
            <w:pPr>
              <w:spacing w:after="100" w:line="276" w:lineRule="auto"/>
              <w:ind w:right="57"/>
              <w:rPr>
                <w:rFonts w:eastAsia="Aptos" w:cs="Arial"/>
                <w:color w:val="000000" w:themeColor="text1"/>
              </w:rPr>
            </w:pPr>
            <w:r w:rsidRPr="00296D23">
              <w:rPr>
                <w:rFonts w:eastAsia="Aptos" w:cs="Arial"/>
                <w:color w:val="000000" w:themeColor="text1"/>
              </w:rPr>
              <w:t>The measurement properties of the Spanish version of the FCPS have been explored for use with families receiving ECI services, including for young children with developmental delays (2021), for children with Down Syndrome (2022) and children with autism spectrum disorder (2021).</w:t>
            </w:r>
          </w:p>
          <w:p w14:paraId="157D8891" w14:textId="77777777" w:rsidR="00296D23" w:rsidRPr="00296D23" w:rsidRDefault="00296D23" w:rsidP="00296D23">
            <w:pPr>
              <w:spacing w:after="100" w:line="276" w:lineRule="auto"/>
              <w:ind w:right="57"/>
              <w:rPr>
                <w:rFonts w:eastAsia="Aptos" w:cs="Arial"/>
                <w:color w:val="000000" w:themeColor="text1"/>
              </w:rPr>
            </w:pPr>
          </w:p>
          <w:p w14:paraId="0BECD99A" w14:textId="77777777" w:rsidR="00296D23" w:rsidRPr="00296D23" w:rsidRDefault="00296D23" w:rsidP="00296D23">
            <w:pPr>
              <w:spacing w:after="100" w:line="276" w:lineRule="auto"/>
              <w:ind w:right="57"/>
              <w:rPr>
                <w:rFonts w:eastAsia="Aptos" w:cs="Arial"/>
                <w:color w:val="000000" w:themeColor="text1"/>
              </w:rPr>
            </w:pPr>
            <w:r w:rsidRPr="00296D23">
              <w:rPr>
                <w:rFonts w:eastAsia="Aptos" w:cs="Arial"/>
                <w:color w:val="000000" w:themeColor="text1"/>
              </w:rPr>
              <w:t>The FCPS has been used as an outcome measure to explore the relationship between family-centred practices and parents’ psychological well-being in families recruited from ECI programs (Spain, 2019).</w:t>
            </w:r>
          </w:p>
        </w:tc>
      </w:tr>
      <w:tr w:rsidR="00296D23" w:rsidRPr="00296D23" w14:paraId="581F8883" w14:textId="77777777" w:rsidTr="00D627F8">
        <w:trPr>
          <w:trHeight w:val="300"/>
        </w:trPr>
        <w:tc>
          <w:tcPr>
            <w:tcW w:w="2119" w:type="dxa"/>
            <w:tcBorders>
              <w:top w:val="single" w:sz="6" w:space="0" w:color="auto"/>
              <w:left w:val="single" w:sz="6" w:space="0" w:color="auto"/>
              <w:bottom w:val="single" w:sz="6" w:space="0" w:color="auto"/>
              <w:right w:val="single" w:sz="6" w:space="0" w:color="auto"/>
            </w:tcBorders>
          </w:tcPr>
          <w:p w14:paraId="67A38377" w14:textId="77777777" w:rsidR="00296D23" w:rsidRPr="00296D23" w:rsidRDefault="00296D23" w:rsidP="00296D23">
            <w:pPr>
              <w:spacing w:after="100" w:line="276" w:lineRule="auto"/>
              <w:ind w:left="57" w:right="57"/>
              <w:rPr>
                <w:rFonts w:eastAsia="Aptos" w:cs="Arial"/>
                <w:b/>
                <w:bCs/>
              </w:rPr>
            </w:pPr>
            <w:r w:rsidRPr="00296D23">
              <w:rPr>
                <w:rFonts w:eastAsia="Aptos" w:cs="Arial"/>
                <w:b/>
                <w:bCs/>
              </w:rPr>
              <w:t>Outcome studies in ECI settings</w:t>
            </w:r>
          </w:p>
        </w:tc>
        <w:tc>
          <w:tcPr>
            <w:tcW w:w="6931" w:type="dxa"/>
            <w:tcBorders>
              <w:top w:val="single" w:sz="6" w:space="0" w:color="auto"/>
              <w:left w:val="single" w:sz="6" w:space="0" w:color="auto"/>
              <w:bottom w:val="single" w:sz="6" w:space="0" w:color="auto"/>
              <w:right w:val="single" w:sz="6" w:space="0" w:color="auto"/>
            </w:tcBorders>
          </w:tcPr>
          <w:p w14:paraId="06F74BB1" w14:textId="77777777" w:rsidR="00296D23" w:rsidRPr="00296D23" w:rsidRDefault="00296D23" w:rsidP="00296D23">
            <w:pPr>
              <w:spacing w:after="100" w:line="276" w:lineRule="auto"/>
              <w:ind w:right="57"/>
              <w:rPr>
                <w:rFonts w:eastAsia="Aptos" w:cs="Arial"/>
                <w:i/>
                <w:iCs/>
                <w:color w:val="000000" w:themeColor="text1"/>
              </w:rPr>
            </w:pPr>
            <w:r w:rsidRPr="00296D23">
              <w:rPr>
                <w:rFonts w:eastAsia="Aptos" w:cs="Arial"/>
                <w:i/>
                <w:iCs/>
                <w:color w:val="000000" w:themeColor="text1"/>
              </w:rPr>
              <w:t>No references identified</w:t>
            </w:r>
          </w:p>
        </w:tc>
      </w:tr>
    </w:tbl>
    <w:p w14:paraId="50DC009A" w14:textId="77777777" w:rsidR="007C19A5" w:rsidRPr="005E579D" w:rsidRDefault="007C19A5" w:rsidP="00A04006">
      <w:pPr>
        <w:rPr>
          <w:rFonts w:cs="Arial"/>
        </w:rPr>
      </w:pPr>
      <w:r w:rsidRPr="005E579D">
        <w:rPr>
          <w:rFonts w:cs="Arial"/>
        </w:rPr>
        <w:t>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Methods Explainer.</w:t>
      </w:r>
    </w:p>
    <w:p w14:paraId="2A45AC78" w14:textId="2F00E849" w:rsidR="00A04006" w:rsidRDefault="00A04006" w:rsidP="00A04006">
      <w:pPr>
        <w:rPr>
          <w:rFonts w:eastAsiaTheme="majorEastAsia" w:cs="Arial"/>
          <w:b/>
          <w:bCs/>
          <w:color w:val="3F779D"/>
          <w:sz w:val="32"/>
          <w:szCs w:val="32"/>
        </w:rPr>
      </w:pPr>
      <w:r w:rsidRPr="0018070F">
        <w:rPr>
          <w:rFonts w:cs="Arial"/>
        </w:rPr>
        <w:br w:type="page"/>
      </w:r>
    </w:p>
    <w:p w14:paraId="41FAEE21" w14:textId="77777777" w:rsidR="008F6F19" w:rsidRPr="008F6F19" w:rsidRDefault="008F6F19" w:rsidP="007C19A5">
      <w:pPr>
        <w:pStyle w:val="Heading1"/>
      </w:pPr>
      <w:bookmarkStart w:id="6" w:name="_FCPS_Reference_List"/>
      <w:bookmarkEnd w:id="6"/>
      <w:r w:rsidRPr="008F6F19">
        <w:lastRenderedPageBreak/>
        <w:t>FCPS Reference List</w:t>
      </w:r>
    </w:p>
    <w:p w14:paraId="528E33D1" w14:textId="4399BF56" w:rsidR="008F6F19" w:rsidRPr="008F6F19" w:rsidRDefault="008650FA" w:rsidP="008F6F19">
      <w:pPr>
        <w:rPr>
          <w:rStyle w:val="Hyperlink"/>
          <w:rFonts w:eastAsia="Aptos" w:cs="Arial"/>
          <w:i/>
          <w:iCs/>
        </w:rPr>
      </w:pPr>
      <w:r>
        <w:rPr>
          <w:rFonts w:eastAsia="Aptos" w:cs="Arial"/>
          <w:i/>
          <w:iCs/>
          <w:color w:val="467886" w:themeColor="hyperlink"/>
          <w:u w:val="single"/>
        </w:rPr>
        <w:fldChar w:fldCharType="begin"/>
      </w:r>
      <w:r>
        <w:rPr>
          <w:rFonts w:eastAsia="Aptos" w:cs="Arial"/>
          <w:i/>
          <w:iCs/>
          <w:color w:val="467886" w:themeColor="hyperlink"/>
          <w:u w:val="single"/>
        </w:rPr>
        <w:instrText>HYPERLINK  \l "_FCPS_Evidence_Summary"</w:instrText>
      </w:r>
      <w:r>
        <w:rPr>
          <w:rFonts w:eastAsia="Aptos" w:cs="Arial"/>
          <w:i/>
          <w:iCs/>
          <w:color w:val="467886" w:themeColor="hyperlink"/>
          <w:u w:val="single"/>
        </w:rPr>
      </w:r>
      <w:r>
        <w:rPr>
          <w:rFonts w:eastAsia="Aptos" w:cs="Arial"/>
          <w:i/>
          <w:iCs/>
          <w:color w:val="467886" w:themeColor="hyperlink"/>
          <w:u w:val="single"/>
        </w:rPr>
        <w:fldChar w:fldCharType="separate"/>
      </w:r>
      <w:r w:rsidR="008F6F19" w:rsidRPr="008F6F19">
        <w:rPr>
          <w:rStyle w:val="Hyperlink"/>
          <w:rFonts w:eastAsia="Aptos" w:cs="Arial"/>
          <w:i/>
          <w:iCs/>
        </w:rPr>
        <w:t>Link to FCPS Evidence Summary</w:t>
      </w:r>
    </w:p>
    <w:p w14:paraId="3466ABDF" w14:textId="77053FD2" w:rsidR="008F6F19" w:rsidRPr="008F6F19" w:rsidRDefault="008650FA" w:rsidP="007C19A5">
      <w:pPr>
        <w:pStyle w:val="Heading2"/>
      </w:pPr>
      <w:r>
        <w:rPr>
          <w:rFonts w:eastAsia="Aptos"/>
          <w:i/>
          <w:iCs/>
          <w:color w:val="467886" w:themeColor="hyperlink"/>
          <w:u w:val="single"/>
        </w:rPr>
        <w:fldChar w:fldCharType="end"/>
      </w:r>
      <w:r w:rsidR="008F6F19" w:rsidRPr="008F6F19">
        <w:t>Reviews</w:t>
      </w:r>
    </w:p>
    <w:p w14:paraId="61DC66C5" w14:textId="77777777" w:rsidR="008F6F19" w:rsidRPr="008F6F19" w:rsidRDefault="008F6F19" w:rsidP="008F6F19">
      <w:pPr>
        <w:pBdr>
          <w:top w:val="none" w:sz="0" w:space="0" w:color="000000"/>
          <w:left w:val="none" w:sz="0" w:space="0" w:color="000000"/>
          <w:bottom w:val="none" w:sz="0" w:space="0" w:color="000000"/>
          <w:right w:val="none" w:sz="0" w:space="0" w:color="000000"/>
        </w:pBdr>
        <w:rPr>
          <w:rFonts w:asciiTheme="minorHAnsi" w:hAnsiTheme="minorHAnsi"/>
        </w:rPr>
      </w:pPr>
      <w:r w:rsidRPr="008F6F19">
        <w:rPr>
          <w:rFonts w:eastAsia="Arial" w:cs="Arial"/>
          <w:i/>
          <w:color w:val="000000"/>
        </w:rPr>
        <w:t>No references identified</w:t>
      </w:r>
    </w:p>
    <w:p w14:paraId="5F5F8ED2" w14:textId="77777777" w:rsidR="008F6F19" w:rsidRPr="008F6F19" w:rsidRDefault="008F6F19" w:rsidP="007C19A5">
      <w:pPr>
        <w:pStyle w:val="Heading2"/>
      </w:pPr>
      <w:r w:rsidRPr="008F6F19">
        <w:t>Measurement Properties</w:t>
      </w:r>
    </w:p>
    <w:p w14:paraId="6FF706C5" w14:textId="77777777" w:rsidR="008F6F19" w:rsidRPr="008F6F19" w:rsidRDefault="008F6F19" w:rsidP="008F6F19">
      <w:pPr>
        <w:pBdr>
          <w:top w:val="none" w:sz="0" w:space="0" w:color="000000"/>
          <w:left w:val="none" w:sz="0" w:space="0" w:color="000000"/>
          <w:bottom w:val="none" w:sz="0" w:space="0" w:color="000000"/>
          <w:right w:val="none" w:sz="0" w:space="0" w:color="000000"/>
        </w:pBdr>
        <w:rPr>
          <w:rFonts w:asciiTheme="minorHAnsi" w:hAnsiTheme="minorHAnsi"/>
        </w:rPr>
      </w:pPr>
      <w:r w:rsidRPr="008F6F19">
        <w:rPr>
          <w:rFonts w:eastAsia="Arial" w:cs="Arial"/>
          <w:i/>
          <w:color w:val="000000"/>
        </w:rPr>
        <w:t>No references identified</w:t>
      </w:r>
    </w:p>
    <w:p w14:paraId="72CBB6C3" w14:textId="77777777" w:rsidR="008F6F19" w:rsidRPr="008F6F19" w:rsidRDefault="008F6F19" w:rsidP="007C19A5">
      <w:pPr>
        <w:pStyle w:val="Heading2"/>
      </w:pPr>
      <w:r w:rsidRPr="008F6F19">
        <w:t>Cultural Adaptations</w:t>
      </w:r>
    </w:p>
    <w:p w14:paraId="0C2F5925" w14:textId="77777777" w:rsidR="008F6F19" w:rsidRPr="008F6F19" w:rsidRDefault="008F6F19" w:rsidP="008F6F19">
      <w:pPr>
        <w:pBdr>
          <w:top w:val="none" w:sz="0" w:space="0" w:color="000000"/>
          <w:left w:val="none" w:sz="0" w:space="0" w:color="000000"/>
          <w:bottom w:val="none" w:sz="0" w:space="0" w:color="000000"/>
          <w:right w:val="none" w:sz="0" w:space="0" w:color="000000"/>
        </w:pBdr>
        <w:rPr>
          <w:rFonts w:asciiTheme="minorHAnsi" w:hAnsiTheme="minorHAnsi"/>
        </w:rPr>
      </w:pPr>
      <w:r w:rsidRPr="008F6F19">
        <w:rPr>
          <w:rFonts w:eastAsia="Arial" w:cs="Arial"/>
          <w:color w:val="000000"/>
        </w:rPr>
        <w:t xml:space="preserve">Robles-Bello MA, Sánchez-Teruel D. (2022). The Family-Centred Practices Scale: Psychometric properties of the Spanish version for use with families with children with Down syndrome receiving early childhood intervention. </w:t>
      </w:r>
      <w:r w:rsidRPr="008F6F19">
        <w:rPr>
          <w:rFonts w:eastAsia="Arial" w:cs="Arial"/>
          <w:i/>
          <w:color w:val="000000"/>
        </w:rPr>
        <w:t>Child Care Health Dev</w:t>
      </w:r>
      <w:r w:rsidRPr="008F6F19">
        <w:rPr>
          <w:rFonts w:eastAsia="Arial" w:cs="Arial"/>
          <w:color w:val="000000"/>
        </w:rPr>
        <w:t>, 48(4):634-642.</w:t>
      </w:r>
      <w:r w:rsidRPr="008F6F19">
        <w:rPr>
          <w:rFonts w:eastAsia="Arial" w:cs="Arial"/>
          <w:color w:val="0000FF"/>
          <w:u w:val="single"/>
        </w:rPr>
        <w:t xml:space="preserve"> https://doi.org/10.1111/cch.12970</w:t>
      </w:r>
    </w:p>
    <w:p w14:paraId="0F7B8F20" w14:textId="77777777" w:rsidR="008F6F19" w:rsidRPr="008F6F19" w:rsidRDefault="008F6F19" w:rsidP="008F6F19">
      <w:pPr>
        <w:pBdr>
          <w:top w:val="none" w:sz="0" w:space="0" w:color="000000"/>
          <w:left w:val="none" w:sz="0" w:space="0" w:color="000000"/>
          <w:bottom w:val="none" w:sz="0" w:space="0" w:color="000000"/>
          <w:right w:val="none" w:sz="0" w:space="0" w:color="000000"/>
        </w:pBdr>
        <w:rPr>
          <w:rFonts w:asciiTheme="minorHAnsi" w:hAnsiTheme="minorHAnsi"/>
        </w:rPr>
      </w:pPr>
      <w:r w:rsidRPr="008F6F19">
        <w:rPr>
          <w:rFonts w:eastAsia="Arial" w:cs="Arial"/>
          <w:color w:val="000000"/>
        </w:rPr>
        <w:t xml:space="preserve">Robles-Bello M, Sánchez-Teruel D. (2021). Psychometric properties of the Spanish version of the Family Centred Practice Scale for use with families with children with </w:t>
      </w:r>
      <w:proofErr w:type="gramStart"/>
      <w:r w:rsidRPr="008F6F19">
        <w:rPr>
          <w:rFonts w:eastAsia="Arial" w:cs="Arial"/>
          <w:color w:val="000000"/>
        </w:rPr>
        <w:t>Autism Spectrum Disorder</w:t>
      </w:r>
      <w:proofErr w:type="gramEnd"/>
      <w:r w:rsidRPr="008F6F19">
        <w:rPr>
          <w:rFonts w:eastAsia="Arial" w:cs="Arial"/>
          <w:color w:val="000000"/>
        </w:rPr>
        <w:t xml:space="preserve">. </w:t>
      </w:r>
      <w:r w:rsidRPr="008F6F19">
        <w:rPr>
          <w:rFonts w:eastAsia="Arial" w:cs="Arial"/>
          <w:i/>
          <w:iCs/>
          <w:color w:val="000000"/>
        </w:rPr>
        <w:t xml:space="preserve">Child Youth Serv Rev, </w:t>
      </w:r>
      <w:r w:rsidRPr="008F6F19">
        <w:rPr>
          <w:rFonts w:eastAsia="Arial" w:cs="Arial"/>
          <w:color w:val="000000"/>
        </w:rPr>
        <w:t xml:space="preserve">121:105863. </w:t>
      </w:r>
      <w:r w:rsidRPr="008F6F19">
        <w:rPr>
          <w:rFonts w:eastAsia="Arial" w:cs="Arial"/>
          <w:color w:val="0000FF"/>
          <w:u w:val="single"/>
        </w:rPr>
        <w:t>https://doi.org/10.1016/j.childyouth.2020.105863.</w:t>
      </w:r>
    </w:p>
    <w:p w14:paraId="122E7853" w14:textId="77777777" w:rsidR="008F6F19" w:rsidRPr="008F6F19" w:rsidRDefault="008F6F19" w:rsidP="008F6F19">
      <w:pPr>
        <w:pBdr>
          <w:top w:val="none" w:sz="0" w:space="0" w:color="000000"/>
          <w:left w:val="none" w:sz="0" w:space="0" w:color="000000"/>
          <w:bottom w:val="none" w:sz="0" w:space="0" w:color="000000"/>
          <w:right w:val="none" w:sz="0" w:space="0" w:color="000000"/>
        </w:pBdr>
        <w:rPr>
          <w:rFonts w:asciiTheme="minorHAnsi" w:hAnsiTheme="minorHAnsi"/>
        </w:rPr>
      </w:pPr>
      <w:r w:rsidRPr="008F6F19">
        <w:rPr>
          <w:rFonts w:eastAsia="Arial" w:cs="Arial"/>
          <w:color w:val="000000"/>
        </w:rPr>
        <w:t xml:space="preserve">Mas JM, Dunst CJ, Balcells-Balcells A, Garcia-Ventura S, </w:t>
      </w:r>
      <w:proofErr w:type="spellStart"/>
      <w:r w:rsidRPr="008F6F19">
        <w:rPr>
          <w:rFonts w:eastAsia="Arial" w:cs="Arial"/>
          <w:color w:val="000000"/>
        </w:rPr>
        <w:t>Giné</w:t>
      </w:r>
      <w:proofErr w:type="spellEnd"/>
      <w:r w:rsidRPr="008F6F19">
        <w:rPr>
          <w:rFonts w:eastAsia="Arial" w:cs="Arial"/>
          <w:color w:val="000000"/>
        </w:rPr>
        <w:t xml:space="preserve"> C, Cañadas M. (2019). Family-</w:t>
      </w:r>
      <w:proofErr w:type="spellStart"/>
      <w:r w:rsidRPr="008F6F19">
        <w:rPr>
          <w:rFonts w:eastAsia="Arial" w:cs="Arial"/>
          <w:color w:val="000000"/>
        </w:rPr>
        <w:t>centered</w:t>
      </w:r>
      <w:proofErr w:type="spellEnd"/>
      <w:r w:rsidRPr="008F6F19">
        <w:rPr>
          <w:rFonts w:eastAsia="Arial" w:cs="Arial"/>
          <w:color w:val="000000"/>
        </w:rPr>
        <w:t xml:space="preserve"> practices and the parental well-being of young children with disabilities and developmental delay. </w:t>
      </w:r>
      <w:r w:rsidRPr="008F6F19">
        <w:rPr>
          <w:rFonts w:eastAsia="Arial" w:cs="Arial"/>
          <w:i/>
          <w:color w:val="000000"/>
        </w:rPr>
        <w:t xml:space="preserve">Res Dev </w:t>
      </w:r>
      <w:proofErr w:type="spellStart"/>
      <w:r w:rsidRPr="008F6F19">
        <w:rPr>
          <w:rFonts w:eastAsia="Arial" w:cs="Arial"/>
          <w:i/>
          <w:color w:val="000000"/>
        </w:rPr>
        <w:t>Disabil</w:t>
      </w:r>
      <w:proofErr w:type="spellEnd"/>
      <w:r w:rsidRPr="008F6F19">
        <w:rPr>
          <w:rFonts w:eastAsia="Arial" w:cs="Arial"/>
          <w:color w:val="000000"/>
        </w:rPr>
        <w:t xml:space="preserve">, 94:103495. </w:t>
      </w:r>
      <w:r w:rsidRPr="008F6F19">
        <w:rPr>
          <w:rFonts w:eastAsia="Arial" w:cs="Arial"/>
          <w:color w:val="0000FF"/>
          <w:u w:val="single"/>
        </w:rPr>
        <w:t>https://doi.org/10.1016/j.ridd.2019.103495</w:t>
      </w:r>
    </w:p>
    <w:p w14:paraId="1BCAB663" w14:textId="77777777" w:rsidR="008F6F19" w:rsidRPr="008F6F19" w:rsidRDefault="008F6F19" w:rsidP="008F6F19">
      <w:pPr>
        <w:pBdr>
          <w:top w:val="none" w:sz="0" w:space="0" w:color="000000"/>
          <w:left w:val="none" w:sz="0" w:space="0" w:color="000000"/>
          <w:bottom w:val="none" w:sz="0" w:space="0" w:color="000000"/>
          <w:right w:val="none" w:sz="0" w:space="0" w:color="000000"/>
        </w:pBdr>
        <w:rPr>
          <w:rFonts w:asciiTheme="minorHAnsi" w:hAnsiTheme="minorHAnsi"/>
        </w:rPr>
      </w:pPr>
      <w:r w:rsidRPr="008F6F19">
        <w:rPr>
          <w:rFonts w:eastAsia="Arial" w:cs="Arial"/>
          <w:color w:val="000000"/>
        </w:rPr>
        <w:t xml:space="preserve">Mas JM, Cañadas M, Balcells-Balcells A, </w:t>
      </w:r>
      <w:proofErr w:type="spellStart"/>
      <w:r w:rsidRPr="008F6F19">
        <w:rPr>
          <w:rFonts w:eastAsia="Arial" w:cs="Arial"/>
          <w:color w:val="000000"/>
        </w:rPr>
        <w:t>Giné</w:t>
      </w:r>
      <w:proofErr w:type="spellEnd"/>
      <w:r w:rsidRPr="008F6F19">
        <w:rPr>
          <w:rFonts w:eastAsia="Arial" w:cs="Arial"/>
          <w:color w:val="000000"/>
        </w:rPr>
        <w:t xml:space="preserve"> C, Serrano AM, Dunst CJ. (2018). Psychometric properties of the Spanish version of the family-centred practices scale for use with families of young children receiving early childhood intervention. </w:t>
      </w:r>
      <w:r w:rsidRPr="008F6F19">
        <w:rPr>
          <w:rFonts w:eastAsia="Arial" w:cs="Arial"/>
          <w:i/>
          <w:color w:val="000000"/>
        </w:rPr>
        <w:t xml:space="preserve">J Appl Res Intellect </w:t>
      </w:r>
      <w:proofErr w:type="spellStart"/>
      <w:r w:rsidRPr="008F6F19">
        <w:rPr>
          <w:rFonts w:eastAsia="Arial" w:cs="Arial"/>
          <w:i/>
          <w:color w:val="000000"/>
        </w:rPr>
        <w:t>Disabil</w:t>
      </w:r>
      <w:proofErr w:type="spellEnd"/>
      <w:r w:rsidRPr="008F6F19">
        <w:rPr>
          <w:rFonts w:eastAsia="Arial" w:cs="Arial"/>
          <w:color w:val="000000"/>
        </w:rPr>
        <w:t>, 31(5):851-861.</w:t>
      </w:r>
      <w:r w:rsidRPr="008F6F19">
        <w:rPr>
          <w:rFonts w:eastAsia="Arial" w:cs="Arial"/>
          <w:color w:val="0000FF"/>
          <w:u w:val="single"/>
        </w:rPr>
        <w:t xml:space="preserve"> https://doi.org/10.1111/jar.12442</w:t>
      </w:r>
    </w:p>
    <w:p w14:paraId="4AC3AA36" w14:textId="77777777" w:rsidR="008F6F19" w:rsidRPr="009817AF" w:rsidRDefault="008F6F19" w:rsidP="007C19A5">
      <w:pPr>
        <w:pStyle w:val="Heading2"/>
        <w:rPr>
          <w:rStyle w:val="Heading4Char"/>
        </w:rPr>
      </w:pPr>
      <w:r w:rsidRPr="008F6F19">
        <w:rPr>
          <w:rFonts w:eastAsia="Arial"/>
        </w:rPr>
        <w:t>O</w:t>
      </w:r>
      <w:r w:rsidRPr="009817AF">
        <w:rPr>
          <w:rStyle w:val="Heading4Char"/>
        </w:rPr>
        <w:t>utcome Studies</w:t>
      </w:r>
    </w:p>
    <w:p w14:paraId="4F65C6F0" w14:textId="77777777" w:rsidR="008F6F19" w:rsidRPr="008F6F19" w:rsidRDefault="008F6F19" w:rsidP="008F6F19">
      <w:pPr>
        <w:pBdr>
          <w:top w:val="none" w:sz="0" w:space="0" w:color="000000"/>
          <w:left w:val="none" w:sz="0" w:space="0" w:color="000000"/>
          <w:bottom w:val="none" w:sz="0" w:space="0" w:color="000000"/>
          <w:right w:val="none" w:sz="0" w:space="0" w:color="000000"/>
        </w:pBdr>
        <w:rPr>
          <w:rFonts w:asciiTheme="minorHAnsi" w:hAnsiTheme="minorHAnsi"/>
        </w:rPr>
      </w:pPr>
      <w:r w:rsidRPr="008F6F19">
        <w:rPr>
          <w:rFonts w:eastAsia="Arial" w:cs="Arial"/>
          <w:i/>
          <w:color w:val="000000"/>
        </w:rPr>
        <w:t>No references identified</w:t>
      </w:r>
    </w:p>
    <w:p w14:paraId="0E8DBF8E" w14:textId="77777777" w:rsidR="008F6F19" w:rsidRPr="008F6F19" w:rsidRDefault="008F6F19" w:rsidP="008F6F19">
      <w:pPr>
        <w:rPr>
          <w:rFonts w:cs="Arial"/>
        </w:rPr>
      </w:pPr>
    </w:p>
    <w:p w14:paraId="65A4EEB9" w14:textId="77777777" w:rsidR="006D0D26" w:rsidRDefault="00A04006" w:rsidP="00A04006">
      <w:pPr>
        <w:sectPr w:rsidR="006D0D26" w:rsidSect="00A04006">
          <w:pgSz w:w="11910" w:h="16845"/>
          <w:pgMar w:top="1440" w:right="1440" w:bottom="1440" w:left="1440" w:header="720" w:footer="720" w:gutter="0"/>
          <w:cols w:space="720"/>
        </w:sectPr>
      </w:pPr>
      <w:r>
        <w:br w:type="page"/>
      </w:r>
    </w:p>
    <w:p w14:paraId="2C806F55" w14:textId="400447B0" w:rsidR="00A04006" w:rsidRDefault="00A04006" w:rsidP="00A04006"/>
    <w:p w14:paraId="563BEAFE" w14:textId="7F3F128F" w:rsidR="00A04006" w:rsidRDefault="0032651D" w:rsidP="00A04006">
      <w:pPr>
        <w:jc w:val="center"/>
      </w:pPr>
      <w:r>
        <w:rPr>
          <w:noProof/>
        </w:rPr>
        <w:drawing>
          <wp:anchor distT="0" distB="0" distL="114300" distR="114300" simplePos="0" relativeHeight="251658250" behindDoc="0" locked="1" layoutInCell="1" allowOverlap="1" wp14:anchorId="31B8002C" wp14:editId="10DEEBCB">
            <wp:simplePos x="0" y="0"/>
            <wp:positionH relativeFrom="page">
              <wp:posOffset>-26035</wp:posOffset>
            </wp:positionH>
            <wp:positionV relativeFrom="page">
              <wp:posOffset>13970</wp:posOffset>
            </wp:positionV>
            <wp:extent cx="7563485" cy="2267585"/>
            <wp:effectExtent l="0" t="0" r="0" b="0"/>
            <wp:wrapNone/>
            <wp:docPr id="1798598622" name="Drawing 0" descr="National Best Practice Framework for Early Childhood Intervention&#10;Outcome measures f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98717" name="Drawing 0" descr="National Best Practice Framework for Early Childhood Intervention&#10;Outcome measures for Services"/>
                    <pic:cNvPicPr>
                      <a:picLocks noChangeAspect="1"/>
                    </pic:cNvPicPr>
                  </pic:nvPicPr>
                  <pic:blipFill>
                    <a:blip r:embed="rId13"/>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53B2E751" w14:textId="120BE3DE" w:rsidR="00A04006" w:rsidRDefault="00A04006" w:rsidP="00A04006">
      <w:pPr>
        <w:spacing w:line="300" w:lineRule="auto"/>
        <w:rPr>
          <w:rFonts w:ascii="Arial Bold" w:eastAsia="Arial Bold" w:hAnsi="Arial Bold" w:cs="Arial Bold"/>
          <w:b/>
          <w:color w:val="000F46"/>
          <w:sz w:val="40"/>
          <w:szCs w:val="40"/>
        </w:rPr>
      </w:pPr>
    </w:p>
    <w:p w14:paraId="202A0624" w14:textId="7B7975A0" w:rsidR="0032651D" w:rsidRDefault="0032651D" w:rsidP="00A04006">
      <w:pPr>
        <w:spacing w:line="300" w:lineRule="auto"/>
      </w:pPr>
    </w:p>
    <w:p w14:paraId="65F57330" w14:textId="63A1C579" w:rsidR="00A04006" w:rsidRPr="007C19A5" w:rsidRDefault="0019306D" w:rsidP="000575AE">
      <w:pPr>
        <w:spacing w:line="300" w:lineRule="auto"/>
      </w:pPr>
      <w:r>
        <w:rPr>
          <w:noProof/>
        </w:rPr>
        <mc:AlternateContent>
          <mc:Choice Requires="wps">
            <w:drawing>
              <wp:anchor distT="0" distB="0" distL="114300" distR="114300" simplePos="0" relativeHeight="251658244" behindDoc="0" locked="0" layoutInCell="1" allowOverlap="1" wp14:anchorId="5F8B1A52" wp14:editId="258B9E26">
                <wp:simplePos x="0" y="0"/>
                <wp:positionH relativeFrom="column">
                  <wp:posOffset>127000</wp:posOffset>
                </wp:positionH>
                <wp:positionV relativeFrom="paragraph">
                  <wp:posOffset>267985</wp:posOffset>
                </wp:positionV>
                <wp:extent cx="6286500" cy="925033"/>
                <wp:effectExtent l="0" t="0" r="0" b="0"/>
                <wp:wrapNone/>
                <wp:docPr id="966831858" name="Text Box 1"/>
                <wp:cNvGraphicFramePr/>
                <a:graphic xmlns:a="http://schemas.openxmlformats.org/drawingml/2006/main">
                  <a:graphicData uri="http://schemas.microsoft.com/office/word/2010/wordprocessingShape">
                    <wps:wsp>
                      <wps:cNvSpPr txBox="1"/>
                      <wps:spPr>
                        <a:xfrm>
                          <a:off x="0" y="0"/>
                          <a:ext cx="6286500" cy="925033"/>
                        </a:xfrm>
                        <a:prstGeom prst="rect">
                          <a:avLst/>
                        </a:prstGeom>
                        <a:noFill/>
                        <a:ln w="6350">
                          <a:noFill/>
                        </a:ln>
                      </wps:spPr>
                      <wps:txbx>
                        <w:txbxContent>
                          <w:p w14:paraId="711083C5" w14:textId="77777777" w:rsidR="00A04006" w:rsidRPr="00741846" w:rsidRDefault="00A04006" w:rsidP="00A04006">
                            <w:pPr>
                              <w:rPr>
                                <w:rFonts w:cs="Arial"/>
                                <w:color w:val="0E2841" w:themeColor="text2"/>
                                <w:sz w:val="22"/>
                                <w:szCs w:val="22"/>
                              </w:rPr>
                            </w:pPr>
                            <w:r w:rsidRPr="00741846">
                              <w:rPr>
                                <w:rFonts w:cs="Arial"/>
                                <w:color w:val="0E2841" w:themeColor="text2"/>
                                <w:sz w:val="22"/>
                                <w:szCs w:val="22"/>
                              </w:rPr>
                              <w:t xml:space="preserve">This is one measure in the </w:t>
                            </w:r>
                            <w:r w:rsidRPr="00741846">
                              <w:rPr>
                                <w:rFonts w:cs="Arial"/>
                                <w:b/>
                                <w:bCs/>
                                <w:color w:val="0E2841" w:themeColor="text2"/>
                                <w:sz w:val="22"/>
                                <w:szCs w:val="22"/>
                              </w:rPr>
                              <w:t xml:space="preserve">Outcome Measures for </w:t>
                            </w:r>
                            <w:r>
                              <w:rPr>
                                <w:rFonts w:cs="Arial"/>
                                <w:b/>
                                <w:bCs/>
                                <w:color w:val="0E2841" w:themeColor="text2"/>
                                <w:sz w:val="22"/>
                                <w:szCs w:val="22"/>
                              </w:rPr>
                              <w:t xml:space="preserve">Services and Practitioners </w:t>
                            </w:r>
                            <w:r w:rsidRPr="00741846">
                              <w:rPr>
                                <w:rFonts w:cs="Arial"/>
                                <w:color w:val="0E2841" w:themeColor="text2"/>
                                <w:sz w:val="22"/>
                                <w:szCs w:val="22"/>
                              </w:rPr>
                              <w:t xml:space="preserve">suite. What is measured needs to be based on the priorities and goals of the </w:t>
                            </w:r>
                            <w:r>
                              <w:rPr>
                                <w:rFonts w:cs="Arial"/>
                                <w:color w:val="0E2841" w:themeColor="text2"/>
                                <w:sz w:val="22"/>
                                <w:szCs w:val="22"/>
                              </w:rPr>
                              <w:t>children and families</w:t>
                            </w:r>
                            <w:r w:rsidRPr="00741846">
                              <w:rPr>
                                <w:rFonts w:cs="Arial"/>
                                <w:color w:val="0E2841" w:themeColor="text2"/>
                                <w:sz w:val="22"/>
                                <w:szCs w:val="22"/>
                              </w:rPr>
                              <w:t xml:space="preserve">. The </w:t>
                            </w:r>
                            <w:r w:rsidRPr="00741846">
                              <w:rPr>
                                <w:rFonts w:cs="Arial"/>
                                <w:b/>
                                <w:bCs/>
                                <w:color w:val="0E2841" w:themeColor="text2"/>
                                <w:sz w:val="22"/>
                                <w:szCs w:val="22"/>
                              </w:rPr>
                              <w:t>Decision-Making Guide</w:t>
                            </w:r>
                            <w:r w:rsidRPr="00741846">
                              <w:rPr>
                                <w:rFonts w:cs="Arial"/>
                                <w:color w:val="0E2841" w:themeColor="text2"/>
                                <w:sz w:val="22"/>
                                <w:szCs w:val="22"/>
                              </w:rPr>
                              <w:t xml:space="preserve"> can support your choice, and the </w:t>
                            </w:r>
                            <w:r w:rsidRPr="00741846">
                              <w:rPr>
                                <w:rFonts w:cs="Arial"/>
                                <w:b/>
                                <w:bCs/>
                                <w:color w:val="0E2841" w:themeColor="text2"/>
                                <w:sz w:val="22"/>
                                <w:szCs w:val="22"/>
                              </w:rPr>
                              <w:t>Measurement Overview</w:t>
                            </w:r>
                            <w:r w:rsidRPr="00741846">
                              <w:rPr>
                                <w:rFonts w:cs="Arial"/>
                                <w:color w:val="0E2841" w:themeColor="text2"/>
                                <w:sz w:val="22"/>
                                <w:szCs w:val="22"/>
                              </w:rPr>
                              <w:t xml:space="preserve"> provides information about choosing and using outcome measures.</w:t>
                            </w:r>
                          </w:p>
                          <w:p w14:paraId="219BFD87" w14:textId="77777777" w:rsidR="00A04006" w:rsidRPr="00DA3237" w:rsidRDefault="00A04006" w:rsidP="00A04006">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B1A52" id="_x0000_s1029" type="#_x0000_t202" style="position:absolute;margin-left:10pt;margin-top:21.1pt;width:495pt;height:72.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" filled="f" stroked="f" strokeweight=".5pt">
                <v:textbox>
                  <w:txbxContent>
                    <w:p w14:paraId="711083C5" w14:textId="77777777" w:rsidR="00A04006" w:rsidRPr="00741846" w:rsidRDefault="00A04006" w:rsidP="00A04006">
                      <w:pPr>
                        <w:rPr>
                          <w:rFonts w:cs="Arial"/>
                          <w:color w:val="0E2841" w:themeColor="text2"/>
                          <w:sz w:val="22"/>
                          <w:szCs w:val="22"/>
                        </w:rPr>
                      </w:pPr>
                      <w:r w:rsidRPr="00741846">
                        <w:rPr>
                          <w:rFonts w:cs="Arial"/>
                          <w:color w:val="0E2841" w:themeColor="text2"/>
                          <w:sz w:val="22"/>
                          <w:szCs w:val="22"/>
                        </w:rPr>
                        <w:t xml:space="preserve">This is one measure in the </w:t>
                      </w:r>
                      <w:r w:rsidRPr="00741846">
                        <w:rPr>
                          <w:rFonts w:cs="Arial"/>
                          <w:b/>
                          <w:bCs/>
                          <w:color w:val="0E2841" w:themeColor="text2"/>
                          <w:sz w:val="22"/>
                          <w:szCs w:val="22"/>
                        </w:rPr>
                        <w:t xml:space="preserve">Outcome Measures for </w:t>
                      </w:r>
                      <w:r>
                        <w:rPr>
                          <w:rFonts w:cs="Arial"/>
                          <w:b/>
                          <w:bCs/>
                          <w:color w:val="0E2841" w:themeColor="text2"/>
                          <w:sz w:val="22"/>
                          <w:szCs w:val="22"/>
                        </w:rPr>
                        <w:t xml:space="preserve">Services and Practitioners </w:t>
                      </w:r>
                      <w:r w:rsidRPr="00741846">
                        <w:rPr>
                          <w:rFonts w:cs="Arial"/>
                          <w:color w:val="0E2841" w:themeColor="text2"/>
                          <w:sz w:val="22"/>
                          <w:szCs w:val="22"/>
                        </w:rPr>
                        <w:t xml:space="preserve">suite. What is measured needs to be based on the priorities and goals of the </w:t>
                      </w:r>
                      <w:r>
                        <w:rPr>
                          <w:rFonts w:cs="Arial"/>
                          <w:color w:val="0E2841" w:themeColor="text2"/>
                          <w:sz w:val="22"/>
                          <w:szCs w:val="22"/>
                        </w:rPr>
                        <w:t>children and families</w:t>
                      </w:r>
                      <w:r w:rsidRPr="00741846">
                        <w:rPr>
                          <w:rFonts w:cs="Arial"/>
                          <w:color w:val="0E2841" w:themeColor="text2"/>
                          <w:sz w:val="22"/>
                          <w:szCs w:val="22"/>
                        </w:rPr>
                        <w:t xml:space="preserve">. The </w:t>
                      </w:r>
                      <w:r w:rsidRPr="00741846">
                        <w:rPr>
                          <w:rFonts w:cs="Arial"/>
                          <w:b/>
                          <w:bCs/>
                          <w:color w:val="0E2841" w:themeColor="text2"/>
                          <w:sz w:val="22"/>
                          <w:szCs w:val="22"/>
                        </w:rPr>
                        <w:t>Decision-Making Guide</w:t>
                      </w:r>
                      <w:r w:rsidRPr="00741846">
                        <w:rPr>
                          <w:rFonts w:cs="Arial"/>
                          <w:color w:val="0E2841" w:themeColor="text2"/>
                          <w:sz w:val="22"/>
                          <w:szCs w:val="22"/>
                        </w:rPr>
                        <w:t xml:space="preserve"> can support your choice, and the </w:t>
                      </w:r>
                      <w:r w:rsidRPr="00741846">
                        <w:rPr>
                          <w:rFonts w:cs="Arial"/>
                          <w:b/>
                          <w:bCs/>
                          <w:color w:val="0E2841" w:themeColor="text2"/>
                          <w:sz w:val="22"/>
                          <w:szCs w:val="22"/>
                        </w:rPr>
                        <w:t>Measurement Overview</w:t>
                      </w:r>
                      <w:r w:rsidRPr="00741846">
                        <w:rPr>
                          <w:rFonts w:cs="Arial"/>
                          <w:color w:val="0E2841" w:themeColor="text2"/>
                          <w:sz w:val="22"/>
                          <w:szCs w:val="22"/>
                        </w:rPr>
                        <w:t xml:space="preserve"> provides information about choosing and using outcome measures.</w:t>
                      </w:r>
                    </w:p>
                    <w:p w14:paraId="219BFD87" w14:textId="77777777" w:rsidR="00A04006" w:rsidRPr="00DA3237" w:rsidRDefault="00A04006" w:rsidP="00A04006">
                      <w:pPr>
                        <w:rPr>
                          <w:rFonts w:cs="Arial"/>
                        </w:rPr>
                      </w:pPr>
                    </w:p>
                  </w:txbxContent>
                </v:textbox>
              </v:shape>
            </w:pict>
          </mc:Fallback>
        </mc:AlternateContent>
      </w:r>
      <w:r>
        <w:rPr>
          <w:noProof/>
        </w:rPr>
        <w:drawing>
          <wp:anchor distT="0" distB="0" distL="114300" distR="114300" simplePos="0" relativeHeight="251658243" behindDoc="0" locked="0" layoutInCell="1" allowOverlap="1" wp14:anchorId="4FAD7BF0" wp14:editId="5C605C47">
            <wp:simplePos x="0" y="0"/>
            <wp:positionH relativeFrom="page">
              <wp:posOffset>0</wp:posOffset>
            </wp:positionH>
            <wp:positionV relativeFrom="paragraph">
              <wp:posOffset>267970</wp:posOffset>
            </wp:positionV>
            <wp:extent cx="7562850" cy="934720"/>
            <wp:effectExtent l="0" t="0" r="0" b="0"/>
            <wp:wrapTopAndBottom/>
            <wp:docPr id="484825268"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2850" cy="934720"/>
                    </a:xfrm>
                    <a:prstGeom prst="rect">
                      <a:avLst/>
                    </a:prstGeom>
                  </pic:spPr>
                </pic:pic>
              </a:graphicData>
            </a:graphic>
          </wp:anchor>
        </w:drawing>
      </w:r>
      <w:r w:rsidR="00A04006">
        <w:rPr>
          <w:rFonts w:ascii="Canva Sans" w:eastAsia="Canva Sans" w:hAnsi="Canva Sans" w:cs="Canva Sans"/>
          <w:color w:val="000000"/>
        </w:rPr>
        <w:t xml:space="preserve"> </w:t>
      </w:r>
      <w:bookmarkStart w:id="7" w:name="_Measure_of_Processes_1"/>
      <w:bookmarkEnd w:id="7"/>
    </w:p>
    <w:p w14:paraId="1450E5C3" w14:textId="77777777" w:rsidR="00A04006" w:rsidRDefault="00A04006" w:rsidP="007C19A5">
      <w:pPr>
        <w:pStyle w:val="Heading1"/>
      </w:pPr>
      <w:r>
        <w:t>Measure of P</w:t>
      </w:r>
      <w:r w:rsidRPr="00D129E1">
        <w:t>roce</w:t>
      </w:r>
      <w:r>
        <w:t>sses of Care (MPOC)</w:t>
      </w:r>
    </w:p>
    <w:tbl>
      <w:tblPr>
        <w:tblW w:w="9048"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3"/>
        <w:gridCol w:w="7075"/>
      </w:tblGrid>
      <w:tr w:rsidR="00A04006" w:rsidRPr="00C040BF" w14:paraId="3A81CDC2" w14:textId="77777777" w:rsidTr="003E70D8">
        <w:trPr>
          <w:trHeight w:val="300"/>
        </w:trPr>
        <w:tc>
          <w:tcPr>
            <w:tcW w:w="1973" w:type="dxa"/>
            <w:tcBorders>
              <w:top w:val="single" w:sz="6" w:space="0" w:color="auto"/>
              <w:left w:val="single" w:sz="6" w:space="0" w:color="auto"/>
              <w:bottom w:val="single" w:sz="6" w:space="0" w:color="auto"/>
              <w:right w:val="single" w:sz="6" w:space="0" w:color="auto"/>
            </w:tcBorders>
            <w:hideMark/>
          </w:tcPr>
          <w:p w14:paraId="7E8B1DD6" w14:textId="77777777" w:rsidR="00A04006" w:rsidRPr="00C040BF" w:rsidRDefault="00A04006">
            <w:pPr>
              <w:spacing w:after="100"/>
              <w:ind w:left="57" w:right="57"/>
              <w:rPr>
                <w:rFonts w:cs="Arial"/>
                <w:b/>
                <w:bCs/>
              </w:rPr>
            </w:pPr>
            <w:r w:rsidRPr="6E7C5994">
              <w:rPr>
                <w:rFonts w:cs="Arial"/>
                <w:b/>
                <w:bC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3A049D31" w14:textId="77777777" w:rsidR="00A04006" w:rsidRPr="00C040BF" w:rsidRDefault="00A04006">
            <w:pPr>
              <w:spacing w:after="100"/>
              <w:ind w:left="57" w:right="57"/>
              <w:rPr>
                <w:rFonts w:cs="Arial"/>
              </w:rPr>
            </w:pPr>
            <w:r>
              <w:rPr>
                <w:rFonts w:cs="Arial"/>
                <w:b/>
                <w:bCs/>
              </w:rPr>
              <w:t>ECI Services</w:t>
            </w:r>
            <w:r w:rsidRPr="3FB7AF22">
              <w:rPr>
                <w:rFonts w:cs="Arial"/>
              </w:rPr>
              <w:t>:</w:t>
            </w:r>
          </w:p>
          <w:p w14:paraId="5E0F43C8" w14:textId="7F44FF11" w:rsidR="00A04006" w:rsidRDefault="00B424AA" w:rsidP="00A04006">
            <w:pPr>
              <w:pStyle w:val="ListParagraph"/>
              <w:numPr>
                <w:ilvl w:val="0"/>
                <w:numId w:val="3"/>
              </w:numPr>
              <w:spacing w:after="100"/>
              <w:ind w:right="57"/>
              <w:rPr>
                <w:rFonts w:eastAsia="Arial" w:cs="Arial"/>
              </w:rPr>
            </w:pPr>
            <w:r>
              <w:rPr>
                <w:rFonts w:eastAsia="Arial" w:cs="Arial"/>
              </w:rPr>
              <w:t>s</w:t>
            </w:r>
            <w:r w:rsidR="00A04006" w:rsidRPr="166DB101">
              <w:rPr>
                <w:rFonts w:eastAsia="Arial" w:cs="Arial"/>
              </w:rPr>
              <w:t>upport children and families through collaborative and coordinated ECI teams</w:t>
            </w:r>
          </w:p>
          <w:p w14:paraId="0AA8277A" w14:textId="6DFF76D0" w:rsidR="00A04006" w:rsidRDefault="00B424AA" w:rsidP="00A04006">
            <w:pPr>
              <w:pStyle w:val="ListParagraph"/>
              <w:numPr>
                <w:ilvl w:val="0"/>
                <w:numId w:val="3"/>
              </w:numPr>
              <w:spacing w:after="100"/>
              <w:ind w:right="57"/>
              <w:rPr>
                <w:rFonts w:eastAsia="Arial" w:cs="Arial"/>
              </w:rPr>
            </w:pPr>
            <w:r>
              <w:rPr>
                <w:rFonts w:eastAsia="Arial" w:cs="Arial"/>
              </w:rPr>
              <w:t>a</w:t>
            </w:r>
            <w:r w:rsidR="00A04006">
              <w:rPr>
                <w:rFonts w:eastAsia="Arial" w:cs="Arial"/>
              </w:rPr>
              <w:t xml:space="preserve">re integrated </w:t>
            </w:r>
            <w:r w:rsidR="002F1460">
              <w:rPr>
                <w:rFonts w:eastAsia="Arial" w:cs="Arial"/>
              </w:rPr>
              <w:t>in</w:t>
            </w:r>
            <w:r w:rsidR="00A04006">
              <w:rPr>
                <w:rFonts w:eastAsia="Arial" w:cs="Arial"/>
              </w:rPr>
              <w:t xml:space="preserve"> a wider network to support children’s learning, development, participation and wellbeing</w:t>
            </w:r>
          </w:p>
          <w:p w14:paraId="29D3B98B" w14:textId="1E70698F" w:rsidR="00A04006" w:rsidRPr="003E70D8" w:rsidRDefault="00A53CAF" w:rsidP="003E70D8">
            <w:pPr>
              <w:pStyle w:val="ListParagraph"/>
              <w:numPr>
                <w:ilvl w:val="0"/>
                <w:numId w:val="3"/>
              </w:numPr>
              <w:spacing w:after="100"/>
              <w:ind w:right="57"/>
            </w:pPr>
            <w:r w:rsidRPr="00A53CAF">
              <w:rPr>
                <w:rFonts w:eastAsia="Arial" w:cs="Arial"/>
              </w:rPr>
              <w:t xml:space="preserve">work in partnership with community-based services to help ensure that children with developmental concerns, delay or disability and their families have access to the same services, environments and opportunities as all other children and families </w:t>
            </w:r>
          </w:p>
        </w:tc>
      </w:tr>
    </w:tbl>
    <w:p w14:paraId="669968E2" w14:textId="77777777" w:rsidR="00A04006" w:rsidRPr="00531564" w:rsidRDefault="00A04006" w:rsidP="007C19A5">
      <w:pPr>
        <w:pStyle w:val="Heading1"/>
      </w:pPr>
      <w:r>
        <w:t>MPOC Overview</w:t>
      </w:r>
    </w:p>
    <w:tbl>
      <w:tblPr>
        <w:tblW w:w="9073"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98"/>
        <w:gridCol w:w="7075"/>
      </w:tblGrid>
      <w:tr w:rsidR="00A04006" w:rsidRPr="00C040BF" w14:paraId="02000958" w14:textId="77777777" w:rsidTr="006045B7">
        <w:trPr>
          <w:trHeight w:val="300"/>
        </w:trPr>
        <w:tc>
          <w:tcPr>
            <w:tcW w:w="1998" w:type="dxa"/>
            <w:tcBorders>
              <w:top w:val="single" w:sz="6" w:space="0" w:color="auto"/>
              <w:left w:val="single" w:sz="6" w:space="0" w:color="auto"/>
              <w:bottom w:val="single" w:sz="6" w:space="0" w:color="auto"/>
              <w:right w:val="single" w:sz="6" w:space="0" w:color="auto"/>
            </w:tcBorders>
            <w:hideMark/>
          </w:tcPr>
          <w:p w14:paraId="2659A1E3" w14:textId="77777777" w:rsidR="00A04006" w:rsidRPr="00C040BF" w:rsidRDefault="00A04006">
            <w:pPr>
              <w:spacing w:after="100"/>
              <w:ind w:left="57" w:right="57"/>
              <w:rPr>
                <w:rFonts w:cs="Arial"/>
              </w:rPr>
            </w:pPr>
            <w:r w:rsidRPr="00C040BF">
              <w:rPr>
                <w:rFonts w:cs="Arial"/>
                <w:b/>
                <w:bCs/>
              </w:rPr>
              <w:t>General description</w:t>
            </w:r>
            <w:r w:rsidRPr="00C040BF">
              <w:rPr>
                <w:rFonts w:cs="Arial"/>
              </w:rPr>
              <w:t>  </w:t>
            </w:r>
          </w:p>
          <w:p w14:paraId="51F74E91" w14:textId="1CFF15D6" w:rsidR="00A04006" w:rsidRPr="00A03204" w:rsidRDefault="00A04006">
            <w:pPr>
              <w:spacing w:after="100"/>
              <w:ind w:left="57" w:right="57"/>
              <w:rPr>
                <w:rFonts w:cs="Arial"/>
                <w:i/>
                <w:iCs/>
              </w:rPr>
            </w:pPr>
          </w:p>
        </w:tc>
        <w:tc>
          <w:tcPr>
            <w:tcW w:w="7075" w:type="dxa"/>
            <w:tcBorders>
              <w:top w:val="single" w:sz="6" w:space="0" w:color="auto"/>
              <w:left w:val="single" w:sz="6" w:space="0" w:color="auto"/>
              <w:bottom w:val="single" w:sz="6" w:space="0" w:color="auto"/>
              <w:right w:val="single" w:sz="6" w:space="0" w:color="auto"/>
            </w:tcBorders>
            <w:hideMark/>
          </w:tcPr>
          <w:p w14:paraId="178DEF2A" w14:textId="77777777" w:rsidR="00A04006" w:rsidRDefault="00A04006">
            <w:pPr>
              <w:spacing w:after="100"/>
              <w:rPr>
                <w:rFonts w:eastAsia="Arial" w:cs="Arial"/>
                <w:color w:val="000000" w:themeColor="text1"/>
              </w:rPr>
            </w:pPr>
            <w:r w:rsidRPr="166DB101">
              <w:rPr>
                <w:rFonts w:eastAsia="Arial" w:cs="Arial"/>
                <w:color w:val="000000" w:themeColor="text1"/>
              </w:rPr>
              <w:t>The Measure of Processes of Care (MPOC) is designed to evaluate parents'</w:t>
            </w:r>
            <w:r>
              <w:rPr>
                <w:rFonts w:eastAsia="Arial" w:cs="Arial"/>
                <w:color w:val="000000" w:themeColor="text1"/>
              </w:rPr>
              <w:t xml:space="preserve"> and carers’</w:t>
            </w:r>
            <w:r w:rsidRPr="166DB101">
              <w:rPr>
                <w:rFonts w:eastAsia="Arial" w:cs="Arial"/>
                <w:color w:val="000000" w:themeColor="text1"/>
              </w:rPr>
              <w:t xml:space="preserve"> perceptions of the care that they and their children receive from paediatric rehabilitation services. The MPOC measures the extent to which services are family centred. The full version of the MPOC contains 56 items (MPOC-56). The short version of the MPOC contains 20 items (MPOC-20).</w:t>
            </w:r>
          </w:p>
          <w:p w14:paraId="3B1CD39B" w14:textId="44132A12" w:rsidR="00A04006" w:rsidRPr="00C040BF" w:rsidRDefault="00A04006">
            <w:pPr>
              <w:spacing w:after="100"/>
              <w:rPr>
                <w:rFonts w:eastAsia="Arial" w:cs="Arial"/>
                <w:color w:val="000000" w:themeColor="text1"/>
              </w:rPr>
            </w:pPr>
            <w:r>
              <w:rPr>
                <w:rFonts w:eastAsia="Arial" w:cs="Arial"/>
                <w:color w:val="000000" w:themeColor="text1"/>
              </w:rPr>
              <w:t xml:space="preserve">Note. A fully revised version of the MPOC – the 16 item MPOC 2.0 - is being developed using a collaborative co-design process. </w:t>
            </w:r>
          </w:p>
          <w:p w14:paraId="5BEEC7BC" w14:textId="77777777" w:rsidR="00A04006" w:rsidRPr="00C040BF" w:rsidRDefault="00A04006">
            <w:pPr>
              <w:spacing w:after="100"/>
              <w:rPr>
                <w:rFonts w:eastAsia="Arial" w:cs="Arial"/>
                <w:color w:val="000000" w:themeColor="text1"/>
              </w:rPr>
            </w:pPr>
            <w:r w:rsidRPr="166DB101">
              <w:rPr>
                <w:rFonts w:eastAsia="Arial" w:cs="Arial"/>
                <w:color w:val="000000" w:themeColor="text1"/>
              </w:rPr>
              <w:t xml:space="preserve">The Measure of Processes of Care for Service Providers (MPOC-SP) is a 27-item self-assessment tool designed for paediatric service providers to measure the extent to which the services they </w:t>
            </w:r>
            <w:r w:rsidRPr="166DB101">
              <w:rPr>
                <w:rFonts w:eastAsia="Arial" w:cs="Arial"/>
                <w:color w:val="000000" w:themeColor="text1"/>
              </w:rPr>
              <w:lastRenderedPageBreak/>
              <w:t xml:space="preserve">provide are family-centred. The MPOC-SP helps service providers evaluate their own practices and identify areas for improvement in delivering family-centred care. </w:t>
            </w:r>
          </w:p>
          <w:p w14:paraId="72715CBF" w14:textId="77777777" w:rsidR="00A04006" w:rsidRPr="00C040BF" w:rsidRDefault="00A04006">
            <w:pPr>
              <w:spacing w:after="100"/>
              <w:rPr>
                <w:rFonts w:eastAsia="Arial" w:cs="Arial"/>
                <w:color w:val="000000" w:themeColor="text1"/>
              </w:rPr>
            </w:pPr>
            <w:r w:rsidRPr="166DB101">
              <w:rPr>
                <w:rFonts w:eastAsia="Arial" w:cs="Arial"/>
                <w:color w:val="000000" w:themeColor="text1"/>
              </w:rPr>
              <w:t>The MPOC-SP may be used alongside the parent</w:t>
            </w:r>
            <w:r>
              <w:rPr>
                <w:rFonts w:eastAsia="Arial" w:cs="Arial"/>
                <w:color w:val="000000" w:themeColor="text1"/>
              </w:rPr>
              <w:t xml:space="preserve"> / carer</w:t>
            </w:r>
            <w:r w:rsidRPr="166DB101">
              <w:rPr>
                <w:rFonts w:eastAsia="Arial" w:cs="Arial"/>
                <w:color w:val="000000" w:themeColor="text1"/>
              </w:rPr>
              <w:t xml:space="preserve"> completed version (MPOC-20 or MPOC-56) to obtain multiple perspectives about service delivery.</w:t>
            </w:r>
          </w:p>
        </w:tc>
      </w:tr>
      <w:tr w:rsidR="00A04006" w:rsidRPr="00C040BF" w14:paraId="1605885D" w14:textId="77777777" w:rsidTr="006045B7">
        <w:trPr>
          <w:trHeight w:val="300"/>
        </w:trPr>
        <w:tc>
          <w:tcPr>
            <w:tcW w:w="1998" w:type="dxa"/>
            <w:tcBorders>
              <w:top w:val="single" w:sz="6" w:space="0" w:color="auto"/>
              <w:left w:val="single" w:sz="6" w:space="0" w:color="auto"/>
              <w:bottom w:val="single" w:sz="6" w:space="0" w:color="auto"/>
              <w:right w:val="single" w:sz="6" w:space="0" w:color="auto"/>
            </w:tcBorders>
          </w:tcPr>
          <w:p w14:paraId="5673357B" w14:textId="2E394345" w:rsidR="00A04006" w:rsidRPr="00C040BF" w:rsidRDefault="00996AC4">
            <w:pPr>
              <w:spacing w:after="100"/>
              <w:ind w:left="57" w:right="57"/>
              <w:rPr>
                <w:rFonts w:cs="Arial"/>
                <w:b/>
                <w:bCs/>
              </w:rPr>
            </w:pPr>
            <w:r>
              <w:rPr>
                <w:rFonts w:cs="Arial"/>
                <w:b/>
                <w:bCs/>
              </w:rPr>
              <w:lastRenderedPageBreak/>
              <w:t>Context</w:t>
            </w:r>
            <w:r w:rsidR="00A04006" w:rsidRPr="6E7C5994">
              <w:rPr>
                <w:rFonts w:cs="Arial"/>
                <w:b/>
                <w:bCs/>
              </w:rPr>
              <w:t xml:space="preserve"> </w:t>
            </w:r>
          </w:p>
        </w:tc>
        <w:tc>
          <w:tcPr>
            <w:tcW w:w="7075" w:type="dxa"/>
            <w:tcBorders>
              <w:top w:val="single" w:sz="6" w:space="0" w:color="auto"/>
              <w:left w:val="single" w:sz="6" w:space="0" w:color="auto"/>
              <w:bottom w:val="single" w:sz="6" w:space="0" w:color="auto"/>
              <w:right w:val="single" w:sz="6" w:space="0" w:color="auto"/>
            </w:tcBorders>
          </w:tcPr>
          <w:p w14:paraId="1CD79897" w14:textId="77777777" w:rsidR="00A04006" w:rsidRPr="00C040BF" w:rsidRDefault="00A04006">
            <w:pPr>
              <w:spacing w:after="100"/>
              <w:ind w:right="57"/>
              <w:rPr>
                <w:rFonts w:cs="Arial"/>
                <w:i/>
                <w:iCs/>
              </w:rPr>
            </w:pPr>
            <w:r w:rsidRPr="166DB101">
              <w:rPr>
                <w:rFonts w:cs="Arial"/>
              </w:rPr>
              <w:t>The MPOC is designed for parents</w:t>
            </w:r>
            <w:r>
              <w:rPr>
                <w:rFonts w:cs="Arial"/>
              </w:rPr>
              <w:t xml:space="preserve"> or carers</w:t>
            </w:r>
            <w:r w:rsidRPr="166DB101">
              <w:rPr>
                <w:rFonts w:cs="Arial"/>
              </w:rPr>
              <w:t xml:space="preserve"> (MPOC-20; MPOC-56) or service providers (MPOC-SP) supporting children from birth to 17+ years.</w:t>
            </w:r>
          </w:p>
        </w:tc>
      </w:tr>
      <w:tr w:rsidR="00A04006" w:rsidRPr="00C040BF" w14:paraId="4D2771A7" w14:textId="77777777" w:rsidTr="006045B7">
        <w:trPr>
          <w:trHeight w:val="300"/>
        </w:trPr>
        <w:tc>
          <w:tcPr>
            <w:tcW w:w="1998" w:type="dxa"/>
            <w:tcBorders>
              <w:top w:val="single" w:sz="6" w:space="0" w:color="auto"/>
              <w:left w:val="single" w:sz="6" w:space="0" w:color="auto"/>
              <w:bottom w:val="single" w:sz="6" w:space="0" w:color="auto"/>
              <w:right w:val="single" w:sz="6" w:space="0" w:color="auto"/>
            </w:tcBorders>
          </w:tcPr>
          <w:p w14:paraId="6D4D1167" w14:textId="77777777" w:rsidR="00A04006" w:rsidRPr="00C040BF" w:rsidRDefault="00A04006">
            <w:pPr>
              <w:spacing w:after="100"/>
              <w:ind w:left="57" w:right="57"/>
              <w:rPr>
                <w:rFonts w:cs="Arial"/>
              </w:rPr>
            </w:pPr>
            <w:r w:rsidRPr="00C040BF">
              <w:rPr>
                <w:rFonts w:cs="Arial"/>
                <w:b/>
                <w:bCs/>
              </w:rPr>
              <w:t>Domains</w:t>
            </w:r>
            <w:r w:rsidRPr="64920801">
              <w:rPr>
                <w:rFonts w:cs="Arial"/>
                <w:b/>
                <w:bCs/>
              </w:rPr>
              <w:t xml:space="preserve"> / </w:t>
            </w:r>
            <w:r w:rsidRPr="00C040BF">
              <w:rPr>
                <w:rFonts w:cs="Arial"/>
                <w:b/>
                <w:bCs/>
              </w:rPr>
              <w:t>subscales </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tcPr>
          <w:p w14:paraId="40A19068" w14:textId="77777777" w:rsidR="00A04006" w:rsidRDefault="00A04006">
            <w:pPr>
              <w:spacing w:after="100"/>
              <w:ind w:right="57"/>
              <w:rPr>
                <w:rFonts w:eastAsia="Arial" w:cs="Arial"/>
                <w:color w:val="000000" w:themeColor="text1"/>
              </w:rPr>
            </w:pPr>
            <w:r w:rsidRPr="166DB101">
              <w:rPr>
                <w:rFonts w:eastAsia="Arial" w:cs="Arial"/>
                <w:color w:val="000000" w:themeColor="text1"/>
              </w:rPr>
              <w:t>The MPOC-20 and the MPOC-56 assess five domains: 1) Enabling and Partnership, 2) Providing General Information, 3) Providing Specific Information about the Child, 4) Coordinated and Comprehensive Care for the Child and Family, and 5) Respectful and Supportive Care.</w:t>
            </w:r>
          </w:p>
          <w:p w14:paraId="112DC684" w14:textId="77777777" w:rsidR="00A04006" w:rsidRDefault="00A04006">
            <w:pPr>
              <w:spacing w:after="100"/>
              <w:ind w:right="57"/>
              <w:rPr>
                <w:rFonts w:eastAsia="Arial" w:cs="Arial"/>
                <w:color w:val="000000" w:themeColor="text1"/>
              </w:rPr>
            </w:pPr>
            <w:r>
              <w:rPr>
                <w:rFonts w:eastAsia="Arial" w:cs="Arial"/>
                <w:color w:val="000000" w:themeColor="text1"/>
              </w:rPr>
              <w:t>MPOC 2.0 will assess four domains: 1) Supportive and Collaborative Communication, 2) Availability of Care, 3) Family Well-being; and 4) Coordinated Care.</w:t>
            </w:r>
          </w:p>
          <w:p w14:paraId="24257C8A" w14:textId="77777777" w:rsidR="00A04006" w:rsidRPr="00CD253F" w:rsidRDefault="00A04006">
            <w:pPr>
              <w:spacing w:after="100"/>
              <w:rPr>
                <w:rFonts w:eastAsia="Arial" w:cs="Arial"/>
              </w:rPr>
            </w:pPr>
            <w:r w:rsidRPr="166DB101">
              <w:rPr>
                <w:rFonts w:eastAsia="Arial" w:cs="Arial"/>
                <w:color w:val="000000" w:themeColor="text1"/>
              </w:rPr>
              <w:t>The MPOC-SP measures four domains of family-centred care: 1) Showing Interpersonal Sensitivity, 2) Providing General Information, 3) Communicating Specific Information about the Child, and 4) Treating People Respectfully.</w:t>
            </w:r>
          </w:p>
        </w:tc>
      </w:tr>
      <w:tr w:rsidR="00A04006" w:rsidRPr="00C040BF" w14:paraId="797A14C4" w14:textId="77777777" w:rsidTr="006045B7">
        <w:trPr>
          <w:trHeight w:val="300"/>
        </w:trPr>
        <w:tc>
          <w:tcPr>
            <w:tcW w:w="1998" w:type="dxa"/>
            <w:tcBorders>
              <w:top w:val="single" w:sz="6" w:space="0" w:color="auto"/>
              <w:left w:val="single" w:sz="6" w:space="0" w:color="auto"/>
              <w:bottom w:val="single" w:sz="6" w:space="0" w:color="auto"/>
              <w:right w:val="single" w:sz="6" w:space="0" w:color="auto"/>
            </w:tcBorders>
            <w:hideMark/>
          </w:tcPr>
          <w:p w14:paraId="7D40045B" w14:textId="77777777" w:rsidR="00A04006" w:rsidRPr="00C040BF" w:rsidRDefault="00A04006">
            <w:pPr>
              <w:spacing w:after="100"/>
              <w:ind w:left="57" w:right="57"/>
              <w:rPr>
                <w:rFonts w:cs="Arial"/>
                <w:b/>
                <w:bCs/>
              </w:rPr>
            </w:pPr>
            <w:r w:rsidRPr="6E7C5994">
              <w:rPr>
                <w:rFonts w:cs="Arial"/>
                <w:b/>
                <w:bCs/>
              </w:rPr>
              <w:t>Special considerations</w:t>
            </w:r>
          </w:p>
        </w:tc>
        <w:tc>
          <w:tcPr>
            <w:tcW w:w="7075" w:type="dxa"/>
            <w:tcBorders>
              <w:top w:val="single" w:sz="6" w:space="0" w:color="auto"/>
              <w:left w:val="single" w:sz="6" w:space="0" w:color="auto"/>
              <w:bottom w:val="single" w:sz="6" w:space="0" w:color="auto"/>
              <w:right w:val="single" w:sz="6" w:space="0" w:color="auto"/>
            </w:tcBorders>
            <w:hideMark/>
          </w:tcPr>
          <w:p w14:paraId="1BF41E75" w14:textId="77777777" w:rsidR="00A04006" w:rsidRDefault="00A04006">
            <w:pPr>
              <w:spacing w:after="100"/>
              <w:rPr>
                <w:rFonts w:eastAsia="Arial" w:cs="Arial"/>
                <w:color w:val="000000" w:themeColor="text1"/>
              </w:rPr>
            </w:pPr>
            <w:r w:rsidRPr="166DB101">
              <w:rPr>
                <w:rFonts w:eastAsia="Arial" w:cs="Arial"/>
                <w:color w:val="000000" w:themeColor="text1"/>
              </w:rPr>
              <w:t>A new version of the MPOC (MPOC 2.0) is in development and due to be released in 2025.</w:t>
            </w:r>
            <w:r>
              <w:rPr>
                <w:rFonts w:eastAsia="Arial" w:cs="Arial"/>
                <w:color w:val="000000" w:themeColor="text1"/>
              </w:rPr>
              <w:t xml:space="preserve"> Further information about its development can be found in the following paper: </w:t>
            </w:r>
          </w:p>
          <w:p w14:paraId="020EDCDC" w14:textId="1535F128" w:rsidR="00A04006" w:rsidRDefault="00A04006">
            <w:pPr>
              <w:spacing w:after="100"/>
            </w:pPr>
            <w:r w:rsidRPr="000A3572">
              <w:rPr>
                <w:rFonts w:eastAsia="Arial" w:cs="Arial"/>
                <w:color w:val="000000" w:themeColor="text1"/>
              </w:rPr>
              <w:t xml:space="preserve">Pozniak, K., King, G., Chambers, E., Martens, R., Earl, S., Kraus de Camargo, O., McCauley, D., </w:t>
            </w:r>
            <w:proofErr w:type="spellStart"/>
            <w:r w:rsidRPr="000A3572">
              <w:rPr>
                <w:rFonts w:eastAsia="Arial" w:cs="Arial"/>
                <w:color w:val="000000" w:themeColor="text1"/>
              </w:rPr>
              <w:t>Teplicky</w:t>
            </w:r>
            <w:proofErr w:type="spellEnd"/>
            <w:r w:rsidRPr="000A3572">
              <w:rPr>
                <w:rFonts w:eastAsia="Arial" w:cs="Arial"/>
                <w:color w:val="000000" w:themeColor="text1"/>
              </w:rPr>
              <w:t xml:space="preserve">, R., &amp; Rosenbaum, P. (2024). What do parents want from healthcare services? Reports of parents' experiences with </w:t>
            </w:r>
            <w:proofErr w:type="spellStart"/>
            <w:r w:rsidRPr="000A3572">
              <w:rPr>
                <w:rFonts w:eastAsia="Arial" w:cs="Arial"/>
                <w:color w:val="000000" w:themeColor="text1"/>
              </w:rPr>
              <w:t>pediatric</w:t>
            </w:r>
            <w:proofErr w:type="spellEnd"/>
            <w:r w:rsidRPr="000A3572">
              <w:rPr>
                <w:rFonts w:eastAsia="Arial" w:cs="Arial"/>
                <w:color w:val="000000" w:themeColor="text1"/>
              </w:rPr>
              <w:t xml:space="preserve"> service delivery for their children with disabilities. </w:t>
            </w:r>
            <w:r w:rsidRPr="000A3572">
              <w:rPr>
                <w:rFonts w:eastAsia="Arial" w:cs="Arial"/>
                <w:i/>
                <w:iCs/>
                <w:color w:val="000000" w:themeColor="text1"/>
              </w:rPr>
              <w:t>Disability and rehabilitation</w:t>
            </w:r>
            <w:r w:rsidRPr="000A3572">
              <w:rPr>
                <w:rFonts w:eastAsia="Arial" w:cs="Arial"/>
                <w:color w:val="000000" w:themeColor="text1"/>
              </w:rPr>
              <w:t>, </w:t>
            </w:r>
            <w:r w:rsidRPr="000A3572">
              <w:rPr>
                <w:rFonts w:eastAsia="Arial" w:cs="Arial"/>
                <w:i/>
                <w:iCs/>
                <w:color w:val="000000" w:themeColor="text1"/>
              </w:rPr>
              <w:t>46</w:t>
            </w:r>
            <w:r w:rsidRPr="000A3572">
              <w:rPr>
                <w:rFonts w:eastAsia="Arial" w:cs="Arial"/>
                <w:color w:val="000000" w:themeColor="text1"/>
              </w:rPr>
              <w:t xml:space="preserve">(12), 2670–2683. </w:t>
            </w:r>
            <w:hyperlink r:id="rId20" w:history="1">
              <w:r w:rsidRPr="00723A83">
                <w:rPr>
                  <w:rStyle w:val="Hyperlink"/>
                  <w:rFonts w:eastAsia="Arial"/>
                </w:rPr>
                <w:t>https://doi.org/10.1080/09638288.2023.2229733</w:t>
              </w:r>
            </w:hyperlink>
          </w:p>
          <w:p w14:paraId="5B8B28E6" w14:textId="441B9B0A" w:rsidR="006C0C06" w:rsidRPr="00C040BF" w:rsidRDefault="006C0C06">
            <w:pPr>
              <w:spacing w:after="100"/>
              <w:rPr>
                <w:rFonts w:eastAsia="Arial" w:cs="Arial"/>
                <w:color w:val="000000" w:themeColor="text1"/>
              </w:rPr>
            </w:pPr>
            <w:r>
              <w:rPr>
                <w:rFonts w:eastAsia="Arial"/>
                <w:color w:val="000000" w:themeColor="text1"/>
              </w:rPr>
              <w:t xml:space="preserve">The following paper is in preparation </w:t>
            </w:r>
            <w:r w:rsidR="00564A86">
              <w:rPr>
                <w:rFonts w:eastAsia="Arial"/>
                <w:color w:val="000000" w:themeColor="text1"/>
              </w:rPr>
              <w:t>for submission in 2025 and will provide evidence of the psychometric properties of the new tool.</w:t>
            </w:r>
          </w:p>
          <w:p w14:paraId="0F3B856B" w14:textId="6189AF53" w:rsidR="00A04006" w:rsidRPr="00C040BF" w:rsidRDefault="00A04006">
            <w:pPr>
              <w:spacing w:after="100"/>
              <w:rPr>
                <w:rFonts w:eastAsia="Arial" w:cs="Arial"/>
              </w:rPr>
            </w:pPr>
            <w:r w:rsidRPr="166DB101">
              <w:rPr>
                <w:rFonts w:eastAsia="Arial" w:cs="Arial"/>
                <w:color w:val="000000" w:themeColor="text1"/>
              </w:rPr>
              <w:t xml:space="preserve">King, G., Pozniak. K., Rosenbaum, P., Duku, E., Chambers, E., Kraus de Camargo, O., Martens, R., McCauley, D., </w:t>
            </w:r>
            <w:proofErr w:type="spellStart"/>
            <w:r w:rsidRPr="166DB101">
              <w:rPr>
                <w:rFonts w:eastAsia="Arial" w:cs="Arial"/>
                <w:color w:val="000000" w:themeColor="text1"/>
              </w:rPr>
              <w:t>Teplicky</w:t>
            </w:r>
            <w:proofErr w:type="spellEnd"/>
            <w:r w:rsidRPr="166DB101">
              <w:rPr>
                <w:rFonts w:eastAsia="Arial" w:cs="Arial"/>
                <w:color w:val="000000" w:themeColor="text1"/>
              </w:rPr>
              <w:t>, R., Wellman-Earl, S. (</w:t>
            </w:r>
            <w:r w:rsidR="00A47601">
              <w:rPr>
                <w:rFonts w:eastAsia="Arial" w:cs="Arial"/>
                <w:color w:val="000000" w:themeColor="text1"/>
              </w:rPr>
              <w:t>under review</w:t>
            </w:r>
            <w:r w:rsidRPr="166DB101">
              <w:rPr>
                <w:rFonts w:eastAsia="Arial" w:cs="Arial"/>
                <w:color w:val="000000" w:themeColor="text1"/>
              </w:rPr>
              <w:t xml:space="preserve">). “New directions in measuring family-centred service: The updated Measure of Processes of Care (MPOC 2.0)”. </w:t>
            </w:r>
            <w:r w:rsidR="00A47601">
              <w:rPr>
                <w:rFonts w:eastAsia="Arial" w:cs="Arial"/>
                <w:i/>
                <w:iCs/>
                <w:color w:val="000000" w:themeColor="text1"/>
              </w:rPr>
              <w:t>Disability and Rehabilitation</w:t>
            </w:r>
            <w:r w:rsidRPr="166DB101">
              <w:rPr>
                <w:rFonts w:eastAsia="Arial" w:cs="Arial"/>
                <w:color w:val="000000" w:themeColor="text1"/>
              </w:rPr>
              <w:t>. </w:t>
            </w:r>
          </w:p>
        </w:tc>
      </w:tr>
      <w:tr w:rsidR="00A04006" w:rsidRPr="00C040BF" w14:paraId="1CAF7B24" w14:textId="77777777" w:rsidTr="006045B7">
        <w:trPr>
          <w:trHeight w:val="300"/>
        </w:trPr>
        <w:tc>
          <w:tcPr>
            <w:tcW w:w="1998" w:type="dxa"/>
            <w:tcBorders>
              <w:top w:val="single" w:sz="6" w:space="0" w:color="auto"/>
              <w:left w:val="single" w:sz="6" w:space="0" w:color="auto"/>
              <w:bottom w:val="single" w:sz="6" w:space="0" w:color="auto"/>
              <w:right w:val="single" w:sz="6" w:space="0" w:color="auto"/>
            </w:tcBorders>
            <w:hideMark/>
          </w:tcPr>
          <w:p w14:paraId="5B7B8B34" w14:textId="77777777" w:rsidR="00A04006" w:rsidRPr="00C040BF" w:rsidRDefault="00A04006">
            <w:pPr>
              <w:spacing w:after="100"/>
              <w:ind w:left="57" w:right="57"/>
              <w:rPr>
                <w:rFonts w:cs="Arial"/>
              </w:rPr>
            </w:pPr>
            <w:r w:rsidRPr="00C040BF">
              <w:rPr>
                <w:rFonts w:cs="Arial"/>
                <w:b/>
                <w:bCs/>
              </w:rPr>
              <w:lastRenderedPageBreak/>
              <w:t>Cultural adaptation </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2D98283A" w14:textId="77777777" w:rsidR="00A04006" w:rsidRDefault="00A04006">
            <w:pPr>
              <w:spacing w:after="100"/>
              <w:ind w:right="57"/>
              <w:rPr>
                <w:rFonts w:eastAsia="Arial" w:cs="Arial"/>
                <w:color w:val="000000" w:themeColor="text1"/>
              </w:rPr>
            </w:pPr>
            <w:r w:rsidRPr="166DB101">
              <w:rPr>
                <w:rFonts w:eastAsia="Arial" w:cs="Arial"/>
                <w:color w:val="000000" w:themeColor="text1"/>
              </w:rPr>
              <w:t>Caregiver report versions of the MPOC (MPOC-20 and/or 56) have been adapted for use in many languages and countries including Brazil, India, South Africa, Turkey, Jordan, Korea, Japan, Slovenia, Sweden, and the Netherlands.</w:t>
            </w:r>
          </w:p>
          <w:p w14:paraId="414C06D9" w14:textId="77777777" w:rsidR="00A04006" w:rsidRPr="00C040BF" w:rsidRDefault="00A04006">
            <w:pPr>
              <w:spacing w:after="100"/>
              <w:ind w:right="57"/>
              <w:rPr>
                <w:rFonts w:eastAsia="Arial" w:cs="Arial"/>
              </w:rPr>
            </w:pPr>
            <w:r w:rsidRPr="166DB101">
              <w:rPr>
                <w:rFonts w:eastAsia="Arial" w:cs="Arial"/>
                <w:color w:val="000000" w:themeColor="text1"/>
              </w:rPr>
              <w:t>The MPOC-SP has been translated and adapted for use in various languages and cultural contexts, including Brazilian Portuguese, Japanese, Chinese (Taiwan), Korean, Dutch, Slovene, and Persian versions.</w:t>
            </w:r>
          </w:p>
        </w:tc>
      </w:tr>
      <w:tr w:rsidR="00A04006" w:rsidRPr="00C040BF" w14:paraId="29BA7EED" w14:textId="77777777" w:rsidTr="006045B7">
        <w:trPr>
          <w:trHeight w:val="300"/>
        </w:trPr>
        <w:tc>
          <w:tcPr>
            <w:tcW w:w="1998" w:type="dxa"/>
            <w:tcBorders>
              <w:top w:val="single" w:sz="6" w:space="0" w:color="auto"/>
              <w:left w:val="single" w:sz="6" w:space="0" w:color="auto"/>
              <w:bottom w:val="single" w:sz="6" w:space="0" w:color="auto"/>
              <w:right w:val="single" w:sz="6" w:space="0" w:color="auto"/>
            </w:tcBorders>
            <w:hideMark/>
          </w:tcPr>
          <w:p w14:paraId="1313D26C" w14:textId="77777777" w:rsidR="00A04006" w:rsidRPr="00C040BF" w:rsidRDefault="00A04006">
            <w:pPr>
              <w:spacing w:after="100"/>
              <w:ind w:left="57" w:right="57"/>
              <w:rPr>
                <w:rFonts w:cs="Arial"/>
              </w:rPr>
            </w:pPr>
            <w:r w:rsidRPr="00C040BF">
              <w:rPr>
                <w:rFonts w:cs="Arial"/>
                <w:b/>
                <w:bCs/>
              </w:rPr>
              <w:t>Administration</w:t>
            </w:r>
            <w:r w:rsidRPr="00C040BF">
              <w:rPr>
                <w:rFonts w:cs="Arial"/>
              </w:rPr>
              <w:t>  </w:t>
            </w:r>
          </w:p>
          <w:p w14:paraId="7A7C3181" w14:textId="77777777" w:rsidR="00A04006" w:rsidRPr="00C040BF" w:rsidRDefault="00A04006">
            <w:pPr>
              <w:spacing w:after="100"/>
              <w:ind w:left="57" w:right="57"/>
              <w:rPr>
                <w:rFonts w:cs="Arial"/>
                <w:i/>
                <w:iCs/>
              </w:rPr>
            </w:pPr>
          </w:p>
        </w:tc>
        <w:tc>
          <w:tcPr>
            <w:tcW w:w="7075" w:type="dxa"/>
            <w:tcBorders>
              <w:top w:val="single" w:sz="6" w:space="0" w:color="auto"/>
              <w:left w:val="single" w:sz="6" w:space="0" w:color="auto"/>
              <w:bottom w:val="single" w:sz="6" w:space="0" w:color="auto"/>
              <w:right w:val="single" w:sz="6" w:space="0" w:color="auto"/>
            </w:tcBorders>
            <w:hideMark/>
          </w:tcPr>
          <w:p w14:paraId="09840B84" w14:textId="77777777" w:rsidR="00A04006" w:rsidRPr="001F1780" w:rsidRDefault="00A04006">
            <w:pPr>
              <w:spacing w:after="100"/>
              <w:ind w:left="57" w:right="57"/>
              <w:rPr>
                <w:rFonts w:eastAsia="Arial" w:cs="Arial"/>
                <w:color w:val="000000" w:themeColor="text1"/>
              </w:rPr>
            </w:pPr>
            <w:r w:rsidRPr="166DB101">
              <w:rPr>
                <w:rFonts w:eastAsia="Arial" w:cs="Arial"/>
                <w:color w:val="000000" w:themeColor="text1"/>
              </w:rPr>
              <w:t xml:space="preserve">The MPOC is designed to be completed as a self-report measure by caregivers (MPOC-20 and MPOC-56) or service providers (MPOC-SP). It can be completed in a paper questionnaire or online survey format. Administration time is approximatively 15-20 minutes for the MPOC-20 or MPOC-56. The MPOC-SP can be completed in 10-15 minutes. </w:t>
            </w:r>
          </w:p>
        </w:tc>
      </w:tr>
      <w:tr w:rsidR="00A04006" w:rsidRPr="00C040BF" w14:paraId="7BEA2D1D" w14:textId="77777777" w:rsidTr="006045B7">
        <w:trPr>
          <w:trHeight w:val="300"/>
        </w:trPr>
        <w:tc>
          <w:tcPr>
            <w:tcW w:w="1998" w:type="dxa"/>
            <w:tcBorders>
              <w:top w:val="single" w:sz="6" w:space="0" w:color="auto"/>
              <w:left w:val="single" w:sz="6" w:space="0" w:color="auto"/>
              <w:bottom w:val="single" w:sz="6" w:space="0" w:color="auto"/>
              <w:right w:val="single" w:sz="6" w:space="0" w:color="auto"/>
            </w:tcBorders>
            <w:hideMark/>
          </w:tcPr>
          <w:p w14:paraId="72A417DF" w14:textId="77777777" w:rsidR="00A04006" w:rsidRPr="00C040BF" w:rsidRDefault="00A04006">
            <w:pPr>
              <w:spacing w:after="100"/>
              <w:ind w:left="57" w:right="57"/>
              <w:rPr>
                <w:rFonts w:cs="Arial"/>
              </w:rPr>
            </w:pPr>
            <w:r w:rsidRPr="00C040BF">
              <w:rPr>
                <w:rFonts w:cs="Arial"/>
                <w:b/>
                <w:bCs/>
              </w:rPr>
              <w:t>Training requirements</w:t>
            </w:r>
            <w:r w:rsidRPr="00C040BF">
              <w:rPr>
                <w:rFonts w:cs="Arial"/>
              </w:rPr>
              <w:t>  </w:t>
            </w:r>
          </w:p>
          <w:p w14:paraId="1C34B4AF" w14:textId="77777777" w:rsidR="00A04006" w:rsidRPr="00C040BF" w:rsidRDefault="00A04006">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2D045BFE" w14:textId="77777777" w:rsidR="00A04006" w:rsidRPr="00C040BF" w:rsidRDefault="00A04006">
            <w:pPr>
              <w:spacing w:after="100"/>
              <w:ind w:left="57" w:right="57"/>
              <w:rPr>
                <w:rFonts w:cs="Arial"/>
              </w:rPr>
            </w:pPr>
            <w:r w:rsidRPr="166DB101">
              <w:rPr>
                <w:rFonts w:cs="Arial"/>
              </w:rPr>
              <w:t xml:space="preserve">No specific training is required to administer or score the MPOC tools. Information to support understanding of the tool is available on the </w:t>
            </w:r>
            <w:proofErr w:type="spellStart"/>
            <w:r w:rsidRPr="166DB101">
              <w:rPr>
                <w:rFonts w:cs="Arial"/>
              </w:rPr>
              <w:t>CanChild</w:t>
            </w:r>
            <w:proofErr w:type="spellEnd"/>
            <w:r w:rsidRPr="166DB101">
              <w:rPr>
                <w:rFonts w:cs="Arial"/>
              </w:rPr>
              <w:t xml:space="preserve"> website.</w:t>
            </w:r>
          </w:p>
          <w:p w14:paraId="1B49DE84" w14:textId="77777777" w:rsidR="00A04006" w:rsidRPr="001F1780" w:rsidRDefault="00A04006">
            <w:pPr>
              <w:spacing w:after="100"/>
              <w:ind w:left="57" w:right="57"/>
              <w:rPr>
                <w:rFonts w:cs="Arial"/>
              </w:rPr>
            </w:pPr>
            <w:hyperlink r:id="rId21">
              <w:r w:rsidRPr="166DB101">
                <w:rPr>
                  <w:rStyle w:val="Hyperlink"/>
                </w:rPr>
                <w:t>https://www.canchild.ca/en/resources/47-measure-of-processes-of-care</w:t>
              </w:r>
            </w:hyperlink>
            <w:r w:rsidRPr="166DB101">
              <w:rPr>
                <w:rFonts w:cs="Arial"/>
              </w:rPr>
              <w:t xml:space="preserve"> </w:t>
            </w:r>
          </w:p>
        </w:tc>
      </w:tr>
      <w:tr w:rsidR="00A04006" w:rsidRPr="00C040BF" w14:paraId="515715A6" w14:textId="77777777" w:rsidTr="006045B7">
        <w:trPr>
          <w:trHeight w:val="300"/>
        </w:trPr>
        <w:tc>
          <w:tcPr>
            <w:tcW w:w="1998" w:type="dxa"/>
            <w:tcBorders>
              <w:top w:val="single" w:sz="6" w:space="0" w:color="auto"/>
              <w:left w:val="single" w:sz="6" w:space="0" w:color="auto"/>
              <w:bottom w:val="single" w:sz="6" w:space="0" w:color="auto"/>
              <w:right w:val="single" w:sz="6" w:space="0" w:color="auto"/>
            </w:tcBorders>
            <w:hideMark/>
          </w:tcPr>
          <w:p w14:paraId="61D1B675" w14:textId="77777777" w:rsidR="00A04006" w:rsidRPr="00C040BF" w:rsidRDefault="00A04006">
            <w:pPr>
              <w:spacing w:after="100"/>
              <w:ind w:left="57" w:right="57"/>
              <w:rPr>
                <w:rFonts w:cs="Arial"/>
                <w:b/>
                <w:bCs/>
              </w:rPr>
            </w:pPr>
            <w:r>
              <w:rPr>
                <w:rFonts w:cs="Arial"/>
                <w:b/>
                <w:bCs/>
              </w:rPr>
              <w:t>How to access</w:t>
            </w:r>
          </w:p>
          <w:p w14:paraId="45518956" w14:textId="77777777" w:rsidR="00A04006" w:rsidRPr="00C040BF" w:rsidRDefault="00A04006">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640E721F" w14:textId="77777777" w:rsidR="00A04006" w:rsidRPr="00C040BF" w:rsidRDefault="00A04006">
            <w:pPr>
              <w:spacing w:after="100"/>
              <w:ind w:right="57"/>
              <w:rPr>
                <w:rFonts w:cs="Arial"/>
              </w:rPr>
            </w:pPr>
            <w:r w:rsidRPr="166DB101">
              <w:rPr>
                <w:rFonts w:cs="Arial"/>
              </w:rPr>
              <w:t xml:space="preserve">The MPOC-20, MPOC-56 and MPOC-SP can be purchased from the </w:t>
            </w:r>
            <w:proofErr w:type="spellStart"/>
            <w:r w:rsidRPr="166DB101">
              <w:rPr>
                <w:rFonts w:cs="Arial"/>
              </w:rPr>
              <w:t>CanChild</w:t>
            </w:r>
            <w:proofErr w:type="spellEnd"/>
            <w:r w:rsidRPr="166DB101">
              <w:rPr>
                <w:rFonts w:cs="Arial"/>
              </w:rPr>
              <w:t xml:space="preserve"> website. These tools are available in paper (downloadable PDF) or online survey formats. </w:t>
            </w:r>
          </w:p>
          <w:p w14:paraId="193CECDA" w14:textId="77777777" w:rsidR="00A04006" w:rsidRPr="00C040BF" w:rsidRDefault="00A04006">
            <w:pPr>
              <w:spacing w:after="100"/>
              <w:ind w:left="57" w:right="57"/>
              <w:rPr>
                <w:rFonts w:cs="Arial"/>
              </w:rPr>
            </w:pPr>
            <w:hyperlink r:id="rId22">
              <w:r w:rsidRPr="166DB101">
                <w:rPr>
                  <w:rStyle w:val="Hyperlink"/>
                </w:rPr>
                <w:t>https://canchild.ca/en/shop</w:t>
              </w:r>
            </w:hyperlink>
            <w:r w:rsidRPr="166DB101">
              <w:rPr>
                <w:rFonts w:cs="Arial"/>
              </w:rPr>
              <w:t xml:space="preserve"> </w:t>
            </w:r>
          </w:p>
        </w:tc>
      </w:tr>
    </w:tbl>
    <w:p w14:paraId="14E672D3" w14:textId="77777777" w:rsidR="00A04006" w:rsidRDefault="00A04006" w:rsidP="00A04006"/>
    <w:p w14:paraId="67CFC33F" w14:textId="77777777" w:rsidR="00A04006" w:rsidRDefault="00A04006" w:rsidP="00A04006">
      <w:pPr>
        <w:rPr>
          <w:rFonts w:eastAsiaTheme="majorEastAsia" w:cs="Arial"/>
          <w:b/>
          <w:bCs/>
          <w:color w:val="3F779D"/>
          <w:sz w:val="32"/>
          <w:szCs w:val="32"/>
        </w:rPr>
      </w:pPr>
      <w:r>
        <w:br w:type="page"/>
      </w:r>
    </w:p>
    <w:p w14:paraId="28822360" w14:textId="77777777" w:rsidR="00A04006" w:rsidRPr="00531564" w:rsidRDefault="00A04006" w:rsidP="007C19A5">
      <w:pPr>
        <w:pStyle w:val="Heading1"/>
      </w:pPr>
      <w:bookmarkStart w:id="8" w:name="_MPOC_Evidence_Summary"/>
      <w:bookmarkEnd w:id="8"/>
      <w:r>
        <w:lastRenderedPageBreak/>
        <w:t>MPOC Evidence Summary</w:t>
      </w:r>
    </w:p>
    <w:p w14:paraId="2393EB66" w14:textId="77777777" w:rsidR="00A04006" w:rsidRPr="00531564" w:rsidRDefault="00A04006" w:rsidP="00A04006">
      <w:hyperlink w:anchor="_Measure_of_Processes" w:history="1">
        <w:r w:rsidRPr="00A03204">
          <w:rPr>
            <w:rStyle w:val="Hyperlink"/>
            <w:rFonts w:eastAsia="Aptos"/>
            <w:i/>
            <w:iCs/>
          </w:rPr>
          <w:t xml:space="preserve">Link to </w:t>
        </w:r>
        <w:r>
          <w:rPr>
            <w:rStyle w:val="Hyperlink"/>
            <w:rFonts w:eastAsia="Aptos"/>
            <w:i/>
            <w:iCs/>
          </w:rPr>
          <w:t>MPOC</w:t>
        </w:r>
        <w:r w:rsidRPr="00A03204">
          <w:rPr>
            <w:rStyle w:val="Hyperlink"/>
            <w:rFonts w:eastAsia="Aptos"/>
            <w:i/>
            <w:iCs/>
          </w:rPr>
          <w:t xml:space="preserve"> Reference List</w:t>
        </w:r>
      </w:hyperlink>
    </w:p>
    <w:tbl>
      <w:tblPr>
        <w:tblW w:w="9054"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9"/>
        <w:gridCol w:w="7075"/>
      </w:tblGrid>
      <w:tr w:rsidR="00A04006" w:rsidRPr="00DA4CC0" w14:paraId="4DD545E2" w14:textId="77777777" w:rsidTr="006045B7">
        <w:trPr>
          <w:trHeight w:val="300"/>
        </w:trPr>
        <w:tc>
          <w:tcPr>
            <w:tcW w:w="1979" w:type="dxa"/>
            <w:tcBorders>
              <w:top w:val="single" w:sz="6" w:space="0" w:color="auto"/>
              <w:left w:val="single" w:sz="6" w:space="0" w:color="auto"/>
              <w:bottom w:val="single" w:sz="6" w:space="0" w:color="auto"/>
              <w:right w:val="single" w:sz="6" w:space="0" w:color="auto"/>
            </w:tcBorders>
          </w:tcPr>
          <w:p w14:paraId="7CBA7381" w14:textId="77777777" w:rsidR="00A04006" w:rsidRDefault="00A04006">
            <w:pPr>
              <w:spacing w:after="100" w:line="276" w:lineRule="auto"/>
              <w:ind w:left="57" w:right="57"/>
              <w:rPr>
                <w:rFonts w:eastAsia="Aptos" w:cs="Arial"/>
                <w:b/>
                <w:bCs/>
              </w:rPr>
            </w:pPr>
            <w:r w:rsidRPr="00DA4CC0">
              <w:rPr>
                <w:rFonts w:eastAsia="Aptos" w:cs="Arial"/>
                <w:b/>
                <w:bCs/>
              </w:rPr>
              <w:t>Overview</w:t>
            </w:r>
          </w:p>
          <w:p w14:paraId="17EE18B2" w14:textId="77777777" w:rsidR="00A04006" w:rsidRPr="00350F1C" w:rsidRDefault="00A04006">
            <w:pPr>
              <w:spacing w:after="100" w:line="276" w:lineRule="auto"/>
              <w:ind w:left="57" w:right="57"/>
              <w:rPr>
                <w:rFonts w:eastAsia="Aptos" w:cs="Arial"/>
                <w:i/>
                <w:iCs/>
              </w:rPr>
            </w:pPr>
          </w:p>
        </w:tc>
        <w:tc>
          <w:tcPr>
            <w:tcW w:w="7075" w:type="dxa"/>
            <w:tcBorders>
              <w:top w:val="single" w:sz="6" w:space="0" w:color="auto"/>
              <w:left w:val="single" w:sz="6" w:space="0" w:color="auto"/>
              <w:bottom w:val="single" w:sz="6" w:space="0" w:color="auto"/>
              <w:right w:val="single" w:sz="6" w:space="0" w:color="auto"/>
            </w:tcBorders>
          </w:tcPr>
          <w:p w14:paraId="24362FD2" w14:textId="77777777" w:rsidR="00A04006" w:rsidRPr="001F1780" w:rsidRDefault="00A04006">
            <w:pPr>
              <w:spacing w:after="100" w:line="276" w:lineRule="auto"/>
              <w:ind w:right="57"/>
              <w:rPr>
                <w:rFonts w:eastAsia="Aptos" w:cs="Arial"/>
                <w:color w:val="000000"/>
              </w:rPr>
            </w:pPr>
            <w:r>
              <w:rPr>
                <w:rFonts w:eastAsia="Aptos" w:cs="Arial"/>
                <w:color w:val="000000" w:themeColor="text1"/>
              </w:rPr>
              <w:t xml:space="preserve">46 papers were identified that </w:t>
            </w:r>
            <w:r w:rsidRPr="00B1093A">
              <w:rPr>
                <w:rFonts w:eastAsia="Aptos" w:cs="Arial"/>
                <w:color w:val="000000"/>
              </w:rPr>
              <w:t xml:space="preserve">report on the measurement properties of the </w:t>
            </w:r>
            <w:r w:rsidRPr="166DB101">
              <w:rPr>
                <w:rFonts w:cs="Arial"/>
              </w:rPr>
              <w:t xml:space="preserve">MPOC-20, MPOC-56 </w:t>
            </w:r>
            <w:r>
              <w:rPr>
                <w:rFonts w:cs="Arial"/>
              </w:rPr>
              <w:t xml:space="preserve">or </w:t>
            </w:r>
            <w:r w:rsidRPr="166DB101">
              <w:rPr>
                <w:rFonts w:cs="Arial"/>
              </w:rPr>
              <w:t>MPOC-SP</w:t>
            </w:r>
            <w:r>
              <w:rPr>
                <w:rFonts w:cs="Arial"/>
              </w:rPr>
              <w:t>,</w:t>
            </w:r>
            <w:r w:rsidRPr="00B1093A">
              <w:rPr>
                <w:rFonts w:eastAsia="Aptos" w:cs="Arial"/>
                <w:color w:val="000000"/>
              </w:rPr>
              <w:t xml:space="preserve"> or use </w:t>
            </w:r>
            <w:r>
              <w:rPr>
                <w:rFonts w:eastAsia="Aptos" w:cs="Arial"/>
                <w:color w:val="000000"/>
              </w:rPr>
              <w:t xml:space="preserve">of these tools </w:t>
            </w:r>
            <w:r w:rsidRPr="00B1093A">
              <w:rPr>
                <w:rFonts w:eastAsia="Aptos" w:cs="Arial"/>
                <w:color w:val="000000"/>
              </w:rPr>
              <w:t>as an outcome measure in the ECI practice setting</w:t>
            </w:r>
            <w:r>
              <w:rPr>
                <w:rFonts w:eastAsia="Aptos" w:cs="Arial"/>
                <w:color w:val="000000"/>
              </w:rPr>
              <w:t xml:space="preserve"> (1996-2025).</w:t>
            </w:r>
          </w:p>
        </w:tc>
      </w:tr>
      <w:tr w:rsidR="00A04006" w:rsidRPr="00DA4CC0" w14:paraId="07DD54D9" w14:textId="77777777" w:rsidTr="006045B7">
        <w:trPr>
          <w:trHeight w:val="300"/>
        </w:trPr>
        <w:tc>
          <w:tcPr>
            <w:tcW w:w="1979" w:type="dxa"/>
            <w:tcBorders>
              <w:top w:val="single" w:sz="6" w:space="0" w:color="auto"/>
              <w:left w:val="single" w:sz="6" w:space="0" w:color="auto"/>
              <w:bottom w:val="single" w:sz="6" w:space="0" w:color="auto"/>
              <w:right w:val="single" w:sz="6" w:space="0" w:color="auto"/>
            </w:tcBorders>
          </w:tcPr>
          <w:p w14:paraId="09E6CA98" w14:textId="77777777" w:rsidR="00A04006" w:rsidRPr="00DA4CC0" w:rsidRDefault="00A04006">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75F6D460" w14:textId="77777777" w:rsidR="00A04006" w:rsidRDefault="00A04006">
            <w:pPr>
              <w:spacing w:after="100" w:line="276" w:lineRule="auto"/>
              <w:ind w:right="57"/>
              <w:rPr>
                <w:rFonts w:eastAsia="Aptos" w:cs="Arial"/>
                <w:color w:val="000000" w:themeColor="text1"/>
              </w:rPr>
            </w:pPr>
            <w:r w:rsidRPr="008C2B9C">
              <w:rPr>
                <w:rFonts w:eastAsia="Aptos" w:cs="Arial"/>
                <w:color w:val="000000" w:themeColor="text1"/>
              </w:rPr>
              <w:t>A systematic review and meta-analysis of the research on the</w:t>
            </w:r>
            <w:r>
              <w:rPr>
                <w:rFonts w:eastAsia="Aptos" w:cs="Arial"/>
                <w:color w:val="000000" w:themeColor="text1"/>
              </w:rPr>
              <w:t xml:space="preserve"> </w:t>
            </w:r>
            <w:r w:rsidRPr="008C2B9C">
              <w:rPr>
                <w:rFonts w:eastAsia="Aptos" w:cs="Arial"/>
                <w:color w:val="000000" w:themeColor="text1"/>
              </w:rPr>
              <w:t>MPOC-SP</w:t>
            </w:r>
            <w:r>
              <w:rPr>
                <w:rFonts w:eastAsia="Aptos" w:cs="Arial"/>
                <w:color w:val="000000" w:themeColor="text1"/>
              </w:rPr>
              <w:t xml:space="preserve"> has been </w:t>
            </w:r>
            <w:r w:rsidRPr="008C2B9C">
              <w:rPr>
                <w:rFonts w:eastAsia="Aptos" w:cs="Arial"/>
                <w:color w:val="000000" w:themeColor="text1"/>
              </w:rPr>
              <w:t xml:space="preserve">performed to determine the extent service-providers of children with developmental disabilities perceive while they provided </w:t>
            </w:r>
            <w:r>
              <w:rPr>
                <w:rFonts w:eastAsia="Aptos" w:cs="Arial"/>
                <w:color w:val="000000" w:themeColor="text1"/>
              </w:rPr>
              <w:t>family-centred care (2021)</w:t>
            </w:r>
            <w:r w:rsidRPr="008C2B9C">
              <w:rPr>
                <w:rFonts w:eastAsia="Aptos" w:cs="Arial"/>
                <w:color w:val="000000" w:themeColor="text1"/>
              </w:rPr>
              <w:t>.</w:t>
            </w:r>
          </w:p>
          <w:p w14:paraId="193E58B2" w14:textId="77777777" w:rsidR="00A04006" w:rsidRPr="00DA4CC0" w:rsidRDefault="00A04006">
            <w:pPr>
              <w:spacing w:after="100" w:line="276" w:lineRule="auto"/>
              <w:ind w:right="57"/>
              <w:rPr>
                <w:rFonts w:eastAsia="Aptos" w:cs="Arial"/>
                <w:color w:val="000000" w:themeColor="text1"/>
              </w:rPr>
            </w:pPr>
            <w:r>
              <w:rPr>
                <w:rFonts w:eastAsia="Aptos" w:cs="Arial"/>
                <w:color w:val="000000" w:themeColor="text1"/>
              </w:rPr>
              <w:t xml:space="preserve">Another review was identified that included a systematic search of papers citing any version of the MPOC over 20 years of research (2014). </w:t>
            </w:r>
          </w:p>
        </w:tc>
      </w:tr>
      <w:tr w:rsidR="00A04006" w:rsidRPr="00DA4CC0" w14:paraId="4CE57E73" w14:textId="77777777" w:rsidTr="006045B7">
        <w:trPr>
          <w:trHeight w:val="300"/>
        </w:trPr>
        <w:tc>
          <w:tcPr>
            <w:tcW w:w="1979" w:type="dxa"/>
            <w:tcBorders>
              <w:top w:val="single" w:sz="6" w:space="0" w:color="auto"/>
              <w:left w:val="single" w:sz="6" w:space="0" w:color="auto"/>
              <w:bottom w:val="single" w:sz="6" w:space="0" w:color="auto"/>
              <w:right w:val="single" w:sz="6" w:space="0" w:color="auto"/>
            </w:tcBorders>
          </w:tcPr>
          <w:p w14:paraId="510CB471" w14:textId="77777777" w:rsidR="00A04006" w:rsidRPr="00DA4CC0" w:rsidRDefault="00A04006">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6F7321F3" w14:textId="77777777" w:rsidR="00A04006" w:rsidRDefault="00A04006">
            <w:pPr>
              <w:spacing w:after="100" w:line="276" w:lineRule="auto"/>
              <w:ind w:right="57"/>
              <w:rPr>
                <w:rFonts w:eastAsia="Aptos" w:cs="Arial"/>
                <w:color w:val="000000" w:themeColor="text1"/>
              </w:rPr>
            </w:pPr>
            <w:r w:rsidRPr="00537218">
              <w:rPr>
                <w:rFonts w:eastAsia="Aptos" w:cs="Arial"/>
                <w:color w:val="000000" w:themeColor="text1"/>
              </w:rPr>
              <w:t>The measurement properties of the MPOC-56 have been explored with parents of children with chronic health problems (Canada</w:t>
            </w:r>
            <w:r>
              <w:rPr>
                <w:rFonts w:eastAsia="Aptos" w:cs="Arial"/>
                <w:color w:val="000000" w:themeColor="text1"/>
              </w:rPr>
              <w:t>, 1996</w:t>
            </w:r>
            <w:r w:rsidRPr="00537218">
              <w:rPr>
                <w:rFonts w:eastAsia="Aptos" w:cs="Arial"/>
                <w:color w:val="000000" w:themeColor="text1"/>
              </w:rPr>
              <w:t>), parents of children hospitali</w:t>
            </w:r>
            <w:r>
              <w:rPr>
                <w:rFonts w:eastAsia="Aptos" w:cs="Arial"/>
                <w:color w:val="000000" w:themeColor="text1"/>
              </w:rPr>
              <w:t>s</w:t>
            </w:r>
            <w:r w:rsidRPr="00537218">
              <w:rPr>
                <w:rFonts w:eastAsia="Aptos" w:cs="Arial"/>
                <w:color w:val="000000" w:themeColor="text1"/>
              </w:rPr>
              <w:t>ed with head injury (USA</w:t>
            </w:r>
            <w:r>
              <w:rPr>
                <w:rFonts w:eastAsia="Aptos" w:cs="Arial"/>
                <w:color w:val="000000" w:themeColor="text1"/>
              </w:rPr>
              <w:t>, 1999</w:t>
            </w:r>
            <w:r w:rsidRPr="00537218">
              <w:rPr>
                <w:rFonts w:eastAsia="Aptos" w:cs="Arial"/>
                <w:color w:val="000000" w:themeColor="text1"/>
              </w:rPr>
              <w:t>), parents of children receiving care in paediatric rehabilitation centres (Netherlands, 2004)</w:t>
            </w:r>
            <w:r>
              <w:rPr>
                <w:rFonts w:eastAsia="Aptos" w:cs="Arial"/>
                <w:color w:val="000000" w:themeColor="text1"/>
              </w:rPr>
              <w:t>, and parents using child disability services in rural and urban communities where there are no Child Development Centres (UK, 2003).</w:t>
            </w:r>
          </w:p>
          <w:p w14:paraId="2EEA4B62" w14:textId="77777777" w:rsidR="00A04006" w:rsidRDefault="00A04006">
            <w:pPr>
              <w:spacing w:after="100" w:line="276" w:lineRule="auto"/>
              <w:ind w:right="57"/>
              <w:rPr>
                <w:rFonts w:eastAsia="Aptos" w:cs="Arial"/>
                <w:color w:val="000000" w:themeColor="text1"/>
              </w:rPr>
            </w:pPr>
            <w:r>
              <w:rPr>
                <w:rFonts w:eastAsia="Aptos" w:cs="Arial"/>
                <w:color w:val="000000" w:themeColor="text1"/>
              </w:rPr>
              <w:t xml:space="preserve">The MPOC-20 was derived from the MPOC-56 with the aim of improving utility and its ability to discriminate between programs with different delivery models (Canada, 2004). Its measurement properties have been described for 4- to 12-year-old children with epilepsy (Canada, 2016). </w:t>
            </w:r>
            <w:r w:rsidRPr="003F2BD0">
              <w:rPr>
                <w:rFonts w:eastAsia="Aptos" w:cs="Arial"/>
                <w:color w:val="000000" w:themeColor="text1"/>
              </w:rPr>
              <w:t>The MPOC-SP was also derived from the MPOC-56</w:t>
            </w:r>
            <w:r>
              <w:rPr>
                <w:rFonts w:eastAsia="Aptos" w:cs="Arial"/>
                <w:color w:val="000000" w:themeColor="text1"/>
              </w:rPr>
              <w:t xml:space="preserve">; its measurement properties </w:t>
            </w:r>
            <w:r w:rsidRPr="0005050B">
              <w:rPr>
                <w:rFonts w:eastAsia="Aptos" w:cs="Arial"/>
                <w:color w:val="000000" w:themeColor="text1"/>
              </w:rPr>
              <w:t>have been described in a development study</w:t>
            </w:r>
            <w:r>
              <w:rPr>
                <w:rFonts w:eastAsia="Aptos" w:cs="Arial"/>
                <w:color w:val="000000" w:themeColor="text1"/>
              </w:rPr>
              <w:t xml:space="preserve"> (Canada, 2010). </w:t>
            </w:r>
          </w:p>
          <w:p w14:paraId="6D5ABBDA" w14:textId="77777777" w:rsidR="00A04006" w:rsidRPr="00DA4CC0" w:rsidRDefault="00A04006">
            <w:pPr>
              <w:spacing w:after="100" w:line="276" w:lineRule="auto"/>
              <w:ind w:right="57"/>
              <w:rPr>
                <w:rFonts w:eastAsia="Aptos" w:cs="Arial"/>
                <w:color w:val="000000" w:themeColor="text1"/>
              </w:rPr>
            </w:pPr>
            <w:r>
              <w:rPr>
                <w:rFonts w:eastAsia="Aptos" w:cs="Arial"/>
                <w:color w:val="000000" w:themeColor="text1"/>
              </w:rPr>
              <w:t>Measurement properties of the MPOC-2.0 have not yet been published and are anticipated to be available in 2025.</w:t>
            </w:r>
          </w:p>
        </w:tc>
      </w:tr>
      <w:tr w:rsidR="00A04006" w:rsidRPr="00DA4CC0" w14:paraId="76408867" w14:textId="77777777" w:rsidTr="006045B7">
        <w:trPr>
          <w:trHeight w:val="300"/>
        </w:trPr>
        <w:tc>
          <w:tcPr>
            <w:tcW w:w="1979" w:type="dxa"/>
            <w:tcBorders>
              <w:top w:val="single" w:sz="6" w:space="0" w:color="auto"/>
              <w:left w:val="single" w:sz="6" w:space="0" w:color="auto"/>
              <w:bottom w:val="single" w:sz="6" w:space="0" w:color="auto"/>
              <w:right w:val="single" w:sz="6" w:space="0" w:color="auto"/>
            </w:tcBorders>
          </w:tcPr>
          <w:p w14:paraId="1B30DD1E" w14:textId="77777777" w:rsidR="00A04006" w:rsidRPr="00DA4CC0" w:rsidRDefault="00A04006">
            <w:pPr>
              <w:spacing w:after="100" w:line="276" w:lineRule="auto"/>
              <w:ind w:left="57" w:right="57"/>
              <w:rPr>
                <w:rFonts w:eastAsia="Aptos" w:cs="Arial"/>
                <w:b/>
                <w:bCs/>
              </w:rPr>
            </w:pPr>
            <w:r w:rsidRPr="6E7C5994">
              <w:rPr>
                <w:rFonts w:eastAsia="Aptos" w:cs="Arial"/>
                <w:b/>
                <w:bCs/>
              </w:rPr>
              <w:t xml:space="preserve">Cultural </w:t>
            </w:r>
            <w:r w:rsidRPr="64920801">
              <w:rPr>
                <w:rFonts w:eastAsia="Aptos" w:cs="Arial"/>
                <w:b/>
                <w:bCs/>
              </w:rPr>
              <w:t>adaptation</w:t>
            </w:r>
            <w:r w:rsidRPr="6E7C5994">
              <w:rPr>
                <w:rFonts w:eastAsia="Aptos" w:cs="Arial"/>
                <w:b/>
                <w:bCs/>
              </w:rPr>
              <w:t xml:space="preserve"> papers</w:t>
            </w:r>
          </w:p>
        </w:tc>
        <w:tc>
          <w:tcPr>
            <w:tcW w:w="7075" w:type="dxa"/>
            <w:tcBorders>
              <w:top w:val="single" w:sz="6" w:space="0" w:color="auto"/>
              <w:left w:val="single" w:sz="6" w:space="0" w:color="auto"/>
              <w:bottom w:val="single" w:sz="6" w:space="0" w:color="auto"/>
              <w:right w:val="single" w:sz="6" w:space="0" w:color="auto"/>
            </w:tcBorders>
          </w:tcPr>
          <w:p w14:paraId="3C9F8B7C" w14:textId="77777777" w:rsidR="00A04006" w:rsidRDefault="00A04006">
            <w:pPr>
              <w:spacing w:after="100" w:line="276" w:lineRule="auto"/>
              <w:ind w:right="57"/>
              <w:rPr>
                <w:rFonts w:eastAsia="Aptos" w:cs="Arial"/>
                <w:color w:val="000000" w:themeColor="text1"/>
              </w:rPr>
            </w:pPr>
            <w:r w:rsidRPr="00B67378">
              <w:rPr>
                <w:rFonts w:eastAsia="Aptos" w:cs="Arial"/>
                <w:color w:val="000000" w:themeColor="text1"/>
              </w:rPr>
              <w:t xml:space="preserve">The measurement properties of the MPOC-56 have been explored in Sweden (families served by four </w:t>
            </w:r>
            <w:proofErr w:type="spellStart"/>
            <w:r w:rsidRPr="00B67378">
              <w:rPr>
                <w:rFonts w:eastAsia="Aptos" w:cs="Arial"/>
                <w:color w:val="000000" w:themeColor="text1"/>
              </w:rPr>
              <w:t>habilitation</w:t>
            </w:r>
            <w:proofErr w:type="spellEnd"/>
            <w:r w:rsidRPr="00B67378">
              <w:rPr>
                <w:rFonts w:eastAsia="Aptos" w:cs="Arial"/>
                <w:color w:val="000000" w:themeColor="text1"/>
              </w:rPr>
              <w:t xml:space="preserve"> centres</w:t>
            </w:r>
            <w:r>
              <w:rPr>
                <w:rFonts w:eastAsia="Aptos" w:cs="Arial"/>
                <w:color w:val="000000" w:themeColor="text1"/>
              </w:rPr>
              <w:t>, 2004</w:t>
            </w:r>
            <w:r w:rsidRPr="00B67378">
              <w:rPr>
                <w:rFonts w:eastAsia="Aptos" w:cs="Arial"/>
                <w:color w:val="000000" w:themeColor="text1"/>
              </w:rPr>
              <w:t xml:space="preserve">) </w:t>
            </w:r>
            <w:r>
              <w:rPr>
                <w:rFonts w:eastAsia="Aptos" w:cs="Arial"/>
                <w:color w:val="000000" w:themeColor="text1"/>
              </w:rPr>
              <w:t xml:space="preserve">and </w:t>
            </w:r>
            <w:r w:rsidRPr="00B67378">
              <w:rPr>
                <w:rFonts w:eastAsia="Aptos" w:cs="Arial"/>
                <w:color w:val="000000" w:themeColor="text1"/>
              </w:rPr>
              <w:t>the Netherlands (parents of children from nine rehabilitation centres</w:t>
            </w:r>
            <w:r>
              <w:rPr>
                <w:rFonts w:eastAsia="Aptos" w:cs="Arial"/>
                <w:color w:val="000000" w:themeColor="text1"/>
              </w:rPr>
              <w:t>, 2004</w:t>
            </w:r>
            <w:r w:rsidRPr="00B67378">
              <w:rPr>
                <w:rFonts w:eastAsia="Aptos" w:cs="Arial"/>
                <w:color w:val="000000" w:themeColor="text1"/>
              </w:rPr>
              <w:t>)</w:t>
            </w:r>
            <w:r>
              <w:rPr>
                <w:rFonts w:eastAsia="Aptos" w:cs="Arial"/>
                <w:color w:val="000000" w:themeColor="text1"/>
              </w:rPr>
              <w:t>.</w:t>
            </w:r>
          </w:p>
          <w:p w14:paraId="4FB6E7BE" w14:textId="77777777" w:rsidR="00A04006" w:rsidRPr="001E75A1" w:rsidRDefault="00A04006">
            <w:pPr>
              <w:spacing w:after="100" w:line="276" w:lineRule="auto"/>
              <w:ind w:right="57"/>
              <w:rPr>
                <w:rFonts w:eastAsia="Aptos" w:cs="Arial"/>
                <w:color w:val="000000" w:themeColor="text1"/>
              </w:rPr>
            </w:pPr>
            <w:r w:rsidRPr="001E75A1">
              <w:rPr>
                <w:rFonts w:eastAsia="Aptos" w:cs="Arial"/>
                <w:color w:val="000000" w:themeColor="text1"/>
              </w:rPr>
              <w:t xml:space="preserve">The measurement properties of the MPOC-20 have been explored in multiple cultural settings with different caregiver groups, including China (children with cerebral palsy, 2015); Iceland (children with physical disability, 2012); India (children with developmental disabilities, 2022); Jordan (children with </w:t>
            </w:r>
            <w:r w:rsidRPr="001E75A1">
              <w:rPr>
                <w:rFonts w:eastAsia="Aptos" w:cs="Arial"/>
                <w:color w:val="000000" w:themeColor="text1"/>
              </w:rPr>
              <w:lastRenderedPageBreak/>
              <w:t>cerebral palsy, 2014); Korea (rehabilitation services, 2018); Malaysia (children with neurodevelopmental disabilities, 2020); Netherlands (children from rehabilitation centres, 2007); Norway (children receiving rehabilitation, 2012); Slovenia (children admitted as inpatients or outpatients, 2015); and South Africa (children with cerebral palsy in resource-poor settings, 2009). These studies report</w:t>
            </w:r>
            <w:r>
              <w:rPr>
                <w:rFonts w:eastAsia="Aptos" w:cs="Arial"/>
                <w:color w:val="000000" w:themeColor="text1"/>
              </w:rPr>
              <w:t>ed</w:t>
            </w:r>
            <w:r w:rsidRPr="001E75A1">
              <w:rPr>
                <w:rFonts w:eastAsia="Aptos" w:cs="Arial"/>
                <w:color w:val="000000" w:themeColor="text1"/>
              </w:rPr>
              <w:t xml:space="preserve"> on reliability (internal consistency and test-retest) and validity (construct, concurrent, and convergent) across diverse cultural contexts. While most adaptations maintained the original structure, some required modifications to improve cultural relevance, with South Africa developing a shortened 8-item version specifically for resource-constrained settings. </w:t>
            </w:r>
          </w:p>
          <w:p w14:paraId="36E539BE" w14:textId="77777777" w:rsidR="00A04006" w:rsidRPr="001E75A1" w:rsidRDefault="00A04006">
            <w:pPr>
              <w:spacing w:after="100" w:line="276" w:lineRule="auto"/>
              <w:ind w:right="57"/>
              <w:rPr>
                <w:rFonts w:eastAsia="Aptos" w:cs="Arial"/>
                <w:color w:val="000000" w:themeColor="text1"/>
              </w:rPr>
            </w:pPr>
            <w:r w:rsidRPr="001E75A1">
              <w:rPr>
                <w:rFonts w:eastAsia="Aptos" w:cs="Arial"/>
                <w:color w:val="000000" w:themeColor="text1"/>
              </w:rPr>
              <w:t xml:space="preserve">Several studies have examined </w:t>
            </w:r>
            <w:r>
              <w:rPr>
                <w:rFonts w:eastAsia="Aptos" w:cs="Arial"/>
                <w:color w:val="000000" w:themeColor="text1"/>
              </w:rPr>
              <w:t xml:space="preserve">the measurement properties of </w:t>
            </w:r>
            <w:r w:rsidRPr="001E75A1">
              <w:rPr>
                <w:rFonts w:eastAsia="Aptos" w:cs="Arial"/>
                <w:color w:val="000000" w:themeColor="text1"/>
              </w:rPr>
              <w:t xml:space="preserve">multiple versions of the MPOC tools across different cultural settings including Brazil (MPOC-20 and MPOC-SP in rehabilitation centres, 2020); Finland (MPOC-20 and MPOC-SP for children with cerebral palsy, 2012); Japan (MPOC-56 and MPOC-20 for rehabilitation services, 2013; MPOC-20 and MPOC-SP for preterm infants, 2017); and Turkey (MPOC-56 and MPOC-20 for children with disability, 2023). These comparative studies </w:t>
            </w:r>
            <w:r>
              <w:rPr>
                <w:rFonts w:eastAsia="Aptos" w:cs="Arial"/>
                <w:color w:val="000000" w:themeColor="text1"/>
              </w:rPr>
              <w:t>explored</w:t>
            </w:r>
            <w:r w:rsidRPr="001E75A1">
              <w:rPr>
                <w:rFonts w:eastAsia="Aptos" w:cs="Arial"/>
                <w:color w:val="000000" w:themeColor="text1"/>
              </w:rPr>
              <w:t xml:space="preserve"> family-centred care from both parent</w:t>
            </w:r>
            <w:r>
              <w:rPr>
                <w:rFonts w:eastAsia="Aptos" w:cs="Arial"/>
                <w:color w:val="000000" w:themeColor="text1"/>
              </w:rPr>
              <w:t>/carer</w:t>
            </w:r>
            <w:r w:rsidRPr="001E75A1">
              <w:rPr>
                <w:rFonts w:eastAsia="Aptos" w:cs="Arial"/>
                <w:color w:val="000000" w:themeColor="text1"/>
              </w:rPr>
              <w:t xml:space="preserve"> and service provider perspectives.</w:t>
            </w:r>
          </w:p>
          <w:p w14:paraId="12E50013" w14:textId="77777777" w:rsidR="00A04006" w:rsidRPr="00DA4CC0" w:rsidRDefault="00A04006">
            <w:pPr>
              <w:spacing w:after="100" w:line="276" w:lineRule="auto"/>
              <w:ind w:right="57"/>
              <w:rPr>
                <w:rFonts w:eastAsia="Aptos" w:cs="Arial"/>
                <w:color w:val="000000" w:themeColor="text1"/>
              </w:rPr>
            </w:pPr>
            <w:r w:rsidRPr="00A60AB4">
              <w:rPr>
                <w:rFonts w:eastAsia="Aptos" w:cs="Arial"/>
                <w:color w:val="000000" w:themeColor="text1"/>
              </w:rPr>
              <w:t xml:space="preserve">The measurement properties of the MPOC-SP have been explored in multiple cultural settings with different professional groups, including Finland (multidisciplinary rehabilitation teams for children with cerebral palsy, 2012); Israel (occupational and physical therapists, speech pathologists, and special education teachers in family-centred care training, 2019); Japan (multidisciplinary teams in neonatal intensive care units, 2015); Singapore (teachers, therapists, psychologists and social workers in early intervention programmes, 2012); Slovenia (seven professional groups from hospitals and health centres, 2020); South Korea (rehabilitation service providers, 2022); Spain (early childhood service professionals, 2025); Taiwan (physical therapists, occupational therapists, speech-language pathologists, social workers and early childhood educators, 2017); the Netherlands (paediatric rehabilitation service providers, 2006; professionals supporting people with profound intellectual and multiple disabilities, 2014; professionals providing rehabilitation and educational services to children with cerebral palsy, 2008); and the United Arab Emirates (health professionals involved in disability diagnosis, referral and ongoing support, </w:t>
            </w:r>
            <w:r w:rsidRPr="00A60AB4">
              <w:rPr>
                <w:rFonts w:eastAsia="Aptos" w:cs="Arial"/>
                <w:color w:val="000000" w:themeColor="text1"/>
              </w:rPr>
              <w:lastRenderedPageBreak/>
              <w:t>2024). These studies report on reliability (internal consistency and test-retest) and validity (construct, concurrent, and content) across diverse cultural contexts.</w:t>
            </w:r>
          </w:p>
        </w:tc>
      </w:tr>
      <w:tr w:rsidR="00A04006" w:rsidRPr="00DA4CC0" w14:paraId="4F439CF7" w14:textId="77777777" w:rsidTr="006045B7">
        <w:trPr>
          <w:trHeight w:val="300"/>
        </w:trPr>
        <w:tc>
          <w:tcPr>
            <w:tcW w:w="1979" w:type="dxa"/>
            <w:tcBorders>
              <w:top w:val="single" w:sz="6" w:space="0" w:color="auto"/>
              <w:left w:val="single" w:sz="6" w:space="0" w:color="auto"/>
              <w:bottom w:val="single" w:sz="6" w:space="0" w:color="auto"/>
              <w:right w:val="single" w:sz="6" w:space="0" w:color="auto"/>
            </w:tcBorders>
          </w:tcPr>
          <w:p w14:paraId="24BDDDC4" w14:textId="77777777" w:rsidR="00A04006" w:rsidRPr="00DA4CC0" w:rsidRDefault="00A04006">
            <w:pPr>
              <w:spacing w:after="100" w:line="276" w:lineRule="auto"/>
              <w:ind w:left="57" w:right="57"/>
              <w:rPr>
                <w:rFonts w:eastAsia="Aptos" w:cs="Arial"/>
                <w:b/>
                <w:bCs/>
              </w:rPr>
            </w:pPr>
            <w:r w:rsidRPr="00DA4CC0">
              <w:rPr>
                <w:rFonts w:eastAsia="Aptos" w:cs="Arial"/>
                <w:b/>
                <w:bCs/>
              </w:rPr>
              <w:lastRenderedPageBreak/>
              <w:t>Outcome studies in ECI settings</w:t>
            </w:r>
          </w:p>
        </w:tc>
        <w:tc>
          <w:tcPr>
            <w:tcW w:w="7075" w:type="dxa"/>
            <w:tcBorders>
              <w:top w:val="single" w:sz="6" w:space="0" w:color="auto"/>
              <w:left w:val="single" w:sz="6" w:space="0" w:color="auto"/>
              <w:bottom w:val="single" w:sz="6" w:space="0" w:color="auto"/>
              <w:right w:val="single" w:sz="6" w:space="0" w:color="auto"/>
            </w:tcBorders>
          </w:tcPr>
          <w:p w14:paraId="22F175E8" w14:textId="77777777" w:rsidR="00A04006" w:rsidRDefault="00A04006">
            <w:pPr>
              <w:spacing w:after="100" w:line="276" w:lineRule="auto"/>
              <w:ind w:right="57"/>
              <w:rPr>
                <w:rFonts w:eastAsia="Aptos" w:cs="Arial"/>
                <w:color w:val="000000" w:themeColor="text1"/>
              </w:rPr>
            </w:pPr>
            <w:r>
              <w:rPr>
                <w:rFonts w:eastAsia="Aptos" w:cs="Arial"/>
                <w:color w:val="000000" w:themeColor="text1"/>
              </w:rPr>
              <w:t xml:space="preserve">The MPOC-56 and MPOC-SP have been used as outcome measures to evaluate services received from the Cerebral Palsy Association of Western Australia (Australia, 2006) and to </w:t>
            </w:r>
            <w:r w:rsidRPr="00843558">
              <w:rPr>
                <w:rFonts w:eastAsia="Aptos" w:cs="Arial"/>
                <w:color w:val="000000" w:themeColor="text1"/>
              </w:rPr>
              <w:t>explore the acceptability and feasibility of collaborative coaching training to improve family centredness within acute paediatric rehabilitation</w:t>
            </w:r>
            <w:r>
              <w:rPr>
                <w:rFonts w:eastAsia="Aptos" w:cs="Arial"/>
                <w:color w:val="000000" w:themeColor="text1"/>
              </w:rPr>
              <w:t xml:space="preserve"> (Canada, 2017). </w:t>
            </w:r>
          </w:p>
          <w:p w14:paraId="2445069F" w14:textId="77777777" w:rsidR="00A04006" w:rsidRDefault="00A04006">
            <w:pPr>
              <w:spacing w:after="100" w:line="276" w:lineRule="auto"/>
              <w:ind w:right="57"/>
              <w:rPr>
                <w:rFonts w:eastAsia="Aptos" w:cs="Arial"/>
                <w:color w:val="000000" w:themeColor="text1"/>
              </w:rPr>
            </w:pPr>
            <w:r w:rsidRPr="00DB7BA6">
              <w:rPr>
                <w:rFonts w:eastAsia="Aptos" w:cs="Arial"/>
                <w:color w:val="000000" w:themeColor="text1"/>
              </w:rPr>
              <w:t>The MPOC-20 has been used as an outcome measure in evaluating: a community-based, parent-mediated QuickStart early intervention program for toddlers with or at risk for autism spectrum disorder (Canada, 2023); a programme evaluation of applied behaviour analysis services for children with autism spectrum disorder (Canada, 2018); and a study exploring family-centred care and therapist communication in an early intervention program using the Intentional Relationship Model (USA, 2023).</w:t>
            </w:r>
          </w:p>
          <w:p w14:paraId="071BC43A" w14:textId="77777777" w:rsidR="00A04006" w:rsidRPr="00DA4CC0" w:rsidRDefault="00A04006">
            <w:pPr>
              <w:spacing w:after="100" w:line="276" w:lineRule="auto"/>
              <w:ind w:right="57"/>
              <w:rPr>
                <w:rFonts w:eastAsia="Aptos" w:cs="Arial"/>
                <w:color w:val="000000" w:themeColor="text1"/>
              </w:rPr>
            </w:pPr>
            <w:r>
              <w:rPr>
                <w:rFonts w:eastAsia="Aptos" w:cs="Arial"/>
                <w:color w:val="000000" w:themeColor="text1"/>
              </w:rPr>
              <w:t>No studies yet available for MPOC 2.0.</w:t>
            </w:r>
          </w:p>
        </w:tc>
      </w:tr>
    </w:tbl>
    <w:p w14:paraId="3479186F" w14:textId="77777777" w:rsidR="007C19A5" w:rsidRDefault="007C19A5" w:rsidP="00A04006">
      <w:pPr>
        <w:rPr>
          <w:rFonts w:cs="Arial"/>
        </w:rPr>
      </w:pPr>
      <w:r w:rsidRPr="007C19A5">
        <w:rPr>
          <w:rFonts w:cs="Arial"/>
        </w:rPr>
        <w:t>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Methods Explainer.</w:t>
      </w:r>
    </w:p>
    <w:p w14:paraId="3FA7124C" w14:textId="6D9CD3E0" w:rsidR="00A04006" w:rsidRDefault="00A04006" w:rsidP="00A04006">
      <w:pPr>
        <w:rPr>
          <w:rFonts w:eastAsiaTheme="majorEastAsia" w:cs="Arial"/>
          <w:b/>
          <w:bCs/>
          <w:color w:val="3F779D"/>
          <w:sz w:val="32"/>
          <w:szCs w:val="32"/>
        </w:rPr>
      </w:pPr>
      <w:r w:rsidRPr="0018070F">
        <w:rPr>
          <w:rFonts w:cs="Arial"/>
        </w:rPr>
        <w:br w:type="page"/>
      </w:r>
    </w:p>
    <w:p w14:paraId="0775CFD8" w14:textId="77777777" w:rsidR="00A04006" w:rsidRPr="00E42813" w:rsidRDefault="00A04006" w:rsidP="007C19A5">
      <w:pPr>
        <w:pStyle w:val="Heading1"/>
      </w:pPr>
      <w:bookmarkStart w:id="9" w:name="_Measure_of_Processes"/>
      <w:bookmarkEnd w:id="9"/>
      <w:r>
        <w:lastRenderedPageBreak/>
        <w:t>MPOC Reference List</w:t>
      </w:r>
    </w:p>
    <w:p w14:paraId="4DB349F7" w14:textId="77777777" w:rsidR="00A04006" w:rsidRDefault="00A04006" w:rsidP="00A04006">
      <w:pPr>
        <w:rPr>
          <w:rFonts w:eastAsia="Aptos" w:cs="Arial"/>
          <w:i/>
          <w:iCs/>
          <w:color w:val="000000" w:themeColor="text1"/>
        </w:rPr>
      </w:pPr>
      <w:hyperlink w:anchor="_MPOC_Evidence_Summary" w:history="1">
        <w:r w:rsidRPr="00A03204">
          <w:rPr>
            <w:rStyle w:val="Hyperlink"/>
            <w:rFonts w:eastAsia="Aptos"/>
            <w:i/>
            <w:iCs/>
          </w:rPr>
          <w:t xml:space="preserve">Link to </w:t>
        </w:r>
        <w:r>
          <w:rPr>
            <w:rStyle w:val="Hyperlink"/>
            <w:rFonts w:eastAsia="Aptos"/>
            <w:i/>
            <w:iCs/>
          </w:rPr>
          <w:t>MPOC</w:t>
        </w:r>
        <w:r w:rsidRPr="00A03204">
          <w:rPr>
            <w:rStyle w:val="Hyperlink"/>
            <w:rFonts w:eastAsia="Aptos"/>
            <w:i/>
            <w:iCs/>
          </w:rPr>
          <w:t xml:space="preserve"> Evidence Summary</w:t>
        </w:r>
      </w:hyperlink>
    </w:p>
    <w:p w14:paraId="722960EB" w14:textId="77777777" w:rsidR="00A04006" w:rsidRPr="0063025F" w:rsidRDefault="00A04006" w:rsidP="00A04006">
      <w:pPr>
        <w:pStyle w:val="Heading4"/>
        <w:rPr>
          <w:b w:val="0"/>
          <w:bCs/>
        </w:rPr>
      </w:pPr>
      <w:r>
        <w:rPr>
          <w:b w:val="0"/>
          <w:bCs/>
        </w:rPr>
        <w:t>N</w:t>
      </w:r>
      <w:r w:rsidRPr="0063025F">
        <w:rPr>
          <w:b w:val="0"/>
          <w:bCs/>
        </w:rPr>
        <w:t>ote</w:t>
      </w:r>
      <w:r>
        <w:rPr>
          <w:b w:val="0"/>
          <w:bCs/>
        </w:rPr>
        <w:t>. The</w:t>
      </w:r>
      <w:r w:rsidRPr="0063025F">
        <w:rPr>
          <w:b w:val="0"/>
          <w:bCs/>
        </w:rPr>
        <w:t xml:space="preserve"> reference list</w:t>
      </w:r>
      <w:r>
        <w:rPr>
          <w:b w:val="0"/>
          <w:bCs/>
        </w:rPr>
        <w:t>s</w:t>
      </w:r>
      <w:r w:rsidRPr="0063025F">
        <w:rPr>
          <w:b w:val="0"/>
          <w:bCs/>
        </w:rPr>
        <w:t xml:space="preserve"> ha</w:t>
      </w:r>
      <w:r>
        <w:rPr>
          <w:b w:val="0"/>
          <w:bCs/>
        </w:rPr>
        <w:t>ve</w:t>
      </w:r>
      <w:r w:rsidRPr="0063025F">
        <w:rPr>
          <w:b w:val="0"/>
          <w:bCs/>
        </w:rPr>
        <w:t xml:space="preserve"> not been separated by MPOC version as many studies related to more than one version.</w:t>
      </w:r>
    </w:p>
    <w:p w14:paraId="38780F8F" w14:textId="77777777" w:rsidR="00A04006" w:rsidRPr="009C2073" w:rsidRDefault="00A04006" w:rsidP="007C19A5">
      <w:pPr>
        <w:pStyle w:val="Heading2"/>
      </w:pPr>
      <w:r w:rsidRPr="009C2073">
        <w:t>Reviews</w:t>
      </w:r>
    </w:p>
    <w:p w14:paraId="70F9A1E9"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Gao Y. (2021). Service providers’ perception of providing family-</w:t>
      </w:r>
      <w:proofErr w:type="spellStart"/>
      <w:r>
        <w:rPr>
          <w:rFonts w:eastAsia="Arial" w:cs="Arial"/>
          <w:color w:val="000000"/>
        </w:rPr>
        <w:t>centered</w:t>
      </w:r>
      <w:proofErr w:type="spellEnd"/>
      <w:r>
        <w:rPr>
          <w:rFonts w:eastAsia="Arial" w:cs="Arial"/>
          <w:color w:val="000000"/>
        </w:rPr>
        <w:t xml:space="preserve"> care for children with developmental disabilities: A meta-analysis. </w:t>
      </w:r>
      <w:r>
        <w:rPr>
          <w:rFonts w:eastAsia="Arial" w:cs="Arial"/>
          <w:i/>
          <w:color w:val="000000"/>
        </w:rPr>
        <w:t>International Journal of Disability, Development and Education</w:t>
      </w:r>
      <w:r>
        <w:rPr>
          <w:rFonts w:eastAsia="Arial" w:cs="Arial"/>
          <w:color w:val="000000"/>
        </w:rPr>
        <w:t>, 70(5</w:t>
      </w:r>
      <w:proofErr w:type="gramStart"/>
      <w:r>
        <w:rPr>
          <w:rFonts w:eastAsia="Arial" w:cs="Arial"/>
          <w:color w:val="000000"/>
        </w:rPr>
        <w:t>):722-734.doi</w:t>
      </w:r>
      <w:proofErr w:type="gramEnd"/>
      <w:r>
        <w:rPr>
          <w:rFonts w:eastAsia="Arial" w:cs="Arial"/>
          <w:color w:val="000000"/>
        </w:rPr>
        <w:t>:10.1080/1034912X.2021.1921124.</w:t>
      </w:r>
      <w:r>
        <w:rPr>
          <w:rFonts w:eastAsia="Arial" w:cs="Arial"/>
          <w:color w:val="0000FF"/>
          <w:u w:val="single"/>
        </w:rPr>
        <w:t xml:space="preserve"> https://doi.org/10.1080/1034912X.2021.1921124</w:t>
      </w:r>
    </w:p>
    <w:p w14:paraId="33C553FE" w14:textId="2B2303CE"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Cunningham BJ, Rosenbaum PL. (2014). Measure of </w:t>
      </w:r>
      <w:r w:rsidR="005745F8">
        <w:rPr>
          <w:rFonts w:eastAsia="Arial" w:cs="Arial"/>
          <w:color w:val="000000"/>
        </w:rPr>
        <w:t>P</w:t>
      </w:r>
      <w:r>
        <w:rPr>
          <w:rFonts w:eastAsia="Arial" w:cs="Arial"/>
          <w:color w:val="000000"/>
        </w:rPr>
        <w:t xml:space="preserve">rocesses of </w:t>
      </w:r>
      <w:r w:rsidR="005745F8">
        <w:rPr>
          <w:rFonts w:eastAsia="Arial" w:cs="Arial"/>
          <w:color w:val="000000"/>
        </w:rPr>
        <w:t>C</w:t>
      </w:r>
      <w:r>
        <w:rPr>
          <w:rFonts w:eastAsia="Arial" w:cs="Arial"/>
          <w:color w:val="000000"/>
        </w:rPr>
        <w:t xml:space="preserve">are: </w:t>
      </w:r>
      <w:r w:rsidR="00523544">
        <w:rPr>
          <w:rFonts w:eastAsia="Arial" w:cs="Arial"/>
          <w:color w:val="000000"/>
        </w:rPr>
        <w:t>A</w:t>
      </w:r>
      <w:r>
        <w:rPr>
          <w:rFonts w:eastAsia="Arial" w:cs="Arial"/>
          <w:color w:val="000000"/>
        </w:rPr>
        <w:t xml:space="preserve"> review of 20 years of research. </w:t>
      </w:r>
      <w:r>
        <w:rPr>
          <w:rFonts w:eastAsia="Arial" w:cs="Arial"/>
          <w:i/>
          <w:color w:val="000000"/>
        </w:rPr>
        <w:t>Dev Med Child Neurol</w:t>
      </w:r>
      <w:r>
        <w:rPr>
          <w:rFonts w:eastAsia="Arial" w:cs="Arial"/>
          <w:color w:val="000000"/>
        </w:rPr>
        <w:t>, 56(5):445-52.</w:t>
      </w:r>
      <w:r>
        <w:rPr>
          <w:rFonts w:eastAsia="Arial" w:cs="Arial"/>
          <w:color w:val="0000FF"/>
          <w:u w:val="single"/>
        </w:rPr>
        <w:t xml:space="preserve"> https://doi.org/10.1111/dmcn.12347</w:t>
      </w:r>
    </w:p>
    <w:p w14:paraId="343403ED" w14:textId="77777777" w:rsidR="00A04006" w:rsidRDefault="00A04006" w:rsidP="007C19A5">
      <w:pPr>
        <w:pStyle w:val="Heading2"/>
      </w:pPr>
      <w:r>
        <w:t>Measurement Properties</w:t>
      </w:r>
    </w:p>
    <w:p w14:paraId="4A876DF8"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Gafni Lachter LR, Josman N, Ben-Sasson A. (2019). Evaluating change: Using the Measure of Processes of Care-Service Provider as an outcome measure for performance and confidence in family-centred care. </w:t>
      </w:r>
      <w:r>
        <w:rPr>
          <w:rFonts w:eastAsia="Arial" w:cs="Arial"/>
          <w:i/>
          <w:color w:val="000000"/>
        </w:rPr>
        <w:t>Child Care Health Dev</w:t>
      </w:r>
      <w:r>
        <w:rPr>
          <w:rFonts w:eastAsia="Arial" w:cs="Arial"/>
          <w:color w:val="000000"/>
        </w:rPr>
        <w:t>, 45(4):592-599.</w:t>
      </w:r>
      <w:r>
        <w:rPr>
          <w:rFonts w:eastAsia="Arial" w:cs="Arial"/>
          <w:color w:val="0000FF"/>
          <w:u w:val="single"/>
        </w:rPr>
        <w:t xml:space="preserve"> https://doi.org/10.1111/cch.12668</w:t>
      </w:r>
    </w:p>
    <w:p w14:paraId="489298E3"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Joachim KC, Wilk P, Ryan BL, Speechley KN. (2016). Family-</w:t>
      </w:r>
      <w:proofErr w:type="spellStart"/>
      <w:r>
        <w:rPr>
          <w:rFonts w:eastAsia="Arial" w:cs="Arial"/>
          <w:color w:val="000000"/>
        </w:rPr>
        <w:t>centered</w:t>
      </w:r>
      <w:proofErr w:type="spellEnd"/>
      <w:r>
        <w:rPr>
          <w:rFonts w:eastAsia="Arial" w:cs="Arial"/>
          <w:color w:val="000000"/>
        </w:rPr>
        <w:t xml:space="preserve"> care in children with epilepsy: Evaluating the Measure of Processes of Care (MPOC-20). </w:t>
      </w:r>
      <w:r>
        <w:rPr>
          <w:rFonts w:eastAsia="Arial" w:cs="Arial"/>
          <w:i/>
          <w:color w:val="000000"/>
        </w:rPr>
        <w:t>Epilepsia</w:t>
      </w:r>
      <w:r>
        <w:rPr>
          <w:rFonts w:eastAsia="Arial" w:cs="Arial"/>
          <w:color w:val="000000"/>
        </w:rPr>
        <w:t>, 57(10):1660-1668.</w:t>
      </w:r>
      <w:r>
        <w:rPr>
          <w:rFonts w:eastAsia="Arial" w:cs="Arial"/>
          <w:color w:val="0000FF"/>
          <w:u w:val="single"/>
        </w:rPr>
        <w:t xml:space="preserve"> https://doi.org/10.1111/epi.13494</w:t>
      </w:r>
    </w:p>
    <w:p w14:paraId="3B00157B" w14:textId="3945D409"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Bamm</w:t>
      </w:r>
      <w:proofErr w:type="spellEnd"/>
      <w:r>
        <w:rPr>
          <w:rFonts w:eastAsia="Arial" w:cs="Arial"/>
          <w:color w:val="000000"/>
        </w:rPr>
        <w:t xml:space="preserve"> EL, Rosenbaum P, Wilkins S, Stratford P. (2015). Performance of the measures of processes of care for adults and service providers in rehabilitation settings. </w:t>
      </w:r>
      <w:r>
        <w:rPr>
          <w:rFonts w:eastAsia="Arial" w:cs="Arial"/>
          <w:i/>
          <w:color w:val="000000"/>
        </w:rPr>
        <w:t xml:space="preserve">Patient </w:t>
      </w:r>
      <w:proofErr w:type="spellStart"/>
      <w:r>
        <w:rPr>
          <w:rFonts w:eastAsia="Arial" w:cs="Arial"/>
          <w:i/>
          <w:color w:val="000000"/>
        </w:rPr>
        <w:t>Relat</w:t>
      </w:r>
      <w:proofErr w:type="spellEnd"/>
      <w:r>
        <w:rPr>
          <w:rFonts w:eastAsia="Arial" w:cs="Arial"/>
          <w:i/>
          <w:color w:val="000000"/>
        </w:rPr>
        <w:t xml:space="preserve"> Outcome Meas</w:t>
      </w:r>
      <w:r>
        <w:rPr>
          <w:rFonts w:eastAsia="Arial" w:cs="Arial"/>
          <w:color w:val="000000"/>
        </w:rPr>
        <w:t xml:space="preserve">, </w:t>
      </w:r>
      <w:r w:rsidR="00404121">
        <w:rPr>
          <w:rFonts w:eastAsia="Arial" w:cs="Arial"/>
          <w:color w:val="000000"/>
        </w:rPr>
        <w:t>6:157-165</w:t>
      </w:r>
      <w:r>
        <w:rPr>
          <w:rFonts w:eastAsia="Arial" w:cs="Arial"/>
          <w:color w:val="000000"/>
        </w:rPr>
        <w:t>.</w:t>
      </w:r>
      <w:r>
        <w:rPr>
          <w:rFonts w:eastAsia="Arial" w:cs="Arial"/>
          <w:color w:val="0000FF"/>
          <w:u w:val="single"/>
        </w:rPr>
        <w:t xml:space="preserve"> https://doi.org/10.2147/PROM.S81361</w:t>
      </w:r>
    </w:p>
    <w:p w14:paraId="0D44E16F" w14:textId="781EEB71"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Bamm</w:t>
      </w:r>
      <w:proofErr w:type="spellEnd"/>
      <w:r>
        <w:rPr>
          <w:rFonts w:eastAsia="Arial" w:cs="Arial"/>
          <w:color w:val="000000"/>
        </w:rPr>
        <w:t xml:space="preserve"> EL, Rosenbaum P, Stratford P. (2010). Validation of the measure of processes of care for adults: </w:t>
      </w:r>
      <w:r w:rsidR="00F828A8">
        <w:rPr>
          <w:rFonts w:eastAsia="Arial" w:cs="Arial"/>
          <w:color w:val="000000"/>
        </w:rPr>
        <w:t>A</w:t>
      </w:r>
      <w:r>
        <w:rPr>
          <w:rFonts w:eastAsia="Arial" w:cs="Arial"/>
          <w:color w:val="000000"/>
        </w:rPr>
        <w:t xml:space="preserve"> measure of client-centred care. </w:t>
      </w:r>
      <w:r>
        <w:rPr>
          <w:rFonts w:eastAsia="Arial" w:cs="Arial"/>
          <w:i/>
          <w:color w:val="000000"/>
        </w:rPr>
        <w:t>Int J Qual Health Care</w:t>
      </w:r>
      <w:r>
        <w:rPr>
          <w:rFonts w:eastAsia="Arial" w:cs="Arial"/>
          <w:color w:val="000000"/>
        </w:rPr>
        <w:t>, 22(4):302-9.</w:t>
      </w:r>
      <w:r>
        <w:rPr>
          <w:rFonts w:eastAsia="Arial" w:cs="Arial"/>
          <w:color w:val="0000FF"/>
          <w:u w:val="single"/>
        </w:rPr>
        <w:t xml:space="preserve"> https://doi.org/10.1093/intqhc/mzq031</w:t>
      </w:r>
    </w:p>
    <w:p w14:paraId="26891952" w14:textId="77777777"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Siebes</w:t>
      </w:r>
      <w:proofErr w:type="spellEnd"/>
      <w:r>
        <w:rPr>
          <w:rFonts w:eastAsia="Arial" w:cs="Arial"/>
          <w:color w:val="000000"/>
        </w:rPr>
        <w:t xml:space="preserve"> RC, </w:t>
      </w:r>
      <w:proofErr w:type="spellStart"/>
      <w:r>
        <w:rPr>
          <w:rFonts w:eastAsia="Arial" w:cs="Arial"/>
          <w:color w:val="000000"/>
        </w:rPr>
        <w:t>Wijnroks</w:t>
      </w:r>
      <w:proofErr w:type="spellEnd"/>
      <w:r>
        <w:rPr>
          <w:rFonts w:eastAsia="Arial" w:cs="Arial"/>
          <w:color w:val="000000"/>
        </w:rPr>
        <w:t xml:space="preserve"> L, Ketelaar M, van Schie PE, Vermeer A, Gorter JW. (2007). One-year stability of the Measure of Processes of Care. </w:t>
      </w:r>
      <w:r>
        <w:rPr>
          <w:rFonts w:eastAsia="Arial" w:cs="Arial"/>
          <w:i/>
          <w:color w:val="000000"/>
        </w:rPr>
        <w:t>Child Care Health Dev</w:t>
      </w:r>
      <w:r>
        <w:rPr>
          <w:rFonts w:eastAsia="Arial" w:cs="Arial"/>
          <w:color w:val="000000"/>
        </w:rPr>
        <w:t>, 33(5):604-10.</w:t>
      </w:r>
      <w:r>
        <w:rPr>
          <w:rFonts w:eastAsia="Arial" w:cs="Arial"/>
          <w:color w:val="0000FF"/>
          <w:u w:val="single"/>
        </w:rPr>
        <w:t xml:space="preserve"> https://doi.org/10.1111/j.1365-2214.2007.00726.x</w:t>
      </w:r>
    </w:p>
    <w:p w14:paraId="749D28E4"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King S, King G, Rosenbaum P.  (2004).  Evaluating health service delivery to children with chronic conditions and their families: Development of a refined Measure of Processes of Care (MPOC−20). </w:t>
      </w:r>
      <w:r>
        <w:rPr>
          <w:rFonts w:eastAsia="Arial" w:cs="Arial"/>
          <w:i/>
          <w:color w:val="000000"/>
        </w:rPr>
        <w:t>Children's Health Care</w:t>
      </w:r>
      <w:r>
        <w:rPr>
          <w:rFonts w:eastAsia="Arial" w:cs="Arial"/>
          <w:color w:val="000000"/>
        </w:rPr>
        <w:t>, 33(1</w:t>
      </w:r>
      <w:proofErr w:type="gramStart"/>
      <w:r>
        <w:rPr>
          <w:rFonts w:eastAsia="Arial" w:cs="Arial"/>
          <w:color w:val="000000"/>
        </w:rPr>
        <w:t>):35-57.doi</w:t>
      </w:r>
      <w:proofErr w:type="gramEnd"/>
      <w:r>
        <w:rPr>
          <w:rFonts w:eastAsia="Arial" w:cs="Arial"/>
          <w:color w:val="000000"/>
        </w:rPr>
        <w:t>:10.1207/s15326888chc3301_3.</w:t>
      </w:r>
      <w:r>
        <w:rPr>
          <w:rFonts w:eastAsia="Arial" w:cs="Arial"/>
          <w:color w:val="0000FF"/>
          <w:u w:val="single"/>
        </w:rPr>
        <w:t xml:space="preserve"> https://doi.org/10.1207/s15326888chc3301_3</w:t>
      </w:r>
    </w:p>
    <w:p w14:paraId="4C36A551" w14:textId="272A39D6"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Woodside J, Rosenbaum P, King S, King G.  (2001).  Family-</w:t>
      </w:r>
      <w:proofErr w:type="spellStart"/>
      <w:r w:rsidR="003E56D4">
        <w:rPr>
          <w:rFonts w:eastAsia="Arial" w:cs="Arial"/>
          <w:color w:val="000000"/>
        </w:rPr>
        <w:t>c</w:t>
      </w:r>
      <w:r>
        <w:rPr>
          <w:rFonts w:eastAsia="Arial" w:cs="Arial"/>
          <w:color w:val="000000"/>
        </w:rPr>
        <w:t>entered</w:t>
      </w:r>
      <w:proofErr w:type="spellEnd"/>
      <w:r>
        <w:rPr>
          <w:rFonts w:eastAsia="Arial" w:cs="Arial"/>
          <w:color w:val="000000"/>
        </w:rPr>
        <w:t xml:space="preserve"> </w:t>
      </w:r>
      <w:r w:rsidR="003E56D4">
        <w:rPr>
          <w:rFonts w:eastAsia="Arial" w:cs="Arial"/>
          <w:color w:val="000000"/>
        </w:rPr>
        <w:t>s</w:t>
      </w:r>
      <w:r>
        <w:rPr>
          <w:rFonts w:eastAsia="Arial" w:cs="Arial"/>
          <w:color w:val="000000"/>
        </w:rPr>
        <w:t xml:space="preserve">ervice: Developing and validating a self-assessment tool for </w:t>
      </w:r>
      <w:proofErr w:type="spellStart"/>
      <w:r>
        <w:rPr>
          <w:rFonts w:eastAsia="Arial" w:cs="Arial"/>
          <w:color w:val="000000"/>
        </w:rPr>
        <w:t>pediatric</w:t>
      </w:r>
      <w:proofErr w:type="spellEnd"/>
      <w:r>
        <w:rPr>
          <w:rFonts w:eastAsia="Arial" w:cs="Arial"/>
          <w:color w:val="000000"/>
        </w:rPr>
        <w:t xml:space="preserve"> service providers. </w:t>
      </w:r>
      <w:r>
        <w:rPr>
          <w:rFonts w:eastAsia="Arial" w:cs="Arial"/>
          <w:i/>
          <w:color w:val="000000"/>
        </w:rPr>
        <w:lastRenderedPageBreak/>
        <w:t>Children's Health Care</w:t>
      </w:r>
      <w:r>
        <w:rPr>
          <w:rFonts w:eastAsia="Arial" w:cs="Arial"/>
          <w:color w:val="000000"/>
        </w:rPr>
        <w:t>, 30(3</w:t>
      </w:r>
      <w:proofErr w:type="gramStart"/>
      <w:r>
        <w:rPr>
          <w:rFonts w:eastAsia="Arial" w:cs="Arial"/>
          <w:color w:val="000000"/>
        </w:rPr>
        <w:t>):237-252.doi</w:t>
      </w:r>
      <w:proofErr w:type="gramEnd"/>
      <w:r>
        <w:rPr>
          <w:rFonts w:eastAsia="Arial" w:cs="Arial"/>
          <w:color w:val="000000"/>
        </w:rPr>
        <w:t>:10.1207/S15326888CHC3003_5.</w:t>
      </w:r>
      <w:r>
        <w:rPr>
          <w:rFonts w:eastAsia="Arial" w:cs="Arial"/>
          <w:color w:val="0000FF"/>
          <w:u w:val="single"/>
        </w:rPr>
        <w:t xml:space="preserve"> https://doi.org/10.1207/S15326888CHC3003_5</w:t>
      </w:r>
    </w:p>
    <w:p w14:paraId="6771033E"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Swaine BR, Pless IB, Friedman DS, Montes JL. (1999). Using the measure of processes of care with parents of children hospitalized for head injury. </w:t>
      </w:r>
      <w:r>
        <w:rPr>
          <w:rFonts w:eastAsia="Arial" w:cs="Arial"/>
          <w:i/>
          <w:color w:val="000000"/>
        </w:rPr>
        <w:t>Am J Phys Med Rehabil</w:t>
      </w:r>
      <w:r>
        <w:rPr>
          <w:rFonts w:eastAsia="Arial" w:cs="Arial"/>
          <w:color w:val="000000"/>
        </w:rPr>
        <w:t>, 78(4):323-9.</w:t>
      </w:r>
      <w:r>
        <w:rPr>
          <w:rFonts w:eastAsia="Arial" w:cs="Arial"/>
          <w:color w:val="0000FF"/>
          <w:u w:val="single"/>
        </w:rPr>
        <w:t xml:space="preserve"> https://doi.org/10.1097/00002060-199907000-00006</w:t>
      </w:r>
    </w:p>
    <w:p w14:paraId="75965429"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King SM, Rosenbaum PL, King GA. (1996). Parents' perceptions of caregiving: development and validation of a measure of processes. </w:t>
      </w:r>
      <w:r>
        <w:rPr>
          <w:rFonts w:eastAsia="Arial" w:cs="Arial"/>
          <w:i/>
          <w:color w:val="000000"/>
        </w:rPr>
        <w:t>Dev Med Child Neurol</w:t>
      </w:r>
      <w:r>
        <w:rPr>
          <w:rFonts w:eastAsia="Arial" w:cs="Arial"/>
          <w:color w:val="000000"/>
        </w:rPr>
        <w:t>, 38(9):757-72.</w:t>
      </w:r>
      <w:r>
        <w:rPr>
          <w:rFonts w:eastAsia="Arial" w:cs="Arial"/>
          <w:color w:val="0000FF"/>
          <w:u w:val="single"/>
        </w:rPr>
        <w:t xml:space="preserve"> https://doi.org/10.1111/j.1469-8749.1996.tb15110.x</w:t>
      </w:r>
    </w:p>
    <w:p w14:paraId="2327A5A7" w14:textId="77777777" w:rsidR="00A04006" w:rsidRDefault="00A04006" w:rsidP="007C19A5">
      <w:pPr>
        <w:pStyle w:val="Heading2"/>
      </w:pPr>
      <w:r>
        <w:t>Cultural Adaptations</w:t>
      </w:r>
    </w:p>
    <w:p w14:paraId="430ABBC7" w14:textId="00737DE5"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Pacheco-Molero M, Morales-Murillo CP, León-Estrada I, Hernández-Soto R, Gutiérrez-Ortega M. (2025). Spanish Version of the Measure of Processes of Care-Service Providers (MPOC-SP): Reliability and Validity. </w:t>
      </w:r>
      <w:r>
        <w:rPr>
          <w:rFonts w:eastAsia="Arial" w:cs="Arial"/>
          <w:i/>
          <w:color w:val="000000"/>
        </w:rPr>
        <w:t xml:space="preserve">Phys </w:t>
      </w:r>
      <w:proofErr w:type="spellStart"/>
      <w:r>
        <w:rPr>
          <w:rFonts w:eastAsia="Arial" w:cs="Arial"/>
          <w:i/>
          <w:color w:val="000000"/>
        </w:rPr>
        <w:t>Occup</w:t>
      </w:r>
      <w:proofErr w:type="spellEnd"/>
      <w:r>
        <w:rPr>
          <w:rFonts w:eastAsia="Arial" w:cs="Arial"/>
          <w:i/>
          <w:color w:val="000000"/>
        </w:rPr>
        <w:t xml:space="preserve"> Ther </w:t>
      </w:r>
      <w:proofErr w:type="spellStart"/>
      <w:r>
        <w:rPr>
          <w:rFonts w:eastAsia="Arial" w:cs="Arial"/>
          <w:i/>
          <w:color w:val="000000"/>
        </w:rPr>
        <w:t>Pediatr</w:t>
      </w:r>
      <w:proofErr w:type="spellEnd"/>
      <w:r>
        <w:rPr>
          <w:rFonts w:eastAsia="Arial" w:cs="Arial"/>
          <w:color w:val="000000"/>
        </w:rPr>
        <w:t xml:space="preserve">, </w:t>
      </w:r>
      <w:r w:rsidR="00F67A61">
        <w:rPr>
          <w:rFonts w:eastAsia="Arial" w:cs="Arial"/>
          <w:color w:val="000000"/>
        </w:rPr>
        <w:t>1-13</w:t>
      </w:r>
      <w:r>
        <w:rPr>
          <w:rFonts w:eastAsia="Arial" w:cs="Arial"/>
          <w:color w:val="000000"/>
        </w:rPr>
        <w:t>.</w:t>
      </w:r>
      <w:r>
        <w:rPr>
          <w:rFonts w:eastAsia="Arial" w:cs="Arial"/>
          <w:color w:val="0000FF"/>
          <w:u w:val="single"/>
        </w:rPr>
        <w:t xml:space="preserve"> https://doi.org/10.1080/01942638.2025.2475961</w:t>
      </w:r>
    </w:p>
    <w:p w14:paraId="0DD29F68"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Opoku MP, Pearson E, </w:t>
      </w:r>
      <w:proofErr w:type="spellStart"/>
      <w:r>
        <w:rPr>
          <w:rFonts w:eastAsia="Arial" w:cs="Arial"/>
          <w:color w:val="000000"/>
        </w:rPr>
        <w:t>Elhoweris</w:t>
      </w:r>
      <w:proofErr w:type="spellEnd"/>
      <w:r>
        <w:rPr>
          <w:rFonts w:eastAsia="Arial" w:cs="Arial"/>
          <w:color w:val="000000"/>
        </w:rPr>
        <w:t xml:space="preserve"> H, </w:t>
      </w:r>
      <w:proofErr w:type="spellStart"/>
      <w:r>
        <w:rPr>
          <w:rFonts w:eastAsia="Arial" w:cs="Arial"/>
          <w:color w:val="000000"/>
        </w:rPr>
        <w:t>Alhosani</w:t>
      </w:r>
      <w:proofErr w:type="spellEnd"/>
      <w:r>
        <w:rPr>
          <w:rFonts w:eastAsia="Arial" w:cs="Arial"/>
          <w:color w:val="000000"/>
        </w:rPr>
        <w:t xml:space="preserve"> N, Mustafa A, </w:t>
      </w:r>
      <w:proofErr w:type="spellStart"/>
      <w:r>
        <w:rPr>
          <w:rFonts w:eastAsia="Arial" w:cs="Arial"/>
          <w:color w:val="000000"/>
        </w:rPr>
        <w:t>Efstratopoulou</w:t>
      </w:r>
      <w:proofErr w:type="spellEnd"/>
      <w:r>
        <w:rPr>
          <w:rFonts w:eastAsia="Arial" w:cs="Arial"/>
          <w:color w:val="000000"/>
        </w:rPr>
        <w:t xml:space="preserve"> M, </w:t>
      </w:r>
      <w:proofErr w:type="spellStart"/>
      <w:r>
        <w:rPr>
          <w:rFonts w:eastAsia="Arial" w:cs="Arial"/>
          <w:color w:val="000000"/>
        </w:rPr>
        <w:t>Takriti</w:t>
      </w:r>
      <w:proofErr w:type="spellEnd"/>
      <w:r>
        <w:rPr>
          <w:rFonts w:eastAsia="Arial" w:cs="Arial"/>
          <w:color w:val="000000"/>
        </w:rPr>
        <w:t xml:space="preserve"> R. (2024). Fidelity of family </w:t>
      </w:r>
      <w:proofErr w:type="spellStart"/>
      <w:r>
        <w:rPr>
          <w:rFonts w:eastAsia="Arial" w:cs="Arial"/>
          <w:color w:val="000000"/>
        </w:rPr>
        <w:t>centered</w:t>
      </w:r>
      <w:proofErr w:type="spellEnd"/>
      <w:r>
        <w:rPr>
          <w:rFonts w:eastAsia="Arial" w:cs="Arial"/>
          <w:color w:val="000000"/>
        </w:rPr>
        <w:t xml:space="preserve"> care model to early disability diagnosis and rehabilitation in the United Arab Emirates. </w:t>
      </w:r>
      <w:proofErr w:type="spellStart"/>
      <w:r>
        <w:rPr>
          <w:rFonts w:eastAsia="Arial" w:cs="Arial"/>
          <w:i/>
          <w:color w:val="000000"/>
        </w:rPr>
        <w:t>PLoS</w:t>
      </w:r>
      <w:proofErr w:type="spellEnd"/>
      <w:r>
        <w:rPr>
          <w:rFonts w:eastAsia="Arial" w:cs="Arial"/>
          <w:i/>
          <w:color w:val="000000"/>
        </w:rPr>
        <w:t xml:space="preserve"> One</w:t>
      </w:r>
      <w:r>
        <w:rPr>
          <w:rFonts w:eastAsia="Arial" w:cs="Arial"/>
          <w:color w:val="000000"/>
        </w:rPr>
        <w:t>, 19(4</w:t>
      </w:r>
      <w:proofErr w:type="gramStart"/>
      <w:r>
        <w:rPr>
          <w:rFonts w:eastAsia="Arial" w:cs="Arial"/>
          <w:color w:val="000000"/>
        </w:rPr>
        <w:t>):e</w:t>
      </w:r>
      <w:proofErr w:type="gramEnd"/>
      <w:r>
        <w:rPr>
          <w:rFonts w:eastAsia="Arial" w:cs="Arial"/>
          <w:color w:val="000000"/>
        </w:rPr>
        <w:t>0301094.</w:t>
      </w:r>
      <w:r>
        <w:rPr>
          <w:rFonts w:eastAsia="Arial" w:cs="Arial"/>
          <w:color w:val="0000FF"/>
          <w:u w:val="single"/>
        </w:rPr>
        <w:t xml:space="preserve"> https://doi.org/10.1371/journal.pone.0301094</w:t>
      </w:r>
    </w:p>
    <w:p w14:paraId="643A11A6"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Türker D, </w:t>
      </w:r>
      <w:proofErr w:type="spellStart"/>
      <w:r>
        <w:rPr>
          <w:rFonts w:eastAsia="Arial" w:cs="Arial"/>
          <w:color w:val="000000"/>
        </w:rPr>
        <w:t>Özal</w:t>
      </w:r>
      <w:proofErr w:type="spellEnd"/>
      <w:r>
        <w:rPr>
          <w:rFonts w:eastAsia="Arial" w:cs="Arial"/>
          <w:color w:val="000000"/>
        </w:rPr>
        <w:t xml:space="preserve"> C, Karahan S, Günel MK. (2023). Measure of Processes of Care (MPOC-56 and 20): Turkish adaptation, reliability, and validity study. </w:t>
      </w:r>
      <w:r>
        <w:rPr>
          <w:rFonts w:eastAsia="Arial" w:cs="Arial"/>
          <w:i/>
          <w:color w:val="000000"/>
        </w:rPr>
        <w:t>Turk J Pediatr</w:t>
      </w:r>
      <w:r>
        <w:rPr>
          <w:rFonts w:eastAsia="Arial" w:cs="Arial"/>
          <w:color w:val="000000"/>
        </w:rPr>
        <w:t>, 65(3):512-522.</w:t>
      </w:r>
      <w:r>
        <w:rPr>
          <w:rFonts w:eastAsia="Arial" w:cs="Arial"/>
          <w:color w:val="0000FF"/>
          <w:u w:val="single"/>
        </w:rPr>
        <w:t xml:space="preserve"> https://doi.org/10.24953/turkjped.2022.268</w:t>
      </w:r>
    </w:p>
    <w:p w14:paraId="22C40857"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Kim J, An M, Kim J. (2022). Measurement of family-</w:t>
      </w:r>
      <w:proofErr w:type="spellStart"/>
      <w:r>
        <w:rPr>
          <w:rFonts w:eastAsia="Arial" w:cs="Arial"/>
          <w:color w:val="000000"/>
        </w:rPr>
        <w:t>centered</w:t>
      </w:r>
      <w:proofErr w:type="spellEnd"/>
      <w:r>
        <w:rPr>
          <w:rFonts w:eastAsia="Arial" w:cs="Arial"/>
          <w:color w:val="000000"/>
        </w:rPr>
        <w:t xml:space="preserve"> services: Validation of the Korean translation of the measure of processes of care for service providers. </w:t>
      </w:r>
      <w:r>
        <w:rPr>
          <w:rFonts w:eastAsia="Arial" w:cs="Arial"/>
          <w:i/>
          <w:color w:val="000000"/>
        </w:rPr>
        <w:t xml:space="preserve">J Pediatr </w:t>
      </w:r>
      <w:proofErr w:type="spellStart"/>
      <w:r>
        <w:rPr>
          <w:rFonts w:eastAsia="Arial" w:cs="Arial"/>
          <w:i/>
          <w:color w:val="000000"/>
        </w:rPr>
        <w:t>Rehabil</w:t>
      </w:r>
      <w:proofErr w:type="spellEnd"/>
      <w:r>
        <w:rPr>
          <w:rFonts w:eastAsia="Arial" w:cs="Arial"/>
          <w:i/>
          <w:color w:val="000000"/>
        </w:rPr>
        <w:t xml:space="preserve"> Med</w:t>
      </w:r>
      <w:r>
        <w:rPr>
          <w:rFonts w:eastAsia="Arial" w:cs="Arial"/>
          <w:color w:val="000000"/>
        </w:rPr>
        <w:t>, 15(3):499-505.</w:t>
      </w:r>
      <w:r>
        <w:rPr>
          <w:rFonts w:eastAsia="Arial" w:cs="Arial"/>
          <w:color w:val="0000FF"/>
          <w:u w:val="single"/>
        </w:rPr>
        <w:t xml:space="preserve"> https://doi.org/10.3233/PRM-210111</w:t>
      </w:r>
    </w:p>
    <w:p w14:paraId="5580AED2" w14:textId="2C98D992"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Srinivasan R, Marathe A, Sane AA, Krishnamurthy V. (2022). Adaptation of the Measure of Processes of Care for the </w:t>
      </w:r>
      <w:r w:rsidR="003D2CC2">
        <w:rPr>
          <w:rFonts w:eastAsia="Arial" w:cs="Arial"/>
          <w:color w:val="000000"/>
        </w:rPr>
        <w:t>e</w:t>
      </w:r>
      <w:r>
        <w:rPr>
          <w:rFonts w:eastAsia="Arial" w:cs="Arial"/>
          <w:color w:val="000000"/>
        </w:rPr>
        <w:t xml:space="preserve">valuation of </w:t>
      </w:r>
      <w:r w:rsidR="003D2CC2">
        <w:rPr>
          <w:rFonts w:eastAsia="Arial" w:cs="Arial"/>
          <w:color w:val="000000"/>
        </w:rPr>
        <w:t>f</w:t>
      </w:r>
      <w:r>
        <w:rPr>
          <w:rFonts w:eastAsia="Arial" w:cs="Arial"/>
          <w:color w:val="000000"/>
        </w:rPr>
        <w:t>amily-</w:t>
      </w:r>
      <w:r w:rsidR="003D2CC2">
        <w:rPr>
          <w:rFonts w:eastAsia="Arial" w:cs="Arial"/>
          <w:color w:val="000000"/>
        </w:rPr>
        <w:t>c</w:t>
      </w:r>
      <w:r>
        <w:rPr>
          <w:rFonts w:eastAsia="Arial" w:cs="Arial"/>
          <w:color w:val="000000"/>
        </w:rPr>
        <w:t xml:space="preserve">enteredness of </w:t>
      </w:r>
      <w:r w:rsidR="003D2CC2">
        <w:rPr>
          <w:rFonts w:eastAsia="Arial" w:cs="Arial"/>
          <w:color w:val="000000"/>
        </w:rPr>
        <w:t>s</w:t>
      </w:r>
      <w:r>
        <w:rPr>
          <w:rFonts w:eastAsia="Arial" w:cs="Arial"/>
          <w:color w:val="000000"/>
        </w:rPr>
        <w:t xml:space="preserve">ervices in India. </w:t>
      </w:r>
      <w:r>
        <w:rPr>
          <w:rFonts w:eastAsia="Arial" w:cs="Arial"/>
          <w:i/>
          <w:color w:val="000000"/>
        </w:rPr>
        <w:t>J Dev Behav Pediatr</w:t>
      </w:r>
      <w:r>
        <w:rPr>
          <w:rFonts w:eastAsia="Arial" w:cs="Arial"/>
          <w:color w:val="000000"/>
        </w:rPr>
        <w:t>, 43(2</w:t>
      </w:r>
      <w:proofErr w:type="gramStart"/>
      <w:r>
        <w:rPr>
          <w:rFonts w:eastAsia="Arial" w:cs="Arial"/>
          <w:color w:val="000000"/>
        </w:rPr>
        <w:t>):e</w:t>
      </w:r>
      <w:proofErr w:type="gramEnd"/>
      <w:r>
        <w:rPr>
          <w:rFonts w:eastAsia="Arial" w:cs="Arial"/>
          <w:color w:val="000000"/>
        </w:rPr>
        <w:t>79-e86.</w:t>
      </w:r>
      <w:r>
        <w:rPr>
          <w:rFonts w:eastAsia="Arial" w:cs="Arial"/>
          <w:color w:val="0000FF"/>
          <w:u w:val="single"/>
        </w:rPr>
        <w:t xml:space="preserve"> https://doi.org/10.1097/DBP.0000000000000990</w:t>
      </w:r>
    </w:p>
    <w:p w14:paraId="44BF977D" w14:textId="08A452C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Antunes AAM, Furtado SRC, Magalhães LC, Kirkwood RN, Vaz DV. (2020). Brazilian versions of the Measure of Processes of Care-20 and Measure of Processes of Care-Service Providers: </w:t>
      </w:r>
      <w:r w:rsidR="0016593B">
        <w:rPr>
          <w:rFonts w:eastAsia="Arial" w:cs="Arial"/>
          <w:color w:val="000000"/>
        </w:rPr>
        <w:t>T</w:t>
      </w:r>
      <w:r>
        <w:rPr>
          <w:rFonts w:eastAsia="Arial" w:cs="Arial"/>
          <w:color w:val="000000"/>
        </w:rPr>
        <w:t xml:space="preserve">ranslation, cross-cultural adaptation and reliability. </w:t>
      </w:r>
      <w:r>
        <w:rPr>
          <w:rFonts w:eastAsia="Arial" w:cs="Arial"/>
          <w:i/>
          <w:color w:val="000000"/>
        </w:rPr>
        <w:t>Braz J Phys Ther</w:t>
      </w:r>
      <w:r>
        <w:rPr>
          <w:rFonts w:eastAsia="Arial" w:cs="Arial"/>
          <w:color w:val="000000"/>
        </w:rPr>
        <w:t>, 24(2):144-151.</w:t>
      </w:r>
      <w:r>
        <w:rPr>
          <w:rFonts w:eastAsia="Arial" w:cs="Arial"/>
          <w:color w:val="0000FF"/>
          <w:u w:val="single"/>
        </w:rPr>
        <w:t xml:space="preserve"> https://doi.org/10.1016/j.bjpt.2019.02.013</w:t>
      </w:r>
    </w:p>
    <w:p w14:paraId="05237127" w14:textId="77777777"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Groleger</w:t>
      </w:r>
      <w:proofErr w:type="spellEnd"/>
      <w:r>
        <w:rPr>
          <w:rFonts w:eastAsia="Arial" w:cs="Arial"/>
          <w:color w:val="000000"/>
        </w:rPr>
        <w:t xml:space="preserve"> Sršen K, Vidmar G. (2020). Psychometric assessment of the Slovene translation of the Measure of Processes of Care for Service Providers. </w:t>
      </w:r>
      <w:r>
        <w:rPr>
          <w:rFonts w:eastAsia="Arial" w:cs="Arial"/>
          <w:i/>
          <w:color w:val="000000"/>
        </w:rPr>
        <w:t xml:space="preserve">Int J </w:t>
      </w:r>
      <w:proofErr w:type="spellStart"/>
      <w:r>
        <w:rPr>
          <w:rFonts w:eastAsia="Arial" w:cs="Arial"/>
          <w:i/>
          <w:color w:val="000000"/>
        </w:rPr>
        <w:t>Rehabil</w:t>
      </w:r>
      <w:proofErr w:type="spellEnd"/>
      <w:r>
        <w:rPr>
          <w:rFonts w:eastAsia="Arial" w:cs="Arial"/>
          <w:i/>
          <w:color w:val="000000"/>
        </w:rPr>
        <w:t xml:space="preserve"> Res</w:t>
      </w:r>
      <w:r>
        <w:rPr>
          <w:rFonts w:eastAsia="Arial" w:cs="Arial"/>
          <w:color w:val="000000"/>
        </w:rPr>
        <w:t>, 43(2):183-187.</w:t>
      </w:r>
      <w:r>
        <w:rPr>
          <w:rFonts w:eastAsia="Arial" w:cs="Arial"/>
          <w:color w:val="0000FF"/>
          <w:u w:val="single"/>
        </w:rPr>
        <w:t xml:space="preserve"> https://doi.org/10.1097/MRR.0000000000000393</w:t>
      </w:r>
    </w:p>
    <w:p w14:paraId="3BB8975F"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Tew SP, Ahmad Fauzi A. (2020). Parental perceptions of paediatric rehabilitation services using the Malay Measure of Processes of Care. </w:t>
      </w:r>
      <w:r>
        <w:rPr>
          <w:rFonts w:eastAsia="Arial" w:cs="Arial"/>
          <w:i/>
          <w:color w:val="000000"/>
        </w:rPr>
        <w:t>Child Care Health Dev</w:t>
      </w:r>
      <w:r>
        <w:rPr>
          <w:rFonts w:eastAsia="Arial" w:cs="Arial"/>
          <w:color w:val="000000"/>
        </w:rPr>
        <w:t>, 46(5):585-590.</w:t>
      </w:r>
      <w:r>
        <w:rPr>
          <w:rFonts w:eastAsia="Arial" w:cs="Arial"/>
          <w:color w:val="0000FF"/>
          <w:u w:val="single"/>
        </w:rPr>
        <w:t xml:space="preserve"> https://doi.org/10.1111/cch.12773</w:t>
      </w:r>
    </w:p>
    <w:p w14:paraId="3393E5D0"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lastRenderedPageBreak/>
        <w:t xml:space="preserve">An M, Kim JG, Kim J. (2018). Measure of processes of care (MPOC): Translation and validation for use in Korea. </w:t>
      </w:r>
      <w:r>
        <w:rPr>
          <w:rFonts w:eastAsia="Arial" w:cs="Arial"/>
          <w:i/>
          <w:color w:val="000000"/>
        </w:rPr>
        <w:t>Child Care Health Dev</w:t>
      </w:r>
      <w:r>
        <w:rPr>
          <w:rFonts w:eastAsia="Arial" w:cs="Arial"/>
          <w:color w:val="000000"/>
        </w:rPr>
        <w:t>, 44(4):545-551.</w:t>
      </w:r>
      <w:r>
        <w:rPr>
          <w:rFonts w:eastAsia="Arial" w:cs="Arial"/>
          <w:color w:val="0000FF"/>
          <w:u w:val="single"/>
        </w:rPr>
        <w:t xml:space="preserve"> https://doi.org/10.1111/cch.12577</w:t>
      </w:r>
    </w:p>
    <w:p w14:paraId="4BE42F48"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Kang LJ, Palisano RJ, </w:t>
      </w:r>
      <w:proofErr w:type="spellStart"/>
      <w:r>
        <w:rPr>
          <w:rFonts w:eastAsia="Arial" w:cs="Arial"/>
          <w:color w:val="000000"/>
        </w:rPr>
        <w:t>Simeonsson</w:t>
      </w:r>
      <w:proofErr w:type="spellEnd"/>
      <w:r>
        <w:rPr>
          <w:rFonts w:eastAsia="Arial" w:cs="Arial"/>
          <w:color w:val="000000"/>
        </w:rPr>
        <w:t xml:space="preserve"> RJ, Hwang AW. (2017). Measuring family-centred practices of professionals in early intervention services in Taiwan. </w:t>
      </w:r>
      <w:r>
        <w:rPr>
          <w:rFonts w:eastAsia="Arial" w:cs="Arial"/>
          <w:i/>
          <w:color w:val="000000"/>
        </w:rPr>
        <w:t>Child Care Health Dev</w:t>
      </w:r>
      <w:r>
        <w:rPr>
          <w:rFonts w:eastAsia="Arial" w:cs="Arial"/>
          <w:color w:val="000000"/>
        </w:rPr>
        <w:t>, 43(5):709-717.</w:t>
      </w:r>
      <w:r>
        <w:rPr>
          <w:rFonts w:eastAsia="Arial" w:cs="Arial"/>
          <w:color w:val="0000FF"/>
          <w:u w:val="single"/>
        </w:rPr>
        <w:t xml:space="preserve"> https://doi.org/10.1111/cch.12463</w:t>
      </w:r>
    </w:p>
    <w:p w14:paraId="0BF6CB61"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Miyagishima S, </w:t>
      </w:r>
      <w:proofErr w:type="spellStart"/>
      <w:r>
        <w:rPr>
          <w:rFonts w:eastAsia="Arial" w:cs="Arial"/>
          <w:color w:val="000000"/>
        </w:rPr>
        <w:t>Himuro</w:t>
      </w:r>
      <w:proofErr w:type="spellEnd"/>
      <w:r>
        <w:rPr>
          <w:rFonts w:eastAsia="Arial" w:cs="Arial"/>
          <w:color w:val="000000"/>
        </w:rPr>
        <w:t xml:space="preserve"> N, Kozuka N, Mori M, Tsutsumi H. (2017). Family-</w:t>
      </w:r>
      <w:proofErr w:type="spellStart"/>
      <w:r>
        <w:rPr>
          <w:rFonts w:eastAsia="Arial" w:cs="Arial"/>
          <w:color w:val="000000"/>
        </w:rPr>
        <w:t>centered</w:t>
      </w:r>
      <w:proofErr w:type="spellEnd"/>
      <w:r>
        <w:rPr>
          <w:rFonts w:eastAsia="Arial" w:cs="Arial"/>
          <w:color w:val="000000"/>
        </w:rPr>
        <w:t xml:space="preserve"> care for preterm infants: Parent and physical therapist perceptions. </w:t>
      </w:r>
      <w:proofErr w:type="spellStart"/>
      <w:r>
        <w:rPr>
          <w:rFonts w:eastAsia="Arial" w:cs="Arial"/>
          <w:i/>
          <w:color w:val="000000"/>
        </w:rPr>
        <w:t>Pediatr</w:t>
      </w:r>
      <w:proofErr w:type="spellEnd"/>
      <w:r>
        <w:rPr>
          <w:rFonts w:eastAsia="Arial" w:cs="Arial"/>
          <w:i/>
          <w:color w:val="000000"/>
        </w:rPr>
        <w:t xml:space="preserve"> Int</w:t>
      </w:r>
      <w:r>
        <w:rPr>
          <w:rFonts w:eastAsia="Arial" w:cs="Arial"/>
          <w:color w:val="000000"/>
        </w:rPr>
        <w:t>, 59(6):698-703.</w:t>
      </w:r>
      <w:r>
        <w:rPr>
          <w:rFonts w:eastAsia="Arial" w:cs="Arial"/>
          <w:color w:val="0000FF"/>
          <w:u w:val="single"/>
        </w:rPr>
        <w:t xml:space="preserve"> https://doi.org/10.1111/ped.13266</w:t>
      </w:r>
    </w:p>
    <w:p w14:paraId="15E50323" w14:textId="77777777"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Groleger</w:t>
      </w:r>
      <w:proofErr w:type="spellEnd"/>
      <w:r>
        <w:rPr>
          <w:rFonts w:eastAsia="Arial" w:cs="Arial"/>
          <w:color w:val="000000"/>
        </w:rPr>
        <w:t xml:space="preserve"> Sršen K, Vidmar G, Zupan A. (2015). Validity, internal consistency reliability and one-year stability of the Slovene translation of the Measure of Processes of Care (20-item version). </w:t>
      </w:r>
      <w:r>
        <w:rPr>
          <w:rFonts w:eastAsia="Arial" w:cs="Arial"/>
          <w:i/>
          <w:color w:val="000000"/>
        </w:rPr>
        <w:t>Child Care Health Dev</w:t>
      </w:r>
      <w:r>
        <w:rPr>
          <w:rFonts w:eastAsia="Arial" w:cs="Arial"/>
          <w:color w:val="000000"/>
        </w:rPr>
        <w:t>, 41(4):569-80.</w:t>
      </w:r>
      <w:r>
        <w:rPr>
          <w:rFonts w:eastAsia="Arial" w:cs="Arial"/>
          <w:color w:val="0000FF"/>
          <w:u w:val="single"/>
        </w:rPr>
        <w:t xml:space="preserve"> https://doi.org/10.1111/cch.12198</w:t>
      </w:r>
    </w:p>
    <w:p w14:paraId="0DB6005A" w14:textId="77777777"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Himuro</w:t>
      </w:r>
      <w:proofErr w:type="spellEnd"/>
      <w:r>
        <w:rPr>
          <w:rFonts w:eastAsia="Arial" w:cs="Arial"/>
          <w:color w:val="000000"/>
        </w:rPr>
        <w:t xml:space="preserve"> N, Miyagishima S, Kozuka N, Tsutsumi H, Mori M. (2015). Measurement of family-</w:t>
      </w:r>
      <w:proofErr w:type="spellStart"/>
      <w:r>
        <w:rPr>
          <w:rFonts w:eastAsia="Arial" w:cs="Arial"/>
          <w:color w:val="000000"/>
        </w:rPr>
        <w:t>centered</w:t>
      </w:r>
      <w:proofErr w:type="spellEnd"/>
      <w:r>
        <w:rPr>
          <w:rFonts w:eastAsia="Arial" w:cs="Arial"/>
          <w:color w:val="000000"/>
        </w:rPr>
        <w:t xml:space="preserve"> care in the neonatal intensive care unit and professional background. </w:t>
      </w:r>
      <w:r>
        <w:rPr>
          <w:rFonts w:eastAsia="Arial" w:cs="Arial"/>
          <w:i/>
          <w:color w:val="000000"/>
        </w:rPr>
        <w:t>J Perinatol</w:t>
      </w:r>
      <w:r>
        <w:rPr>
          <w:rFonts w:eastAsia="Arial" w:cs="Arial"/>
          <w:color w:val="000000"/>
        </w:rPr>
        <w:t>, 35(4):284-9.</w:t>
      </w:r>
      <w:r>
        <w:rPr>
          <w:rFonts w:eastAsia="Arial" w:cs="Arial"/>
          <w:color w:val="0000FF"/>
          <w:u w:val="single"/>
        </w:rPr>
        <w:t xml:space="preserve"> https://doi.org/10.1038/jp.2014.204</w:t>
      </w:r>
    </w:p>
    <w:p w14:paraId="1A383DBC"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Wang M, Petrini MA, Guan Q. (2015). Evaluation of family-centred services from parents of Chinese children with cerebral palsy with the Measure of Processes of Care. </w:t>
      </w:r>
      <w:r>
        <w:rPr>
          <w:rFonts w:eastAsia="Arial" w:cs="Arial"/>
          <w:i/>
          <w:color w:val="000000"/>
        </w:rPr>
        <w:t>Child Care Health Dev</w:t>
      </w:r>
      <w:r>
        <w:rPr>
          <w:rFonts w:eastAsia="Arial" w:cs="Arial"/>
          <w:color w:val="000000"/>
        </w:rPr>
        <w:t>, 41(3):408-15.</w:t>
      </w:r>
      <w:r>
        <w:rPr>
          <w:rFonts w:eastAsia="Arial" w:cs="Arial"/>
          <w:color w:val="0000FF"/>
          <w:u w:val="single"/>
        </w:rPr>
        <w:t xml:space="preserve"> https://doi.org/10.1111/cch.12183</w:t>
      </w:r>
    </w:p>
    <w:p w14:paraId="7AA5223F" w14:textId="0FEE3C7F"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Jansen SL, van der Putten AA, Post WJ, </w:t>
      </w:r>
      <w:proofErr w:type="spellStart"/>
      <w:r>
        <w:rPr>
          <w:rFonts w:eastAsia="Arial" w:cs="Arial"/>
          <w:color w:val="000000"/>
        </w:rPr>
        <w:t>Vlaskamp</w:t>
      </w:r>
      <w:proofErr w:type="spellEnd"/>
      <w:r>
        <w:rPr>
          <w:rFonts w:eastAsia="Arial" w:cs="Arial"/>
          <w:color w:val="000000"/>
        </w:rPr>
        <w:t xml:space="preserve"> C. (2014). Family-centredness of professionals who support people with profound intellectual and multiple disabilities: </w:t>
      </w:r>
      <w:r w:rsidR="00FF743F">
        <w:rPr>
          <w:rFonts w:eastAsia="Arial" w:cs="Arial"/>
          <w:color w:val="000000"/>
        </w:rPr>
        <w:t>V</w:t>
      </w:r>
      <w:r>
        <w:rPr>
          <w:rFonts w:eastAsia="Arial" w:cs="Arial"/>
          <w:color w:val="000000"/>
        </w:rPr>
        <w:t xml:space="preserve">alidation of the Dutch 'Measure of Processes of Care for Service Providers' (MPOC-SP-PIMD). </w:t>
      </w:r>
      <w:r>
        <w:rPr>
          <w:rFonts w:eastAsia="Arial" w:cs="Arial"/>
          <w:i/>
          <w:color w:val="000000"/>
        </w:rPr>
        <w:t xml:space="preserve">Res Dev </w:t>
      </w:r>
      <w:proofErr w:type="spellStart"/>
      <w:r>
        <w:rPr>
          <w:rFonts w:eastAsia="Arial" w:cs="Arial"/>
          <w:i/>
          <w:color w:val="000000"/>
        </w:rPr>
        <w:t>Disabil</w:t>
      </w:r>
      <w:proofErr w:type="spellEnd"/>
      <w:r>
        <w:rPr>
          <w:rFonts w:eastAsia="Arial" w:cs="Arial"/>
          <w:color w:val="000000"/>
        </w:rPr>
        <w:t>, 35(7):1623-30.</w:t>
      </w:r>
      <w:r>
        <w:rPr>
          <w:rFonts w:eastAsia="Arial" w:cs="Arial"/>
          <w:color w:val="0000FF"/>
          <w:u w:val="single"/>
        </w:rPr>
        <w:t xml:space="preserve"> https://doi.org/10.1016/j.ridd.2014.03.044</w:t>
      </w:r>
    </w:p>
    <w:p w14:paraId="2C1FB9A2" w14:textId="6A7B0B71"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Saleh M, Almasri NA. (2014). Use of the Measure of Processes of Care (MPOC-20) to evaluate health service delivery for children with cerebral palsy and their families in Jordan: </w:t>
      </w:r>
      <w:r w:rsidR="0037597B">
        <w:rPr>
          <w:rFonts w:eastAsia="Arial" w:cs="Arial"/>
          <w:color w:val="000000"/>
        </w:rPr>
        <w:t>V</w:t>
      </w:r>
      <w:r>
        <w:rPr>
          <w:rFonts w:eastAsia="Arial" w:cs="Arial"/>
          <w:color w:val="000000"/>
        </w:rPr>
        <w:t xml:space="preserve">alidation of Arabic-translated version (AR-MPOC-20). </w:t>
      </w:r>
      <w:r>
        <w:rPr>
          <w:rFonts w:eastAsia="Arial" w:cs="Arial"/>
          <w:i/>
          <w:color w:val="000000"/>
        </w:rPr>
        <w:t>Child Care Health Dev</w:t>
      </w:r>
      <w:r>
        <w:rPr>
          <w:rFonts w:eastAsia="Arial" w:cs="Arial"/>
          <w:color w:val="000000"/>
        </w:rPr>
        <w:t>, 40(5):680-8.</w:t>
      </w:r>
      <w:r>
        <w:rPr>
          <w:rFonts w:eastAsia="Arial" w:cs="Arial"/>
          <w:color w:val="0000FF"/>
          <w:u w:val="single"/>
        </w:rPr>
        <w:t xml:space="preserve"> https://doi.org/10.1111/cch.12116</w:t>
      </w:r>
    </w:p>
    <w:p w14:paraId="5821414F" w14:textId="08EC762D"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Himuro</w:t>
      </w:r>
      <w:proofErr w:type="spellEnd"/>
      <w:r>
        <w:rPr>
          <w:rFonts w:eastAsia="Arial" w:cs="Arial"/>
          <w:color w:val="000000"/>
        </w:rPr>
        <w:t xml:space="preserve"> N, Kozuka N, Mori M. (2013). Measurement of family-centred care: </w:t>
      </w:r>
      <w:r w:rsidR="0037597B">
        <w:rPr>
          <w:rFonts w:eastAsia="Arial" w:cs="Arial"/>
          <w:color w:val="000000"/>
        </w:rPr>
        <w:t>T</w:t>
      </w:r>
      <w:r>
        <w:rPr>
          <w:rFonts w:eastAsia="Arial" w:cs="Arial"/>
          <w:color w:val="000000"/>
        </w:rPr>
        <w:t xml:space="preserve">ranslation, adaptation and validation of the Measure of Processes of Care (MPOC-56 and -20) for use in Japan. </w:t>
      </w:r>
      <w:r>
        <w:rPr>
          <w:rFonts w:eastAsia="Arial" w:cs="Arial"/>
          <w:i/>
          <w:color w:val="000000"/>
        </w:rPr>
        <w:t>Child Care Health Dev</w:t>
      </w:r>
      <w:r>
        <w:rPr>
          <w:rFonts w:eastAsia="Arial" w:cs="Arial"/>
          <w:color w:val="000000"/>
        </w:rPr>
        <w:t>, 39(3):358-65.</w:t>
      </w:r>
      <w:r>
        <w:rPr>
          <w:rFonts w:eastAsia="Arial" w:cs="Arial"/>
          <w:color w:val="0000FF"/>
          <w:u w:val="single"/>
        </w:rPr>
        <w:t xml:space="preserve"> https://doi.org/10.1111/j.1365-2214.2012.01371.x</w:t>
      </w:r>
    </w:p>
    <w:p w14:paraId="0ED35C27" w14:textId="70733E39"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Arnadottir U, Egilson ST. (2012). Evaluation of therapy services with the Measure of Processes of Care (MPOC-20): </w:t>
      </w:r>
      <w:r w:rsidR="0037597B">
        <w:rPr>
          <w:rFonts w:eastAsia="Arial" w:cs="Arial"/>
          <w:color w:val="000000"/>
        </w:rPr>
        <w:t>T</w:t>
      </w:r>
      <w:r>
        <w:rPr>
          <w:rFonts w:eastAsia="Arial" w:cs="Arial"/>
          <w:color w:val="000000"/>
        </w:rPr>
        <w:t xml:space="preserve">he perspectives of Icelandic parents of children with physical disability. </w:t>
      </w:r>
      <w:r>
        <w:rPr>
          <w:rFonts w:eastAsia="Arial" w:cs="Arial"/>
          <w:i/>
          <w:color w:val="000000"/>
        </w:rPr>
        <w:t>J Child Health Care</w:t>
      </w:r>
      <w:r>
        <w:rPr>
          <w:rFonts w:eastAsia="Arial" w:cs="Arial"/>
          <w:color w:val="000000"/>
        </w:rPr>
        <w:t>, 16(1):62-74.</w:t>
      </w:r>
      <w:r>
        <w:rPr>
          <w:rFonts w:eastAsia="Arial" w:cs="Arial"/>
          <w:color w:val="0000FF"/>
          <w:u w:val="single"/>
        </w:rPr>
        <w:t xml:space="preserve"> https://doi.org/10.1177/1367493511423769</w:t>
      </w:r>
    </w:p>
    <w:p w14:paraId="5D82FF96" w14:textId="41EF385D"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Hagen AK, </w:t>
      </w:r>
      <w:proofErr w:type="spellStart"/>
      <w:r>
        <w:rPr>
          <w:rFonts w:eastAsia="Arial" w:cs="Arial"/>
          <w:color w:val="000000"/>
        </w:rPr>
        <w:t>Bjorbækmo</w:t>
      </w:r>
      <w:proofErr w:type="spellEnd"/>
      <w:r>
        <w:rPr>
          <w:rFonts w:eastAsia="Arial" w:cs="Arial"/>
          <w:color w:val="000000"/>
        </w:rPr>
        <w:t xml:space="preserve"> WS. (2012). Parents evaluation of the processes of care in child rehabilitation: </w:t>
      </w:r>
      <w:r w:rsidR="0037597B">
        <w:rPr>
          <w:rFonts w:eastAsia="Arial" w:cs="Arial"/>
          <w:color w:val="000000"/>
        </w:rPr>
        <w:t>A</w:t>
      </w:r>
      <w:r>
        <w:rPr>
          <w:rFonts w:eastAsia="Arial" w:cs="Arial"/>
          <w:color w:val="000000"/>
        </w:rPr>
        <w:t xml:space="preserve"> reliability study of the Norwegian translation of MPOC-20. </w:t>
      </w:r>
      <w:r>
        <w:rPr>
          <w:rFonts w:eastAsia="Arial" w:cs="Arial"/>
          <w:i/>
          <w:color w:val="000000"/>
        </w:rPr>
        <w:t>Child Care Health Dev</w:t>
      </w:r>
      <w:r>
        <w:rPr>
          <w:rFonts w:eastAsia="Arial" w:cs="Arial"/>
          <w:color w:val="000000"/>
        </w:rPr>
        <w:t>, 38(1):48-53.</w:t>
      </w:r>
      <w:r>
        <w:rPr>
          <w:rFonts w:eastAsia="Arial" w:cs="Arial"/>
          <w:color w:val="0000FF"/>
          <w:u w:val="single"/>
        </w:rPr>
        <w:t xml:space="preserve"> https://doi.org/10.1111/j.1365-2214.2010.01192.x</w:t>
      </w:r>
    </w:p>
    <w:p w14:paraId="0593F8E9" w14:textId="151D7D1B"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lastRenderedPageBreak/>
        <w:t>Jeglinsky</w:t>
      </w:r>
      <w:proofErr w:type="spellEnd"/>
      <w:r>
        <w:rPr>
          <w:rFonts w:eastAsia="Arial" w:cs="Arial"/>
          <w:color w:val="000000"/>
        </w:rPr>
        <w:t xml:space="preserve"> I, Autti-Rämö I, Brogren Carlberg E. (2012). Two sides of the mirror: </w:t>
      </w:r>
      <w:r w:rsidR="0037597B">
        <w:rPr>
          <w:rFonts w:eastAsia="Arial" w:cs="Arial"/>
          <w:color w:val="000000"/>
        </w:rPr>
        <w:t>P</w:t>
      </w:r>
      <w:r>
        <w:rPr>
          <w:rFonts w:eastAsia="Arial" w:cs="Arial"/>
          <w:color w:val="000000"/>
        </w:rPr>
        <w:t xml:space="preserve">arents' and service providers' view on the family-centredness of care for children with cerebral palsy. </w:t>
      </w:r>
      <w:r>
        <w:rPr>
          <w:rFonts w:eastAsia="Arial" w:cs="Arial"/>
          <w:i/>
          <w:color w:val="000000"/>
        </w:rPr>
        <w:t>Child Care Health Dev</w:t>
      </w:r>
      <w:r>
        <w:rPr>
          <w:rFonts w:eastAsia="Arial" w:cs="Arial"/>
          <w:color w:val="000000"/>
        </w:rPr>
        <w:t>, 38(1):79-86.</w:t>
      </w:r>
      <w:r>
        <w:rPr>
          <w:rFonts w:eastAsia="Arial" w:cs="Arial"/>
          <w:color w:val="0000FF"/>
          <w:u w:val="single"/>
        </w:rPr>
        <w:t xml:space="preserve"> https://doi.org/10.1111/j.1365-2214.2011.01305.x</w:t>
      </w:r>
    </w:p>
    <w:p w14:paraId="18C0A6D6" w14:textId="77777777"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Jeglinsky</w:t>
      </w:r>
      <w:proofErr w:type="spellEnd"/>
      <w:r>
        <w:rPr>
          <w:rFonts w:eastAsia="Arial" w:cs="Arial"/>
          <w:color w:val="000000"/>
        </w:rPr>
        <w:t xml:space="preserve"> I, Autti-Rämö I, Brogren Carlberg E. (2012). Professional background and the comprehension of family-centredness of rehabilitation for children with cerebral palsy. </w:t>
      </w:r>
      <w:r>
        <w:rPr>
          <w:rFonts w:eastAsia="Arial" w:cs="Arial"/>
          <w:i/>
          <w:color w:val="000000"/>
        </w:rPr>
        <w:t>Child Care Health Dev</w:t>
      </w:r>
      <w:r>
        <w:rPr>
          <w:rFonts w:eastAsia="Arial" w:cs="Arial"/>
          <w:color w:val="000000"/>
        </w:rPr>
        <w:t>, 38(1):70-8.</w:t>
      </w:r>
      <w:r>
        <w:rPr>
          <w:rFonts w:eastAsia="Arial" w:cs="Arial"/>
          <w:color w:val="0000FF"/>
          <w:u w:val="single"/>
        </w:rPr>
        <w:t xml:space="preserve"> https://doi.org/10.1111/j.1365-2214.2011.01211.x</w:t>
      </w:r>
    </w:p>
    <w:p w14:paraId="31CD2F51"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Tang HN, Chong WH, Goh W, Chan WP, Choo S. (2012). Evaluation of family-centred practices in the early intervention programmes for infants and young children in Singapore with Measure of Processes of Care for Service Providers and Measure of Beliefs about Participation in Family-Centred Service. </w:t>
      </w:r>
      <w:r>
        <w:rPr>
          <w:rFonts w:eastAsia="Arial" w:cs="Arial"/>
          <w:i/>
          <w:color w:val="000000"/>
        </w:rPr>
        <w:t>Child Care Health Dev</w:t>
      </w:r>
      <w:r>
        <w:rPr>
          <w:rFonts w:eastAsia="Arial" w:cs="Arial"/>
          <w:color w:val="000000"/>
        </w:rPr>
        <w:t>, 38(1):54-60.</w:t>
      </w:r>
      <w:r>
        <w:rPr>
          <w:rFonts w:eastAsia="Arial" w:cs="Arial"/>
          <w:color w:val="0000FF"/>
          <w:u w:val="single"/>
        </w:rPr>
        <w:t xml:space="preserve"> https://doi.org/10.1111/j.1365-2214.2011.01259.x</w:t>
      </w:r>
    </w:p>
    <w:p w14:paraId="279D0C85" w14:textId="5514A7C3"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Saloojee</w:t>
      </w:r>
      <w:proofErr w:type="spellEnd"/>
      <w:r>
        <w:rPr>
          <w:rFonts w:eastAsia="Arial" w:cs="Arial"/>
          <w:color w:val="000000"/>
        </w:rPr>
        <w:t xml:space="preserve"> GM, Rosenbaum PR, Westaway MS, Stewart AV. (2009). Development of a measure of family-centred care for resource-poor South African settings: </w:t>
      </w:r>
      <w:r w:rsidR="00651014">
        <w:rPr>
          <w:rFonts w:eastAsia="Arial" w:cs="Arial"/>
          <w:color w:val="000000"/>
        </w:rPr>
        <w:t>T</w:t>
      </w:r>
      <w:r>
        <w:rPr>
          <w:rFonts w:eastAsia="Arial" w:cs="Arial"/>
          <w:color w:val="000000"/>
        </w:rPr>
        <w:t xml:space="preserve">he experience of using a modified version of the MPOC-20. </w:t>
      </w:r>
      <w:r>
        <w:rPr>
          <w:rFonts w:eastAsia="Arial" w:cs="Arial"/>
          <w:i/>
          <w:color w:val="000000"/>
        </w:rPr>
        <w:t>Child Care Health Dev</w:t>
      </w:r>
      <w:r>
        <w:rPr>
          <w:rFonts w:eastAsia="Arial" w:cs="Arial"/>
          <w:color w:val="000000"/>
        </w:rPr>
        <w:t>, 35(1):23-32.</w:t>
      </w:r>
      <w:r>
        <w:rPr>
          <w:rFonts w:eastAsia="Arial" w:cs="Arial"/>
          <w:color w:val="0000FF"/>
          <w:u w:val="single"/>
        </w:rPr>
        <w:t xml:space="preserve"> https://doi.org/10.1111/j.1365-2214.2008.00914.x</w:t>
      </w:r>
    </w:p>
    <w:p w14:paraId="4EF618D7" w14:textId="77777777"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Siebes</w:t>
      </w:r>
      <w:proofErr w:type="spellEnd"/>
      <w:r>
        <w:rPr>
          <w:rFonts w:eastAsia="Arial" w:cs="Arial"/>
          <w:color w:val="000000"/>
        </w:rPr>
        <w:t xml:space="preserve"> RC, Nijhuis BJ, Boonstra AM, Ketelaar M, </w:t>
      </w:r>
      <w:proofErr w:type="spellStart"/>
      <w:r>
        <w:rPr>
          <w:rFonts w:eastAsia="Arial" w:cs="Arial"/>
          <w:color w:val="000000"/>
        </w:rPr>
        <w:t>Wijnroks</w:t>
      </w:r>
      <w:proofErr w:type="spellEnd"/>
      <w:r>
        <w:rPr>
          <w:rFonts w:eastAsia="Arial" w:cs="Arial"/>
          <w:color w:val="000000"/>
        </w:rPr>
        <w:t xml:space="preserve"> L, Reinders-</w:t>
      </w:r>
      <w:proofErr w:type="spellStart"/>
      <w:r>
        <w:rPr>
          <w:rFonts w:eastAsia="Arial" w:cs="Arial"/>
          <w:color w:val="000000"/>
        </w:rPr>
        <w:t>Messelink</w:t>
      </w:r>
      <w:proofErr w:type="spellEnd"/>
      <w:r>
        <w:rPr>
          <w:rFonts w:eastAsia="Arial" w:cs="Arial"/>
          <w:color w:val="000000"/>
        </w:rPr>
        <w:t xml:space="preserve"> HA, Postema K, Vermeer A. (2008). A family-specific use of the Measure of Processes of Care for Service Providers (MPOC-SP). </w:t>
      </w:r>
      <w:r>
        <w:rPr>
          <w:rFonts w:eastAsia="Arial" w:cs="Arial"/>
          <w:i/>
          <w:color w:val="000000"/>
        </w:rPr>
        <w:t>Clin Rehabil</w:t>
      </w:r>
      <w:r>
        <w:rPr>
          <w:rFonts w:eastAsia="Arial" w:cs="Arial"/>
          <w:color w:val="000000"/>
        </w:rPr>
        <w:t>, 22(3):242-51.</w:t>
      </w:r>
      <w:r>
        <w:rPr>
          <w:rFonts w:eastAsia="Arial" w:cs="Arial"/>
          <w:color w:val="0000FF"/>
          <w:u w:val="single"/>
        </w:rPr>
        <w:t xml:space="preserve"> https://doi.org/10.1177/0269215507081568</w:t>
      </w:r>
    </w:p>
    <w:p w14:paraId="5223D7BB" w14:textId="77777777"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Siebes</w:t>
      </w:r>
      <w:proofErr w:type="spellEnd"/>
      <w:r>
        <w:rPr>
          <w:rFonts w:eastAsia="Arial" w:cs="Arial"/>
          <w:color w:val="000000"/>
        </w:rPr>
        <w:t xml:space="preserve"> RC, Maassen GH, </w:t>
      </w:r>
      <w:proofErr w:type="spellStart"/>
      <w:r>
        <w:rPr>
          <w:rFonts w:eastAsia="Arial" w:cs="Arial"/>
          <w:color w:val="000000"/>
        </w:rPr>
        <w:t>Wijnroks</w:t>
      </w:r>
      <w:proofErr w:type="spellEnd"/>
      <w:r>
        <w:rPr>
          <w:rFonts w:eastAsia="Arial" w:cs="Arial"/>
          <w:color w:val="000000"/>
        </w:rPr>
        <w:t xml:space="preserve"> L, Ketelaar M, van Schie PE, Gorter JW, Vermeer A. (2007). Quality of paediatric rehabilitation from the parent perspective: validation of the short Measure of Processes of Care (MPOC-20) in the Netherlands. </w:t>
      </w:r>
      <w:r>
        <w:rPr>
          <w:rFonts w:eastAsia="Arial" w:cs="Arial"/>
          <w:i/>
          <w:color w:val="000000"/>
        </w:rPr>
        <w:t>Clin Rehabil</w:t>
      </w:r>
      <w:r>
        <w:rPr>
          <w:rFonts w:eastAsia="Arial" w:cs="Arial"/>
          <w:color w:val="000000"/>
        </w:rPr>
        <w:t>, 21(1):62-72.</w:t>
      </w:r>
      <w:r>
        <w:rPr>
          <w:rFonts w:eastAsia="Arial" w:cs="Arial"/>
          <w:color w:val="0000FF"/>
          <w:u w:val="single"/>
        </w:rPr>
        <w:t xml:space="preserve"> https://doi.org/10.1177/0269215506071280</w:t>
      </w:r>
    </w:p>
    <w:p w14:paraId="441802CA" w14:textId="305E7F9F" w:rsidR="00A04006" w:rsidRDefault="00A04006" w:rsidP="00A0400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Siebes</w:t>
      </w:r>
      <w:proofErr w:type="spellEnd"/>
      <w:r>
        <w:rPr>
          <w:rFonts w:eastAsia="Arial" w:cs="Arial"/>
          <w:color w:val="000000"/>
        </w:rPr>
        <w:t xml:space="preserve"> RC, Ketelaar M, </w:t>
      </w:r>
      <w:proofErr w:type="spellStart"/>
      <w:r>
        <w:rPr>
          <w:rFonts w:eastAsia="Arial" w:cs="Arial"/>
          <w:color w:val="000000"/>
        </w:rPr>
        <w:t>Wijnroks</w:t>
      </w:r>
      <w:proofErr w:type="spellEnd"/>
      <w:r>
        <w:rPr>
          <w:rFonts w:eastAsia="Arial" w:cs="Arial"/>
          <w:color w:val="000000"/>
        </w:rPr>
        <w:t xml:space="preserve"> L, van Schie PE, Nijhuis BJ, Vermeer A, Gorter JW. (2006). Family-centred services in The Netherlands: </w:t>
      </w:r>
      <w:r w:rsidR="00E47E28">
        <w:rPr>
          <w:rFonts w:eastAsia="Arial" w:cs="Arial"/>
          <w:color w:val="000000"/>
        </w:rPr>
        <w:t>V</w:t>
      </w:r>
      <w:r>
        <w:rPr>
          <w:rFonts w:eastAsia="Arial" w:cs="Arial"/>
          <w:color w:val="000000"/>
        </w:rPr>
        <w:t xml:space="preserve">alidating a self-report measure for paediatric service providers. </w:t>
      </w:r>
      <w:r>
        <w:rPr>
          <w:rFonts w:eastAsia="Arial" w:cs="Arial"/>
          <w:i/>
          <w:color w:val="000000"/>
        </w:rPr>
        <w:t>Clin Rehabil</w:t>
      </w:r>
      <w:r>
        <w:rPr>
          <w:rFonts w:eastAsia="Arial" w:cs="Arial"/>
          <w:color w:val="000000"/>
        </w:rPr>
        <w:t>, 20(6):502-12.</w:t>
      </w:r>
      <w:r>
        <w:rPr>
          <w:rFonts w:eastAsia="Arial" w:cs="Arial"/>
          <w:color w:val="0000FF"/>
          <w:u w:val="single"/>
        </w:rPr>
        <w:t xml:space="preserve"> https://doi.org/10.1191/0269215506cr979oa</w:t>
      </w:r>
    </w:p>
    <w:p w14:paraId="682FE1C3"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Bjerre IM, Larsson M, </w:t>
      </w:r>
      <w:proofErr w:type="spellStart"/>
      <w:r>
        <w:rPr>
          <w:rFonts w:eastAsia="Arial" w:cs="Arial"/>
          <w:color w:val="000000"/>
        </w:rPr>
        <w:t>Franzon</w:t>
      </w:r>
      <w:proofErr w:type="spellEnd"/>
      <w:r>
        <w:rPr>
          <w:rFonts w:eastAsia="Arial" w:cs="Arial"/>
          <w:color w:val="000000"/>
        </w:rPr>
        <w:t xml:space="preserve"> AM, Nilsson MS, Strömberg G, </w:t>
      </w:r>
      <w:proofErr w:type="spellStart"/>
      <w:r>
        <w:rPr>
          <w:rFonts w:eastAsia="Arial" w:cs="Arial"/>
          <w:color w:val="000000"/>
        </w:rPr>
        <w:t>Westbom</w:t>
      </w:r>
      <w:proofErr w:type="spellEnd"/>
      <w:r>
        <w:rPr>
          <w:rFonts w:eastAsia="Arial" w:cs="Arial"/>
          <w:color w:val="000000"/>
        </w:rPr>
        <w:t xml:space="preserve"> LM. (2004). Measure of Processes of Care (MPOC) applied to measure parent's perception of the </w:t>
      </w:r>
      <w:proofErr w:type="spellStart"/>
      <w:r>
        <w:rPr>
          <w:rFonts w:eastAsia="Arial" w:cs="Arial"/>
          <w:color w:val="000000"/>
        </w:rPr>
        <w:t>habilitation</w:t>
      </w:r>
      <w:proofErr w:type="spellEnd"/>
      <w:r>
        <w:rPr>
          <w:rFonts w:eastAsia="Arial" w:cs="Arial"/>
          <w:color w:val="000000"/>
        </w:rPr>
        <w:t xml:space="preserve"> process in Sweden. </w:t>
      </w:r>
      <w:r>
        <w:rPr>
          <w:rFonts w:eastAsia="Arial" w:cs="Arial"/>
          <w:i/>
          <w:color w:val="000000"/>
        </w:rPr>
        <w:t>Child Care Health Dev</w:t>
      </w:r>
      <w:r>
        <w:rPr>
          <w:rFonts w:eastAsia="Arial" w:cs="Arial"/>
          <w:color w:val="000000"/>
        </w:rPr>
        <w:t>, 30(2):123-30.</w:t>
      </w:r>
      <w:r>
        <w:rPr>
          <w:rFonts w:eastAsia="Arial" w:cs="Arial"/>
          <w:color w:val="0000FF"/>
          <w:u w:val="single"/>
        </w:rPr>
        <w:t xml:space="preserve"> https://doi.org/10.1111/j.1365-2214.2003.00403.x</w:t>
      </w:r>
    </w:p>
    <w:p w14:paraId="0FF4E2A4" w14:textId="1DB6B021"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van Schie PE, </w:t>
      </w:r>
      <w:proofErr w:type="spellStart"/>
      <w:r>
        <w:rPr>
          <w:rFonts w:eastAsia="Arial" w:cs="Arial"/>
          <w:color w:val="000000"/>
        </w:rPr>
        <w:t>Siebes</w:t>
      </w:r>
      <w:proofErr w:type="spellEnd"/>
      <w:r>
        <w:rPr>
          <w:rFonts w:eastAsia="Arial" w:cs="Arial"/>
          <w:color w:val="000000"/>
        </w:rPr>
        <w:t xml:space="preserve"> RC, Ketelaar M, Vermeer A. (2004). The measure of processes of care (MPOC): </w:t>
      </w:r>
      <w:r w:rsidR="00136DB6">
        <w:rPr>
          <w:rFonts w:eastAsia="Arial" w:cs="Arial"/>
          <w:color w:val="000000"/>
        </w:rPr>
        <w:t>V</w:t>
      </w:r>
      <w:r>
        <w:rPr>
          <w:rFonts w:eastAsia="Arial" w:cs="Arial"/>
          <w:color w:val="000000"/>
        </w:rPr>
        <w:t xml:space="preserve">alidation of the Dutch translation. </w:t>
      </w:r>
      <w:r>
        <w:rPr>
          <w:rFonts w:eastAsia="Arial" w:cs="Arial"/>
          <w:i/>
          <w:color w:val="000000"/>
        </w:rPr>
        <w:t>Child Care Health Dev</w:t>
      </w:r>
      <w:r>
        <w:rPr>
          <w:rFonts w:eastAsia="Arial" w:cs="Arial"/>
          <w:color w:val="000000"/>
        </w:rPr>
        <w:t>, 30(5):529-39.</w:t>
      </w:r>
      <w:r>
        <w:rPr>
          <w:rFonts w:eastAsia="Arial" w:cs="Arial"/>
          <w:color w:val="0000FF"/>
          <w:u w:val="single"/>
        </w:rPr>
        <w:t xml:space="preserve"> https://doi.org/10.1111/j.1365-2214.2004.00451.x</w:t>
      </w:r>
    </w:p>
    <w:p w14:paraId="40A7572A"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McConachie H, Logan S; Measure of Process of Care UK Validation Working Group. (2003). Validation of the measure of processes of care for use when there is no Child Development Centre. </w:t>
      </w:r>
      <w:r>
        <w:rPr>
          <w:rFonts w:eastAsia="Arial" w:cs="Arial"/>
          <w:i/>
          <w:color w:val="000000"/>
        </w:rPr>
        <w:t>Child Care Health Dev</w:t>
      </w:r>
      <w:r>
        <w:rPr>
          <w:rFonts w:eastAsia="Arial" w:cs="Arial"/>
          <w:color w:val="000000"/>
        </w:rPr>
        <w:t>, 29(1):35-45.</w:t>
      </w:r>
      <w:r>
        <w:rPr>
          <w:rFonts w:eastAsia="Arial" w:cs="Arial"/>
          <w:color w:val="0000FF"/>
          <w:u w:val="single"/>
        </w:rPr>
        <w:t xml:space="preserve"> https://doi.org/10.1046/j.1365-2214.2003.00314.x</w:t>
      </w:r>
    </w:p>
    <w:p w14:paraId="6EC7B8D4" w14:textId="77777777" w:rsidR="00A04006" w:rsidRDefault="00A04006" w:rsidP="007C19A5">
      <w:pPr>
        <w:pStyle w:val="Heading2"/>
      </w:pPr>
      <w:r>
        <w:lastRenderedPageBreak/>
        <w:t>Outcome Studies</w:t>
      </w:r>
    </w:p>
    <w:p w14:paraId="7F0A7D4C" w14:textId="412FCC64"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Gafni-</w:t>
      </w:r>
      <w:proofErr w:type="spellStart"/>
      <w:r>
        <w:rPr>
          <w:rFonts w:eastAsia="Arial" w:cs="Arial"/>
          <w:color w:val="000000"/>
        </w:rPr>
        <w:t>Lachter</w:t>
      </w:r>
      <w:proofErr w:type="spellEnd"/>
      <w:r>
        <w:rPr>
          <w:rFonts w:eastAsia="Arial" w:cs="Arial"/>
          <w:color w:val="000000"/>
        </w:rPr>
        <w:t xml:space="preserve"> L, Ben-Sasson A. (2022). Promoting </w:t>
      </w:r>
      <w:r w:rsidR="000C5949">
        <w:rPr>
          <w:rFonts w:eastAsia="Arial" w:cs="Arial"/>
          <w:color w:val="000000"/>
        </w:rPr>
        <w:t>f</w:t>
      </w:r>
      <w:r>
        <w:rPr>
          <w:rFonts w:eastAsia="Arial" w:cs="Arial"/>
          <w:color w:val="000000"/>
        </w:rPr>
        <w:t>amily-</w:t>
      </w:r>
      <w:proofErr w:type="spellStart"/>
      <w:r w:rsidR="000C5949">
        <w:rPr>
          <w:rFonts w:eastAsia="Arial" w:cs="Arial"/>
          <w:color w:val="000000"/>
        </w:rPr>
        <w:t>c</w:t>
      </w:r>
      <w:r>
        <w:rPr>
          <w:rFonts w:eastAsia="Arial" w:cs="Arial"/>
          <w:color w:val="000000"/>
        </w:rPr>
        <w:t>entered</w:t>
      </w:r>
      <w:proofErr w:type="spellEnd"/>
      <w:r>
        <w:rPr>
          <w:rFonts w:eastAsia="Arial" w:cs="Arial"/>
          <w:color w:val="000000"/>
        </w:rPr>
        <w:t xml:space="preserve"> </w:t>
      </w:r>
      <w:r w:rsidR="000C5949">
        <w:rPr>
          <w:rFonts w:eastAsia="Arial" w:cs="Arial"/>
          <w:color w:val="000000"/>
        </w:rPr>
        <w:t>c</w:t>
      </w:r>
      <w:r>
        <w:rPr>
          <w:rFonts w:eastAsia="Arial" w:cs="Arial"/>
          <w:color w:val="000000"/>
        </w:rPr>
        <w:t xml:space="preserve">are: A </w:t>
      </w:r>
      <w:r w:rsidR="000C5949">
        <w:rPr>
          <w:rFonts w:eastAsia="Arial" w:cs="Arial"/>
          <w:color w:val="000000"/>
        </w:rPr>
        <w:t>p</w:t>
      </w:r>
      <w:r>
        <w:rPr>
          <w:rFonts w:eastAsia="Arial" w:cs="Arial"/>
          <w:color w:val="000000"/>
        </w:rPr>
        <w:t xml:space="preserve">rovider </w:t>
      </w:r>
      <w:r w:rsidR="000C5949">
        <w:rPr>
          <w:rFonts w:eastAsia="Arial" w:cs="Arial"/>
          <w:color w:val="000000"/>
        </w:rPr>
        <w:t>t</w:t>
      </w:r>
      <w:r>
        <w:rPr>
          <w:rFonts w:eastAsia="Arial" w:cs="Arial"/>
          <w:color w:val="000000"/>
        </w:rPr>
        <w:t xml:space="preserve">raining </w:t>
      </w:r>
      <w:r w:rsidR="000C5949">
        <w:rPr>
          <w:rFonts w:eastAsia="Arial" w:cs="Arial"/>
          <w:color w:val="000000"/>
        </w:rPr>
        <w:t>e</w:t>
      </w:r>
      <w:r>
        <w:rPr>
          <w:rFonts w:eastAsia="Arial" w:cs="Arial"/>
          <w:color w:val="000000"/>
        </w:rPr>
        <w:t xml:space="preserve">ffectiveness </w:t>
      </w:r>
      <w:r w:rsidR="000C5949">
        <w:rPr>
          <w:rFonts w:eastAsia="Arial" w:cs="Arial"/>
          <w:color w:val="000000"/>
        </w:rPr>
        <w:t>s</w:t>
      </w:r>
      <w:r>
        <w:rPr>
          <w:rFonts w:eastAsia="Arial" w:cs="Arial"/>
          <w:color w:val="000000"/>
        </w:rPr>
        <w:t xml:space="preserve">tudy. </w:t>
      </w:r>
      <w:r>
        <w:rPr>
          <w:rFonts w:eastAsia="Arial" w:cs="Arial"/>
          <w:i/>
          <w:color w:val="000000"/>
        </w:rPr>
        <w:t xml:space="preserve">Am J </w:t>
      </w:r>
      <w:proofErr w:type="spellStart"/>
      <w:r>
        <w:rPr>
          <w:rFonts w:eastAsia="Arial" w:cs="Arial"/>
          <w:i/>
          <w:color w:val="000000"/>
        </w:rPr>
        <w:t>Occup</w:t>
      </w:r>
      <w:proofErr w:type="spellEnd"/>
      <w:r>
        <w:rPr>
          <w:rFonts w:eastAsia="Arial" w:cs="Arial"/>
          <w:i/>
          <w:color w:val="000000"/>
        </w:rPr>
        <w:t xml:space="preserve"> Ther</w:t>
      </w:r>
      <w:r>
        <w:rPr>
          <w:rFonts w:eastAsia="Arial" w:cs="Arial"/>
          <w:color w:val="000000"/>
        </w:rPr>
        <w:t>, 76(3):7603205120.</w:t>
      </w:r>
      <w:r>
        <w:rPr>
          <w:rFonts w:eastAsia="Arial" w:cs="Arial"/>
          <w:color w:val="0000FF"/>
          <w:u w:val="single"/>
        </w:rPr>
        <w:t xml:space="preserve"> https://doi.org/10.5014/ajot.2022.044891</w:t>
      </w:r>
    </w:p>
    <w:p w14:paraId="5075B62F" w14:textId="79E84254"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Gaines R, </w:t>
      </w:r>
      <w:proofErr w:type="spellStart"/>
      <w:r>
        <w:rPr>
          <w:rFonts w:eastAsia="Arial" w:cs="Arial"/>
          <w:color w:val="000000"/>
        </w:rPr>
        <w:t>Korneluk</w:t>
      </w:r>
      <w:proofErr w:type="spellEnd"/>
      <w:r>
        <w:rPr>
          <w:rFonts w:eastAsia="Arial" w:cs="Arial"/>
          <w:color w:val="000000"/>
        </w:rPr>
        <w:t xml:space="preserve"> Y, Quigley D, Chiasson V, Delehanty A, Jacobson S. (2022). </w:t>
      </w:r>
      <w:proofErr w:type="spellStart"/>
      <w:r>
        <w:rPr>
          <w:rFonts w:eastAsia="Arial" w:cs="Arial"/>
          <w:color w:val="000000"/>
        </w:rPr>
        <w:t>Quickstart</w:t>
      </w:r>
      <w:proofErr w:type="spellEnd"/>
      <w:r>
        <w:rPr>
          <w:rFonts w:eastAsia="Arial" w:cs="Arial"/>
          <w:color w:val="000000"/>
        </w:rPr>
        <w:t xml:space="preserve"> for toddlers with autism spectrum disorder: A preliminary report of an adapted community-based early intervention program. </w:t>
      </w:r>
      <w:r>
        <w:rPr>
          <w:rFonts w:eastAsia="Arial" w:cs="Arial"/>
          <w:i/>
          <w:color w:val="000000"/>
        </w:rPr>
        <w:t>Autism Dev Lang Impair</w:t>
      </w:r>
      <w:r>
        <w:rPr>
          <w:rFonts w:eastAsia="Arial" w:cs="Arial"/>
          <w:color w:val="000000"/>
        </w:rPr>
        <w:t>,</w:t>
      </w:r>
      <w:r w:rsidR="00F67A61">
        <w:rPr>
          <w:rFonts w:eastAsia="Arial" w:cs="Arial"/>
          <w:color w:val="000000"/>
        </w:rPr>
        <w:t xml:space="preserve"> 7</w:t>
      </w:r>
      <w:r>
        <w:rPr>
          <w:rFonts w:eastAsia="Arial" w:cs="Arial"/>
          <w:color w:val="000000"/>
        </w:rPr>
        <w:t>.</w:t>
      </w:r>
      <w:r>
        <w:rPr>
          <w:rFonts w:eastAsia="Arial" w:cs="Arial"/>
          <w:color w:val="0000FF"/>
          <w:u w:val="single"/>
        </w:rPr>
        <w:t xml:space="preserve"> https://doi.org/10.1177/23969415221138699</w:t>
      </w:r>
    </w:p>
    <w:p w14:paraId="4EDB005D" w14:textId="0EA5B0B6"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Popova ES, O'Brien JC, Taylor RR. (2022). Communicating </w:t>
      </w:r>
      <w:r w:rsidR="00940755">
        <w:rPr>
          <w:rFonts w:eastAsia="Arial" w:cs="Arial"/>
          <w:color w:val="000000"/>
        </w:rPr>
        <w:t>w</w:t>
      </w:r>
      <w:r>
        <w:rPr>
          <w:rFonts w:eastAsia="Arial" w:cs="Arial"/>
          <w:color w:val="000000"/>
        </w:rPr>
        <w:t xml:space="preserve">ith </w:t>
      </w:r>
      <w:r w:rsidR="00940755">
        <w:rPr>
          <w:rFonts w:eastAsia="Arial" w:cs="Arial"/>
          <w:color w:val="000000"/>
        </w:rPr>
        <w:t>i</w:t>
      </w:r>
      <w:r>
        <w:rPr>
          <w:rFonts w:eastAsia="Arial" w:cs="Arial"/>
          <w:color w:val="000000"/>
        </w:rPr>
        <w:t xml:space="preserve">ntention: Therapist and </w:t>
      </w:r>
      <w:r w:rsidR="00940755">
        <w:rPr>
          <w:rFonts w:eastAsia="Arial" w:cs="Arial"/>
          <w:color w:val="000000"/>
        </w:rPr>
        <w:t>p</w:t>
      </w:r>
      <w:r>
        <w:rPr>
          <w:rFonts w:eastAsia="Arial" w:cs="Arial"/>
          <w:color w:val="000000"/>
        </w:rPr>
        <w:t xml:space="preserve">arent </w:t>
      </w:r>
      <w:r w:rsidR="00940755">
        <w:rPr>
          <w:rFonts w:eastAsia="Arial" w:cs="Arial"/>
          <w:color w:val="000000"/>
        </w:rPr>
        <w:t>p</w:t>
      </w:r>
      <w:r>
        <w:rPr>
          <w:rFonts w:eastAsia="Arial" w:cs="Arial"/>
          <w:color w:val="000000"/>
        </w:rPr>
        <w:t xml:space="preserve">erspectives on </w:t>
      </w:r>
      <w:r w:rsidR="00940755">
        <w:rPr>
          <w:rFonts w:eastAsia="Arial" w:cs="Arial"/>
          <w:color w:val="000000"/>
        </w:rPr>
        <w:t>f</w:t>
      </w:r>
      <w:r>
        <w:rPr>
          <w:rFonts w:eastAsia="Arial" w:cs="Arial"/>
          <w:color w:val="000000"/>
        </w:rPr>
        <w:t>amily-</w:t>
      </w:r>
      <w:proofErr w:type="spellStart"/>
      <w:r w:rsidR="00940755">
        <w:rPr>
          <w:rFonts w:eastAsia="Arial" w:cs="Arial"/>
          <w:color w:val="000000"/>
        </w:rPr>
        <w:t>c</w:t>
      </w:r>
      <w:r>
        <w:rPr>
          <w:rFonts w:eastAsia="Arial" w:cs="Arial"/>
          <w:color w:val="000000"/>
        </w:rPr>
        <w:t>entered</w:t>
      </w:r>
      <w:proofErr w:type="spellEnd"/>
      <w:r>
        <w:rPr>
          <w:rFonts w:eastAsia="Arial" w:cs="Arial"/>
          <w:color w:val="000000"/>
        </w:rPr>
        <w:t xml:space="preserve"> </w:t>
      </w:r>
      <w:r w:rsidR="00940755">
        <w:rPr>
          <w:rFonts w:eastAsia="Arial" w:cs="Arial"/>
          <w:color w:val="000000"/>
        </w:rPr>
        <w:t>c</w:t>
      </w:r>
      <w:r>
        <w:rPr>
          <w:rFonts w:eastAsia="Arial" w:cs="Arial"/>
          <w:color w:val="000000"/>
        </w:rPr>
        <w:t xml:space="preserve">are in </w:t>
      </w:r>
      <w:r w:rsidR="00940755">
        <w:rPr>
          <w:rFonts w:eastAsia="Arial" w:cs="Arial"/>
          <w:color w:val="000000"/>
        </w:rPr>
        <w:t>e</w:t>
      </w:r>
      <w:r>
        <w:rPr>
          <w:rFonts w:eastAsia="Arial" w:cs="Arial"/>
          <w:color w:val="000000"/>
        </w:rPr>
        <w:t xml:space="preserve">arly </w:t>
      </w:r>
      <w:r w:rsidR="00940755">
        <w:rPr>
          <w:rFonts w:eastAsia="Arial" w:cs="Arial"/>
          <w:color w:val="000000"/>
        </w:rPr>
        <w:t>i</w:t>
      </w:r>
      <w:r>
        <w:rPr>
          <w:rFonts w:eastAsia="Arial" w:cs="Arial"/>
          <w:color w:val="000000"/>
        </w:rPr>
        <w:t xml:space="preserve">ntervention. </w:t>
      </w:r>
      <w:r>
        <w:rPr>
          <w:rFonts w:eastAsia="Arial" w:cs="Arial"/>
          <w:i/>
          <w:color w:val="000000"/>
        </w:rPr>
        <w:t xml:space="preserve">Am J </w:t>
      </w:r>
      <w:proofErr w:type="spellStart"/>
      <w:r>
        <w:rPr>
          <w:rFonts w:eastAsia="Arial" w:cs="Arial"/>
          <w:i/>
          <w:color w:val="000000"/>
        </w:rPr>
        <w:t>Occup</w:t>
      </w:r>
      <w:proofErr w:type="spellEnd"/>
      <w:r>
        <w:rPr>
          <w:rFonts w:eastAsia="Arial" w:cs="Arial"/>
          <w:i/>
          <w:color w:val="000000"/>
        </w:rPr>
        <w:t xml:space="preserve"> Ther</w:t>
      </w:r>
      <w:r>
        <w:rPr>
          <w:rFonts w:eastAsia="Arial" w:cs="Arial"/>
          <w:color w:val="000000"/>
        </w:rPr>
        <w:t>, 76(5):7605205130.</w:t>
      </w:r>
      <w:r>
        <w:rPr>
          <w:rFonts w:eastAsia="Arial" w:cs="Arial"/>
          <w:color w:val="0000FF"/>
          <w:u w:val="single"/>
        </w:rPr>
        <w:t xml:space="preserve"> https://doi.org/10.5014/ajot.2022.049131</w:t>
      </w:r>
    </w:p>
    <w:p w14:paraId="42A9E114"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Williams U, </w:t>
      </w:r>
      <w:proofErr w:type="spellStart"/>
      <w:r>
        <w:rPr>
          <w:rFonts w:eastAsia="Arial" w:cs="Arial"/>
          <w:color w:val="000000"/>
        </w:rPr>
        <w:t>Teplicky</w:t>
      </w:r>
      <w:proofErr w:type="spellEnd"/>
      <w:r>
        <w:rPr>
          <w:rFonts w:eastAsia="Arial" w:cs="Arial"/>
          <w:color w:val="000000"/>
        </w:rPr>
        <w:t xml:space="preserve"> R, Rosenbaum P, Gorter JW. (2021). Family-centredness of a provincial autism programme: A quality assurance evaluation using the Measure of Processes of Care. </w:t>
      </w:r>
      <w:r>
        <w:rPr>
          <w:rFonts w:eastAsia="Arial" w:cs="Arial"/>
          <w:i/>
          <w:color w:val="000000"/>
        </w:rPr>
        <w:t>Child Care Health Dev</w:t>
      </w:r>
      <w:r>
        <w:rPr>
          <w:rFonts w:eastAsia="Arial" w:cs="Arial"/>
          <w:color w:val="000000"/>
        </w:rPr>
        <w:t>, 47(4):435-441.</w:t>
      </w:r>
      <w:r>
        <w:rPr>
          <w:rFonts w:eastAsia="Arial" w:cs="Arial"/>
          <w:color w:val="0000FF"/>
          <w:u w:val="single"/>
        </w:rPr>
        <w:t xml:space="preserve"> https://doi.org/10.1111/cch.12852</w:t>
      </w:r>
    </w:p>
    <w:p w14:paraId="0A2C8852"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Tatla SK, Howard D, Antunes Silvestre A, Burnes S, Husson M, Jarus T. (2017). Implementing a collaborative coaching intervention for professionals providing care to children and their families: An exploratory study. </w:t>
      </w:r>
      <w:r>
        <w:rPr>
          <w:rFonts w:eastAsia="Arial" w:cs="Arial"/>
          <w:i/>
          <w:color w:val="000000"/>
        </w:rPr>
        <w:t xml:space="preserve">J </w:t>
      </w:r>
      <w:proofErr w:type="spellStart"/>
      <w:r>
        <w:rPr>
          <w:rFonts w:eastAsia="Arial" w:cs="Arial"/>
          <w:i/>
          <w:color w:val="000000"/>
        </w:rPr>
        <w:t>Interprof</w:t>
      </w:r>
      <w:proofErr w:type="spellEnd"/>
      <w:r>
        <w:rPr>
          <w:rFonts w:eastAsia="Arial" w:cs="Arial"/>
          <w:i/>
          <w:color w:val="000000"/>
        </w:rPr>
        <w:t xml:space="preserve"> Care</w:t>
      </w:r>
      <w:r>
        <w:rPr>
          <w:rFonts w:eastAsia="Arial" w:cs="Arial"/>
          <w:color w:val="000000"/>
        </w:rPr>
        <w:t>, 31(5):604-612.</w:t>
      </w:r>
      <w:r>
        <w:rPr>
          <w:rFonts w:eastAsia="Arial" w:cs="Arial"/>
          <w:color w:val="0000FF"/>
          <w:u w:val="single"/>
        </w:rPr>
        <w:t xml:space="preserve"> https://doi.org/10.1080/13561820.2017.1336990</w:t>
      </w:r>
    </w:p>
    <w:p w14:paraId="69767346" w14:textId="77777777" w:rsidR="00A04006" w:rsidRDefault="00A04006" w:rsidP="00A04006">
      <w:pPr>
        <w:pBdr>
          <w:top w:val="none" w:sz="0" w:space="0" w:color="000000"/>
          <w:left w:val="none" w:sz="0" w:space="0" w:color="000000"/>
          <w:bottom w:val="none" w:sz="0" w:space="0" w:color="000000"/>
          <w:right w:val="none" w:sz="0" w:space="0" w:color="000000"/>
        </w:pBdr>
      </w:pPr>
      <w:r>
        <w:rPr>
          <w:rFonts w:eastAsia="Arial" w:cs="Arial"/>
          <w:color w:val="000000"/>
        </w:rPr>
        <w:t xml:space="preserve">Dyke P, Buttigieg P, Blackmore AM, Ghose A. (2006). Use of the measure of process of care for families (MPOC-56) and service providers (MPOC-SP) to evaluate family-centred services in a paediatric disability setting. </w:t>
      </w:r>
      <w:r>
        <w:rPr>
          <w:rFonts w:eastAsia="Arial" w:cs="Arial"/>
          <w:i/>
          <w:color w:val="000000"/>
        </w:rPr>
        <w:t>Child Care Health Dev</w:t>
      </w:r>
      <w:r>
        <w:rPr>
          <w:rFonts w:eastAsia="Arial" w:cs="Arial"/>
          <w:color w:val="000000"/>
        </w:rPr>
        <w:t>, 32(2):167-76.</w:t>
      </w:r>
      <w:r>
        <w:rPr>
          <w:rFonts w:eastAsia="Arial" w:cs="Arial"/>
          <w:color w:val="0000FF"/>
          <w:u w:val="single"/>
        </w:rPr>
        <w:t xml:space="preserve"> https://doi.org/10.1111/j.1365-2214.2006.00604.x</w:t>
      </w:r>
    </w:p>
    <w:p w14:paraId="00313B32" w14:textId="77777777" w:rsidR="00A04006" w:rsidRDefault="00A04006" w:rsidP="00A04006"/>
    <w:p w14:paraId="7BB89CD1" w14:textId="77777777" w:rsidR="00A04006" w:rsidRPr="009C2073" w:rsidRDefault="00A04006" w:rsidP="00A04006">
      <w:pPr>
        <w:rPr>
          <w:rFonts w:eastAsia="Aptos" w:cs="Arial"/>
          <w:color w:val="000000" w:themeColor="text1"/>
        </w:rPr>
      </w:pPr>
    </w:p>
    <w:p w14:paraId="7464EBD8" w14:textId="77777777" w:rsidR="00A04006" w:rsidRDefault="00A04006" w:rsidP="00A04006"/>
    <w:p w14:paraId="68EB71D7" w14:textId="77777777" w:rsidR="00960611" w:rsidRDefault="00A04006" w:rsidP="00A04006">
      <w:pPr>
        <w:rPr>
          <w:rFonts w:cs="Arial"/>
          <w:b/>
          <w:bCs/>
          <w:sz w:val="36"/>
          <w:szCs w:val="36"/>
        </w:rPr>
        <w:sectPr w:rsidR="00960611" w:rsidSect="00A04006">
          <w:pgSz w:w="11910" w:h="16845"/>
          <w:pgMar w:top="1440" w:right="1440" w:bottom="1440" w:left="1440" w:header="720" w:footer="720" w:gutter="0"/>
          <w:cols w:space="720"/>
        </w:sectPr>
      </w:pPr>
      <w:r>
        <w:rPr>
          <w:rFonts w:cs="Arial"/>
          <w:b/>
          <w:bCs/>
          <w:sz w:val="36"/>
          <w:szCs w:val="36"/>
        </w:rPr>
        <w:br w:type="page"/>
      </w:r>
    </w:p>
    <w:p w14:paraId="66061E8B" w14:textId="77777777" w:rsidR="00A04006" w:rsidRPr="005319FE" w:rsidRDefault="00A04006" w:rsidP="007C19A5">
      <w:pPr>
        <w:pBdr>
          <w:top w:val="single" w:sz="4" w:space="1" w:color="auto"/>
        </w:pBdr>
        <w:spacing w:line="276" w:lineRule="auto"/>
        <w:rPr>
          <w:rFonts w:eastAsia="Arial" w:cs="Arial"/>
          <w:sz w:val="20"/>
          <w:szCs w:val="20"/>
        </w:rPr>
      </w:pPr>
      <w:r w:rsidRPr="4C0B16B5">
        <w:rPr>
          <w:rFonts w:eastAsia="Arial" w:cs="Arial"/>
          <w:sz w:val="20"/>
          <w:szCs w:val="20"/>
        </w:rPr>
        <w:lastRenderedPageBreak/>
        <w:t xml:space="preserve">The University of Melbourne acknowledges the contributions of Healthy Trajectories, the Melbourne Disability Institute, STRONG kids, STRONG future, the Murdoch Children’s Research Institute (MCRI), Professionals and Researchers in Early Childhood Intervention (PRECI), SNAICC – National Voice for our Children, Children and Young People with Disability Australia, and ACD – Advocating for Children with Disability, in developing this material for the National Best Practice Framework for Early Childhood Intervention, which was commissioned by the Department of Social Services. </w:t>
      </w:r>
    </w:p>
    <w:p w14:paraId="13CEB6E1" w14:textId="77777777" w:rsidR="00A04006" w:rsidRPr="005319FE" w:rsidRDefault="00A04006" w:rsidP="007C19A5">
      <w:pPr>
        <w:pBdr>
          <w:top w:val="single" w:sz="4" w:space="1" w:color="auto"/>
        </w:pBdr>
        <w:spacing w:line="276" w:lineRule="auto"/>
        <w:rPr>
          <w:rFonts w:eastAsia="Arial" w:cs="Arial"/>
          <w:sz w:val="20"/>
          <w:szCs w:val="20"/>
        </w:rPr>
      </w:pPr>
      <w:r w:rsidRPr="4C0B16B5">
        <w:rPr>
          <w:rFonts w:eastAsia="Arial" w:cs="Arial"/>
          <w:sz w:val="20"/>
          <w:szCs w:val="20"/>
        </w:rPr>
        <w:t xml:space="preserve">© UoM 2025. This material is protected by copyright. Unless indicated otherwise, the University of Melbourne owns or has rights to use the copyright subsisting in the materials.  You may use this material in accordance with </w:t>
      </w:r>
      <w:hyperlink r:id="rId23">
        <w:r w:rsidRPr="4C0B16B5">
          <w:rPr>
            <w:rStyle w:val="Hyperlink"/>
            <w:rFonts w:eastAsia="Arial"/>
            <w:color w:val="0563C1"/>
            <w:sz w:val="20"/>
            <w:szCs w:val="20"/>
          </w:rPr>
          <w:t xml:space="preserve">Creative Commons Licence CC BY-NC-ND 4.0 Attribution - Non Commercial - No Derivatives 4.0 International </w:t>
        </w:r>
      </w:hyperlink>
      <w:r w:rsidRPr="4C0B16B5">
        <w:rPr>
          <w:rFonts w:eastAsia="Arial" w:cs="Arial"/>
          <w:sz w:val="20"/>
          <w:szCs w:val="20"/>
        </w:rPr>
        <w:t xml:space="preserve">– You are free to copy and redistribute the material in any medium or format for </w:t>
      </w:r>
      <w:r w:rsidRPr="4C0B16B5">
        <w:rPr>
          <w:rFonts w:eastAsia="Arial" w:cs="Arial"/>
          <w:sz w:val="20"/>
          <w:szCs w:val="20"/>
          <w:u w:val="single"/>
        </w:rPr>
        <w:t>non-commercial</w:t>
      </w:r>
      <w:r w:rsidRPr="4C0B16B5">
        <w:rPr>
          <w:rFonts w:eastAsia="Arial" w:cs="Arial"/>
          <w:sz w:val="20"/>
          <w:szCs w:val="20"/>
        </w:rPr>
        <w:t xml:space="preserve"> purposes provided that you attribute the material to The University of Melbourne and its collaborators (as listed above), and that you do not make any adaptations or derivative versions of the material other than for your own personal use. </w:t>
      </w:r>
    </w:p>
    <w:p w14:paraId="7C4A9D4B" w14:textId="77777777" w:rsidR="00A04006" w:rsidRPr="005319FE" w:rsidRDefault="00A04006" w:rsidP="007C19A5">
      <w:pPr>
        <w:pBdr>
          <w:top w:val="single" w:sz="4" w:space="1" w:color="auto"/>
        </w:pBdr>
        <w:spacing w:line="276" w:lineRule="auto"/>
        <w:rPr>
          <w:rFonts w:eastAsia="Arial" w:cs="Arial"/>
          <w:sz w:val="20"/>
          <w:szCs w:val="20"/>
        </w:rPr>
      </w:pPr>
      <w:r w:rsidRPr="4C0B16B5">
        <w:rPr>
          <w:rFonts w:eastAsia="Arial" w:cs="Arial"/>
          <w:sz w:val="20"/>
          <w:szCs w:val="20"/>
        </w:rPr>
        <w:t xml:space="preserve">This material contains and draws upon Indigenous Cultural and Intellectual Property (ICIP) contributed by SNAICC – National Voice for our Children and its staff and Aboriginal and Torres Strait Islander community-controlled organisations across Australia and their communities and is used with their consent. Dealing with any part of the materials containing ICIP for any purpose that has not been authorised by the custodians is a serious breach of the customary laws of these organisations and their communities including SNAICC – National Voice for our Children. You must handle ICIP accordingly when exercising the </w:t>
      </w:r>
      <w:hyperlink r:id="rId24">
        <w:r w:rsidRPr="4C0B16B5">
          <w:rPr>
            <w:rStyle w:val="Hyperlink"/>
            <w:rFonts w:eastAsia="Arial"/>
            <w:color w:val="0563C1"/>
            <w:sz w:val="20"/>
            <w:szCs w:val="20"/>
          </w:rPr>
          <w:t>Creative Commons Licence</w:t>
        </w:r>
      </w:hyperlink>
      <w:r w:rsidRPr="4C0B16B5">
        <w:rPr>
          <w:rFonts w:eastAsia="Arial" w:cs="Arial"/>
          <w:sz w:val="20"/>
          <w:szCs w:val="20"/>
        </w:rPr>
        <w:t xml:space="preserve"> described above.</w:t>
      </w:r>
    </w:p>
    <w:p w14:paraId="558131FE" w14:textId="77777777" w:rsidR="00A04006" w:rsidRPr="005319FE" w:rsidRDefault="00A04006" w:rsidP="007C19A5">
      <w:pPr>
        <w:pBdr>
          <w:top w:val="single" w:sz="4" w:space="1" w:color="auto"/>
        </w:pBdr>
        <w:spacing w:line="276" w:lineRule="auto"/>
        <w:rPr>
          <w:rStyle w:val="Hyperlink"/>
          <w:rFonts w:eastAsia="Arial"/>
          <w:color w:val="0563C1"/>
          <w:sz w:val="20"/>
          <w:szCs w:val="20"/>
        </w:rPr>
      </w:pPr>
      <w:r w:rsidRPr="4C0B16B5">
        <w:rPr>
          <w:rFonts w:eastAsia="Arial" w:cs="Arial"/>
          <w:sz w:val="20"/>
          <w:szCs w:val="20"/>
        </w:rPr>
        <w:t xml:space="preserve">Requests and enquiries concerning reproduction and rights that are not addressed in the </w:t>
      </w:r>
      <w:hyperlink r:id="rId25">
        <w:r w:rsidRPr="4C0B16B5">
          <w:rPr>
            <w:rStyle w:val="Hyperlink"/>
            <w:rFonts w:eastAsia="Arial"/>
            <w:color w:val="0563C1"/>
            <w:sz w:val="20"/>
            <w:szCs w:val="20"/>
          </w:rPr>
          <w:t>Creative Commons Licence</w:t>
        </w:r>
      </w:hyperlink>
      <w:r w:rsidRPr="4C0B16B5">
        <w:rPr>
          <w:rFonts w:eastAsia="Arial" w:cs="Arial"/>
          <w:sz w:val="20"/>
          <w:szCs w:val="20"/>
        </w:rPr>
        <w:t xml:space="preserve"> should be made to the University Copyright Office, The University of Melbourne: </w:t>
      </w:r>
      <w:hyperlink r:id="rId26">
        <w:r w:rsidRPr="4C0B16B5">
          <w:rPr>
            <w:rStyle w:val="Hyperlink"/>
            <w:rFonts w:eastAsia="Arial"/>
            <w:color w:val="0563C1"/>
            <w:sz w:val="20"/>
            <w:szCs w:val="20"/>
          </w:rPr>
          <w:t>copyright-office@unimelb.edu.au</w:t>
        </w:r>
      </w:hyperlink>
    </w:p>
    <w:p w14:paraId="308D59A2" w14:textId="76AB54A5" w:rsidR="00DA3237" w:rsidRPr="00DA3237" w:rsidRDefault="00A04006" w:rsidP="007C19A5">
      <w:pPr>
        <w:pBdr>
          <w:top w:val="single" w:sz="4" w:space="1" w:color="auto"/>
        </w:pBdr>
        <w:spacing w:line="276" w:lineRule="auto"/>
        <w:rPr>
          <w:rFonts w:cs="Arial"/>
          <w:b/>
          <w:bCs/>
          <w:sz w:val="36"/>
          <w:szCs w:val="36"/>
        </w:rPr>
      </w:pPr>
      <w:r w:rsidRPr="4C0B16B5">
        <w:rPr>
          <w:rFonts w:cs="Arial"/>
          <w:sz w:val="20"/>
          <w:szCs w:val="20"/>
        </w:rPr>
        <w:t xml:space="preserve">Outcome measures content was produced by STRONG kids, STRONG future and Healthy Trajectories. </w:t>
      </w:r>
    </w:p>
    <w:sectPr w:rsidR="00DA3237" w:rsidRPr="00DA3237" w:rsidSect="00A04006">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F1D3D" w14:textId="77777777" w:rsidR="001C5913" w:rsidRDefault="001C5913" w:rsidP="00DA3237">
      <w:pPr>
        <w:spacing w:after="0" w:line="240" w:lineRule="auto"/>
      </w:pPr>
      <w:r>
        <w:separator/>
      </w:r>
    </w:p>
  </w:endnote>
  <w:endnote w:type="continuationSeparator" w:id="0">
    <w:p w14:paraId="5B321F64" w14:textId="77777777" w:rsidR="001C5913" w:rsidRDefault="001C5913" w:rsidP="00DA3237">
      <w:pPr>
        <w:spacing w:after="0" w:line="240" w:lineRule="auto"/>
      </w:pPr>
      <w:r>
        <w:continuationSeparator/>
      </w:r>
    </w:p>
  </w:endnote>
  <w:endnote w:type="continuationNotice" w:id="1">
    <w:p w14:paraId="55DD4E01" w14:textId="77777777" w:rsidR="001C5913" w:rsidRDefault="001C59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41AB5E9-4002-4D68-A374-11FA4F8CEFF2}"/>
    <w:embedBold r:id="rId2" w:fontKey="{19DFC283-3318-4FD8-A22E-0EA838BEB2CF}"/>
    <w:embedItalic r:id="rId3" w:fontKey="{BDEA8DE8-A875-4D9B-9973-4801B3247B8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4" w:fontKey="{E9C0B804-E529-47C4-852E-8003BD44AD49}"/>
    <w:embedBold r:id="rId5" w:fontKey="{493A025D-FD98-4E72-8B26-5A9D32C0A75B}"/>
    <w:embedItalic r:id="rId6" w:fontKey="{C6BDC41C-E589-462B-BA5A-607F0EF8969E}"/>
  </w:font>
  <w:font w:name="Arial Bold">
    <w:altName w:val="Arial"/>
    <w:panose1 w:val="020B0704020202020204"/>
    <w:charset w:val="00"/>
    <w:family w:val="auto"/>
    <w:pitch w:val="default"/>
  </w:font>
  <w:font w:name="Canva Sans">
    <w:altName w:val="Calibri"/>
    <w:charset w:val="00"/>
    <w:family w:val="auto"/>
    <w:pitch w:val="default"/>
  </w:font>
  <w:font w:name="Aptos Display">
    <w:charset w:val="00"/>
    <w:family w:val="swiss"/>
    <w:pitch w:val="variable"/>
    <w:sig w:usb0="20000287" w:usb1="00000003" w:usb2="00000000" w:usb3="00000000" w:csb0="0000019F" w:csb1="00000000"/>
    <w:embedRegular r:id="rId7" w:fontKey="{231007D9-8D8C-4C31-8DA6-0DCDF54DB5B3}"/>
  </w:font>
  <w:font w:name="Libre Franklin Medium">
    <w:charset w:val="00"/>
    <w:family w:val="auto"/>
    <w:pitch w:val="variable"/>
    <w:sig w:usb0="A00000FF" w:usb1="4000205B" w:usb2="00000000" w:usb3="00000000" w:csb0="00000193" w:csb1="00000000"/>
    <w:embedRegular r:id="rId8" w:fontKey="{10F17A32-7D91-48A0-83CB-0BE1D6AB6E25}"/>
    <w:embedBold r:id="rId9" w:fontKey="{1558BB82-B8AE-4254-A28E-726AEA6B78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7AB4" w14:textId="45E49B2F" w:rsidR="00DA3237" w:rsidRDefault="00237703">
    <w:pPr>
      <w:pStyle w:val="Footer"/>
    </w:pPr>
    <w:r>
      <w:rPr>
        <w:noProof/>
      </w:rPr>
      <w:drawing>
        <wp:anchor distT="0" distB="0" distL="114300" distR="114300" simplePos="0" relativeHeight="251658242" behindDoc="0" locked="1" layoutInCell="1" allowOverlap="1" wp14:anchorId="6E223303" wp14:editId="70F41A7E">
          <wp:simplePos x="0" y="0"/>
          <wp:positionH relativeFrom="column">
            <wp:posOffset>-200025</wp:posOffset>
          </wp:positionH>
          <wp:positionV relativeFrom="page">
            <wp:posOffset>6751320</wp:posOffset>
          </wp:positionV>
          <wp:extent cx="9267825" cy="777875"/>
          <wp:effectExtent l="0" t="0" r="3175" b="0"/>
          <wp:wrapNone/>
          <wp:docPr id="537147561"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sidR="00DA3237">
      <w:rPr>
        <w:noProof/>
      </w:rPr>
      <w:drawing>
        <wp:anchor distT="0" distB="0" distL="114300" distR="114300" simplePos="0" relativeHeight="251658241" behindDoc="0" locked="1" layoutInCell="1" allowOverlap="1" wp14:anchorId="5D1062AF" wp14:editId="666AEC79">
          <wp:simplePos x="0" y="0"/>
          <wp:positionH relativeFrom="column">
            <wp:posOffset>-754380</wp:posOffset>
          </wp:positionH>
          <wp:positionV relativeFrom="page">
            <wp:posOffset>10053320</wp:posOffset>
          </wp:positionV>
          <wp:extent cx="7242810" cy="608330"/>
          <wp:effectExtent l="0" t="0" r="0" b="1270"/>
          <wp:wrapNone/>
          <wp:docPr id="1935117323"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9633" w14:textId="77777777" w:rsidR="00DA3237" w:rsidRDefault="00DA3237">
    <w:pPr>
      <w:pStyle w:val="Footer"/>
    </w:pPr>
    <w:r>
      <w:rPr>
        <w:noProof/>
      </w:rPr>
      <w:drawing>
        <wp:anchor distT="0" distB="0" distL="114300" distR="114300" simplePos="0" relativeHeight="251658240" behindDoc="0" locked="1" layoutInCell="1" allowOverlap="1" wp14:anchorId="23CDA04F" wp14:editId="228BCE71">
          <wp:simplePos x="0" y="0"/>
          <wp:positionH relativeFrom="column">
            <wp:posOffset>-754380</wp:posOffset>
          </wp:positionH>
          <wp:positionV relativeFrom="page">
            <wp:posOffset>10053320</wp:posOffset>
          </wp:positionV>
          <wp:extent cx="7242810" cy="608330"/>
          <wp:effectExtent l="0" t="0" r="0" b="1270"/>
          <wp:wrapNone/>
          <wp:docPr id="2"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D70C7" w14:textId="77777777" w:rsidR="001C5913" w:rsidRDefault="001C5913" w:rsidP="00DA3237">
      <w:pPr>
        <w:spacing w:after="0" w:line="240" w:lineRule="auto"/>
      </w:pPr>
      <w:r>
        <w:separator/>
      </w:r>
    </w:p>
  </w:footnote>
  <w:footnote w:type="continuationSeparator" w:id="0">
    <w:p w14:paraId="1DC16CAD" w14:textId="77777777" w:rsidR="001C5913" w:rsidRDefault="001C5913" w:rsidP="00DA3237">
      <w:pPr>
        <w:spacing w:after="0" w:line="240" w:lineRule="auto"/>
      </w:pPr>
      <w:r>
        <w:continuationSeparator/>
      </w:r>
    </w:p>
  </w:footnote>
  <w:footnote w:type="continuationNotice" w:id="1">
    <w:p w14:paraId="7141B068" w14:textId="77777777" w:rsidR="001C5913" w:rsidRDefault="001C59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26B3"/>
    <w:multiLevelType w:val="hybridMultilevel"/>
    <w:tmpl w:val="5AE46DBA"/>
    <w:lvl w:ilvl="0" w:tplc="2CA8A4A0">
      <w:start w:val="1"/>
      <w:numFmt w:val="bullet"/>
      <w:lvlText w:val="-"/>
      <w:lvlJc w:val="left"/>
      <w:pPr>
        <w:ind w:left="417" w:hanging="360"/>
      </w:pPr>
      <w:rPr>
        <w:rFonts w:ascii="Aptos" w:hAnsi="Aptos" w:hint="default"/>
      </w:rPr>
    </w:lvl>
    <w:lvl w:ilvl="1" w:tplc="F6B070A6">
      <w:start w:val="1"/>
      <w:numFmt w:val="bullet"/>
      <w:lvlText w:val="o"/>
      <w:lvlJc w:val="left"/>
      <w:pPr>
        <w:ind w:left="1137" w:hanging="360"/>
      </w:pPr>
      <w:rPr>
        <w:rFonts w:ascii="Courier New" w:hAnsi="Courier New" w:hint="default"/>
      </w:rPr>
    </w:lvl>
    <w:lvl w:ilvl="2" w:tplc="F4E23076">
      <w:start w:val="1"/>
      <w:numFmt w:val="bullet"/>
      <w:lvlText w:val=""/>
      <w:lvlJc w:val="left"/>
      <w:pPr>
        <w:ind w:left="1857" w:hanging="360"/>
      </w:pPr>
      <w:rPr>
        <w:rFonts w:ascii="Wingdings" w:hAnsi="Wingdings" w:hint="default"/>
      </w:rPr>
    </w:lvl>
    <w:lvl w:ilvl="3" w:tplc="785E19A8">
      <w:start w:val="1"/>
      <w:numFmt w:val="bullet"/>
      <w:lvlText w:val=""/>
      <w:lvlJc w:val="left"/>
      <w:pPr>
        <w:ind w:left="2577" w:hanging="360"/>
      </w:pPr>
      <w:rPr>
        <w:rFonts w:ascii="Symbol" w:hAnsi="Symbol" w:hint="default"/>
      </w:rPr>
    </w:lvl>
    <w:lvl w:ilvl="4" w:tplc="BF3635D0">
      <w:start w:val="1"/>
      <w:numFmt w:val="bullet"/>
      <w:lvlText w:val="o"/>
      <w:lvlJc w:val="left"/>
      <w:pPr>
        <w:ind w:left="3297" w:hanging="360"/>
      </w:pPr>
      <w:rPr>
        <w:rFonts w:ascii="Courier New" w:hAnsi="Courier New" w:hint="default"/>
      </w:rPr>
    </w:lvl>
    <w:lvl w:ilvl="5" w:tplc="B6DE0A12">
      <w:start w:val="1"/>
      <w:numFmt w:val="bullet"/>
      <w:lvlText w:val=""/>
      <w:lvlJc w:val="left"/>
      <w:pPr>
        <w:ind w:left="4017" w:hanging="360"/>
      </w:pPr>
      <w:rPr>
        <w:rFonts w:ascii="Wingdings" w:hAnsi="Wingdings" w:hint="default"/>
      </w:rPr>
    </w:lvl>
    <w:lvl w:ilvl="6" w:tplc="955C6838">
      <w:start w:val="1"/>
      <w:numFmt w:val="bullet"/>
      <w:lvlText w:val=""/>
      <w:lvlJc w:val="left"/>
      <w:pPr>
        <w:ind w:left="4737" w:hanging="360"/>
      </w:pPr>
      <w:rPr>
        <w:rFonts w:ascii="Symbol" w:hAnsi="Symbol" w:hint="default"/>
      </w:rPr>
    </w:lvl>
    <w:lvl w:ilvl="7" w:tplc="BD4EDAFC">
      <w:start w:val="1"/>
      <w:numFmt w:val="bullet"/>
      <w:lvlText w:val="o"/>
      <w:lvlJc w:val="left"/>
      <w:pPr>
        <w:ind w:left="5457" w:hanging="360"/>
      </w:pPr>
      <w:rPr>
        <w:rFonts w:ascii="Courier New" w:hAnsi="Courier New" w:hint="default"/>
      </w:rPr>
    </w:lvl>
    <w:lvl w:ilvl="8" w:tplc="A574DF64">
      <w:start w:val="1"/>
      <w:numFmt w:val="bullet"/>
      <w:lvlText w:val=""/>
      <w:lvlJc w:val="left"/>
      <w:pPr>
        <w:ind w:left="6177" w:hanging="360"/>
      </w:pPr>
      <w:rPr>
        <w:rFonts w:ascii="Wingdings" w:hAnsi="Wingdings" w:hint="default"/>
      </w:rPr>
    </w:lvl>
  </w:abstractNum>
  <w:abstractNum w:abstractNumId="1" w15:restartNumberingAfterBreak="0">
    <w:nsid w:val="13B06C69"/>
    <w:multiLevelType w:val="hybridMultilevel"/>
    <w:tmpl w:val="363294DC"/>
    <w:lvl w:ilvl="0" w:tplc="5BB24EF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260EC5"/>
    <w:multiLevelType w:val="hybridMultilevel"/>
    <w:tmpl w:val="AB7AF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F561521"/>
    <w:multiLevelType w:val="hybridMultilevel"/>
    <w:tmpl w:val="9D4A8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37952440">
    <w:abstractNumId w:val="1"/>
  </w:num>
  <w:num w:numId="2" w16cid:durableId="1998798277">
    <w:abstractNumId w:val="3"/>
  </w:num>
  <w:num w:numId="3" w16cid:durableId="403723334">
    <w:abstractNumId w:val="0"/>
  </w:num>
  <w:num w:numId="4" w16cid:durableId="229271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1"/>
  <w:embedTrueTypeFonts/>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12A"/>
    <w:rsid w:val="00002AC0"/>
    <w:rsid w:val="00012F32"/>
    <w:rsid w:val="000154AB"/>
    <w:rsid w:val="00025905"/>
    <w:rsid w:val="00044251"/>
    <w:rsid w:val="00054A19"/>
    <w:rsid w:val="00055A1A"/>
    <w:rsid w:val="000575AE"/>
    <w:rsid w:val="000615E6"/>
    <w:rsid w:val="00061D6F"/>
    <w:rsid w:val="000848AF"/>
    <w:rsid w:val="00091270"/>
    <w:rsid w:val="00095816"/>
    <w:rsid w:val="000C1E81"/>
    <w:rsid w:val="000C5949"/>
    <w:rsid w:val="000D16F9"/>
    <w:rsid w:val="000D1CFE"/>
    <w:rsid w:val="000E020A"/>
    <w:rsid w:val="00103F72"/>
    <w:rsid w:val="00136DB6"/>
    <w:rsid w:val="0015012A"/>
    <w:rsid w:val="0015701C"/>
    <w:rsid w:val="00163549"/>
    <w:rsid w:val="00164353"/>
    <w:rsid w:val="0016593B"/>
    <w:rsid w:val="00166E58"/>
    <w:rsid w:val="00166FAF"/>
    <w:rsid w:val="0018033D"/>
    <w:rsid w:val="00183315"/>
    <w:rsid w:val="0019306B"/>
    <w:rsid w:val="0019306D"/>
    <w:rsid w:val="001A4182"/>
    <w:rsid w:val="001B62CA"/>
    <w:rsid w:val="001B74EB"/>
    <w:rsid w:val="001C5913"/>
    <w:rsid w:val="001C669B"/>
    <w:rsid w:val="00232CA4"/>
    <w:rsid w:val="00237703"/>
    <w:rsid w:val="00251B57"/>
    <w:rsid w:val="002522B7"/>
    <w:rsid w:val="00256647"/>
    <w:rsid w:val="002604D5"/>
    <w:rsid w:val="00264F3D"/>
    <w:rsid w:val="00266C9C"/>
    <w:rsid w:val="00280ED8"/>
    <w:rsid w:val="00282914"/>
    <w:rsid w:val="00284E35"/>
    <w:rsid w:val="00296D23"/>
    <w:rsid w:val="002A126A"/>
    <w:rsid w:val="002D7AEC"/>
    <w:rsid w:val="002F1460"/>
    <w:rsid w:val="002F4550"/>
    <w:rsid w:val="003068BC"/>
    <w:rsid w:val="00312711"/>
    <w:rsid w:val="0032256F"/>
    <w:rsid w:val="00322C66"/>
    <w:rsid w:val="0032651D"/>
    <w:rsid w:val="003278A6"/>
    <w:rsid w:val="00360015"/>
    <w:rsid w:val="00362233"/>
    <w:rsid w:val="00362C4E"/>
    <w:rsid w:val="0037597B"/>
    <w:rsid w:val="00393623"/>
    <w:rsid w:val="003A6074"/>
    <w:rsid w:val="003B35A6"/>
    <w:rsid w:val="003C6EF6"/>
    <w:rsid w:val="003D182E"/>
    <w:rsid w:val="003D2CC2"/>
    <w:rsid w:val="003D57F3"/>
    <w:rsid w:val="003E56D4"/>
    <w:rsid w:val="003E70D8"/>
    <w:rsid w:val="003F3F5B"/>
    <w:rsid w:val="00404121"/>
    <w:rsid w:val="00417FE1"/>
    <w:rsid w:val="0042379F"/>
    <w:rsid w:val="0043003E"/>
    <w:rsid w:val="00490421"/>
    <w:rsid w:val="0049496E"/>
    <w:rsid w:val="004973BC"/>
    <w:rsid w:val="004C0D65"/>
    <w:rsid w:val="004D6711"/>
    <w:rsid w:val="004E784C"/>
    <w:rsid w:val="00512771"/>
    <w:rsid w:val="005129EE"/>
    <w:rsid w:val="005133A3"/>
    <w:rsid w:val="00523544"/>
    <w:rsid w:val="00527E22"/>
    <w:rsid w:val="005304EA"/>
    <w:rsid w:val="00535433"/>
    <w:rsid w:val="00541DE5"/>
    <w:rsid w:val="00542136"/>
    <w:rsid w:val="00554C87"/>
    <w:rsid w:val="00563528"/>
    <w:rsid w:val="00564A86"/>
    <w:rsid w:val="00566F69"/>
    <w:rsid w:val="005745F8"/>
    <w:rsid w:val="00586DB5"/>
    <w:rsid w:val="005A1334"/>
    <w:rsid w:val="005A6248"/>
    <w:rsid w:val="005D27F8"/>
    <w:rsid w:val="005E579D"/>
    <w:rsid w:val="005F2866"/>
    <w:rsid w:val="00604555"/>
    <w:rsid w:val="006045B7"/>
    <w:rsid w:val="00624E9F"/>
    <w:rsid w:val="00624FEA"/>
    <w:rsid w:val="00635D78"/>
    <w:rsid w:val="006417BC"/>
    <w:rsid w:val="00651014"/>
    <w:rsid w:val="00660985"/>
    <w:rsid w:val="006C0C06"/>
    <w:rsid w:val="006D0D26"/>
    <w:rsid w:val="006E0667"/>
    <w:rsid w:val="006E124A"/>
    <w:rsid w:val="006E49A7"/>
    <w:rsid w:val="006F757F"/>
    <w:rsid w:val="0071090D"/>
    <w:rsid w:val="00713D58"/>
    <w:rsid w:val="00725FBD"/>
    <w:rsid w:val="0073539F"/>
    <w:rsid w:val="00736DFA"/>
    <w:rsid w:val="00745910"/>
    <w:rsid w:val="00751786"/>
    <w:rsid w:val="00761DD5"/>
    <w:rsid w:val="00775C85"/>
    <w:rsid w:val="00776E36"/>
    <w:rsid w:val="0078298C"/>
    <w:rsid w:val="007846B4"/>
    <w:rsid w:val="00785E4C"/>
    <w:rsid w:val="0078664B"/>
    <w:rsid w:val="00790C00"/>
    <w:rsid w:val="007A44DE"/>
    <w:rsid w:val="007B17D4"/>
    <w:rsid w:val="007B4CC8"/>
    <w:rsid w:val="007C19A5"/>
    <w:rsid w:val="007E0D9D"/>
    <w:rsid w:val="007E1F52"/>
    <w:rsid w:val="008153A4"/>
    <w:rsid w:val="008367CC"/>
    <w:rsid w:val="00841CBB"/>
    <w:rsid w:val="0084625B"/>
    <w:rsid w:val="00852E8F"/>
    <w:rsid w:val="00855A77"/>
    <w:rsid w:val="008562E6"/>
    <w:rsid w:val="008569CD"/>
    <w:rsid w:val="008650FA"/>
    <w:rsid w:val="00896A4A"/>
    <w:rsid w:val="008A12C7"/>
    <w:rsid w:val="008A6E9E"/>
    <w:rsid w:val="008A7053"/>
    <w:rsid w:val="008A737C"/>
    <w:rsid w:val="008C773B"/>
    <w:rsid w:val="008D5494"/>
    <w:rsid w:val="008E4D98"/>
    <w:rsid w:val="008F6F19"/>
    <w:rsid w:val="0090352A"/>
    <w:rsid w:val="00904684"/>
    <w:rsid w:val="009128F2"/>
    <w:rsid w:val="00931069"/>
    <w:rsid w:val="00940755"/>
    <w:rsid w:val="0095013F"/>
    <w:rsid w:val="009526D9"/>
    <w:rsid w:val="009543B7"/>
    <w:rsid w:val="00960611"/>
    <w:rsid w:val="00976DF5"/>
    <w:rsid w:val="009817AF"/>
    <w:rsid w:val="009818DA"/>
    <w:rsid w:val="00987DE1"/>
    <w:rsid w:val="00996AC4"/>
    <w:rsid w:val="009A681E"/>
    <w:rsid w:val="009B0CA5"/>
    <w:rsid w:val="009B70C6"/>
    <w:rsid w:val="009E1C61"/>
    <w:rsid w:val="009E330D"/>
    <w:rsid w:val="009E7B4E"/>
    <w:rsid w:val="009F2CE2"/>
    <w:rsid w:val="00A04006"/>
    <w:rsid w:val="00A14FE7"/>
    <w:rsid w:val="00A237C4"/>
    <w:rsid w:val="00A35489"/>
    <w:rsid w:val="00A43B42"/>
    <w:rsid w:val="00A44E6C"/>
    <w:rsid w:val="00A47601"/>
    <w:rsid w:val="00A53CAF"/>
    <w:rsid w:val="00A778A2"/>
    <w:rsid w:val="00A77923"/>
    <w:rsid w:val="00A81CC7"/>
    <w:rsid w:val="00A836A5"/>
    <w:rsid w:val="00A840E4"/>
    <w:rsid w:val="00A86468"/>
    <w:rsid w:val="00A927CD"/>
    <w:rsid w:val="00AB7ADE"/>
    <w:rsid w:val="00AC1308"/>
    <w:rsid w:val="00AD6528"/>
    <w:rsid w:val="00B058AF"/>
    <w:rsid w:val="00B17333"/>
    <w:rsid w:val="00B26A4E"/>
    <w:rsid w:val="00B30715"/>
    <w:rsid w:val="00B424AA"/>
    <w:rsid w:val="00B42A84"/>
    <w:rsid w:val="00B4425A"/>
    <w:rsid w:val="00B53DCD"/>
    <w:rsid w:val="00B732AB"/>
    <w:rsid w:val="00B761EB"/>
    <w:rsid w:val="00BA0948"/>
    <w:rsid w:val="00BD7681"/>
    <w:rsid w:val="00BE2FB3"/>
    <w:rsid w:val="00BE6CB9"/>
    <w:rsid w:val="00C0327E"/>
    <w:rsid w:val="00C0562C"/>
    <w:rsid w:val="00C126A5"/>
    <w:rsid w:val="00C20E42"/>
    <w:rsid w:val="00C21B12"/>
    <w:rsid w:val="00C252CB"/>
    <w:rsid w:val="00C37EF0"/>
    <w:rsid w:val="00C71C5B"/>
    <w:rsid w:val="00CA45B4"/>
    <w:rsid w:val="00CB54AE"/>
    <w:rsid w:val="00CC1F02"/>
    <w:rsid w:val="00CC3CFD"/>
    <w:rsid w:val="00CD7D4F"/>
    <w:rsid w:val="00D03791"/>
    <w:rsid w:val="00D17D80"/>
    <w:rsid w:val="00D22A25"/>
    <w:rsid w:val="00D22D2B"/>
    <w:rsid w:val="00D2350C"/>
    <w:rsid w:val="00D80849"/>
    <w:rsid w:val="00D87877"/>
    <w:rsid w:val="00D87E6E"/>
    <w:rsid w:val="00D91172"/>
    <w:rsid w:val="00D96F00"/>
    <w:rsid w:val="00DA3237"/>
    <w:rsid w:val="00DD38EB"/>
    <w:rsid w:val="00DE6F17"/>
    <w:rsid w:val="00DF4547"/>
    <w:rsid w:val="00E03E69"/>
    <w:rsid w:val="00E07FEB"/>
    <w:rsid w:val="00E20434"/>
    <w:rsid w:val="00E25129"/>
    <w:rsid w:val="00E25532"/>
    <w:rsid w:val="00E261D5"/>
    <w:rsid w:val="00E339D8"/>
    <w:rsid w:val="00E47E28"/>
    <w:rsid w:val="00E600AB"/>
    <w:rsid w:val="00E77430"/>
    <w:rsid w:val="00E90323"/>
    <w:rsid w:val="00EB796B"/>
    <w:rsid w:val="00EE73FC"/>
    <w:rsid w:val="00EF3789"/>
    <w:rsid w:val="00EF5770"/>
    <w:rsid w:val="00F02ACA"/>
    <w:rsid w:val="00F03853"/>
    <w:rsid w:val="00F058BB"/>
    <w:rsid w:val="00F67A61"/>
    <w:rsid w:val="00F73C4C"/>
    <w:rsid w:val="00F828A8"/>
    <w:rsid w:val="00F94D22"/>
    <w:rsid w:val="00FA226A"/>
    <w:rsid w:val="00FA6507"/>
    <w:rsid w:val="00FB160D"/>
    <w:rsid w:val="00FB2144"/>
    <w:rsid w:val="00FC09A5"/>
    <w:rsid w:val="00FD23CC"/>
    <w:rsid w:val="00FD27B4"/>
    <w:rsid w:val="00FD5F37"/>
    <w:rsid w:val="00FF743F"/>
    <w:rsid w:val="03FB8F22"/>
    <w:rsid w:val="057FE85B"/>
    <w:rsid w:val="10C02809"/>
    <w:rsid w:val="1C3D29B8"/>
    <w:rsid w:val="279CA2A4"/>
    <w:rsid w:val="32F907E5"/>
    <w:rsid w:val="5C597C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A0E23"/>
  <w15:docId w15:val="{1D3C8584-B018-4E5A-AC8D-544F7834D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FEA"/>
    <w:pPr>
      <w:spacing w:before="120" w:after="120"/>
    </w:pPr>
    <w:rPr>
      <w:rFonts w:ascii="Arial" w:hAnsi="Arial"/>
    </w:rPr>
  </w:style>
  <w:style w:type="paragraph" w:styleId="Heading1">
    <w:name w:val="heading 1"/>
    <w:basedOn w:val="Normal"/>
    <w:next w:val="Normal"/>
    <w:link w:val="Heading1Char"/>
    <w:uiPriority w:val="9"/>
    <w:qFormat/>
    <w:rsid w:val="00282914"/>
    <w:pPr>
      <w:keepNext/>
      <w:keepLines/>
      <w:spacing w:before="240"/>
      <w:outlineLvl w:val="0"/>
    </w:pPr>
    <w:rPr>
      <w:rFonts w:ascii="Poppins" w:eastAsiaTheme="majorEastAsia" w:hAnsi="Poppins" w:cstheme="majorBidi"/>
      <w:b/>
      <w:color w:val="064265"/>
      <w:sz w:val="32"/>
      <w:szCs w:val="32"/>
    </w:rPr>
  </w:style>
  <w:style w:type="paragraph" w:styleId="Heading2">
    <w:name w:val="heading 2"/>
    <w:basedOn w:val="Normal"/>
    <w:next w:val="Normal"/>
    <w:link w:val="Heading2Char"/>
    <w:uiPriority w:val="9"/>
    <w:unhideWhenUsed/>
    <w:qFormat/>
    <w:rsid w:val="00282914"/>
    <w:pPr>
      <w:keepNext/>
      <w:keepLines/>
      <w:outlineLvl w:val="1"/>
    </w:pPr>
    <w:rPr>
      <w:rFonts w:ascii="Poppins" w:eastAsiaTheme="majorEastAsia" w:hAnsi="Poppins" w:cs="Arial"/>
      <w:bCs/>
      <w:color w:val="064265"/>
      <w:sz w:val="28"/>
      <w:szCs w:val="36"/>
      <w:lang w:eastAsia="en-US"/>
    </w:rPr>
  </w:style>
  <w:style w:type="paragraph" w:styleId="Heading3">
    <w:name w:val="heading 3"/>
    <w:basedOn w:val="Heading2"/>
    <w:next w:val="Normal"/>
    <w:link w:val="Heading3Char"/>
    <w:uiPriority w:val="9"/>
    <w:unhideWhenUsed/>
    <w:qFormat/>
    <w:rsid w:val="009B0CA5"/>
    <w:pPr>
      <w:outlineLvl w:val="2"/>
    </w:pPr>
    <w:rPr>
      <w:sz w:val="32"/>
      <w:szCs w:val="32"/>
    </w:rPr>
  </w:style>
  <w:style w:type="paragraph" w:styleId="Heading4">
    <w:name w:val="heading 4"/>
    <w:basedOn w:val="Normal"/>
    <w:next w:val="Normal"/>
    <w:link w:val="Heading4Char"/>
    <w:uiPriority w:val="9"/>
    <w:unhideWhenUsed/>
    <w:qFormat/>
    <w:rsid w:val="009B0CA5"/>
    <w:pPr>
      <w:pBdr>
        <w:top w:val="none" w:sz="0" w:space="0" w:color="000000"/>
        <w:left w:val="none" w:sz="0" w:space="0" w:color="000000"/>
        <w:bottom w:val="none" w:sz="0" w:space="0" w:color="000000"/>
        <w:right w:val="none" w:sz="0" w:space="0" w:color="000000"/>
      </w:pBdr>
      <w:outlineLvl w:val="3"/>
    </w:pPr>
    <w:rPr>
      <w:rFonts w:eastAsia="Arial" w:cs="Arial"/>
      <w:b/>
      <w:color w:val="3F779D"/>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237"/>
  </w:style>
  <w:style w:type="paragraph" w:styleId="Footer">
    <w:name w:val="footer"/>
    <w:basedOn w:val="Normal"/>
    <w:link w:val="FooterChar"/>
    <w:uiPriority w:val="99"/>
    <w:unhideWhenUsed/>
    <w:rsid w:val="00DA3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237"/>
  </w:style>
  <w:style w:type="character" w:customStyle="1" w:styleId="Heading2Char">
    <w:name w:val="Heading 2 Char"/>
    <w:basedOn w:val="DefaultParagraphFont"/>
    <w:link w:val="Heading2"/>
    <w:uiPriority w:val="9"/>
    <w:rsid w:val="00282914"/>
    <w:rPr>
      <w:rFonts w:ascii="Poppins" w:eastAsiaTheme="majorEastAsia" w:hAnsi="Poppins" w:cs="Arial"/>
      <w:bCs/>
      <w:color w:val="064265"/>
      <w:sz w:val="28"/>
      <w:szCs w:val="36"/>
      <w:lang w:eastAsia="en-US"/>
    </w:rPr>
  </w:style>
  <w:style w:type="character" w:customStyle="1" w:styleId="Heading3Char">
    <w:name w:val="Heading 3 Char"/>
    <w:basedOn w:val="DefaultParagraphFont"/>
    <w:link w:val="Heading3"/>
    <w:uiPriority w:val="9"/>
    <w:rsid w:val="009B0CA5"/>
    <w:rPr>
      <w:rFonts w:ascii="Arial" w:eastAsiaTheme="majorEastAsia" w:hAnsi="Arial" w:cs="Arial"/>
      <w:b/>
      <w:bCs/>
      <w:color w:val="3F779D"/>
      <w:sz w:val="32"/>
      <w:szCs w:val="32"/>
      <w:lang w:eastAsia="en-US"/>
    </w:rPr>
  </w:style>
  <w:style w:type="character" w:customStyle="1" w:styleId="Heading4Char">
    <w:name w:val="Heading 4 Char"/>
    <w:basedOn w:val="DefaultParagraphFont"/>
    <w:link w:val="Heading4"/>
    <w:uiPriority w:val="9"/>
    <w:rsid w:val="009B0CA5"/>
    <w:rPr>
      <w:rFonts w:ascii="Arial" w:eastAsia="Arial" w:hAnsi="Arial" w:cs="Arial"/>
      <w:b/>
      <w:color w:val="3F779D"/>
      <w:lang w:eastAsia="en-US"/>
    </w:rPr>
  </w:style>
  <w:style w:type="paragraph" w:styleId="ListParagraph">
    <w:name w:val="List Paragraph"/>
    <w:basedOn w:val="Normal"/>
    <w:uiPriority w:val="34"/>
    <w:qFormat/>
    <w:rsid w:val="002F4550"/>
    <w:pPr>
      <w:ind w:left="720"/>
    </w:pPr>
    <w:rPr>
      <w:rFonts w:eastAsiaTheme="minorHAnsi"/>
      <w:lang w:eastAsia="en-US"/>
    </w:rPr>
  </w:style>
  <w:style w:type="character" w:styleId="Hyperlink">
    <w:name w:val="Hyperlink"/>
    <w:basedOn w:val="DefaultParagraphFont"/>
    <w:uiPriority w:val="99"/>
    <w:unhideWhenUsed/>
    <w:rsid w:val="009B0CA5"/>
    <w:rPr>
      <w:color w:val="467886" w:themeColor="hyperlink"/>
      <w:u w:val="single"/>
    </w:rPr>
  </w:style>
  <w:style w:type="table" w:customStyle="1" w:styleId="TableGrid1">
    <w:name w:val="Table Grid1"/>
    <w:basedOn w:val="TableNormal"/>
    <w:next w:val="TableGrid"/>
    <w:uiPriority w:val="39"/>
    <w:rsid w:val="009B0CA5"/>
    <w:pPr>
      <w:spacing w:after="0" w:line="240" w:lineRule="auto"/>
    </w:pPr>
    <w:rPr>
      <w:rFonts w:eastAsiaTheme="minorHAnsi"/>
      <w:kern w:val="0"/>
      <w:sz w:val="22"/>
      <w:szCs w:val="22"/>
      <w:lang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9B0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2914"/>
    <w:rPr>
      <w:rFonts w:ascii="Poppins" w:eastAsiaTheme="majorEastAsia" w:hAnsi="Poppins" w:cstheme="majorBidi"/>
      <w:b/>
      <w:color w:val="064265"/>
      <w:sz w:val="32"/>
      <w:szCs w:val="32"/>
    </w:rPr>
  </w:style>
  <w:style w:type="character" w:styleId="CommentReference">
    <w:name w:val="annotation reference"/>
    <w:basedOn w:val="DefaultParagraphFont"/>
    <w:uiPriority w:val="99"/>
    <w:semiHidden/>
    <w:unhideWhenUsed/>
    <w:rsid w:val="00D96F00"/>
    <w:rPr>
      <w:sz w:val="16"/>
      <w:szCs w:val="16"/>
    </w:rPr>
  </w:style>
  <w:style w:type="paragraph" w:styleId="CommentText">
    <w:name w:val="annotation text"/>
    <w:basedOn w:val="Normal"/>
    <w:link w:val="CommentTextChar"/>
    <w:uiPriority w:val="99"/>
    <w:unhideWhenUsed/>
    <w:rsid w:val="00D96F00"/>
    <w:pPr>
      <w:spacing w:line="240" w:lineRule="auto"/>
    </w:pPr>
    <w:rPr>
      <w:sz w:val="20"/>
      <w:szCs w:val="20"/>
    </w:rPr>
  </w:style>
  <w:style w:type="character" w:customStyle="1" w:styleId="CommentTextChar">
    <w:name w:val="Comment Text Char"/>
    <w:basedOn w:val="DefaultParagraphFont"/>
    <w:link w:val="CommentText"/>
    <w:uiPriority w:val="99"/>
    <w:rsid w:val="00D96F0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96F00"/>
    <w:rPr>
      <w:b/>
      <w:bCs/>
    </w:rPr>
  </w:style>
  <w:style w:type="character" w:customStyle="1" w:styleId="CommentSubjectChar">
    <w:name w:val="Comment Subject Char"/>
    <w:basedOn w:val="CommentTextChar"/>
    <w:link w:val="CommentSubject"/>
    <w:uiPriority w:val="99"/>
    <w:semiHidden/>
    <w:rsid w:val="00D96F00"/>
    <w:rPr>
      <w:rFonts w:ascii="Arial" w:hAnsi="Arial"/>
      <w:b/>
      <w:bCs/>
      <w:sz w:val="20"/>
      <w:szCs w:val="20"/>
    </w:rPr>
  </w:style>
  <w:style w:type="character" w:styleId="Mention">
    <w:name w:val="Mention"/>
    <w:basedOn w:val="DefaultParagraphFont"/>
    <w:uiPriority w:val="99"/>
    <w:unhideWhenUsed/>
    <w:rsid w:val="008562E6"/>
    <w:rPr>
      <w:color w:val="2B579A"/>
      <w:shd w:val="clear" w:color="auto" w:fill="E1DFDD"/>
    </w:rPr>
  </w:style>
  <w:style w:type="character" w:styleId="UnresolvedMention">
    <w:name w:val="Unresolved Mention"/>
    <w:basedOn w:val="DefaultParagraphFont"/>
    <w:uiPriority w:val="99"/>
    <w:semiHidden/>
    <w:unhideWhenUsed/>
    <w:rsid w:val="00D91172"/>
    <w:rPr>
      <w:color w:val="605E5C"/>
      <w:shd w:val="clear" w:color="auto" w:fill="E1DFDD"/>
    </w:rPr>
  </w:style>
  <w:style w:type="character" w:styleId="FollowedHyperlink">
    <w:name w:val="FollowedHyperlink"/>
    <w:basedOn w:val="DefaultParagraphFont"/>
    <w:uiPriority w:val="99"/>
    <w:semiHidden/>
    <w:unhideWhenUsed/>
    <w:rsid w:val="00790C0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024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wbpress.com/shop/technical-manual-for-measuring-and-evaluating-family-support-program-quality-and-benefits/" TargetMode="External"/><Relationship Id="rId26" Type="http://schemas.openxmlformats.org/officeDocument/2006/relationships/hyperlink" Target="mailto:copyright-office@unimelb.edu.au" TargetMode="External"/><Relationship Id="rId3" Type="http://schemas.openxmlformats.org/officeDocument/2006/relationships/customXml" Target="../customXml/item3.xml"/><Relationship Id="rId21" Type="http://schemas.openxmlformats.org/officeDocument/2006/relationships/hyperlink" Target="https://www.canchild.ca/en/resources/47-measure-of-processes-of-car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creativecommons.org/licenses/by-nc-nd/4.0/" TargetMode="External"/><Relationship Id="rId2" Type="http://schemas.openxmlformats.org/officeDocument/2006/relationships/customXml" Target="../customXml/item2.xml"/><Relationship Id="rId16" Type="http://schemas.openxmlformats.org/officeDocument/2006/relationships/hyperlink" Target="https://doi.org/10.1007/s10488-007-0127-x" TargetMode="External"/><Relationship Id="rId20" Type="http://schemas.openxmlformats.org/officeDocument/2006/relationships/hyperlink" Target="https://doi.org/10.1080/09638288.2023.222973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eativecommons.org/licenses/by-nc-nd/4.0/" TargetMode="External"/><Relationship Id="rId5" Type="http://schemas.openxmlformats.org/officeDocument/2006/relationships/numbering" Target="numbering.xml"/><Relationship Id="rId15" Type="http://schemas.openxmlformats.org/officeDocument/2006/relationships/hyperlink" Target="https://doi.org/10.1007/s10488-010-0302-3" TargetMode="External"/><Relationship Id="rId23" Type="http://schemas.openxmlformats.org/officeDocument/2006/relationships/hyperlink" Target="https://creativecommons.org/licenses/by-nc-nd/4.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reci.org.au/practice-t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anchild.ca/en/shop"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12A0E-A49D-4A15-90DA-A0C315701226}">
  <ds:schemaRefs>
    <ds:schemaRef ds:uri="http://schemas.microsoft.com/sharepoint/v3/contenttype/forms"/>
  </ds:schemaRefs>
</ds:datastoreItem>
</file>

<file path=customXml/itemProps2.xml><?xml version="1.0" encoding="utf-8"?>
<ds:datastoreItem xmlns:ds="http://schemas.openxmlformats.org/officeDocument/2006/customXml" ds:itemID="{3DED72C9-6592-4511-B1C9-B4E8E5D82BD1}">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3.xml><?xml version="1.0" encoding="utf-8"?>
<ds:datastoreItem xmlns:ds="http://schemas.openxmlformats.org/officeDocument/2006/customXml" ds:itemID="{8116E6AA-6799-40E1-A628-17C7DD4757D5}">
  <ds:schemaRefs>
    <ds:schemaRef ds:uri="http://schemas.openxmlformats.org/officeDocument/2006/bibliography"/>
  </ds:schemaRefs>
</ds:datastoreItem>
</file>

<file path=customXml/itemProps4.xml><?xml version="1.0" encoding="utf-8"?>
<ds:datastoreItem xmlns:ds="http://schemas.openxmlformats.org/officeDocument/2006/customXml" ds:itemID="{741CD525-CDF1-4FBF-BD4F-4F2175A28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6633</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Outcome measures for services and practitioners</vt:lpstr>
    </vt:vector>
  </TitlesOfParts>
  <Company/>
  <LinksUpToDate>false</LinksUpToDate>
  <CharactersWithSpaces>44354</CharactersWithSpaces>
  <SharedDoc>false</SharedDoc>
  <HLinks>
    <vt:vector size="120" baseType="variant">
      <vt:variant>
        <vt:i4>4456560</vt:i4>
      </vt:variant>
      <vt:variant>
        <vt:i4>63</vt:i4>
      </vt:variant>
      <vt:variant>
        <vt:i4>0</vt:i4>
      </vt:variant>
      <vt:variant>
        <vt:i4>5</vt:i4>
      </vt:variant>
      <vt:variant>
        <vt:lpwstr>mailto:copyright-office@unimelb.edu.au</vt:lpwstr>
      </vt:variant>
      <vt:variant>
        <vt:lpwstr/>
      </vt:variant>
      <vt:variant>
        <vt:i4>7405615</vt:i4>
      </vt:variant>
      <vt:variant>
        <vt:i4>60</vt:i4>
      </vt:variant>
      <vt:variant>
        <vt:i4>0</vt:i4>
      </vt:variant>
      <vt:variant>
        <vt:i4>5</vt:i4>
      </vt:variant>
      <vt:variant>
        <vt:lpwstr>https://creativecommons.org/licenses/by-nc-nd/4.0/</vt:lpwstr>
      </vt:variant>
      <vt:variant>
        <vt:lpwstr/>
      </vt:variant>
      <vt:variant>
        <vt:i4>7405615</vt:i4>
      </vt:variant>
      <vt:variant>
        <vt:i4>57</vt:i4>
      </vt:variant>
      <vt:variant>
        <vt:i4>0</vt:i4>
      </vt:variant>
      <vt:variant>
        <vt:i4>5</vt:i4>
      </vt:variant>
      <vt:variant>
        <vt:lpwstr>https://creativecommons.org/licenses/by-nc-nd/4.0/</vt:lpwstr>
      </vt:variant>
      <vt:variant>
        <vt:lpwstr/>
      </vt:variant>
      <vt:variant>
        <vt:i4>7405615</vt:i4>
      </vt:variant>
      <vt:variant>
        <vt:i4>54</vt:i4>
      </vt:variant>
      <vt:variant>
        <vt:i4>0</vt:i4>
      </vt:variant>
      <vt:variant>
        <vt:i4>5</vt:i4>
      </vt:variant>
      <vt:variant>
        <vt:lpwstr>https://creativecommons.org/licenses/by-nc-nd/4.0/</vt:lpwstr>
      </vt:variant>
      <vt:variant>
        <vt:lpwstr/>
      </vt:variant>
      <vt:variant>
        <vt:i4>4325491</vt:i4>
      </vt:variant>
      <vt:variant>
        <vt:i4>51</vt:i4>
      </vt:variant>
      <vt:variant>
        <vt:i4>0</vt:i4>
      </vt:variant>
      <vt:variant>
        <vt:i4>5</vt:i4>
      </vt:variant>
      <vt:variant>
        <vt:lpwstr/>
      </vt:variant>
      <vt:variant>
        <vt:lpwstr>_MPOC_Evidence_Summary</vt:lpwstr>
      </vt:variant>
      <vt:variant>
        <vt:i4>2818059</vt:i4>
      </vt:variant>
      <vt:variant>
        <vt:i4>45</vt:i4>
      </vt:variant>
      <vt:variant>
        <vt:i4>0</vt:i4>
      </vt:variant>
      <vt:variant>
        <vt:i4>5</vt:i4>
      </vt:variant>
      <vt:variant>
        <vt:lpwstr/>
      </vt:variant>
      <vt:variant>
        <vt:lpwstr>_Measure_of_Processes</vt:lpwstr>
      </vt:variant>
      <vt:variant>
        <vt:i4>2097188</vt:i4>
      </vt:variant>
      <vt:variant>
        <vt:i4>42</vt:i4>
      </vt:variant>
      <vt:variant>
        <vt:i4>0</vt:i4>
      </vt:variant>
      <vt:variant>
        <vt:i4>5</vt:i4>
      </vt:variant>
      <vt:variant>
        <vt:lpwstr>https://canchild.ca/en/shop</vt:lpwstr>
      </vt:variant>
      <vt:variant>
        <vt:lpwstr/>
      </vt:variant>
      <vt:variant>
        <vt:i4>720970</vt:i4>
      </vt:variant>
      <vt:variant>
        <vt:i4>39</vt:i4>
      </vt:variant>
      <vt:variant>
        <vt:i4>0</vt:i4>
      </vt:variant>
      <vt:variant>
        <vt:i4>5</vt:i4>
      </vt:variant>
      <vt:variant>
        <vt:lpwstr>https://www.canchild.ca/en/resources/47-measure-of-processes-of-care</vt:lpwstr>
      </vt:variant>
      <vt:variant>
        <vt:lpwstr/>
      </vt:variant>
      <vt:variant>
        <vt:i4>852038</vt:i4>
      </vt:variant>
      <vt:variant>
        <vt:i4>36</vt:i4>
      </vt:variant>
      <vt:variant>
        <vt:i4>0</vt:i4>
      </vt:variant>
      <vt:variant>
        <vt:i4>5</vt:i4>
      </vt:variant>
      <vt:variant>
        <vt:lpwstr>https://doi.org/10.1080/09638288.2023.2229733</vt:lpwstr>
      </vt:variant>
      <vt:variant>
        <vt:lpwstr/>
      </vt:variant>
      <vt:variant>
        <vt:i4>5177393</vt:i4>
      </vt:variant>
      <vt:variant>
        <vt:i4>33</vt:i4>
      </vt:variant>
      <vt:variant>
        <vt:i4>0</vt:i4>
      </vt:variant>
      <vt:variant>
        <vt:i4>5</vt:i4>
      </vt:variant>
      <vt:variant>
        <vt:lpwstr/>
      </vt:variant>
      <vt:variant>
        <vt:lpwstr>_Family-Centered_Practices_Scale</vt:lpwstr>
      </vt:variant>
      <vt:variant>
        <vt:i4>4849761</vt:i4>
      </vt:variant>
      <vt:variant>
        <vt:i4>30</vt:i4>
      </vt:variant>
      <vt:variant>
        <vt:i4>0</vt:i4>
      </vt:variant>
      <vt:variant>
        <vt:i4>5</vt:i4>
      </vt:variant>
      <vt:variant>
        <vt:lpwstr/>
      </vt:variant>
      <vt:variant>
        <vt:lpwstr>_Family_Centered_Practices</vt:lpwstr>
      </vt:variant>
      <vt:variant>
        <vt:i4>5832719</vt:i4>
      </vt:variant>
      <vt:variant>
        <vt:i4>27</vt:i4>
      </vt:variant>
      <vt:variant>
        <vt:i4>0</vt:i4>
      </vt:variant>
      <vt:variant>
        <vt:i4>5</vt:i4>
      </vt:variant>
      <vt:variant>
        <vt:lpwstr>https://www.preci.org.au/practice-tools/</vt:lpwstr>
      </vt:variant>
      <vt:variant>
        <vt:lpwstr/>
      </vt:variant>
      <vt:variant>
        <vt:i4>6750318</vt:i4>
      </vt:variant>
      <vt:variant>
        <vt:i4>24</vt:i4>
      </vt:variant>
      <vt:variant>
        <vt:i4>0</vt:i4>
      </vt:variant>
      <vt:variant>
        <vt:i4>5</vt:i4>
      </vt:variant>
      <vt:variant>
        <vt:lpwstr>https://www.wbpress.com/shop/technical-manual-for-measuring-and-evaluating-family-support-program-quality-and-benefits/</vt:lpwstr>
      </vt:variant>
      <vt:variant>
        <vt:lpwstr/>
      </vt:variant>
      <vt:variant>
        <vt:i4>393232</vt:i4>
      </vt:variant>
      <vt:variant>
        <vt:i4>21</vt:i4>
      </vt:variant>
      <vt:variant>
        <vt:i4>0</vt:i4>
      </vt:variant>
      <vt:variant>
        <vt:i4>5</vt:i4>
      </vt:variant>
      <vt:variant>
        <vt:lpwstr>https://doi.org/10.1007/s10488-007-0127-x</vt:lpwstr>
      </vt:variant>
      <vt:variant>
        <vt:lpwstr/>
      </vt:variant>
      <vt:variant>
        <vt:i4>5832805</vt:i4>
      </vt:variant>
      <vt:variant>
        <vt:i4>18</vt:i4>
      </vt:variant>
      <vt:variant>
        <vt:i4>0</vt:i4>
      </vt:variant>
      <vt:variant>
        <vt:i4>5</vt:i4>
      </vt:variant>
      <vt:variant>
        <vt:lpwstr/>
      </vt:variant>
      <vt:variant>
        <vt:lpwstr>_EBPAS_Evidence_Summary</vt:lpwstr>
      </vt:variant>
      <vt:variant>
        <vt:i4>1310771</vt:i4>
      </vt:variant>
      <vt:variant>
        <vt:i4>12</vt:i4>
      </vt:variant>
      <vt:variant>
        <vt:i4>0</vt:i4>
      </vt:variant>
      <vt:variant>
        <vt:i4>5</vt:i4>
      </vt:variant>
      <vt:variant>
        <vt:lpwstr/>
      </vt:variant>
      <vt:variant>
        <vt:lpwstr>_EBPAS_Reference_List</vt:lpwstr>
      </vt:variant>
      <vt:variant>
        <vt:i4>196630</vt:i4>
      </vt:variant>
      <vt:variant>
        <vt:i4>9</vt:i4>
      </vt:variant>
      <vt:variant>
        <vt:i4>0</vt:i4>
      </vt:variant>
      <vt:variant>
        <vt:i4>5</vt:i4>
      </vt:variant>
      <vt:variant>
        <vt:lpwstr>https://doi.org/10.1007/s10488-010-0302-3</vt:lpwstr>
      </vt:variant>
      <vt:variant>
        <vt:lpwstr/>
      </vt:variant>
      <vt:variant>
        <vt:i4>7602296</vt:i4>
      </vt:variant>
      <vt:variant>
        <vt:i4>6</vt:i4>
      </vt:variant>
      <vt:variant>
        <vt:i4>0</vt:i4>
      </vt:variant>
      <vt:variant>
        <vt:i4>5</vt:i4>
      </vt:variant>
      <vt:variant>
        <vt:lpwstr/>
      </vt:variant>
      <vt:variant>
        <vt:lpwstr>_Measure_of_Processes_1</vt:lpwstr>
      </vt:variant>
      <vt:variant>
        <vt:i4>5177393</vt:i4>
      </vt:variant>
      <vt:variant>
        <vt:i4>3</vt:i4>
      </vt:variant>
      <vt:variant>
        <vt:i4>0</vt:i4>
      </vt:variant>
      <vt:variant>
        <vt:i4>5</vt:i4>
      </vt:variant>
      <vt:variant>
        <vt:lpwstr/>
      </vt:variant>
      <vt:variant>
        <vt:lpwstr>_Family-Centered_Practices_Scale</vt:lpwstr>
      </vt:variant>
      <vt:variant>
        <vt:i4>6553602</vt:i4>
      </vt:variant>
      <vt:variant>
        <vt:i4>0</vt:i4>
      </vt:variant>
      <vt:variant>
        <vt:i4>0</vt:i4>
      </vt:variant>
      <vt:variant>
        <vt:i4>5</vt:i4>
      </vt:variant>
      <vt:variant>
        <vt:lpwstr/>
      </vt:variant>
      <vt:variant>
        <vt:lpwstr>_Evidence-Based_Practice_Attitude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Outcome measures for services and practitioners</dc:title>
  <dc:subject>Disability and carers</dc:subject>
  <dc:creator>Australian Government Department of Health Disability and Ageing</dc:creator>
  <cp:keywords>ECI framework</cp:keywords>
  <cp:lastModifiedBy>MCCAY, Meryl</cp:lastModifiedBy>
  <cp:revision>10</cp:revision>
  <dcterms:created xsi:type="dcterms:W3CDTF">2025-05-23T03:27:00Z</dcterms:created>
  <dcterms:modified xsi:type="dcterms:W3CDTF">2025-09-29T02:21:00Z</dcterms:modified>
  <cp:category/>
</cp:coreProperties>
</file>