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E58" w14:textId="7A1E0579" w:rsidR="003D0909" w:rsidRDefault="00086EA2" w:rsidP="008B7793">
      <w:r>
        <w:rPr>
          <w:noProof/>
        </w:rPr>
        <w:drawing>
          <wp:anchor distT="0" distB="0" distL="114300" distR="114300" simplePos="0" relativeHeight="251659264" behindDoc="0" locked="1" layoutInCell="1" allowOverlap="1" wp14:anchorId="6CC4E24C" wp14:editId="5F36ED25">
            <wp:simplePos x="0" y="0"/>
            <wp:positionH relativeFrom="page">
              <wp:posOffset>5715</wp:posOffset>
            </wp:positionH>
            <wp:positionV relativeFrom="page">
              <wp:posOffset>0</wp:posOffset>
            </wp:positionV>
            <wp:extent cx="7563600" cy="2268000"/>
            <wp:effectExtent l="0" t="0" r="0" b="5715"/>
            <wp:wrapNone/>
            <wp:docPr id="612444976" name="Drawing 0" descr="National Best Practice Framework for Early Childhood Intervention&#10;Looks like, doesn't look like for the rights-based universal princip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44976" name="Drawing 0" descr="National Best Practice Framework for Early Childhood Intervention&#10;Looks like, doesn't look like for the rights-based universal principle&#10;&#10;&#10;"/>
                    <pic:cNvPicPr>
                      <a:picLocks noChangeAspect="1"/>
                    </pic:cNvPicPr>
                  </pic:nvPicPr>
                  <pic:blipFill>
                    <a:blip r:embed="rId10"/>
                    <a:stretch>
                      <a:fillRect/>
                    </a:stretch>
                  </pic:blipFill>
                  <pic:spPr>
                    <a:xfrm>
                      <a:off x="0" y="0"/>
                      <a:ext cx="7563600" cy="2268000"/>
                    </a:xfrm>
                    <a:prstGeom prst="rect">
                      <a:avLst/>
                    </a:prstGeom>
                  </pic:spPr>
                </pic:pic>
              </a:graphicData>
            </a:graphic>
            <wp14:sizeRelH relativeFrom="margin">
              <wp14:pctWidth>0</wp14:pctWidth>
            </wp14:sizeRelH>
            <wp14:sizeRelV relativeFrom="margin">
              <wp14:pctHeight>0</wp14:pctHeight>
            </wp14:sizeRelV>
          </wp:anchor>
        </w:drawing>
      </w:r>
    </w:p>
    <w:p w14:paraId="56E90C08" w14:textId="77777777" w:rsidR="003D0909" w:rsidRDefault="003D0909" w:rsidP="008B7793"/>
    <w:p w14:paraId="46B97857" w14:textId="77777777" w:rsidR="003D0909" w:rsidRDefault="003D0909" w:rsidP="008B7793"/>
    <w:p w14:paraId="71A32D54" w14:textId="77777777" w:rsidR="003D0909" w:rsidRDefault="003D0909" w:rsidP="008B7793"/>
    <w:p w14:paraId="4A5AF68A" w14:textId="77777777" w:rsidR="00817ADD" w:rsidRDefault="00817ADD" w:rsidP="008B7793"/>
    <w:p w14:paraId="37F78212" w14:textId="1F8D1DFE" w:rsidR="00A52DCF" w:rsidRPr="00A52DCF" w:rsidRDefault="00A52DCF" w:rsidP="008B7793">
      <w:r>
        <w:t xml:space="preserve">This resource has been specifically developed for Early Childhood Intervention (ECI) practitioners. While each set of Looks Like, Doesn’t Look Like examples align with a specific principle, they are grounded in all the universal principles of </w:t>
      </w:r>
      <w:r w:rsidR="00C252A7">
        <w:t>the Framework</w:t>
      </w:r>
      <w:r>
        <w:t xml:space="preserve">. Some of these Looks Like, Doesn’t Look Like examples may overlap with other principles. It is essential to consider </w:t>
      </w:r>
      <w:r w:rsidR="00C252A7">
        <w:t>the Framework</w:t>
      </w:r>
      <w:r>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3FE27695" w:rsidR="00A52DCF" w:rsidRPr="00A52DCF" w:rsidRDefault="00A87482" w:rsidP="008B7793">
      <w:pPr>
        <w:pStyle w:val="Heading1"/>
      </w:pPr>
      <w:r>
        <w:t>Rights-based universal principles</w:t>
      </w:r>
    </w:p>
    <w:p w14:paraId="471A972A" w14:textId="77777777" w:rsidR="00A52DCF" w:rsidRDefault="00A52DCF" w:rsidP="008B7793">
      <w:pPr>
        <w:pStyle w:val="Heading2"/>
      </w:pPr>
      <w:r w:rsidRPr="00A52DCF">
        <w:t>Looks like:</w:t>
      </w:r>
    </w:p>
    <w:p w14:paraId="6CA1F489" w14:textId="1C151ECD" w:rsidR="00B31A19" w:rsidRPr="00B31A19" w:rsidRDefault="00B31A19" w:rsidP="00B31A19">
      <w:pPr>
        <w:pStyle w:val="ListParagraph"/>
      </w:pPr>
      <w:r w:rsidRPr="00B31A19">
        <w:t>Learning about rights-based practices by reading, understanding, valuing and discussing the purpose and key principles of appropriate Conventions, Declaration and Standards</w:t>
      </w:r>
    </w:p>
    <w:p w14:paraId="1C2F2694" w14:textId="1CE4C6B1" w:rsidR="00B31A19" w:rsidRPr="00B31A19" w:rsidRDefault="00B31A19" w:rsidP="00B31A19">
      <w:pPr>
        <w:pStyle w:val="ListParagraph"/>
      </w:pPr>
      <w:r w:rsidRPr="00B31A19">
        <w:t>Sharing accessible information about rights such as displaying easy- read rights information</w:t>
      </w:r>
    </w:p>
    <w:p w14:paraId="57E7CA84" w14:textId="47F9CCA2" w:rsidR="00B31A19" w:rsidRPr="00B31A19" w:rsidRDefault="00B31A19" w:rsidP="00B31A19">
      <w:pPr>
        <w:pStyle w:val="ListParagraph"/>
      </w:pPr>
      <w:r w:rsidRPr="00B31A19">
        <w:t>Informing parents, carers and families of their right to privacy of information when asked to share information with new team members</w:t>
      </w:r>
    </w:p>
    <w:p w14:paraId="7251001E" w14:textId="56320695" w:rsidR="00B31A19" w:rsidRPr="00B31A19" w:rsidRDefault="00B31A19" w:rsidP="00B31A19">
      <w:pPr>
        <w:pStyle w:val="ListParagraph"/>
      </w:pPr>
      <w:r w:rsidRPr="00B31A19">
        <w:t>Providing accessible information including translated resources so families can make informed decisions</w:t>
      </w:r>
    </w:p>
    <w:p w14:paraId="287E7AC2" w14:textId="5EA5C9C0" w:rsidR="00B31A19" w:rsidRPr="00B31A19" w:rsidRDefault="00B31A19" w:rsidP="00B31A19">
      <w:pPr>
        <w:pStyle w:val="ListParagraph"/>
      </w:pPr>
      <w:r w:rsidRPr="00B31A19">
        <w:t>Adopting human rights principles (participation, accountability, non-discrimination, equality, empowerment, legality) to support children's right to education</w:t>
      </w:r>
    </w:p>
    <w:p w14:paraId="173821B2" w14:textId="2A18698B" w:rsidR="00B31A19" w:rsidRPr="00B31A19" w:rsidRDefault="00B31A19" w:rsidP="00B31A19">
      <w:pPr>
        <w:pStyle w:val="ListParagraph"/>
      </w:pPr>
      <w:r w:rsidRPr="00B31A19">
        <w:t>Understanding individual and systemic racism, other forms of discrimination and inequity by taking active steps in their practice and organisations to challenge discrimination and reduce inequity</w:t>
      </w:r>
    </w:p>
    <w:p w14:paraId="5F716C80" w14:textId="4C8976FE" w:rsidR="00B31A19" w:rsidRPr="00B31A19" w:rsidRDefault="00B31A19" w:rsidP="00B31A19">
      <w:pPr>
        <w:pStyle w:val="ListParagraph"/>
      </w:pPr>
      <w:r w:rsidRPr="00B31A19">
        <w:lastRenderedPageBreak/>
        <w:t>Ensuring all children, including Aboriginal and Torres Strait Islander children have equitable access to services</w:t>
      </w:r>
    </w:p>
    <w:p w14:paraId="02D684B7" w14:textId="7F8D0BC6" w:rsidR="00B31A19" w:rsidRPr="00B31A19" w:rsidRDefault="00B31A19" w:rsidP="00B31A19">
      <w:pPr>
        <w:pStyle w:val="ListParagraph"/>
      </w:pPr>
      <w:r w:rsidRPr="00B31A19">
        <w:t>Prioritising training and development to learn about systemic racism</w:t>
      </w:r>
    </w:p>
    <w:p w14:paraId="4FE1D440" w14:textId="77777777" w:rsidR="00A52DCF" w:rsidRPr="00A52DCF" w:rsidRDefault="00A52DCF" w:rsidP="008B7793">
      <w:pPr>
        <w:pStyle w:val="Heading2"/>
        <w:rPr>
          <w:rFonts w:eastAsiaTheme="majorEastAsia"/>
        </w:rPr>
      </w:pPr>
      <w:r w:rsidRPr="00A52DCF">
        <w:t xml:space="preserve">Doesn’t look like: </w:t>
      </w:r>
    </w:p>
    <w:p w14:paraId="1E20ABE2" w14:textId="77777777" w:rsidR="005E28B1" w:rsidRDefault="005E28B1" w:rsidP="005E28B1">
      <w:pPr>
        <w:pStyle w:val="ListParagraph"/>
      </w:pPr>
      <w:r>
        <w:t>Lacking knowledge about rights-based practices, and assuming it is not part of their service with disregard or no knowledge of the Conventions and Declaration</w:t>
      </w:r>
    </w:p>
    <w:p w14:paraId="666EC1A6" w14:textId="77777777" w:rsidR="005E28B1" w:rsidRDefault="005E28B1" w:rsidP="005E28B1">
      <w:pPr>
        <w:pStyle w:val="ListParagraph"/>
      </w:pPr>
      <w:r>
        <w:t>Not offering information under the assumption that families will not understand it</w:t>
      </w:r>
    </w:p>
    <w:p w14:paraId="4207F5FA" w14:textId="77777777" w:rsidR="005E28B1" w:rsidRDefault="005E28B1" w:rsidP="005E28B1">
      <w:pPr>
        <w:pStyle w:val="ListParagraph"/>
      </w:pPr>
      <w:r>
        <w:t>Sharing information about a child or family with team members without consent</w:t>
      </w:r>
    </w:p>
    <w:p w14:paraId="467452EF" w14:textId="77777777" w:rsidR="005E28B1" w:rsidRDefault="005E28B1" w:rsidP="005E28B1">
      <w:pPr>
        <w:pStyle w:val="ListParagraph"/>
      </w:pPr>
      <w:r>
        <w:t>Providing complex or inaccessible communication that limits parent, carers and families’ understanding of their rights</w:t>
      </w:r>
    </w:p>
    <w:p w14:paraId="779E6FDD" w14:textId="77777777" w:rsidR="005E28B1" w:rsidRDefault="005E28B1" w:rsidP="005E28B1">
      <w:pPr>
        <w:pStyle w:val="ListParagraph"/>
      </w:pPr>
      <w:r>
        <w:t>Not discussing child rights or principles of inclusion and participation with parents, carers and families</w:t>
      </w:r>
    </w:p>
    <w:p w14:paraId="143677B6" w14:textId="77777777" w:rsidR="005E28B1" w:rsidRDefault="005E28B1" w:rsidP="005E28B1">
      <w:pPr>
        <w:pStyle w:val="ListParagraph"/>
      </w:pPr>
      <w:r>
        <w:t>Assuming that it is not their responsibility to understand systemic racism and discrimination and passively accepting that ‘the system’ is to blame for discrimination, inequities and poor outcomes</w:t>
      </w:r>
    </w:p>
    <w:p w14:paraId="089B2F80" w14:textId="77777777" w:rsidR="005E28B1" w:rsidRDefault="005E28B1" w:rsidP="005E28B1">
      <w:pPr>
        <w:pStyle w:val="ListParagraph"/>
      </w:pPr>
      <w:r>
        <w:t>Overlooking specific needs and barriers faced by all children from diverse cultures and backgrounds in accessing services</w:t>
      </w:r>
    </w:p>
    <w:p w14:paraId="7255E7F3" w14:textId="447A05AF" w:rsidR="00A52DCF" w:rsidRDefault="005E28B1" w:rsidP="005E28B1">
      <w:pPr>
        <w:pStyle w:val="ListParagraph"/>
      </w:pPr>
      <w:r>
        <w:t>Failing to recognise the importance of training to learn about systemic racism, and its impact on service delivery</w:t>
      </w:r>
    </w:p>
    <w:p w14:paraId="6302983A" w14:textId="77777777" w:rsidR="00116A98" w:rsidRDefault="00116A98" w:rsidP="005E28B1"/>
    <w:p w14:paraId="4992E0B1" w14:textId="77777777" w:rsidR="00DD4927" w:rsidRDefault="00DD4927" w:rsidP="00DD4927">
      <w:pPr>
        <w:spacing w:line="240" w:lineRule="auto"/>
        <w:rPr>
          <w:sz w:val="20"/>
          <w:szCs w:val="20"/>
        </w:rPr>
      </w:pPr>
    </w:p>
    <w:p w14:paraId="639D8BD7" w14:textId="69D41E24" w:rsidR="000D6A2C" w:rsidRPr="00F1466A" w:rsidRDefault="000D6A2C" w:rsidP="00DD4927">
      <w:pPr>
        <w:spacing w:line="240" w:lineRule="auto"/>
        <w:rPr>
          <w:sz w:val="20"/>
          <w:szCs w:val="20"/>
        </w:rPr>
      </w:pPr>
    </w:p>
    <w:p w14:paraId="22C2B38E" w14:textId="77777777" w:rsidR="00DD4927" w:rsidRPr="00F1466A" w:rsidRDefault="00DD4927" w:rsidP="00DD4927">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226F0C7B" w14:textId="77777777" w:rsidR="00DD4927" w:rsidRPr="00F1466A" w:rsidRDefault="00DD4927" w:rsidP="00DD4927">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16C14498" w:rsidR="00661DE4" w:rsidRPr="00DC3281" w:rsidRDefault="00DD4927" w:rsidP="000D6A2C">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0844" w14:textId="77777777" w:rsidR="003C6ABE" w:rsidRDefault="003C6ABE" w:rsidP="008B7793">
      <w:r>
        <w:separator/>
      </w:r>
    </w:p>
  </w:endnote>
  <w:endnote w:type="continuationSeparator" w:id="0">
    <w:p w14:paraId="0C829DD4" w14:textId="77777777" w:rsidR="003C6ABE" w:rsidRDefault="003C6ABE"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726F" w14:textId="77777777" w:rsidR="003878D6" w:rsidRDefault="00387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9264" behindDoc="0" locked="1" layoutInCell="1" allowOverlap="1" wp14:anchorId="09D80498" wp14:editId="7F0B1DDA">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EFAC" w14:textId="77777777" w:rsidR="003878D6" w:rsidRDefault="00387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385C4" w14:textId="77777777" w:rsidR="003C6ABE" w:rsidRDefault="003C6ABE" w:rsidP="008B7793">
      <w:r>
        <w:separator/>
      </w:r>
    </w:p>
  </w:footnote>
  <w:footnote w:type="continuationSeparator" w:id="0">
    <w:p w14:paraId="37C52DE6" w14:textId="77777777" w:rsidR="003C6ABE" w:rsidRDefault="003C6ABE"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B1B3" w14:textId="77777777" w:rsidR="003878D6" w:rsidRDefault="00387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51CA" w14:textId="77777777" w:rsidR="003878D6" w:rsidRDefault="00387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ick with solid fill" style="width:28.6pt;height:28.6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0874972A"/>
    <w:lvl w:ilvl="0" w:tplc="8FC8827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4641D"/>
    <w:rsid w:val="00086EA2"/>
    <w:rsid w:val="000D6A2C"/>
    <w:rsid w:val="00116A98"/>
    <w:rsid w:val="0017505F"/>
    <w:rsid w:val="0018484F"/>
    <w:rsid w:val="001A5554"/>
    <w:rsid w:val="001B0BEB"/>
    <w:rsid w:val="001F465F"/>
    <w:rsid w:val="0020183E"/>
    <w:rsid w:val="00330031"/>
    <w:rsid w:val="003878D6"/>
    <w:rsid w:val="00390639"/>
    <w:rsid w:val="003C6ABE"/>
    <w:rsid w:val="003D0909"/>
    <w:rsid w:val="003D2371"/>
    <w:rsid w:val="004657DB"/>
    <w:rsid w:val="0049711E"/>
    <w:rsid w:val="004D66AE"/>
    <w:rsid w:val="005E28B1"/>
    <w:rsid w:val="005E4576"/>
    <w:rsid w:val="00661DE4"/>
    <w:rsid w:val="006C17AF"/>
    <w:rsid w:val="006C2F7F"/>
    <w:rsid w:val="006C5CAE"/>
    <w:rsid w:val="007037DA"/>
    <w:rsid w:val="00737E6A"/>
    <w:rsid w:val="007568F6"/>
    <w:rsid w:val="00817ADD"/>
    <w:rsid w:val="00841CBB"/>
    <w:rsid w:val="00877A10"/>
    <w:rsid w:val="008A1BCB"/>
    <w:rsid w:val="008B2637"/>
    <w:rsid w:val="008B7793"/>
    <w:rsid w:val="008D3A9D"/>
    <w:rsid w:val="009422A1"/>
    <w:rsid w:val="00987790"/>
    <w:rsid w:val="009923AB"/>
    <w:rsid w:val="009E0FB5"/>
    <w:rsid w:val="00A52DCF"/>
    <w:rsid w:val="00A565E7"/>
    <w:rsid w:val="00A73EE5"/>
    <w:rsid w:val="00A87482"/>
    <w:rsid w:val="00B31A19"/>
    <w:rsid w:val="00C252A7"/>
    <w:rsid w:val="00D16533"/>
    <w:rsid w:val="00D36BAC"/>
    <w:rsid w:val="00D75699"/>
    <w:rsid w:val="00D85073"/>
    <w:rsid w:val="00DC3281"/>
    <w:rsid w:val="00DD4927"/>
    <w:rsid w:val="00DE708D"/>
    <w:rsid w:val="00F2795C"/>
    <w:rsid w:val="158C0A18"/>
    <w:rsid w:val="6728C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DD4927"/>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DD4927"/>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DD4927"/>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DD4927"/>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B31A19"/>
    <w:pPr>
      <w:numPr>
        <w:numId w:val="4"/>
      </w:numPr>
      <w:spacing w:before="160" w:after="160"/>
      <w:ind w:left="714" w:hanging="357"/>
    </w:pPr>
    <w:rPr>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DD49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4B974-ECD6-4F23-BB90-A47A72AA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3.xml><?xml version="1.0" encoding="utf-8"?>
<ds:datastoreItem xmlns:ds="http://schemas.openxmlformats.org/officeDocument/2006/customXml" ds:itemID="{8E96C288-057E-4E40-B3B4-6161BE6B4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Rights-based</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Rights-based</dc:title>
  <dc:subject>Disability and carers</dc:subject>
  <dc:creator>Australian Government Department of Health Disability and Ageing</dc:creator>
  <cp:keywords>ECI framework</cp:keywords>
  <dc:description/>
  <cp:lastModifiedBy>MCCAY, Meryl</cp:lastModifiedBy>
  <cp:revision>25</cp:revision>
  <dcterms:created xsi:type="dcterms:W3CDTF">2025-04-04T00:57:00Z</dcterms:created>
  <dcterms:modified xsi:type="dcterms:W3CDTF">2025-09-26T09:01:00Z</dcterms:modified>
</cp:coreProperties>
</file>