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0C08" w14:textId="122741AB" w:rsidR="003D0909" w:rsidRDefault="00883844" w:rsidP="008B7793">
      <w:r>
        <w:rPr>
          <w:noProof/>
        </w:rPr>
        <w:drawing>
          <wp:anchor distT="0" distB="0" distL="114300" distR="114300" simplePos="0" relativeHeight="251659264" behindDoc="0" locked="0" layoutInCell="1" allowOverlap="1" wp14:anchorId="070EF52C" wp14:editId="5B23AC9A">
            <wp:simplePos x="0" y="0"/>
            <wp:positionH relativeFrom="page">
              <wp:align>left</wp:align>
            </wp:positionH>
            <wp:positionV relativeFrom="page">
              <wp:align>top</wp:align>
            </wp:positionV>
            <wp:extent cx="7562850" cy="2268855"/>
            <wp:effectExtent l="0" t="0" r="0" b="0"/>
            <wp:wrapNone/>
            <wp:docPr id="1157547095" name="Drawing 0" descr="National Best Practice Framework for Early Childhood Intervention&#10;Looks like, doesn't look like for the diversity affirming principl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47095" name="Drawing 0" descr="National Best Practice Framework for Early Childhood Intervention&#10;Looks like, doesn't look like for the diversity affirming principle&#10;&#10;&#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46B97857" w14:textId="77777777" w:rsidR="003D0909" w:rsidRDefault="003D0909" w:rsidP="008B7793"/>
    <w:p w14:paraId="4A5AF68A" w14:textId="77777777" w:rsidR="00817ADD" w:rsidRDefault="00817ADD" w:rsidP="008B7793"/>
    <w:p w14:paraId="33A5FD53" w14:textId="77777777" w:rsidR="00F34E0F" w:rsidRDefault="00F34E0F" w:rsidP="008B7793"/>
    <w:p w14:paraId="7D19BB22" w14:textId="77777777" w:rsidR="00445049" w:rsidRDefault="00445049" w:rsidP="008B7793"/>
    <w:p w14:paraId="37F78212" w14:textId="4A1FF187"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AA424B">
        <w:t>the Framework</w:t>
      </w:r>
      <w:r w:rsidRPr="00A52DCF">
        <w:t xml:space="preserve">. Some of these Looks Like, Doesn’t Look Like examples may overlap with other principles. It is essential to consider </w:t>
      </w:r>
      <w:r w:rsidR="00AA424B">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0528C49D" w:rsidR="00A52DCF" w:rsidRPr="00A52DCF" w:rsidRDefault="00883844" w:rsidP="008B7793">
      <w:pPr>
        <w:pStyle w:val="Heading1"/>
      </w:pPr>
      <w:r>
        <w:t>Diversity affirming</w:t>
      </w:r>
    </w:p>
    <w:p w14:paraId="471A972A" w14:textId="77777777" w:rsidR="00A52DCF" w:rsidRDefault="00A52DCF" w:rsidP="008B7793">
      <w:pPr>
        <w:pStyle w:val="Heading2"/>
      </w:pPr>
      <w:r w:rsidRPr="00A52DCF">
        <w:t>Looks like:</w:t>
      </w:r>
    </w:p>
    <w:p w14:paraId="6EACF9CD" w14:textId="77777777" w:rsidR="0095118D" w:rsidRPr="0095118D" w:rsidRDefault="0095118D" w:rsidP="0095118D">
      <w:pPr>
        <w:pStyle w:val="ListParagraph"/>
      </w:pPr>
      <w:r w:rsidRPr="0095118D">
        <w:t>Identifying activities the child, parent, carer and family like to do together which builds on their individual strengths, interests, culture and identity</w:t>
      </w:r>
    </w:p>
    <w:p w14:paraId="7CF81878" w14:textId="77777777" w:rsidR="0095118D" w:rsidRPr="0095118D" w:rsidRDefault="0095118D" w:rsidP="0095118D">
      <w:pPr>
        <w:pStyle w:val="ListParagraph"/>
      </w:pPr>
      <w:r w:rsidRPr="0095118D">
        <w:t>Making decisions that uphold children’s rights to have their individual circumstances, culture, background and abilities acknowledged and valued</w:t>
      </w:r>
    </w:p>
    <w:p w14:paraId="54CF9C1E" w14:textId="77777777" w:rsidR="0095118D" w:rsidRPr="0095118D" w:rsidRDefault="0095118D" w:rsidP="0095118D">
      <w:pPr>
        <w:pStyle w:val="ListParagraph"/>
      </w:pPr>
      <w:r w:rsidRPr="0095118D">
        <w:t>Recognising and valuing neurodiversity by understanding the unique ways children, parents, carers and families experience and interact with the world and adapting practices to support their individual needs and preferences</w:t>
      </w:r>
    </w:p>
    <w:p w14:paraId="3BA513B9" w14:textId="77777777" w:rsidR="0095118D" w:rsidRPr="0095118D" w:rsidRDefault="0095118D" w:rsidP="0095118D">
      <w:pPr>
        <w:pStyle w:val="ListParagraph"/>
      </w:pPr>
      <w:r w:rsidRPr="0095118D">
        <w:t>Exploring and celebrating family’s culture, including their language, customs, religion and practices, including child-raising practices</w:t>
      </w:r>
    </w:p>
    <w:p w14:paraId="46F27E77" w14:textId="77777777" w:rsidR="0095118D" w:rsidRPr="0095118D" w:rsidRDefault="0095118D" w:rsidP="0095118D">
      <w:pPr>
        <w:pStyle w:val="ListParagraph"/>
      </w:pPr>
      <w:r w:rsidRPr="0095118D">
        <w:t xml:space="preserve">Offering bilingual support, </w:t>
      </w:r>
      <w:proofErr w:type="spellStart"/>
      <w:r w:rsidRPr="0095118D">
        <w:t>Auslan</w:t>
      </w:r>
      <w:proofErr w:type="spellEnd"/>
      <w:r w:rsidRPr="0095118D">
        <w:t>, interpreters, and communication tools for children, parents, carers and families where appropriate and needed</w:t>
      </w:r>
    </w:p>
    <w:p w14:paraId="5FEA8866" w14:textId="77777777" w:rsidR="0095118D" w:rsidRPr="0095118D" w:rsidRDefault="0095118D" w:rsidP="0095118D">
      <w:pPr>
        <w:pStyle w:val="ListParagraph"/>
      </w:pPr>
      <w:r w:rsidRPr="0095118D">
        <w:t>Using plain language in all communications and providing readily accessible easy-to-read versions of all resources so that families with varying English literacy are not excluded</w:t>
      </w:r>
    </w:p>
    <w:p w14:paraId="437FA3D8" w14:textId="77777777" w:rsidR="0095118D" w:rsidRPr="0095118D" w:rsidRDefault="0095118D" w:rsidP="0095118D">
      <w:pPr>
        <w:pStyle w:val="ListParagraph"/>
      </w:pPr>
      <w:r w:rsidRPr="0095118D">
        <w:t>Learning about each individual’s language preferences such as person-first or identity-first, his/her/they and declaring own preferences if comfortable</w:t>
      </w:r>
    </w:p>
    <w:p w14:paraId="12BD79CD" w14:textId="77777777" w:rsidR="0095118D" w:rsidRPr="0095118D" w:rsidRDefault="0095118D" w:rsidP="0095118D">
      <w:pPr>
        <w:pStyle w:val="ListParagraph"/>
      </w:pPr>
      <w:r w:rsidRPr="0095118D">
        <w:lastRenderedPageBreak/>
        <w:t>Creating a welcoming space where everyone feels safe to express their various identities (e.g., gender, culture, neuro-divergence) or differences without fear of judgment or discrimination</w:t>
      </w:r>
    </w:p>
    <w:p w14:paraId="09F66945" w14:textId="77777777" w:rsidR="0095118D" w:rsidRPr="0095118D" w:rsidRDefault="0095118D" w:rsidP="0095118D">
      <w:pPr>
        <w:pStyle w:val="ListParagraph"/>
      </w:pPr>
      <w:r w:rsidRPr="0095118D">
        <w:t>Listening and learning from the lived experience of neurodivergent people and participating in relevant professional development activities</w:t>
      </w:r>
    </w:p>
    <w:p w14:paraId="4D312D98" w14:textId="77777777" w:rsidR="0095118D" w:rsidRPr="0095118D" w:rsidRDefault="0095118D" w:rsidP="0095118D">
      <w:pPr>
        <w:pStyle w:val="ListParagraph"/>
      </w:pPr>
      <w:r w:rsidRPr="0095118D">
        <w:t>Learning about intersectionality - the overlapping systems of inequality and discrimination for individuals (e.g. a parent with a disability who identifies as LGBTIQA+)</w:t>
      </w:r>
    </w:p>
    <w:p w14:paraId="72AEFC87" w14:textId="77777777" w:rsidR="0095118D" w:rsidRPr="0095118D" w:rsidRDefault="0095118D" w:rsidP="0095118D">
      <w:pPr>
        <w:pStyle w:val="ListParagraph"/>
      </w:pPr>
      <w:r w:rsidRPr="0095118D">
        <w:t>Recognising the impact of stressors caused by socio-economic status and providing referral to local resources and services where appropriate</w:t>
      </w:r>
    </w:p>
    <w:p w14:paraId="3E1ABEDB" w14:textId="77777777" w:rsidR="0095118D" w:rsidRPr="0095118D" w:rsidRDefault="0095118D" w:rsidP="0095118D">
      <w:pPr>
        <w:pStyle w:val="ListParagraph"/>
      </w:pPr>
      <w:r w:rsidRPr="0095118D">
        <w:t>Ensuring that everyone welcomes LGBTIQA+ parents, carers, and children</w:t>
      </w:r>
    </w:p>
    <w:p w14:paraId="23189C1F" w14:textId="77777777" w:rsidR="0095118D" w:rsidRPr="0095118D" w:rsidRDefault="0095118D" w:rsidP="0095118D">
      <w:pPr>
        <w:pStyle w:val="ListParagraph"/>
      </w:pPr>
      <w:r w:rsidRPr="0095118D">
        <w:t xml:space="preserve">Exploring, celebrating and learning about and respecting Deaf culture, including their language (such as </w:t>
      </w:r>
      <w:proofErr w:type="spellStart"/>
      <w:r w:rsidRPr="0095118D">
        <w:t>Auslan</w:t>
      </w:r>
      <w:proofErr w:type="spellEnd"/>
      <w:r w:rsidRPr="0095118D">
        <w:t>), customs, and practices and incorporating them into interactions and activities</w:t>
      </w:r>
    </w:p>
    <w:p w14:paraId="4FE1D440" w14:textId="6010DE2B" w:rsidR="00A52DCF" w:rsidRPr="0095118D" w:rsidRDefault="00A52DCF" w:rsidP="0095118D">
      <w:pPr>
        <w:pStyle w:val="Heading2"/>
      </w:pPr>
      <w:r w:rsidRPr="00A52DCF">
        <w:t xml:space="preserve">Doesn’t look like: </w:t>
      </w:r>
    </w:p>
    <w:p w14:paraId="79C95A05" w14:textId="77777777" w:rsidR="0057306F" w:rsidRDefault="0057306F" w:rsidP="0057306F">
      <w:pPr>
        <w:pStyle w:val="ListParagraph"/>
      </w:pPr>
      <w:r>
        <w:t>Designing activities that focus on, either implicitly or explicitly, practitioners’ interests, culture and identity</w:t>
      </w:r>
    </w:p>
    <w:p w14:paraId="3C8F5E03" w14:textId="77777777" w:rsidR="0057306F" w:rsidRDefault="0057306F" w:rsidP="0057306F">
      <w:pPr>
        <w:pStyle w:val="ListParagraph"/>
      </w:pPr>
      <w:r>
        <w:t>Feeling uncomfortable or too afraid to ask for information, or training, or neglecting to understand the diversity of families and children</w:t>
      </w:r>
    </w:p>
    <w:p w14:paraId="63167E04" w14:textId="77777777" w:rsidR="0057306F" w:rsidRDefault="0057306F" w:rsidP="0057306F">
      <w:pPr>
        <w:pStyle w:val="ListParagraph"/>
      </w:pPr>
      <w:r>
        <w:t>Prioritising neuro-normativity by assuming all children, parents, carers and families will respond to interventions in the same way, without considering their unique perspectives and need</w:t>
      </w:r>
    </w:p>
    <w:p w14:paraId="70ED52FD" w14:textId="77777777" w:rsidR="0057306F" w:rsidRDefault="0057306F" w:rsidP="0057306F">
      <w:pPr>
        <w:pStyle w:val="ListParagraph"/>
      </w:pPr>
      <w:r>
        <w:t>Assuming that families from a specific culture will all share the same language, customs and parenting practices</w:t>
      </w:r>
    </w:p>
    <w:p w14:paraId="5B95B78F" w14:textId="77777777" w:rsidR="0057306F" w:rsidRDefault="0057306F" w:rsidP="0057306F">
      <w:pPr>
        <w:pStyle w:val="ListParagraph"/>
      </w:pPr>
      <w:r>
        <w:t>Relying on the family’s extended family members to interpret and translate information</w:t>
      </w:r>
    </w:p>
    <w:p w14:paraId="19AFC856" w14:textId="77777777" w:rsidR="0057306F" w:rsidRDefault="0057306F" w:rsidP="0057306F">
      <w:pPr>
        <w:pStyle w:val="ListParagraph"/>
      </w:pPr>
      <w:r>
        <w:t>Using jargon and medical language that is not easy to understand or too technical, leaving the parents, carers and families unclear about communications</w:t>
      </w:r>
    </w:p>
    <w:p w14:paraId="07A5477D" w14:textId="77777777" w:rsidR="0057306F" w:rsidRDefault="0057306F" w:rsidP="0057306F">
      <w:pPr>
        <w:pStyle w:val="ListParagraph"/>
      </w:pPr>
      <w:r>
        <w:t>Using generic terms for everyone or making assumptions about language and terminology preferences. Failing to use person’s name and calling people by role like mum, grandpa</w:t>
      </w:r>
    </w:p>
    <w:p w14:paraId="6AB43B62" w14:textId="77777777" w:rsidR="0057306F" w:rsidRDefault="0057306F" w:rsidP="0057306F">
      <w:pPr>
        <w:pStyle w:val="ListParagraph"/>
      </w:pPr>
      <w:r>
        <w:lastRenderedPageBreak/>
        <w:t>Making assumptions about gender, race, or culture, based on appearance or name and using language or behaviour that invalidates or disrespects their diversity</w:t>
      </w:r>
    </w:p>
    <w:p w14:paraId="1F57088D" w14:textId="77777777" w:rsidR="0057306F" w:rsidRDefault="0057306F" w:rsidP="0057306F">
      <w:pPr>
        <w:pStyle w:val="ListParagraph"/>
      </w:pPr>
      <w:r>
        <w:t>Assuming own experience with a few neurodivergent children and families can be generalised to all others</w:t>
      </w:r>
    </w:p>
    <w:p w14:paraId="68EFDCEA" w14:textId="77777777" w:rsidR="0057306F" w:rsidRDefault="0057306F" w:rsidP="0057306F">
      <w:pPr>
        <w:pStyle w:val="ListParagraph"/>
      </w:pPr>
      <w:r>
        <w:t>Not learning about intersectionality and potential impacts on children, parents, carers and families</w:t>
      </w:r>
    </w:p>
    <w:p w14:paraId="54FAF917" w14:textId="77777777" w:rsidR="0057306F" w:rsidRDefault="0057306F" w:rsidP="0057306F">
      <w:pPr>
        <w:pStyle w:val="ListParagraph"/>
      </w:pPr>
      <w:r>
        <w:t>Making assumptions about family involvement or capabilities based on socio-economic status</w:t>
      </w:r>
    </w:p>
    <w:p w14:paraId="3B32B967" w14:textId="77777777" w:rsidR="0057306F" w:rsidRDefault="0057306F" w:rsidP="0057306F">
      <w:pPr>
        <w:pStyle w:val="ListParagraph"/>
      </w:pPr>
      <w:r>
        <w:t>Using heteronormative language and making assumptions about gender identity</w:t>
      </w:r>
    </w:p>
    <w:p w14:paraId="69626230" w14:textId="70203801" w:rsidR="00483EC4" w:rsidRDefault="0057306F" w:rsidP="0057306F">
      <w:pPr>
        <w:pStyle w:val="ListParagraph"/>
      </w:pPr>
      <w:r>
        <w:t>Assuming that all Deaf individuals will share the same experiences, language preferences, or cultural practices with no understanding and respect for the diversity within the Deaf community</w:t>
      </w:r>
    </w:p>
    <w:p w14:paraId="533511CB" w14:textId="77777777" w:rsidR="0010496C" w:rsidRDefault="0010496C" w:rsidP="0010496C"/>
    <w:p w14:paraId="2F3043DD" w14:textId="77777777" w:rsidR="0010496C" w:rsidRDefault="0010496C" w:rsidP="0010496C"/>
    <w:p w14:paraId="3248F97A" w14:textId="77777777" w:rsidR="0010496C" w:rsidRDefault="0010496C" w:rsidP="0010496C"/>
    <w:p w14:paraId="0CF6C455" w14:textId="58B43693" w:rsidR="00A57A64" w:rsidRDefault="00A57A64" w:rsidP="003B00C8"/>
    <w:p w14:paraId="3853CFB8" w14:textId="77777777" w:rsidR="0057306F" w:rsidRDefault="0057306F" w:rsidP="003B00C8"/>
    <w:p w14:paraId="03CC81C3" w14:textId="77777777" w:rsidR="0057306F" w:rsidRDefault="0057306F" w:rsidP="003B00C8"/>
    <w:p w14:paraId="0E3EAFCF" w14:textId="77777777" w:rsidR="00A64A79" w:rsidRDefault="00A64A79" w:rsidP="003B00C8"/>
    <w:p w14:paraId="5404365E" w14:textId="77777777" w:rsidR="00A57A64" w:rsidRDefault="00A57A64" w:rsidP="00A57A64">
      <w:pPr>
        <w:rPr>
          <w:sz w:val="20"/>
          <w:szCs w:val="20"/>
        </w:rPr>
      </w:pPr>
    </w:p>
    <w:p w14:paraId="71A1B98D" w14:textId="77777777" w:rsidR="00A64219" w:rsidRDefault="00A64219" w:rsidP="00A57A64">
      <w:pPr>
        <w:rPr>
          <w:sz w:val="20"/>
          <w:szCs w:val="20"/>
        </w:rPr>
      </w:pPr>
    </w:p>
    <w:p w14:paraId="4F1B062B" w14:textId="77777777" w:rsidR="00A57A64" w:rsidRDefault="00A57A64" w:rsidP="00A57A64">
      <w:pPr>
        <w:rPr>
          <w:sz w:val="20"/>
          <w:szCs w:val="20"/>
        </w:rPr>
      </w:pPr>
    </w:p>
    <w:p w14:paraId="22840364" w14:textId="77777777" w:rsidR="00A64219" w:rsidRPr="00F1466A" w:rsidRDefault="00A64219" w:rsidP="00A64219">
      <w:pPr>
        <w:spacing w:line="240" w:lineRule="auto"/>
        <w:rPr>
          <w:sz w:val="20"/>
          <w:szCs w:val="20"/>
        </w:rPr>
      </w:pPr>
    </w:p>
    <w:p w14:paraId="3D82CEAC" w14:textId="77777777" w:rsidR="00A64219" w:rsidRPr="00F1466A" w:rsidRDefault="00A64219" w:rsidP="00A64219">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5E3F70ED" w14:textId="77777777" w:rsidR="00A64219" w:rsidRPr="00F1466A" w:rsidRDefault="00A64219" w:rsidP="00A64219">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67278376" w14:textId="487ABF12" w:rsidR="00661DE4" w:rsidRPr="00DC3281" w:rsidRDefault="00A64219" w:rsidP="00A64219">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661DE4" w:rsidRPr="00DC328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F0F60" w14:textId="77777777" w:rsidR="006A451E" w:rsidRDefault="006A451E" w:rsidP="008B7793">
      <w:r>
        <w:separator/>
      </w:r>
    </w:p>
  </w:endnote>
  <w:endnote w:type="continuationSeparator" w:id="0">
    <w:p w14:paraId="325F2A90" w14:textId="77777777" w:rsidR="006A451E" w:rsidRDefault="006A451E"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BA62" w14:textId="77777777" w:rsidR="00055EF2" w:rsidRDefault="00055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240" behindDoc="0" locked="1" layoutInCell="1" allowOverlap="1" wp14:anchorId="09D80498" wp14:editId="6E04E3F0">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BBC6" w14:textId="77777777" w:rsidR="00055EF2" w:rsidRDefault="00055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F5C31" w14:textId="77777777" w:rsidR="006A451E" w:rsidRDefault="006A451E" w:rsidP="008B7793">
      <w:r>
        <w:separator/>
      </w:r>
    </w:p>
  </w:footnote>
  <w:footnote w:type="continuationSeparator" w:id="0">
    <w:p w14:paraId="2C5398BA" w14:textId="77777777" w:rsidR="006A451E" w:rsidRDefault="006A451E"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963C" w14:textId="77777777" w:rsidR="00055EF2" w:rsidRDefault="00055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1A96" w14:textId="77777777" w:rsidR="00055EF2" w:rsidRDefault="00055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alt="Tick with solid fill" style="width:28.35pt;height:28.35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2B34C2AC"/>
    <w:lvl w:ilvl="0" w:tplc="E24C09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3231C"/>
    <w:rsid w:val="0004641D"/>
    <w:rsid w:val="000556CD"/>
    <w:rsid w:val="00055EF2"/>
    <w:rsid w:val="00086EA2"/>
    <w:rsid w:val="000D3DCF"/>
    <w:rsid w:val="0010496C"/>
    <w:rsid w:val="00126F5E"/>
    <w:rsid w:val="0017505F"/>
    <w:rsid w:val="00183315"/>
    <w:rsid w:val="001A40A7"/>
    <w:rsid w:val="001A5554"/>
    <w:rsid w:val="001B0BEB"/>
    <w:rsid w:val="001F465F"/>
    <w:rsid w:val="0020183E"/>
    <w:rsid w:val="0028671F"/>
    <w:rsid w:val="002D5AA1"/>
    <w:rsid w:val="00324FE3"/>
    <w:rsid w:val="00330031"/>
    <w:rsid w:val="00390639"/>
    <w:rsid w:val="00397EA4"/>
    <w:rsid w:val="003A501C"/>
    <w:rsid w:val="003A79EC"/>
    <w:rsid w:val="003B00C8"/>
    <w:rsid w:val="003C275B"/>
    <w:rsid w:val="003C4281"/>
    <w:rsid w:val="003D0909"/>
    <w:rsid w:val="00444222"/>
    <w:rsid w:val="00445049"/>
    <w:rsid w:val="004657DB"/>
    <w:rsid w:val="00483308"/>
    <w:rsid w:val="00483EC4"/>
    <w:rsid w:val="0049711E"/>
    <w:rsid w:val="004F51AF"/>
    <w:rsid w:val="0055367B"/>
    <w:rsid w:val="00567E4A"/>
    <w:rsid w:val="0057306F"/>
    <w:rsid w:val="005A7DC0"/>
    <w:rsid w:val="005E28B1"/>
    <w:rsid w:val="005E4576"/>
    <w:rsid w:val="005E6A07"/>
    <w:rsid w:val="00615CA9"/>
    <w:rsid w:val="006601FF"/>
    <w:rsid w:val="00661DE4"/>
    <w:rsid w:val="006A0289"/>
    <w:rsid w:val="006A451E"/>
    <w:rsid w:val="006C17AF"/>
    <w:rsid w:val="006C2F7F"/>
    <w:rsid w:val="00737E6A"/>
    <w:rsid w:val="007568F6"/>
    <w:rsid w:val="00796FAD"/>
    <w:rsid w:val="00817ADD"/>
    <w:rsid w:val="00841CBB"/>
    <w:rsid w:val="00877A10"/>
    <w:rsid w:val="00883844"/>
    <w:rsid w:val="008A1BCB"/>
    <w:rsid w:val="008B7793"/>
    <w:rsid w:val="008D3A9D"/>
    <w:rsid w:val="00931DCB"/>
    <w:rsid w:val="009422A1"/>
    <w:rsid w:val="0095118D"/>
    <w:rsid w:val="00987790"/>
    <w:rsid w:val="009923AB"/>
    <w:rsid w:val="009E0FB5"/>
    <w:rsid w:val="00A52DCF"/>
    <w:rsid w:val="00A565E7"/>
    <w:rsid w:val="00A57A64"/>
    <w:rsid w:val="00A64219"/>
    <w:rsid w:val="00A64A79"/>
    <w:rsid w:val="00A73EE5"/>
    <w:rsid w:val="00AA424B"/>
    <w:rsid w:val="00AF11DF"/>
    <w:rsid w:val="00AF23F1"/>
    <w:rsid w:val="00B31A19"/>
    <w:rsid w:val="00B31D0A"/>
    <w:rsid w:val="00B3408C"/>
    <w:rsid w:val="00B50591"/>
    <w:rsid w:val="00B51919"/>
    <w:rsid w:val="00C46BCE"/>
    <w:rsid w:val="00CE1565"/>
    <w:rsid w:val="00D16533"/>
    <w:rsid w:val="00D36BAC"/>
    <w:rsid w:val="00D46CAA"/>
    <w:rsid w:val="00D75699"/>
    <w:rsid w:val="00D76AB8"/>
    <w:rsid w:val="00D85073"/>
    <w:rsid w:val="00DC3281"/>
    <w:rsid w:val="00DE708D"/>
    <w:rsid w:val="00F04F35"/>
    <w:rsid w:val="00F2795C"/>
    <w:rsid w:val="00F300B5"/>
    <w:rsid w:val="00F34E0F"/>
    <w:rsid w:val="00FD6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D76AB8"/>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D76AB8"/>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D76AB8"/>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D76AB8"/>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C46BCE"/>
    <w:pPr>
      <w:numPr>
        <w:numId w:val="4"/>
      </w:numPr>
      <w:spacing w:before="160" w:after="160"/>
      <w:ind w:left="714" w:hanging="357"/>
    </w:pPr>
    <w:rPr>
      <w:szCs w:val="20"/>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A642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3CDD18-73F6-4874-BE3F-558ABA26B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6C288-057E-4E40-B3B4-6161BE6B43F6}">
  <ds:schemaRefs>
    <ds:schemaRef ds:uri="http://schemas.microsoft.com/sharepoint/v3/contenttype/forms"/>
  </ds:schemaRefs>
</ds:datastoreItem>
</file>

<file path=customXml/itemProps3.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Diversity affirming</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Diversity affirming</dc:title>
  <dc:subject>Disability and carers</dc:subject>
  <dc:creator>Australian Government Department of Health Disability and Ageing</dc:creator>
  <cp:keywords>ECI framework</cp:keywords>
  <dc:description/>
  <cp:lastModifiedBy>MCCAY, Meryl</cp:lastModifiedBy>
  <cp:revision>13</cp:revision>
  <dcterms:created xsi:type="dcterms:W3CDTF">2025-05-02T04:35:00Z</dcterms:created>
  <dcterms:modified xsi:type="dcterms:W3CDTF">2025-09-29T00:27:00Z</dcterms:modified>
</cp:coreProperties>
</file>