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1706" w14:textId="7648EC08" w:rsidR="00637E5D" w:rsidRPr="00CB7A5C" w:rsidRDefault="00637E5D" w:rsidP="003F17AB">
      <w:pPr>
        <w:widowControl w:val="0"/>
        <w:autoSpaceDE w:val="0"/>
        <w:autoSpaceDN w:val="0"/>
        <w:bidi/>
        <w:spacing w:before="0" w:after="200" w:line="240" w:lineRule="auto"/>
        <w:ind w:right="4961"/>
        <w:rPr>
          <w:rFonts w:ascii="Arial Black" w:eastAsia="Arial" w:hAnsi="Arial Black" w:cs="Arial"/>
          <w:b/>
          <w:bCs/>
          <w:color w:val="054164"/>
          <w:w w:val="105"/>
          <w:kern w:val="0"/>
          <w:sz w:val="58"/>
          <w:szCs w:val="58"/>
          <w:lang w:val="en-US" w:eastAsia="en-US"/>
          <w14:textOutline w14:w="6350" w14:cap="sq" w14:cmpd="sng" w14:algn="ctr">
            <w14:solidFill>
              <w14:srgbClr w14:val="064265"/>
            </w14:solidFill>
            <w14:prstDash w14:val="solid"/>
            <w14:bevel/>
          </w14:textOutline>
          <w14:ligatures w14:val="none"/>
        </w:rPr>
      </w:pPr>
      <w:r w:rsidRPr="00CB7A5C">
        <w:rPr>
          <w:rFonts w:ascii="Arial Black" w:eastAsia="Arial" w:hAnsi="Arial Black" w:cs="Arial"/>
          <w:b/>
          <w:bCs/>
          <w:color w:val="054164"/>
          <w:w w:val="105"/>
          <w:kern w:val="0"/>
          <w:sz w:val="58"/>
          <w:szCs w:val="58"/>
          <w:rtl/>
          <w:lang w:eastAsia="ar" w:bidi="ar-MA"/>
          <w14:textOutline w14:w="6350" w14:cap="sq" w14:cmpd="sng" w14:algn="ctr">
            <w14:solidFill>
              <w14:srgbClr w14:val="064265"/>
            </w14:solidFill>
            <w14:prstDash w14:val="solid"/>
            <w14:bevel/>
          </w14:textOutline>
          <w14:ligatures w14:val="none"/>
        </w:rPr>
        <w:t>إطار العمل الوطني</w:t>
      </w:r>
      <w:r w:rsidR="00BE17C7" w:rsidRPr="00CB7A5C">
        <w:rPr>
          <w:rFonts w:ascii="Arial Black" w:eastAsia="Arial" w:hAnsi="Arial Black" w:cs="Arial"/>
          <w:b/>
          <w:bCs/>
          <w:color w:val="054164"/>
          <w:w w:val="105"/>
          <w:kern w:val="0"/>
          <w:sz w:val="58"/>
          <w:szCs w:val="58"/>
          <w:lang w:eastAsia="ar" w:bidi="ar-MA"/>
          <w14:textOutline w14:w="6350" w14:cap="sq" w14:cmpd="sng" w14:algn="ctr">
            <w14:solidFill>
              <w14:srgbClr w14:val="064265"/>
            </w14:solidFill>
            <w14:prstDash w14:val="solid"/>
            <w14:bevel/>
          </w14:textOutline>
          <w14:ligatures w14:val="none"/>
        </w:rPr>
        <w:t xml:space="preserve"> </w:t>
      </w:r>
      <w:r w:rsidRPr="00CB7A5C">
        <w:rPr>
          <w:rFonts w:ascii="Arial Black" w:eastAsia="Arial" w:hAnsi="Arial Black" w:cs="Arial"/>
          <w:b/>
          <w:bCs/>
          <w:color w:val="054164"/>
          <w:w w:val="105"/>
          <w:kern w:val="0"/>
          <w:sz w:val="58"/>
          <w:szCs w:val="58"/>
          <w:rtl/>
          <w:lang w:eastAsia="ar" w:bidi="ar-MA"/>
          <w14:textOutline w14:w="6350" w14:cap="sq" w14:cmpd="sng" w14:algn="ctr">
            <w14:solidFill>
              <w14:srgbClr w14:val="064265"/>
            </w14:solidFill>
            <w14:prstDash w14:val="solid"/>
            <w14:bevel/>
          </w14:textOutline>
          <w14:ligatures w14:val="none"/>
        </w:rPr>
        <w:t>لأفضل ممارسات</w:t>
      </w:r>
    </w:p>
    <w:p w14:paraId="14C16B3F" w14:textId="77777777" w:rsidR="00637E5D" w:rsidRPr="00693B05" w:rsidRDefault="00637E5D" w:rsidP="00024CC8">
      <w:pPr>
        <w:widowControl w:val="0"/>
        <w:autoSpaceDE w:val="0"/>
        <w:autoSpaceDN w:val="0"/>
        <w:bidi/>
        <w:spacing w:before="0" w:after="0" w:line="485" w:lineRule="exact"/>
        <w:rPr>
          <w:rFonts w:eastAsia="Arial" w:cs="Arial"/>
          <w:kern w:val="0"/>
          <w:sz w:val="43"/>
          <w:szCs w:val="43"/>
          <w:lang w:val="en-US" w:eastAsia="en-US"/>
          <w14:ligatures w14:val="none"/>
        </w:rPr>
      </w:pPr>
      <w:r w:rsidRPr="00693B05">
        <w:rPr>
          <w:rFonts w:eastAsia="Arial" w:cs="Arial"/>
          <w:color w:val="054164"/>
          <w:spacing w:val="-2"/>
          <w:kern w:val="0"/>
          <w:sz w:val="43"/>
          <w:szCs w:val="43"/>
          <w:rtl/>
          <w:lang w:eastAsia="ar" w:bidi="ar-MA"/>
          <w14:ligatures w14:val="none"/>
        </w:rPr>
        <w:t>التدخل</w:t>
      </w:r>
      <w:r w:rsidRPr="00693B05">
        <w:rPr>
          <w:rFonts w:eastAsia="Arial" w:cs="Arial"/>
          <w:color w:val="054164"/>
          <w:kern w:val="0"/>
          <w:sz w:val="43"/>
          <w:szCs w:val="43"/>
          <w:rtl/>
          <w:lang w:eastAsia="ar" w:bidi="ar-MA"/>
          <w14:ligatures w14:val="none"/>
        </w:rPr>
        <w:t xml:space="preserve"> في مرحلة الطفولة المبكرة</w:t>
      </w:r>
    </w:p>
    <w:p w14:paraId="0DCC26C3" w14:textId="6693E956" w:rsidR="00637E5D" w:rsidRPr="002E70C1" w:rsidRDefault="00637E5D" w:rsidP="00BE17C7">
      <w:pPr>
        <w:widowControl w:val="0"/>
        <w:autoSpaceDE w:val="0"/>
        <w:autoSpaceDN w:val="0"/>
        <w:bidi/>
        <w:spacing w:before="0" w:after="200" w:line="240" w:lineRule="auto"/>
        <w:ind w:right="1378"/>
        <w:rPr>
          <w:rFonts w:ascii="Arial Black" w:eastAsia="Arial" w:hAnsi="Arial Black" w:cs="Arial"/>
          <w:b/>
          <w:bCs/>
          <w:kern w:val="0"/>
          <w:sz w:val="44"/>
          <w:szCs w:val="44"/>
          <w:lang w:val="en-US" w:eastAsia="en-US"/>
          <w14:ligatures w14:val="none"/>
        </w:rPr>
      </w:pPr>
    </w:p>
    <w:p w14:paraId="5B4331BD" w14:textId="4568BC22" w:rsidR="009511D9" w:rsidRPr="00CB7A5C" w:rsidRDefault="00637E5D" w:rsidP="00BE17C7">
      <w:pPr>
        <w:bidi/>
        <w:spacing w:line="240" w:lineRule="auto"/>
        <w:ind w:right="7230"/>
        <w:rPr>
          <w:b/>
          <w:bCs/>
        </w:rPr>
      </w:pPr>
      <w:r w:rsidRPr="00693B05">
        <w:rPr>
          <w:color w:val="054164"/>
          <w:w w:val="105"/>
          <w:sz w:val="43"/>
          <w:szCs w:val="43"/>
          <w:rtl/>
          <w:lang w:eastAsia="ar" w:bidi="ar-MA"/>
        </w:rPr>
        <w:t>النمو والتعلم</w:t>
      </w:r>
      <w:r w:rsidR="00DB77E9">
        <w:rPr>
          <w:color w:val="054164"/>
          <w:w w:val="105"/>
          <w:sz w:val="43"/>
          <w:szCs w:val="43"/>
          <w:lang w:eastAsia="ar" w:bidi="ar-MA"/>
        </w:rPr>
        <w:t>-</w:t>
      </w:r>
      <w:r w:rsidR="00BE17C7" w:rsidRPr="00693B05">
        <w:rPr>
          <w:color w:val="054164"/>
          <w:w w:val="105"/>
          <w:sz w:val="43"/>
          <w:szCs w:val="43"/>
          <w:lang w:eastAsia="ar" w:bidi="ar-MA"/>
        </w:rPr>
        <w:t xml:space="preserve"> </w:t>
      </w:r>
      <w:r w:rsidR="00874ED5" w:rsidRPr="00693B05">
        <w:rPr>
          <w:rFonts w:asciiTheme="minorBidi" w:hAnsiTheme="minorBidi"/>
          <w:noProof/>
          <w:rtl/>
          <w:lang w:eastAsia="ar" w:bidi="ar-MA"/>
        </w:rPr>
        <w:drawing>
          <wp:anchor distT="0" distB="0" distL="114300" distR="114300" simplePos="0" relativeHeight="251659264" behindDoc="1" locked="1" layoutInCell="1" allowOverlap="1" wp14:anchorId="12FF78AB" wp14:editId="5E0DE15D">
            <wp:simplePos x="0" y="0"/>
            <wp:positionH relativeFrom="column">
              <wp:posOffset>-905510</wp:posOffset>
            </wp:positionH>
            <wp:positionV relativeFrom="page">
              <wp:posOffset>-78740</wp:posOffset>
            </wp:positionV>
            <wp:extent cx="7991475" cy="3895090"/>
            <wp:effectExtent l="0" t="0" r="9525" b="0"/>
            <wp:wrapNone/>
            <wp:docPr id="1632489836" name="Picture 1" descr="National Best Practice in Early Childhood Intervention Family Resource - growing and learning - a guide for fami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89836" name="Picture 1" descr="National Best Practice in Early Childhood Intervention Family Resource - growing and learning - a guide for famili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91475" cy="389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B05">
        <w:rPr>
          <w:rFonts w:asciiTheme="minorBidi" w:hAnsiTheme="minorBidi"/>
          <w:color w:val="054164"/>
          <w:w w:val="105"/>
          <w:sz w:val="43"/>
          <w:szCs w:val="43"/>
          <w:rtl/>
          <w:lang w:eastAsia="ar" w:bidi="ar-MA"/>
        </w:rPr>
        <w:t>دليل</w:t>
      </w:r>
      <w:r w:rsidRPr="00CB7A5C">
        <w:rPr>
          <w:rFonts w:asciiTheme="minorBidi" w:hAnsiTheme="minorBidi"/>
          <w:b/>
          <w:bCs/>
          <w:color w:val="054164"/>
          <w:w w:val="105"/>
          <w:sz w:val="43"/>
          <w:szCs w:val="43"/>
          <w:rtl/>
          <w:lang w:eastAsia="ar" w:bidi="ar-MA"/>
        </w:rPr>
        <w:t xml:space="preserve"> </w:t>
      </w:r>
      <w:r w:rsidRPr="00693B05">
        <w:rPr>
          <w:rFonts w:asciiTheme="minorBidi" w:eastAsia="Aptos Black" w:hAnsiTheme="minorBidi"/>
          <w:b/>
          <w:bCs/>
          <w:color w:val="054164"/>
          <w:w w:val="105"/>
          <w:sz w:val="43"/>
          <w:szCs w:val="43"/>
          <w:rtl/>
          <w:lang w:eastAsia="ar" w:bidi="ar-MA"/>
          <w14:textOutline w14:w="3175" w14:cap="sq" w14:cmpd="sng" w14:algn="ctr">
            <w14:solidFill>
              <w14:srgbClr w14:val="054164"/>
            </w14:solidFill>
            <w14:prstDash w14:val="solid"/>
            <w14:bevel/>
          </w14:textOutline>
        </w:rPr>
        <w:t>للأسر</w:t>
      </w:r>
    </w:p>
    <w:p w14:paraId="44215359" w14:textId="77777777" w:rsidR="00024CC8" w:rsidRDefault="00024CC8" w:rsidP="007E3722">
      <w:pPr>
        <w:bidi/>
        <w:spacing w:line="300" w:lineRule="auto"/>
        <w:rPr>
          <w:rtl/>
        </w:rPr>
        <w:sectPr w:rsidR="00024CC8" w:rsidSect="00BE17C7">
          <w:headerReference w:type="even" r:id="rId8"/>
          <w:headerReference w:type="default" r:id="rId9"/>
          <w:footerReference w:type="default" r:id="rId10"/>
          <w:footerReference w:type="first" r:id="rId11"/>
          <w:pgSz w:w="11910" w:h="16845"/>
          <w:pgMar w:top="851" w:right="737" w:bottom="1440" w:left="1440" w:header="720" w:footer="720" w:gutter="0"/>
          <w:cols w:space="720"/>
          <w:titlePg/>
        </w:sectPr>
      </w:pPr>
    </w:p>
    <w:p w14:paraId="6B7F47A6" w14:textId="173E17BC" w:rsidR="009511D9" w:rsidRDefault="009511D9" w:rsidP="002E70C1">
      <w:pPr>
        <w:bidi/>
        <w:spacing w:after="0" w:line="300" w:lineRule="auto"/>
      </w:pPr>
    </w:p>
    <w:p w14:paraId="6A61F782" w14:textId="77777777" w:rsidR="002E70C1" w:rsidRDefault="002E70C1" w:rsidP="002E70C1">
      <w:pPr>
        <w:bidi/>
        <w:spacing w:after="0" w:line="300" w:lineRule="auto"/>
      </w:pPr>
    </w:p>
    <w:p w14:paraId="61765AF4" w14:textId="77777777" w:rsidR="002E70C1" w:rsidRDefault="002E70C1" w:rsidP="002E70C1">
      <w:pPr>
        <w:bidi/>
        <w:spacing w:before="0" w:line="300" w:lineRule="auto"/>
      </w:pPr>
    </w:p>
    <w:p w14:paraId="51E20D50" w14:textId="77777777" w:rsidR="007369D6" w:rsidRDefault="009511D9" w:rsidP="002E70C1">
      <w:pPr>
        <w:pStyle w:val="Heading1"/>
        <w:spacing w:before="0"/>
      </w:pPr>
      <w:r w:rsidRPr="00E114FC">
        <w:rPr>
          <w:rtl/>
        </w:rPr>
        <w:t xml:space="preserve">مساعدة طفلكم على النمو والتعلم </w:t>
      </w:r>
    </w:p>
    <w:p w14:paraId="3F8176C5" w14:textId="7837C233" w:rsidR="00212B0D" w:rsidRPr="00606A9F" w:rsidRDefault="009511D9" w:rsidP="002E70C1">
      <w:pPr>
        <w:pStyle w:val="Heading3"/>
        <w:spacing w:after="240"/>
        <w:rPr>
          <w:rStyle w:val="Heading2Char"/>
          <w:rFonts w:asciiTheme="minorBidi" w:hAnsiTheme="minorBidi" w:cstheme="minorBidi"/>
          <w:b w:val="0"/>
          <w:sz w:val="28"/>
          <w:szCs w:val="28"/>
        </w:rPr>
      </w:pPr>
      <w:r w:rsidRPr="00606A9F">
        <w:rPr>
          <w:rtl/>
        </w:rPr>
        <w:t>يحتاج جميع الأطفال إلى الحب والدعم والفرصة لتعلم أشياء جديدة، لا سيّما الأطفال الذين تظهر عليهم</w:t>
      </w:r>
      <w:r w:rsidR="00606A9F">
        <w:t> </w:t>
      </w:r>
      <w:r w:rsidRPr="00606A9F">
        <w:rPr>
          <w:rtl/>
        </w:rPr>
        <w:t>علامات داعية للقلق تتعلق بالنمو أو يعانون من تأخر أو إعاقات. إليكم بعض الطرق البسيطة التي</w:t>
      </w:r>
      <w:r w:rsidR="00606A9F">
        <w:t> </w:t>
      </w:r>
      <w:r w:rsidRPr="00606A9F">
        <w:rPr>
          <w:rtl/>
        </w:rPr>
        <w:t>يمكنكم مساعدتهم بها كل يوم:</w:t>
      </w:r>
    </w:p>
    <w:p w14:paraId="1DB763F3" w14:textId="39F678B4" w:rsidR="00364746" w:rsidRPr="004A5E18" w:rsidRDefault="00364746" w:rsidP="002E70C1">
      <w:pPr>
        <w:pStyle w:val="Heading4"/>
        <w:spacing w:after="240"/>
      </w:pPr>
      <w:r w:rsidRPr="004A5E18">
        <w:rPr>
          <w:rStyle w:val="Heading2Char"/>
          <w:rFonts w:asciiTheme="minorBidi" w:hAnsiTheme="minorBidi" w:cstheme="minorBidi"/>
          <w:b/>
          <w:i w:val="0"/>
          <w:color w:val="0F4761" w:themeColor="accent1" w:themeShade="BF"/>
          <w:sz w:val="24"/>
          <w:szCs w:val="24"/>
          <w:rtl/>
        </w:rPr>
        <w:t>اللعب والضحك والتواصل</w:t>
      </w:r>
      <w:r w:rsidRPr="004A5E18">
        <w:rPr>
          <w:rtl/>
        </w:rPr>
        <w:t xml:space="preserve"> </w:t>
      </w:r>
    </w:p>
    <w:p w14:paraId="63799377" w14:textId="77777777" w:rsidR="00874ED5" w:rsidRPr="004A5E18" w:rsidRDefault="00364746" w:rsidP="002E70C1">
      <w:pPr>
        <w:bidi/>
        <w:spacing w:after="240"/>
        <w:rPr>
          <w:rFonts w:asciiTheme="minorBidi" w:hAnsiTheme="minorBidi"/>
          <w:i/>
        </w:rPr>
      </w:pPr>
      <w:r w:rsidRPr="004A5E18">
        <w:rPr>
          <w:rFonts w:asciiTheme="minorBidi" w:hAnsiTheme="minorBidi"/>
          <w:i/>
          <w:rtl/>
          <w:lang w:eastAsia="ar" w:bidi="ar-MA"/>
        </w:rPr>
        <w:t xml:space="preserve">قضاء الوقت في اللعب والعناق والتحدث مع طفلكم يساعد دماغه وجسمه على النمو. كلما زاد تواصلكم معه، زادت قدرته على النمو. </w:t>
      </w:r>
    </w:p>
    <w:p w14:paraId="11B96233" w14:textId="77777777" w:rsidR="00874ED5" w:rsidRPr="004A5E18" w:rsidRDefault="00364746" w:rsidP="002E70C1">
      <w:pPr>
        <w:pStyle w:val="Heading4"/>
        <w:spacing w:after="240"/>
      </w:pPr>
      <w:r w:rsidRPr="004A5E18">
        <w:rPr>
          <w:rtl/>
        </w:rPr>
        <w:t xml:space="preserve">التركيز على نقاط القوة </w:t>
      </w:r>
    </w:p>
    <w:p w14:paraId="4CDA11D4" w14:textId="4A1B3B29" w:rsidR="00364746" w:rsidRPr="004A5E18" w:rsidRDefault="00364746" w:rsidP="002E70C1">
      <w:pPr>
        <w:bidi/>
        <w:spacing w:after="240"/>
        <w:rPr>
          <w:rFonts w:asciiTheme="minorBidi" w:hAnsiTheme="minorBidi"/>
          <w:i/>
        </w:rPr>
      </w:pPr>
      <w:r w:rsidRPr="004A5E18">
        <w:rPr>
          <w:rFonts w:asciiTheme="minorBidi" w:hAnsiTheme="minorBidi"/>
          <w:i/>
          <w:rtl/>
          <w:lang w:eastAsia="ar" w:bidi="ar-MA"/>
        </w:rPr>
        <w:t xml:space="preserve">ابدأوا بالمهارات التي يُجيدها الطفل، ثم ابنوا عليها. فهذا يعزز ثقته بنفسه ويساعده على تعلم مهارات جديدة. </w:t>
      </w:r>
    </w:p>
    <w:p w14:paraId="1FF172D8" w14:textId="77777777" w:rsidR="00364746" w:rsidRPr="004A5E18" w:rsidRDefault="00364746" w:rsidP="002E70C1">
      <w:pPr>
        <w:pStyle w:val="Heading4"/>
        <w:spacing w:after="240"/>
      </w:pPr>
      <w:r w:rsidRPr="004A5E18">
        <w:rPr>
          <w:rtl/>
        </w:rPr>
        <w:t xml:space="preserve">التحدث والإنصات </w:t>
      </w:r>
    </w:p>
    <w:p w14:paraId="5C15B9B7" w14:textId="77777777" w:rsidR="00874ED5" w:rsidRPr="004A5E18" w:rsidRDefault="00364746" w:rsidP="002E70C1">
      <w:pPr>
        <w:bidi/>
        <w:spacing w:after="240"/>
        <w:rPr>
          <w:rFonts w:asciiTheme="minorBidi" w:hAnsiTheme="minorBidi"/>
          <w:i/>
        </w:rPr>
      </w:pPr>
      <w:r w:rsidRPr="004A5E18">
        <w:rPr>
          <w:rFonts w:asciiTheme="minorBidi" w:hAnsiTheme="minorBidi"/>
          <w:i/>
          <w:rtl/>
          <w:lang w:eastAsia="ar" w:bidi="ar-MA"/>
        </w:rPr>
        <w:t xml:space="preserve">تحدثوا مع طفلكم عن الأنشطة اليومية وأنصتوا له عندما يتواصل بأي طريقة؛ بالكلمات أو الصور أو الإيماءات أو الأصوات. فهذا يُشعره أنكم تفهموه. </w:t>
      </w:r>
    </w:p>
    <w:p w14:paraId="509F4C03" w14:textId="77777777" w:rsidR="00874ED5" w:rsidRPr="004A5E18" w:rsidRDefault="00364746" w:rsidP="002E70C1">
      <w:pPr>
        <w:pStyle w:val="Heading4"/>
        <w:spacing w:after="240"/>
      </w:pPr>
      <w:r w:rsidRPr="004A5E18">
        <w:rPr>
          <w:rtl/>
        </w:rPr>
        <w:t xml:space="preserve">استخدام الروتين اليومي </w:t>
      </w:r>
    </w:p>
    <w:p w14:paraId="0613F1C6" w14:textId="77777777" w:rsidR="00874ED5" w:rsidRPr="004A5E18" w:rsidRDefault="00364746" w:rsidP="002E70C1">
      <w:pPr>
        <w:bidi/>
        <w:spacing w:after="240"/>
        <w:rPr>
          <w:rFonts w:asciiTheme="minorBidi" w:hAnsiTheme="minorBidi"/>
          <w:i/>
        </w:rPr>
      </w:pPr>
      <w:r w:rsidRPr="004A5E18">
        <w:rPr>
          <w:rFonts w:asciiTheme="minorBidi" w:hAnsiTheme="minorBidi"/>
          <w:i/>
          <w:rtl/>
          <w:lang w:eastAsia="ar" w:bidi="ar-MA"/>
        </w:rPr>
        <w:t xml:space="preserve">يساعد الروتين اليومي الأطفال على الشعور بالأمان ويمنحهم فرصًا لممارسة المهارات الجديدة. </w:t>
      </w:r>
    </w:p>
    <w:p w14:paraId="0FA9350B" w14:textId="77777777" w:rsidR="00874ED5" w:rsidRPr="004A5E18" w:rsidRDefault="00364746" w:rsidP="002E70C1">
      <w:pPr>
        <w:pStyle w:val="Heading4"/>
        <w:spacing w:after="240"/>
      </w:pPr>
      <w:r w:rsidRPr="004A5E18">
        <w:rPr>
          <w:rtl/>
        </w:rPr>
        <w:t xml:space="preserve">استخدام الأدوات المفيدة </w:t>
      </w:r>
    </w:p>
    <w:p w14:paraId="28C635CC" w14:textId="77777777" w:rsidR="005678DB" w:rsidRPr="004A5E18" w:rsidRDefault="00364746" w:rsidP="002E70C1">
      <w:pPr>
        <w:bidi/>
        <w:spacing w:after="240"/>
        <w:rPr>
          <w:rFonts w:asciiTheme="minorBidi" w:hAnsiTheme="minorBidi"/>
          <w:i/>
          <w:rtl/>
          <w:lang w:eastAsia="ar" w:bidi="ar-MA"/>
        </w:rPr>
        <w:sectPr w:rsidR="005678DB" w:rsidRPr="004A5E18" w:rsidSect="00024CC8">
          <w:type w:val="continuous"/>
          <w:pgSz w:w="11910" w:h="16845"/>
          <w:pgMar w:top="720" w:right="1440" w:bottom="1440" w:left="1440" w:header="720" w:footer="720" w:gutter="0"/>
          <w:cols w:space="720"/>
          <w:titlePg/>
        </w:sectPr>
      </w:pPr>
      <w:r w:rsidRPr="004A5E18">
        <w:rPr>
          <w:rFonts w:asciiTheme="minorBidi" w:hAnsiTheme="minorBidi"/>
          <w:i/>
          <w:rtl/>
          <w:lang w:eastAsia="ar" w:bidi="ar-MA"/>
        </w:rPr>
        <w:t>استخدام المعدات المتخصصة أو تغيير المساحة في المنزل أو في الفصل الدراسي من شأنه أن يساعد طفلك على الحركة أو الجلوس أو التواصل.</w:t>
      </w:r>
    </w:p>
    <w:p w14:paraId="6CC5A602" w14:textId="77777777" w:rsidR="00874ED5" w:rsidRPr="000A7184" w:rsidRDefault="00364746" w:rsidP="000A7184">
      <w:pPr>
        <w:pStyle w:val="Heading4"/>
      </w:pPr>
      <w:r w:rsidRPr="000A7184">
        <w:rPr>
          <w:rtl/>
        </w:rPr>
        <w:lastRenderedPageBreak/>
        <w:t xml:space="preserve">التعاون مع الفريق </w:t>
      </w:r>
    </w:p>
    <w:p w14:paraId="35902ACE" w14:textId="4EC5EA70" w:rsidR="00874ED5" w:rsidRPr="000A7184" w:rsidRDefault="00364746" w:rsidP="00364746">
      <w:pPr>
        <w:bidi/>
        <w:rPr>
          <w:rFonts w:asciiTheme="minorBidi" w:hAnsiTheme="minorBidi"/>
        </w:rPr>
      </w:pPr>
      <w:r w:rsidRPr="000A7184">
        <w:rPr>
          <w:rFonts w:asciiTheme="minorBidi" w:hAnsiTheme="minorBidi"/>
          <w:rtl/>
          <w:lang w:eastAsia="ar" w:bidi="ar-MA"/>
        </w:rPr>
        <w:t xml:space="preserve">أنتم أفضل من يعرف طفلكم. شاركوا الحلول الناجحة والأمور المهمة لأسرتكم. فجنبًا إلى جنب مع المتخصصين، سيمكنكم دعم طفلكم بأفضل الطرق الممكنة. </w:t>
      </w:r>
    </w:p>
    <w:p w14:paraId="44289D56" w14:textId="77777777" w:rsidR="00874ED5" w:rsidRPr="000A7184" w:rsidRDefault="00364746" w:rsidP="000A7184">
      <w:pPr>
        <w:pStyle w:val="Heading4"/>
      </w:pPr>
      <w:r w:rsidRPr="000A7184">
        <w:rPr>
          <w:rtl/>
        </w:rPr>
        <w:t xml:space="preserve">تحقيق التوازن </w:t>
      </w:r>
    </w:p>
    <w:p w14:paraId="65CB81C0" w14:textId="3AEA1F7F" w:rsidR="00874ED5" w:rsidRPr="000A7184" w:rsidRDefault="00364746" w:rsidP="00364746">
      <w:pPr>
        <w:bidi/>
        <w:rPr>
          <w:rFonts w:asciiTheme="minorBidi" w:hAnsiTheme="minorBidi"/>
        </w:rPr>
      </w:pPr>
      <w:r w:rsidRPr="000A7184">
        <w:rPr>
          <w:rFonts w:asciiTheme="minorBidi" w:hAnsiTheme="minorBidi"/>
          <w:rtl/>
          <w:lang w:eastAsia="ar" w:bidi="ar-MA"/>
        </w:rPr>
        <w:t>خصصوا وقتًا للمرح والراحة وقضاء الوقت معًا كأسرة. فهذه اللحظات مهمة بقدر أهمية التدخل في مرحلة الطفولة</w:t>
      </w:r>
      <w:r w:rsidR="000A7184">
        <w:rPr>
          <w:rFonts w:asciiTheme="minorBidi" w:hAnsiTheme="minorBidi"/>
          <w:lang w:eastAsia="ar" w:bidi="ar-MA"/>
        </w:rPr>
        <w:t> </w:t>
      </w:r>
      <w:r w:rsidRPr="000A7184">
        <w:rPr>
          <w:rFonts w:asciiTheme="minorBidi" w:hAnsiTheme="minorBidi"/>
          <w:rtl/>
          <w:lang w:eastAsia="ar" w:bidi="ar-MA"/>
        </w:rPr>
        <w:t xml:space="preserve">المبكرة. </w:t>
      </w:r>
    </w:p>
    <w:p w14:paraId="14739568" w14:textId="77777777" w:rsidR="00874ED5" w:rsidRPr="000A7184" w:rsidRDefault="00364746" w:rsidP="000A7184">
      <w:pPr>
        <w:pStyle w:val="Heading4"/>
      </w:pPr>
      <w:r w:rsidRPr="000A7184">
        <w:rPr>
          <w:rtl/>
        </w:rPr>
        <w:t xml:space="preserve">تخصيص الوقت لأنفسكم </w:t>
      </w:r>
    </w:p>
    <w:p w14:paraId="34F74308" w14:textId="77777777" w:rsidR="00874ED5" w:rsidRPr="000A7184" w:rsidRDefault="00364746" w:rsidP="00364746">
      <w:pPr>
        <w:bidi/>
        <w:rPr>
          <w:rFonts w:asciiTheme="minorBidi" w:hAnsiTheme="minorBidi"/>
        </w:rPr>
      </w:pPr>
      <w:r w:rsidRPr="000A7184">
        <w:rPr>
          <w:rFonts w:asciiTheme="minorBidi" w:hAnsiTheme="minorBidi"/>
          <w:rtl/>
          <w:lang w:eastAsia="ar" w:bidi="ar-MA"/>
        </w:rPr>
        <w:t xml:space="preserve">ربما يكون مربكًا لكم معرفة أن طفلكم يعاني من تأخر أو إعاقة. ومن الطبيعي أن تشعروا بالخوف والتردد. لكن الاعتناء بصحتكم النفسية والبدنية يساعد الأسرة بأكملها. </w:t>
      </w:r>
    </w:p>
    <w:p w14:paraId="21704D0C" w14:textId="77777777" w:rsidR="00874ED5" w:rsidRPr="000A7184" w:rsidRDefault="00364746" w:rsidP="000A7184">
      <w:pPr>
        <w:pStyle w:val="Heading4"/>
      </w:pPr>
      <w:r w:rsidRPr="000A7184">
        <w:rPr>
          <w:rtl/>
        </w:rPr>
        <w:t xml:space="preserve">التواصل مع الآخرين </w:t>
      </w:r>
    </w:p>
    <w:p w14:paraId="4054AA54" w14:textId="0CD34E52" w:rsidR="003D580D" w:rsidRPr="000A7184" w:rsidRDefault="00364746" w:rsidP="00364746">
      <w:pPr>
        <w:bidi/>
        <w:rPr>
          <w:rFonts w:asciiTheme="minorBidi" w:hAnsiTheme="minorBidi"/>
        </w:rPr>
      </w:pPr>
      <w:r w:rsidRPr="000A7184">
        <w:rPr>
          <w:rFonts w:asciiTheme="minorBidi" w:hAnsiTheme="minorBidi"/>
          <w:rtl/>
          <w:lang w:eastAsia="ar" w:bidi="ar-MA"/>
        </w:rPr>
        <w:t xml:space="preserve">ربما يكون الحديث مع الأسر الأخرى التي تمر بمواقف مشابهة عونًا كبيرًا لكم. ويتوفر العديد من طرق التواصل، عبر الإنترنت أو شخصيًا، مع مختلف المجموعات. </w:t>
      </w:r>
    </w:p>
    <w:p w14:paraId="4C4B77F7" w14:textId="4960FEDC" w:rsidR="007D6D04" w:rsidRPr="000A7184" w:rsidRDefault="007D6D04" w:rsidP="007D6D04">
      <w:pPr>
        <w:pStyle w:val="Quote"/>
        <w:bidi/>
        <w:rPr>
          <w:rFonts w:asciiTheme="minorBidi" w:hAnsiTheme="minorBidi"/>
        </w:rPr>
      </w:pPr>
      <w:r w:rsidRPr="000A7184">
        <w:rPr>
          <w:rFonts w:asciiTheme="minorBidi" w:hAnsiTheme="minorBidi"/>
          <w:rtl/>
          <w:lang w:eastAsia="ar" w:bidi="ar-MA"/>
        </w:rPr>
        <w:t>ينحصر دور الممارسين في وقت قصير خلال الأسبوع. لكن التغيرات الفعلية تحدث في أثناء</w:t>
      </w:r>
      <w:r w:rsidR="000A7184">
        <w:rPr>
          <w:rFonts w:asciiTheme="minorBidi" w:hAnsiTheme="minorBidi"/>
          <w:lang w:eastAsia="ar" w:bidi="ar-MA"/>
        </w:rPr>
        <w:t> </w:t>
      </w:r>
      <w:r w:rsidRPr="000A7184">
        <w:rPr>
          <w:rFonts w:asciiTheme="minorBidi" w:hAnsiTheme="minorBidi"/>
          <w:rtl/>
          <w:lang w:eastAsia="ar" w:bidi="ar-MA"/>
        </w:rPr>
        <w:t>الأنشطة اليومية المعتادة.</w:t>
      </w:r>
    </w:p>
    <w:p w14:paraId="06E17C5A" w14:textId="77777777" w:rsidR="00FE0389" w:rsidRPr="000A7184" w:rsidRDefault="00FE0389" w:rsidP="000A7184">
      <w:pPr>
        <w:pStyle w:val="Heading1"/>
        <w:rPr>
          <w:rStyle w:val="Heading1Char"/>
          <w:b/>
          <w:bCs/>
        </w:rPr>
      </w:pPr>
      <w:r w:rsidRPr="000A7184">
        <w:rPr>
          <w:rStyle w:val="Heading1Char"/>
          <w:b/>
          <w:bCs/>
          <w:rtl/>
        </w:rPr>
        <w:t>إطار العمل الوطني لأفضل الممارسات</w:t>
      </w:r>
    </w:p>
    <w:p w14:paraId="136C4C95" w14:textId="77777777" w:rsidR="00FE0389" w:rsidRPr="0050661B" w:rsidRDefault="00FE0389" w:rsidP="00FE0389">
      <w:pPr>
        <w:pStyle w:val="ListParagraph"/>
        <w:numPr>
          <w:ilvl w:val="0"/>
          <w:numId w:val="1"/>
        </w:numPr>
        <w:bidi/>
      </w:pPr>
      <w:r w:rsidRPr="0050661B">
        <w:rPr>
          <w:rtl/>
          <w:lang w:eastAsia="ar" w:bidi="ar-MA"/>
        </w:rPr>
        <w:t xml:space="preserve">يستند هذا الدليل إلى إطار العمل الوطني لأفضل ممارسات التدخل في مرحلة الطفولة المبكرة.  </w:t>
      </w:r>
    </w:p>
    <w:p w14:paraId="3CC2B956" w14:textId="77777777" w:rsidR="00FE0389" w:rsidRPr="0050661B" w:rsidRDefault="00FE0389" w:rsidP="00FE0389">
      <w:pPr>
        <w:pStyle w:val="ListParagraph"/>
        <w:numPr>
          <w:ilvl w:val="0"/>
          <w:numId w:val="1"/>
        </w:numPr>
        <w:bidi/>
      </w:pPr>
      <w:r w:rsidRPr="0050661B">
        <w:rPr>
          <w:rtl/>
          <w:lang w:eastAsia="ar" w:bidi="ar-MA"/>
        </w:rPr>
        <w:t>سيوضح لك إطار العمل أوجه الاستفادة من برنامج التدخل في مرحلة الطفولة المبكرة.</w:t>
      </w:r>
    </w:p>
    <w:p w14:paraId="68EBECD3" w14:textId="415B630B" w:rsidR="007D2602" w:rsidRPr="007D2602" w:rsidRDefault="00FE0389" w:rsidP="007D2602">
      <w:pPr>
        <w:pStyle w:val="ListParagraph"/>
        <w:numPr>
          <w:ilvl w:val="0"/>
          <w:numId w:val="1"/>
        </w:numPr>
        <w:bidi/>
        <w:rPr>
          <w:rStyle w:val="Heading1Char"/>
          <w:rFonts w:eastAsiaTheme="minorEastAsia"/>
          <w:color w:val="auto"/>
          <w:sz w:val="24"/>
          <w:szCs w:val="24"/>
        </w:rPr>
      </w:pPr>
      <w:r w:rsidRPr="0050661B">
        <w:rPr>
          <w:rtl/>
          <w:lang w:eastAsia="ar" w:bidi="ar-MA"/>
        </w:rPr>
        <w:t>سيساعدك إطار العمل على الاطمئنان بأنك تُقدِّم أفضل رعاية لطفلك.</w:t>
      </w:r>
    </w:p>
    <w:p w14:paraId="10315DF2" w14:textId="6FD6FE27" w:rsidR="000B71C3" w:rsidRPr="007D2602" w:rsidRDefault="000B71C3" w:rsidP="007D2602">
      <w:pPr>
        <w:pStyle w:val="Heading2"/>
        <w:bidi/>
      </w:pPr>
      <w:r w:rsidRPr="007D2602">
        <w:rPr>
          <w:rStyle w:val="Heading1Char"/>
          <w:b/>
          <w:sz w:val="32"/>
          <w:rtl/>
        </w:rPr>
        <w:t>ما المقصود بالتدخل في مرحلة الطفولة المبكرة؟</w:t>
      </w:r>
      <w:r w:rsidRPr="007D2602">
        <w:rPr>
          <w:rtl/>
          <w:lang w:eastAsia="ar" w:bidi="ar-MA"/>
        </w:rPr>
        <w:t xml:space="preserve"> </w:t>
      </w:r>
    </w:p>
    <w:p w14:paraId="50EDC0C4" w14:textId="77777777" w:rsidR="000B71C3" w:rsidRDefault="000B71C3" w:rsidP="000A7184">
      <w:pPr>
        <w:pStyle w:val="Heading4"/>
      </w:pPr>
      <w:r w:rsidRPr="00C577D7">
        <w:rPr>
          <w:rtl/>
        </w:rPr>
        <w:t xml:space="preserve">ما الفئة التي يستهدفها البرنامج؟ </w:t>
      </w:r>
    </w:p>
    <w:p w14:paraId="4C08ED5A" w14:textId="78DE4215" w:rsidR="000B71C3" w:rsidRDefault="000B71C3" w:rsidP="000B71C3">
      <w:pPr>
        <w:bidi/>
      </w:pPr>
      <w:r w:rsidRPr="000A0287">
        <w:rPr>
          <w:rtl/>
          <w:lang w:eastAsia="ar" w:bidi="ar-MA"/>
        </w:rPr>
        <w:t>يدعم برنامج التدخل في مرحلة الطفولة المبكرة الأسر التي تربي أطفالًا تظهر عليهم علامات داعية للقلق تتعلق بالنمو أو</w:t>
      </w:r>
      <w:r w:rsidR="009821AE">
        <w:rPr>
          <w:lang w:eastAsia="ar" w:bidi="ar-MA"/>
        </w:rPr>
        <w:t> </w:t>
      </w:r>
      <w:r w:rsidRPr="000A0287">
        <w:rPr>
          <w:rtl/>
          <w:lang w:eastAsia="ar" w:bidi="ar-MA"/>
        </w:rPr>
        <w:t>يعانون من تأخر في النمو أو إعاقة (منذ الولادة وحتى سن 9 سنوات). </w:t>
      </w:r>
    </w:p>
    <w:p w14:paraId="0D8680D9" w14:textId="77777777" w:rsidR="000B71C3" w:rsidRDefault="000B71C3" w:rsidP="000A7184">
      <w:pPr>
        <w:pStyle w:val="Heading4"/>
      </w:pPr>
      <w:r w:rsidRPr="000A0287">
        <w:rPr>
          <w:rtl/>
        </w:rPr>
        <w:t xml:space="preserve">ماذا يتضمن البرنامج؟ </w:t>
      </w:r>
    </w:p>
    <w:p w14:paraId="366D4C39" w14:textId="0FE0EA45" w:rsidR="005678DB" w:rsidRDefault="000B71C3" w:rsidP="000B71C3">
      <w:pPr>
        <w:bidi/>
        <w:rPr>
          <w:rtl/>
          <w:lang w:eastAsia="ar" w:bidi="ar-MA"/>
        </w:rPr>
        <w:sectPr w:rsidR="005678DB" w:rsidSect="002E70C1">
          <w:headerReference w:type="first" r:id="rId12"/>
          <w:footerReference w:type="first" r:id="rId13"/>
          <w:pgSz w:w="11910" w:h="16845"/>
          <w:pgMar w:top="1440" w:right="1440" w:bottom="1440" w:left="1440" w:header="432" w:footer="720" w:gutter="0"/>
          <w:cols w:space="720"/>
          <w:titlePg/>
          <w:docGrid w:linePitch="326"/>
        </w:sectPr>
      </w:pPr>
      <w:r w:rsidRPr="000A0287">
        <w:rPr>
          <w:rtl/>
          <w:lang w:eastAsia="ar" w:bidi="ar-MA"/>
        </w:rPr>
        <w:t>يضطلع بتقديم خدمات برنامج التدخل في مرحلة الطفولة المبكرة مجموعة من المتخصصين، مثل اختصاصيي النطق، أو</w:t>
      </w:r>
      <w:r w:rsidR="009821AE">
        <w:rPr>
          <w:lang w:eastAsia="ar" w:bidi="ar-MA"/>
        </w:rPr>
        <w:t> </w:t>
      </w:r>
      <w:r w:rsidRPr="000A0287">
        <w:rPr>
          <w:rtl/>
          <w:lang w:eastAsia="ar" w:bidi="ar-MA"/>
        </w:rPr>
        <w:t xml:space="preserve">اختصاصيي العلاج الوظيفي، أو اختصاصيي العلاج الطبيعي أو اختصاصيي العلاج النفسي. وفي هذا الدليل، سنُطلق عليهم الممارسين. </w:t>
      </w:r>
    </w:p>
    <w:p w14:paraId="1A7AD130" w14:textId="77777777" w:rsidR="000B71C3" w:rsidRDefault="000B71C3" w:rsidP="000A7184">
      <w:pPr>
        <w:pStyle w:val="Heading4"/>
      </w:pPr>
      <w:r w:rsidRPr="000A0287">
        <w:rPr>
          <w:rtl/>
        </w:rPr>
        <w:lastRenderedPageBreak/>
        <w:t xml:space="preserve">ما الأطراف المشاركة في البرنامج؟ </w:t>
      </w:r>
    </w:p>
    <w:p w14:paraId="74B7D01D" w14:textId="77777777" w:rsidR="000B71C3" w:rsidRDefault="000B71C3" w:rsidP="000B71C3">
      <w:pPr>
        <w:bidi/>
      </w:pPr>
      <w:r w:rsidRPr="000A0287">
        <w:rPr>
          <w:rtl/>
          <w:lang w:eastAsia="ar" w:bidi="ar-MA"/>
        </w:rPr>
        <w:t xml:space="preserve">يعمل الممارسون جنبًا إلى جنب مع الأسر وأطفالهم وغيرهم من المؤثرين في حياة الأطفال. </w:t>
      </w:r>
    </w:p>
    <w:p w14:paraId="4AB7D2C8" w14:textId="77777777" w:rsidR="000B71C3" w:rsidRPr="00C577D7" w:rsidRDefault="000B71C3" w:rsidP="000A7184">
      <w:pPr>
        <w:pStyle w:val="Heading4"/>
      </w:pPr>
      <w:r w:rsidRPr="00C577D7">
        <w:rPr>
          <w:rtl/>
        </w:rPr>
        <w:t xml:space="preserve">ما هدف برنامج التدخل في مرحلة الطفولة المبكرة؟ </w:t>
      </w:r>
    </w:p>
    <w:p w14:paraId="091E323A" w14:textId="77777777" w:rsidR="000B71C3" w:rsidRDefault="000B71C3" w:rsidP="000B71C3">
      <w:pPr>
        <w:bidi/>
      </w:pPr>
      <w:r w:rsidRPr="000A0287">
        <w:rPr>
          <w:rtl/>
          <w:lang w:eastAsia="ar" w:bidi="ar-MA"/>
        </w:rPr>
        <w:t>مساعدة طفلكم على النمو والتعلم والاستمتاع بالحياة ومساعدة الأسرة على دعم نمو طفلها بأفضل السُبل.</w:t>
      </w:r>
    </w:p>
    <w:p w14:paraId="6679A04D" w14:textId="77777777" w:rsidR="000B71C3" w:rsidRDefault="000B71C3" w:rsidP="000A7184">
      <w:pPr>
        <w:pStyle w:val="Heading1"/>
      </w:pPr>
      <w:r>
        <w:rPr>
          <w:rtl/>
        </w:rPr>
        <w:t>أين يمكنني العثور على مزيد من المعلومات؟</w:t>
      </w:r>
    </w:p>
    <w:p w14:paraId="3726DCE2" w14:textId="6D233813" w:rsidR="000B71C3" w:rsidRDefault="000B71C3" w:rsidP="000B71C3">
      <w:pPr>
        <w:bidi/>
      </w:pPr>
      <w:r>
        <w:rPr>
          <w:rtl/>
          <w:lang w:eastAsia="ar" w:bidi="ar-MA"/>
        </w:rPr>
        <w:t xml:space="preserve">يمكنك العثور على مزيد من المعلومات حول إطار العمل الوطني لأفضل ممارسات التدخل في مرحلة الطفولة المبكرة عبر الإنترنت على الرابط: </w:t>
      </w:r>
      <w:hyperlink r:id="rId14">
        <w:r w:rsidR="6C5EDFB8" w:rsidRPr="569223FD">
          <w:rPr>
            <w:rStyle w:val="Hyperlink"/>
            <w:rFonts w:eastAsia="Arial" w:cs="Arial"/>
            <w:lang w:val="en-US" w:eastAsia="ar" w:bidi="en-US"/>
          </w:rPr>
          <w:t>https://healthy-trajectories.com.au/eci-framework</w:t>
        </w:r>
        <w:r w:rsidR="6C5EDFB8" w:rsidRPr="569223FD">
          <w:rPr>
            <w:rStyle w:val="Hyperlink"/>
            <w:rFonts w:eastAsia="Arial" w:cs="Arial"/>
            <w:rtl/>
            <w:lang w:eastAsia="ar" w:bidi="ar-MA"/>
          </w:rPr>
          <w:t>/</w:t>
        </w:r>
      </w:hyperlink>
    </w:p>
    <w:p w14:paraId="3EE01A68" w14:textId="77777777" w:rsidR="00F65DAE" w:rsidRDefault="00F65DAE" w:rsidP="000B71C3">
      <w:pPr>
        <w:bidi/>
      </w:pPr>
    </w:p>
    <w:p w14:paraId="7C326368" w14:textId="77777777" w:rsidR="00320A67" w:rsidRDefault="00320A67" w:rsidP="000B71C3">
      <w:pPr>
        <w:bidi/>
      </w:pPr>
    </w:p>
    <w:p w14:paraId="43B30FD1" w14:textId="77777777" w:rsidR="00320A67" w:rsidRDefault="00320A67" w:rsidP="000B71C3">
      <w:pPr>
        <w:bidi/>
      </w:pPr>
    </w:p>
    <w:p w14:paraId="10815690" w14:textId="77777777" w:rsidR="00320A67" w:rsidRDefault="00320A67" w:rsidP="000B71C3">
      <w:pPr>
        <w:bidi/>
      </w:pPr>
    </w:p>
    <w:p w14:paraId="2AF6B3C1" w14:textId="77777777" w:rsidR="00320A67" w:rsidRDefault="00320A67" w:rsidP="000B71C3">
      <w:pPr>
        <w:bidi/>
      </w:pPr>
    </w:p>
    <w:p w14:paraId="126AD862" w14:textId="77777777" w:rsidR="00320A67" w:rsidRDefault="00320A67" w:rsidP="000B71C3">
      <w:pPr>
        <w:bidi/>
      </w:pPr>
    </w:p>
    <w:p w14:paraId="05553154" w14:textId="77777777" w:rsidR="00320A67" w:rsidRDefault="00320A67" w:rsidP="000B71C3">
      <w:pPr>
        <w:bidi/>
      </w:pPr>
    </w:p>
    <w:p w14:paraId="576B89E7" w14:textId="77777777" w:rsidR="00320A67" w:rsidRDefault="00320A67" w:rsidP="000B71C3">
      <w:pPr>
        <w:bidi/>
      </w:pPr>
    </w:p>
    <w:p w14:paraId="7B108E3D" w14:textId="452DC4A1" w:rsidR="009821AE" w:rsidRDefault="009821AE" w:rsidP="009821AE">
      <w:pPr>
        <w:bidi/>
      </w:pPr>
    </w:p>
    <w:p w14:paraId="07DD21BE" w14:textId="496433EA" w:rsidR="009821AE" w:rsidRDefault="009821AE" w:rsidP="009821AE">
      <w:pPr>
        <w:bidi/>
      </w:pPr>
    </w:p>
    <w:p w14:paraId="24287333" w14:textId="3ED8212D" w:rsidR="009821AE" w:rsidRDefault="009821AE" w:rsidP="009821AE">
      <w:pPr>
        <w:bidi/>
      </w:pPr>
    </w:p>
    <w:p w14:paraId="047D974A" w14:textId="6121A07D" w:rsidR="009821AE" w:rsidRDefault="009821AE" w:rsidP="009821AE">
      <w:pPr>
        <w:bidi/>
      </w:pPr>
    </w:p>
    <w:p w14:paraId="6216B480" w14:textId="1C176B38" w:rsidR="009821AE" w:rsidRDefault="009821AE" w:rsidP="009821AE">
      <w:pPr>
        <w:bidi/>
      </w:pPr>
    </w:p>
    <w:p w14:paraId="4978F938" w14:textId="77777777" w:rsidR="009821AE" w:rsidRDefault="009821AE" w:rsidP="009821AE">
      <w:pPr>
        <w:bidi/>
      </w:pPr>
    </w:p>
    <w:p w14:paraId="3A1FA65C" w14:textId="77777777" w:rsidR="00320A67" w:rsidRDefault="00320A67" w:rsidP="000B71C3">
      <w:pPr>
        <w:bidi/>
      </w:pPr>
    </w:p>
    <w:p w14:paraId="3F0D6F2A" w14:textId="77777777" w:rsidR="00320A67" w:rsidRDefault="00320A67" w:rsidP="000B71C3">
      <w:pPr>
        <w:bidi/>
      </w:pPr>
    </w:p>
    <w:p w14:paraId="042ABDF8" w14:textId="77777777" w:rsidR="00320A67" w:rsidRDefault="00320A67" w:rsidP="000B71C3">
      <w:pPr>
        <w:bidi/>
      </w:pPr>
    </w:p>
    <w:p w14:paraId="01A3A10E" w14:textId="77777777" w:rsidR="00320A67" w:rsidRDefault="00320A67" w:rsidP="000B71C3">
      <w:pPr>
        <w:bidi/>
      </w:pPr>
    </w:p>
    <w:p w14:paraId="72FCC59E" w14:textId="2ADEA424" w:rsidR="00320A67" w:rsidRPr="00F1466A" w:rsidRDefault="00320A67" w:rsidP="00320A67">
      <w:pPr>
        <w:pBdr>
          <w:top w:val="single" w:sz="4" w:space="1" w:color="auto"/>
        </w:pBdr>
        <w:bidi/>
        <w:spacing w:line="240" w:lineRule="auto"/>
        <w:rPr>
          <w:rFonts w:eastAsia="Arial" w:cs="Arial"/>
          <w:color w:val="000000"/>
          <w:sz w:val="20"/>
          <w:szCs w:val="20"/>
        </w:rPr>
      </w:pP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© جامعة ملبورن 2025. إطار العمل الوطني لأفضل ممارسات التدخل في مرحلة الطفولة المبكرة (تعاون مشترك بين 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Healthy</w:t>
      </w:r>
      <w:r w:rsidR="00C37B8C">
        <w:rPr>
          <w:rFonts w:eastAsia="Arial" w:cs="Arial"/>
          <w:color w:val="000000"/>
          <w:sz w:val="20"/>
          <w:szCs w:val="20"/>
          <w:lang w:val="en-US" w:eastAsia="ar" w:bidi="en-US"/>
        </w:rPr>
        <w:t> 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Trajectories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 ومعهد ملبورن لذوي الإعاقة وبرنامج 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STRONG Kids STRONG Future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 في جامعة ملبورن ومعهد أبحاث الأطفال في مردوخ (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MCRI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>) والاختصاصيين والباحثين في برنامج التدخل في مرحلة الطفولة المبكرة (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PRECI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>) وأمانة سر المؤسسة</w:t>
      </w:r>
      <w:r w:rsidR="00380BA2">
        <w:rPr>
          <w:rFonts w:eastAsia="Arial" w:cs="Arial"/>
          <w:color w:val="000000"/>
          <w:sz w:val="20"/>
          <w:szCs w:val="20"/>
          <w:lang w:eastAsia="ar" w:bidi="ar-MA"/>
        </w:rPr>
        <w:t> 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>الوطنية لرعاية أطفال السكان الأصليين وسكان الجزر (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SNAICC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>) الصوت الوطني لأطفالنا ومنظمة الأطفال والشباب ذوي الإعاقة</w:t>
      </w:r>
      <w:r w:rsidR="00380BA2">
        <w:rPr>
          <w:rFonts w:eastAsia="Arial" w:cs="Arial"/>
          <w:color w:val="000000"/>
          <w:sz w:val="20"/>
          <w:szCs w:val="20"/>
          <w:lang w:eastAsia="ar" w:bidi="ar-MA"/>
        </w:rPr>
        <w:t> 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>في أستراليا وجمعية مناصرة الأطفال ذوي الإعاقة). بتكليف من وزارة الخدمات الاجتماعية. </w:t>
      </w:r>
    </w:p>
    <w:p w14:paraId="66363695" w14:textId="09EA32EB" w:rsidR="00320A67" w:rsidRPr="00F1466A" w:rsidRDefault="00320A67" w:rsidP="00320A67">
      <w:pPr>
        <w:pBdr>
          <w:top w:val="single" w:sz="4" w:space="1" w:color="auto"/>
        </w:pBdr>
        <w:bidi/>
        <w:spacing w:line="240" w:lineRule="auto"/>
        <w:rPr>
          <w:rFonts w:eastAsia="Arial" w:cs="Arial"/>
          <w:color w:val="000000"/>
          <w:sz w:val="20"/>
          <w:szCs w:val="20"/>
        </w:rPr>
      </w:pP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حقوق الطبع والنشر لهذا العمل مملوكة لجامعة ملبورن ويُتاح استخدامه بموجب رخصة المشاع الإبداعي: 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CC-BY-NC-ND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>. تحتوي هذه</w:t>
      </w:r>
      <w:r w:rsidR="00380BA2">
        <w:rPr>
          <w:rFonts w:eastAsia="Arial" w:cs="Arial"/>
          <w:color w:val="000000"/>
          <w:sz w:val="20"/>
          <w:szCs w:val="20"/>
          <w:lang w:eastAsia="ar" w:bidi="ar-MA"/>
        </w:rPr>
        <w:t> 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>المادة على أجزاء من الموروث الثقافي والفكري للشعوب الأصلية (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ICIP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) وتستند إليه، وقد ساهم في إعداد 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ICIP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 منظمة 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SNAICC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 وأعضاؤها وموظفوها ويُستخدم بموافقتهم. التعامل مع أي جزء من المواد التي تحتوي على 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ICIP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 لأي غرض لم يُصرِّح به الأمناء هو انتهاك</w:t>
      </w:r>
      <w:r w:rsidR="00C37B8C">
        <w:rPr>
          <w:rFonts w:eastAsia="Arial" w:cs="Arial"/>
          <w:color w:val="000000"/>
          <w:sz w:val="20"/>
          <w:szCs w:val="20"/>
          <w:lang w:eastAsia="ar" w:bidi="ar-MA"/>
        </w:rPr>
        <w:t> 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خطير للقوانين العرفية. ويجب عليكم التعامل مع </w:t>
      </w:r>
      <w:r w:rsidRPr="00F1466A">
        <w:rPr>
          <w:rFonts w:eastAsia="Arial" w:cs="Arial"/>
          <w:color w:val="000000"/>
          <w:sz w:val="20"/>
          <w:szCs w:val="20"/>
          <w:lang w:val="en-US" w:eastAsia="ar" w:bidi="en-US"/>
        </w:rPr>
        <w:t>ICIP</w:t>
      </w: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 وفقًا لذلك عند استخدام </w:t>
      </w:r>
      <w:hyperlink r:id="rId15" w:tgtFrame="_blank" w:history="1">
        <w:r w:rsidRPr="009F400A">
          <w:rPr>
            <w:rFonts w:eastAsia="Arial" w:cs="Arial"/>
            <w:color w:val="467886" w:themeColor="hyperlink"/>
            <w:sz w:val="20"/>
            <w:szCs w:val="20"/>
            <w:u w:val="single"/>
            <w:rtl/>
            <w:lang w:eastAsia="ar" w:bidi="ar-MA"/>
          </w:rPr>
          <w:t>رخصة</w:t>
        </w:r>
        <w:r w:rsidRPr="00F1466A">
          <w:rPr>
            <w:rFonts w:eastAsia="Arial" w:cs="Arial"/>
            <w:color w:val="467886" w:themeColor="hyperlink"/>
            <w:sz w:val="20"/>
            <w:szCs w:val="20"/>
            <w:u w:val="single"/>
            <w:rtl/>
            <w:lang w:eastAsia="ar" w:bidi="ar-MA"/>
          </w:rPr>
          <w:t xml:space="preserve"> المشاع الإبداعي</w:t>
        </w:r>
      </w:hyperlink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 الموضحة أعلاه.  </w:t>
      </w:r>
    </w:p>
    <w:p w14:paraId="4B561446" w14:textId="01ECA730" w:rsidR="003D580D" w:rsidRPr="00320A67" w:rsidRDefault="00320A67" w:rsidP="00320A67">
      <w:pPr>
        <w:pBdr>
          <w:top w:val="single" w:sz="4" w:space="1" w:color="auto"/>
        </w:pBdr>
        <w:bidi/>
        <w:spacing w:line="240" w:lineRule="auto"/>
        <w:rPr>
          <w:rFonts w:eastAsia="Arial" w:cs="Arial"/>
          <w:color w:val="467886" w:themeColor="hyperlink"/>
          <w:sz w:val="20"/>
          <w:szCs w:val="20"/>
          <w:u w:val="single"/>
        </w:rPr>
      </w:pPr>
      <w:r w:rsidRPr="00F1466A">
        <w:rPr>
          <w:rFonts w:eastAsia="Arial" w:cs="Arial"/>
          <w:color w:val="000000"/>
          <w:sz w:val="20"/>
          <w:szCs w:val="20"/>
          <w:rtl/>
          <w:lang w:eastAsia="ar" w:bidi="ar-MA"/>
        </w:rPr>
        <w:t xml:space="preserve">لمزيد من المعلومات حول حقوق الطبع والنشر، يرجى زيارة </w:t>
      </w:r>
      <w:hyperlink r:id="rId16" w:history="1">
        <w:r w:rsidRPr="009041AB">
          <w:rPr>
            <w:rStyle w:val="Hyperlink"/>
            <w:rFonts w:eastAsia="Arial" w:cs="Arial"/>
            <w:sz w:val="20"/>
            <w:szCs w:val="20"/>
            <w:lang w:val="en-US" w:eastAsia="ar" w:bidi="en-US"/>
          </w:rPr>
          <w:t>https://healthy-trajectories.com.au/eci-framework</w:t>
        </w:r>
        <w:r w:rsidRPr="009041AB">
          <w:rPr>
            <w:rStyle w:val="Hyperlink"/>
            <w:rFonts w:eastAsia="Arial" w:cs="Arial"/>
            <w:sz w:val="20"/>
            <w:szCs w:val="20"/>
            <w:rtl/>
            <w:lang w:eastAsia="ar" w:bidi="ar-MA"/>
          </w:rPr>
          <w:t>/</w:t>
        </w:r>
      </w:hyperlink>
    </w:p>
    <w:sectPr w:rsidR="003D580D" w:rsidRPr="00320A67" w:rsidSect="009F400A">
      <w:footerReference w:type="first" r:id="rId17"/>
      <w:pgSz w:w="11910" w:h="16845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07C2" w14:textId="77777777" w:rsidR="00787FE3" w:rsidRDefault="00787FE3" w:rsidP="003D580D">
      <w:pPr>
        <w:spacing w:after="0" w:line="240" w:lineRule="auto"/>
      </w:pPr>
      <w:r>
        <w:separator/>
      </w:r>
    </w:p>
  </w:endnote>
  <w:endnote w:type="continuationSeparator" w:id="0">
    <w:p w14:paraId="2755386F" w14:textId="77777777" w:rsidR="00787FE3" w:rsidRDefault="00787FE3" w:rsidP="003D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DA8924F-8186-468C-A146-BF162AECA6EB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 r:id="rId2" w:fontKey="{B908B56B-7F8F-4203-AF33-F0CACAE74703}"/>
  </w:font>
  <w:font w:name="Aptos Black">
    <w:charset w:val="00"/>
    <w:family w:val="swiss"/>
    <w:pitch w:val="variable"/>
    <w:sig w:usb0="20000287" w:usb1="00000003" w:usb2="00000000" w:usb3="00000000" w:csb0="0000019F" w:csb1="00000000"/>
    <w:embedBold r:id="rId3" w:fontKey="{2BB12010-8203-402A-BA4F-822DF5151A2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3B91C7D-D357-4EC2-9726-F11EA4B4267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3FA9" w14:textId="560524DB" w:rsidR="003D580D" w:rsidRDefault="003D580D">
    <w:pPr>
      <w:pStyle w:val="Footer"/>
      <w:bidi/>
    </w:pPr>
    <w:r>
      <w:rPr>
        <w:noProof/>
        <w:rtl/>
        <w:lang w:eastAsia="ar" w:bidi="ar-MA"/>
      </w:rPr>
      <w:drawing>
        <wp:anchor distT="0" distB="0" distL="114300" distR="114300" simplePos="0" relativeHeight="251658240" behindDoc="0" locked="1" layoutInCell="1" allowOverlap="1" wp14:anchorId="1E63CCF6" wp14:editId="409E465A">
          <wp:simplePos x="0" y="0"/>
          <wp:positionH relativeFrom="column">
            <wp:posOffset>-754380</wp:posOffset>
          </wp:positionH>
          <wp:positionV relativeFrom="page">
            <wp:posOffset>10053320</wp:posOffset>
          </wp:positionV>
          <wp:extent cx="7242810" cy="608330"/>
          <wp:effectExtent l="0" t="0" r="0" b="1270"/>
          <wp:wrapNone/>
          <wp:docPr id="1" name="Drawing 2" descr="The National Best Practice Framework for Early Childhood Intervention partner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 2" descr="The National Best Practice Framework for Early Childhood Intervention partner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281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3C4" w14:textId="3FFEA429" w:rsidR="00331E3A" w:rsidRDefault="00331E3A">
    <w:pPr>
      <w:pStyle w:val="Footer"/>
    </w:pPr>
    <w:r>
      <w:rPr>
        <w:noProof/>
        <w:rtl/>
        <w:lang w:eastAsia="ar" w:bidi="ar-MA"/>
      </w:rPr>
      <w:drawing>
        <wp:anchor distT="0" distB="0" distL="114300" distR="114300" simplePos="0" relativeHeight="251666432" behindDoc="0" locked="1" layoutInCell="1" allowOverlap="1" wp14:anchorId="26EC9EF3" wp14:editId="54E7A57F">
          <wp:simplePos x="0" y="0"/>
          <wp:positionH relativeFrom="page">
            <wp:posOffset>129540</wp:posOffset>
          </wp:positionH>
          <wp:positionV relativeFrom="page">
            <wp:posOffset>10048875</wp:posOffset>
          </wp:positionV>
          <wp:extent cx="7243200" cy="608400"/>
          <wp:effectExtent l="0" t="0" r="0" b="1270"/>
          <wp:wrapNone/>
          <wp:docPr id="6" name="Drawing 2" descr="The National Best Practice Framework for Early Childhood Intervention partner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 2" descr="The National Best Practice Framework for Early Childhood Intervention partner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32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53B3" w14:textId="77777777" w:rsidR="005678DB" w:rsidRDefault="005678DB">
    <w:pPr>
      <w:pStyle w:val="Footer"/>
    </w:pPr>
    <w:r>
      <w:rPr>
        <w:noProof/>
        <w:rtl/>
        <w:lang w:eastAsia="ar" w:bidi="ar-MA"/>
      </w:rPr>
      <w:drawing>
        <wp:anchor distT="0" distB="0" distL="114300" distR="114300" simplePos="0" relativeHeight="251662336" behindDoc="0" locked="1" layoutInCell="1" allowOverlap="1" wp14:anchorId="1E2ECDCD" wp14:editId="084EDFAD">
          <wp:simplePos x="0" y="0"/>
          <wp:positionH relativeFrom="page">
            <wp:posOffset>129540</wp:posOffset>
          </wp:positionH>
          <wp:positionV relativeFrom="page">
            <wp:posOffset>10047605</wp:posOffset>
          </wp:positionV>
          <wp:extent cx="7243200" cy="608400"/>
          <wp:effectExtent l="0" t="0" r="0" b="1270"/>
          <wp:wrapNone/>
          <wp:docPr id="5" name="Drawing 2" descr="The National Best Practice Framework for Early Childhood Intervention partner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 2" descr="The National Best Practice Framework for Early Childhood Intervention partner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32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1285" w14:textId="77777777" w:rsidR="005678DB" w:rsidRDefault="005678DB">
    <w:pPr>
      <w:pStyle w:val="Footer"/>
    </w:pPr>
    <w:r>
      <w:rPr>
        <w:noProof/>
        <w:rtl/>
        <w:lang w:eastAsia="ar" w:bidi="ar-MA"/>
      </w:rPr>
      <w:drawing>
        <wp:anchor distT="0" distB="0" distL="114300" distR="114300" simplePos="0" relativeHeight="251664384" behindDoc="0" locked="1" layoutInCell="1" allowOverlap="1" wp14:anchorId="1E252C05" wp14:editId="387291ED">
          <wp:simplePos x="0" y="0"/>
          <wp:positionH relativeFrom="page">
            <wp:posOffset>129540</wp:posOffset>
          </wp:positionH>
          <wp:positionV relativeFrom="page">
            <wp:posOffset>10047605</wp:posOffset>
          </wp:positionV>
          <wp:extent cx="7243200" cy="608400"/>
          <wp:effectExtent l="0" t="0" r="0" b="1270"/>
          <wp:wrapNone/>
          <wp:docPr id="1325186451" name="Drawing 2" descr="The National Best Practice Framework for Early Childhood Intervention partner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 2" descr="The National Best Practice Framework for Early Childhood Intervention partner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32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9C4A" w14:textId="77777777" w:rsidR="00787FE3" w:rsidRDefault="00787FE3" w:rsidP="003D580D">
      <w:pPr>
        <w:spacing w:after="0" w:line="240" w:lineRule="auto"/>
      </w:pPr>
      <w:r>
        <w:separator/>
      </w:r>
    </w:p>
  </w:footnote>
  <w:footnote w:type="continuationSeparator" w:id="0">
    <w:p w14:paraId="230532EE" w14:textId="77777777" w:rsidR="00787FE3" w:rsidRDefault="00787FE3" w:rsidP="003D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1499384294"/>
      <w:docPartObj>
        <w:docPartGallery w:val="Page Numbers (Top of Page)"/>
        <w:docPartUnique/>
      </w:docPartObj>
    </w:sdtPr>
    <w:sdtContent>
      <w:p w14:paraId="4B8DA104" w14:textId="6E682710" w:rsidR="00C81475" w:rsidRDefault="00C81475" w:rsidP="00FA2983">
        <w:pPr>
          <w:pStyle w:val="Header"/>
          <w:framePr w:wrap="none" w:vAnchor="text" w:hAnchor="margin" w:xAlign="right" w:y="1"/>
          <w:bidi/>
          <w:rPr>
            <w:rStyle w:val="PageNumber"/>
          </w:rPr>
        </w:pPr>
        <w:r>
          <w:rPr>
            <w:rStyle w:val="PageNumber"/>
            <w:rtl/>
            <w:lang w:eastAsia="ar" w:bidi="ar-MA"/>
          </w:rPr>
          <w:fldChar w:fldCharType="begin"/>
        </w:r>
        <w:r>
          <w:rPr>
            <w:rStyle w:val="PageNumber"/>
            <w:rtl/>
            <w:lang w:eastAsia="ar" w:bidi="ar-MA"/>
          </w:rPr>
          <w:instrText xml:space="preserve"> PAGE </w:instrText>
        </w:r>
        <w:r>
          <w:rPr>
            <w:rStyle w:val="PageNumber"/>
            <w:rtl/>
            <w:lang w:eastAsia="ar" w:bidi="ar-MA"/>
          </w:rPr>
          <w:fldChar w:fldCharType="end"/>
        </w:r>
      </w:p>
    </w:sdtContent>
  </w:sdt>
  <w:p w14:paraId="0E46C203" w14:textId="77777777" w:rsidR="00C81475" w:rsidRDefault="00C81475" w:rsidP="00C81475">
    <w:pPr>
      <w:pStyle w:val="Header"/>
      <w:bidi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1174694794"/>
      <w:docPartObj>
        <w:docPartGallery w:val="Page Numbers (Top of Page)"/>
        <w:docPartUnique/>
      </w:docPartObj>
    </w:sdtPr>
    <w:sdtContent>
      <w:p w14:paraId="04F925EB" w14:textId="6D151EC5" w:rsidR="00C81475" w:rsidRDefault="00C81475" w:rsidP="00FA2983">
        <w:pPr>
          <w:pStyle w:val="Header"/>
          <w:framePr w:wrap="none" w:vAnchor="text" w:hAnchor="margin" w:xAlign="right" w:y="1"/>
          <w:bidi/>
          <w:rPr>
            <w:rStyle w:val="PageNumber"/>
          </w:rPr>
        </w:pPr>
        <w:r>
          <w:rPr>
            <w:rStyle w:val="PageNumber"/>
            <w:rtl/>
            <w:lang w:eastAsia="ar" w:bidi="ar-MA"/>
          </w:rPr>
          <w:fldChar w:fldCharType="begin"/>
        </w:r>
        <w:r>
          <w:rPr>
            <w:rStyle w:val="PageNumber"/>
            <w:rtl/>
            <w:lang w:eastAsia="ar" w:bidi="ar-MA"/>
          </w:rPr>
          <w:instrText xml:space="preserve"> PAGE </w:instrText>
        </w:r>
        <w:r>
          <w:rPr>
            <w:rStyle w:val="PageNumber"/>
            <w:rtl/>
            <w:lang w:eastAsia="ar" w:bidi="ar-MA"/>
          </w:rPr>
          <w:fldChar w:fldCharType="separate"/>
        </w:r>
        <w:r>
          <w:rPr>
            <w:rStyle w:val="PageNumber"/>
            <w:noProof/>
            <w:rtl/>
            <w:lang w:eastAsia="ar" w:bidi="ar-MA"/>
          </w:rPr>
          <w:t>2</w:t>
        </w:r>
        <w:r>
          <w:rPr>
            <w:rStyle w:val="PageNumber"/>
            <w:rtl/>
            <w:lang w:eastAsia="ar" w:bidi="ar-MA"/>
          </w:rPr>
          <w:fldChar w:fldCharType="end"/>
        </w:r>
      </w:p>
    </w:sdtContent>
  </w:sdt>
  <w:p w14:paraId="78EF0754" w14:textId="77777777" w:rsidR="00C81475" w:rsidRDefault="00C81475" w:rsidP="00C81475">
    <w:pPr>
      <w:pStyle w:val="Header"/>
      <w:bidi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889420"/>
      <w:docPartObj>
        <w:docPartGallery w:val="Page Numbers (Top of Page)"/>
        <w:docPartUnique/>
      </w:docPartObj>
    </w:sdtPr>
    <w:sdtContent>
      <w:p w14:paraId="2D7F633D" w14:textId="6223E2BA" w:rsidR="009F400A" w:rsidRDefault="00C72C6E" w:rsidP="00C72C6E">
        <w:pPr>
          <w:pStyle w:val="Header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052F9"/>
    <w:multiLevelType w:val="hybridMultilevel"/>
    <w:tmpl w:val="C12A2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embedTrueTypeFonts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84"/>
    <w:rsid w:val="0001336C"/>
    <w:rsid w:val="000139D1"/>
    <w:rsid w:val="00024CC8"/>
    <w:rsid w:val="000A7184"/>
    <w:rsid w:val="000B71C3"/>
    <w:rsid w:val="000E21FE"/>
    <w:rsid w:val="00137352"/>
    <w:rsid w:val="00155D66"/>
    <w:rsid w:val="00212B0D"/>
    <w:rsid w:val="0023239D"/>
    <w:rsid w:val="002A4221"/>
    <w:rsid w:val="002E70C1"/>
    <w:rsid w:val="002F7984"/>
    <w:rsid w:val="00320605"/>
    <w:rsid w:val="00320A67"/>
    <w:rsid w:val="00330591"/>
    <w:rsid w:val="00331E3A"/>
    <w:rsid w:val="00364746"/>
    <w:rsid w:val="00380BA2"/>
    <w:rsid w:val="00384826"/>
    <w:rsid w:val="00387969"/>
    <w:rsid w:val="00392088"/>
    <w:rsid w:val="00397BB9"/>
    <w:rsid w:val="003B7329"/>
    <w:rsid w:val="003D1C34"/>
    <w:rsid w:val="003D580D"/>
    <w:rsid w:val="003F17AB"/>
    <w:rsid w:val="00402567"/>
    <w:rsid w:val="004354F5"/>
    <w:rsid w:val="004A5E18"/>
    <w:rsid w:val="004B1ACE"/>
    <w:rsid w:val="005678DB"/>
    <w:rsid w:val="00584567"/>
    <w:rsid w:val="00590084"/>
    <w:rsid w:val="005A26B7"/>
    <w:rsid w:val="005B4E34"/>
    <w:rsid w:val="005F7C34"/>
    <w:rsid w:val="00606A9F"/>
    <w:rsid w:val="00637E5D"/>
    <w:rsid w:val="00645F10"/>
    <w:rsid w:val="00693B05"/>
    <w:rsid w:val="006E61E9"/>
    <w:rsid w:val="006F77A5"/>
    <w:rsid w:val="00730DDE"/>
    <w:rsid w:val="007369D6"/>
    <w:rsid w:val="00741F58"/>
    <w:rsid w:val="0075405F"/>
    <w:rsid w:val="00787FE3"/>
    <w:rsid w:val="007D2602"/>
    <w:rsid w:val="007D6D04"/>
    <w:rsid w:val="007E3722"/>
    <w:rsid w:val="008171B1"/>
    <w:rsid w:val="00841CBB"/>
    <w:rsid w:val="008643D0"/>
    <w:rsid w:val="00874ED5"/>
    <w:rsid w:val="00894FBA"/>
    <w:rsid w:val="009511D9"/>
    <w:rsid w:val="009821AE"/>
    <w:rsid w:val="009D1786"/>
    <w:rsid w:val="009D4233"/>
    <w:rsid w:val="009F400A"/>
    <w:rsid w:val="009F4DEC"/>
    <w:rsid w:val="00A07E73"/>
    <w:rsid w:val="00A4426F"/>
    <w:rsid w:val="00A44E6C"/>
    <w:rsid w:val="00AD7B39"/>
    <w:rsid w:val="00B0000A"/>
    <w:rsid w:val="00B821DC"/>
    <w:rsid w:val="00BE17C7"/>
    <w:rsid w:val="00C372F0"/>
    <w:rsid w:val="00C37B8C"/>
    <w:rsid w:val="00C4632D"/>
    <w:rsid w:val="00C72C6E"/>
    <w:rsid w:val="00C7381E"/>
    <w:rsid w:val="00C81475"/>
    <w:rsid w:val="00CB7A5C"/>
    <w:rsid w:val="00D045EA"/>
    <w:rsid w:val="00D759F9"/>
    <w:rsid w:val="00DB77E9"/>
    <w:rsid w:val="00DF50CB"/>
    <w:rsid w:val="00E114FC"/>
    <w:rsid w:val="00E32E81"/>
    <w:rsid w:val="00E73B5F"/>
    <w:rsid w:val="00EA5E8A"/>
    <w:rsid w:val="00EA74AA"/>
    <w:rsid w:val="00F65DAE"/>
    <w:rsid w:val="00F800B6"/>
    <w:rsid w:val="00FD296F"/>
    <w:rsid w:val="00FD2E49"/>
    <w:rsid w:val="00FE0389"/>
    <w:rsid w:val="569223FD"/>
    <w:rsid w:val="6C5ED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91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ar-M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0D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7184"/>
    <w:pPr>
      <w:keepNext/>
      <w:keepLines/>
      <w:bidi/>
      <w:spacing w:before="360"/>
      <w:outlineLvl w:val="0"/>
    </w:pPr>
    <w:rPr>
      <w:rFonts w:asciiTheme="minorBidi" w:eastAsiaTheme="majorEastAsia" w:hAnsiTheme="minorBidi"/>
      <w:b/>
      <w:bCs/>
      <w:color w:val="064265"/>
      <w:sz w:val="36"/>
      <w:szCs w:val="36"/>
      <w:lang w:eastAsia="ar" w:bidi="ar-M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5E18"/>
    <w:pPr>
      <w:keepNext/>
      <w:keepLines/>
      <w:spacing w:before="240"/>
      <w:outlineLvl w:val="1"/>
    </w:pPr>
    <w:rPr>
      <w:rFonts w:eastAsiaTheme="majorEastAsia" w:cstheme="majorBidi"/>
      <w:b/>
      <w:color w:val="064265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06A9F"/>
    <w:pPr>
      <w:keepNext/>
      <w:keepLines/>
      <w:bidi/>
      <w:spacing w:before="0" w:after="0"/>
      <w:outlineLvl w:val="2"/>
    </w:pPr>
    <w:rPr>
      <w:rFonts w:asciiTheme="minorBidi" w:eastAsiaTheme="majorEastAsia" w:hAnsiTheme="minorBidi"/>
      <w:color w:val="064265"/>
      <w:sz w:val="28"/>
      <w:szCs w:val="28"/>
      <w:lang w:eastAsia="ar" w:bidi="ar-MA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A7184"/>
    <w:pPr>
      <w:keepNext/>
      <w:keepLines/>
      <w:bidi/>
      <w:outlineLvl w:val="3"/>
    </w:pPr>
    <w:rPr>
      <w:rFonts w:asciiTheme="minorBidi" w:eastAsiaTheme="majorEastAsia" w:hAnsiTheme="minorBidi"/>
      <w:b/>
      <w:bCs/>
      <w:i/>
      <w:color w:val="0F4761" w:themeColor="accent1" w:themeShade="BF"/>
      <w:lang w:eastAsia="a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0D"/>
  </w:style>
  <w:style w:type="paragraph" w:styleId="Footer">
    <w:name w:val="footer"/>
    <w:basedOn w:val="Normal"/>
    <w:link w:val="FooterChar"/>
    <w:uiPriority w:val="99"/>
    <w:unhideWhenUsed/>
    <w:rsid w:val="003D5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0D"/>
  </w:style>
  <w:style w:type="character" w:customStyle="1" w:styleId="Heading1Char">
    <w:name w:val="Heading 1 Char"/>
    <w:basedOn w:val="DefaultParagraphFont"/>
    <w:link w:val="Heading1"/>
    <w:uiPriority w:val="9"/>
    <w:rsid w:val="000A7184"/>
    <w:rPr>
      <w:rFonts w:asciiTheme="minorBidi" w:eastAsiaTheme="majorEastAsia" w:hAnsiTheme="minorBidi"/>
      <w:b/>
      <w:bCs/>
      <w:color w:val="064265"/>
      <w:sz w:val="36"/>
      <w:szCs w:val="36"/>
      <w:lang w:eastAsia="ar" w:bidi="ar-MA"/>
    </w:rPr>
  </w:style>
  <w:style w:type="character" w:customStyle="1" w:styleId="Heading2Char">
    <w:name w:val="Heading 2 Char"/>
    <w:basedOn w:val="DefaultParagraphFont"/>
    <w:link w:val="Heading2"/>
    <w:uiPriority w:val="9"/>
    <w:rsid w:val="004A5E18"/>
    <w:rPr>
      <w:rFonts w:ascii="Arial" w:eastAsiaTheme="majorEastAsia" w:hAnsi="Arial" w:cstheme="majorBidi"/>
      <w:b/>
      <w:color w:val="064265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0B71C3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81475"/>
  </w:style>
  <w:style w:type="paragraph" w:styleId="Quote">
    <w:name w:val="Quote"/>
    <w:basedOn w:val="Normal"/>
    <w:next w:val="Normal"/>
    <w:link w:val="QuoteChar"/>
    <w:uiPriority w:val="29"/>
    <w:qFormat/>
    <w:rsid w:val="007D6D0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D04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084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606A9F"/>
    <w:rPr>
      <w:rFonts w:asciiTheme="minorBidi" w:eastAsiaTheme="majorEastAsia" w:hAnsiTheme="minorBidi"/>
      <w:color w:val="064265"/>
      <w:sz w:val="28"/>
      <w:szCs w:val="28"/>
      <w:lang w:eastAsia="ar" w:bidi="ar-MA"/>
    </w:rPr>
  </w:style>
  <w:style w:type="character" w:customStyle="1" w:styleId="Heading4Char">
    <w:name w:val="Heading 4 Char"/>
    <w:basedOn w:val="DefaultParagraphFont"/>
    <w:link w:val="Heading4"/>
    <w:uiPriority w:val="9"/>
    <w:rsid w:val="000A7184"/>
    <w:rPr>
      <w:rFonts w:asciiTheme="minorBidi" w:eastAsiaTheme="majorEastAsia" w:hAnsiTheme="minorBidi"/>
      <w:b/>
      <w:bCs/>
      <w:i/>
      <w:color w:val="0F4761" w:themeColor="accent1" w:themeShade="BF"/>
      <w:lang w:eastAsia="ar" w:bidi="a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healthy-trajectories.com.au/eci-framework/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-nd/4.0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healthy-trajectories.com.au/eci-framework/" TargetMode="External"/><Relationship Id="rId22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1" ma:contentTypeDescription="Create a new document." ma:contentTypeScope="" ma:versionID="fba082647931db05e03109b9f8884480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9c763dd874b97f1e3ce8dd8e1407c41d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255c7-ae5e-497b-8550-2cff6ec3b288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Props1.xml><?xml version="1.0" encoding="utf-8"?>
<ds:datastoreItem xmlns:ds="http://schemas.openxmlformats.org/officeDocument/2006/customXml" ds:itemID="{87988CC2-6DD9-46C4-8637-A378A1555E98}"/>
</file>

<file path=customXml/itemProps2.xml><?xml version="1.0" encoding="utf-8"?>
<ds:datastoreItem xmlns:ds="http://schemas.openxmlformats.org/officeDocument/2006/customXml" ds:itemID="{98E74AAC-0FFB-4C29-BE1F-B48466E99A11}"/>
</file>

<file path=customXml/itemProps3.xml><?xml version="1.0" encoding="utf-8"?>
<ds:datastoreItem xmlns:ds="http://schemas.openxmlformats.org/officeDocument/2006/customXml" ds:itemID="{B42EACAD-EFC6-42B5-972D-85EF1751C8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2025-06-11T07:22:00Z</dcterms:created>
  <dcterms:modified xsi:type="dcterms:W3CDTF">2025-06-11T07:22:00Z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0x0101005FA7F88EC92F804B9584462CE746000B</vt:lpwstr>
  </property>
  <property fmtid="{D5CDD505-2E9C-101B-9397-08002B2CF9AE}" pid="3" name="Order">
    <vt:r8>28300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