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31BD" w14:textId="1B973601" w:rsidR="009511D9" w:rsidRDefault="00874ED5" w:rsidP="007E3722">
      <w:pPr>
        <w:spacing w:line="300" w:lineRule="auto"/>
      </w:pPr>
      <w:r w:rsidRPr="00E114FC">
        <w:rPr>
          <w:noProof/>
        </w:rPr>
        <w:drawing>
          <wp:anchor distT="0" distB="0" distL="114300" distR="114300" simplePos="0" relativeHeight="251659264" behindDoc="1" locked="1" layoutInCell="1" allowOverlap="1" wp14:anchorId="12FF78AB" wp14:editId="1BC9C446">
            <wp:simplePos x="0" y="0"/>
            <wp:positionH relativeFrom="column">
              <wp:posOffset>-1364615</wp:posOffset>
            </wp:positionH>
            <wp:positionV relativeFrom="page">
              <wp:posOffset>-78740</wp:posOffset>
            </wp:positionV>
            <wp:extent cx="7991475" cy="3895090"/>
            <wp:effectExtent l="0" t="0" r="0" b="3810"/>
            <wp:wrapNone/>
            <wp:docPr id="1632489836" name="Picture 1" descr="National Best Practice in Early Childhood Intervention Family Resource - growing and learning - a guide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89836" name="Picture 1" descr="National Best Practice in Early Childhood Intervention Family Resource - growing and learning - a guide for families"/>
                    <pic:cNvPicPr/>
                  </pic:nvPicPr>
                  <pic:blipFill>
                    <a:blip r:embed="rId10" cstate="print">
                      <a:extLst>
                        <a:ext uri="{28A0092B-C50C-407E-A947-70E740481C1C}">
                          <a14:useLocalDpi xmlns:a14="http://schemas.microsoft.com/office/drawing/2010/main" val="0"/>
                        </a:ext>
                      </a:extLst>
                    </a:blip>
                    <a:srcRect l="2562" r="2562"/>
                    <a:stretch>
                      <a:fillRect/>
                    </a:stretch>
                  </pic:blipFill>
                  <pic:spPr bwMode="auto">
                    <a:xfrm>
                      <a:off x="0" y="0"/>
                      <a:ext cx="7991475" cy="3895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7F47A6" w14:textId="77777777" w:rsidR="009511D9" w:rsidRDefault="009511D9" w:rsidP="007E3722">
      <w:pPr>
        <w:spacing w:line="300" w:lineRule="auto"/>
      </w:pPr>
    </w:p>
    <w:p w14:paraId="69BF628C" w14:textId="77777777" w:rsidR="009511D9" w:rsidRDefault="009511D9" w:rsidP="007E3722">
      <w:pPr>
        <w:spacing w:line="300" w:lineRule="auto"/>
      </w:pPr>
    </w:p>
    <w:p w14:paraId="6F6A5976" w14:textId="77777777" w:rsidR="009511D9" w:rsidRDefault="009511D9" w:rsidP="007E3722">
      <w:pPr>
        <w:spacing w:line="300" w:lineRule="auto"/>
      </w:pPr>
    </w:p>
    <w:p w14:paraId="64D7A127" w14:textId="77777777" w:rsidR="009511D9" w:rsidRDefault="009511D9" w:rsidP="007E3722">
      <w:pPr>
        <w:spacing w:line="300" w:lineRule="auto"/>
      </w:pPr>
    </w:p>
    <w:p w14:paraId="3617C9C5" w14:textId="77777777" w:rsidR="009511D9" w:rsidRDefault="009511D9" w:rsidP="007E3722">
      <w:pPr>
        <w:spacing w:line="300" w:lineRule="auto"/>
      </w:pPr>
    </w:p>
    <w:p w14:paraId="40AA329A" w14:textId="77777777" w:rsidR="009511D9" w:rsidRDefault="009511D9" w:rsidP="007E3722">
      <w:pPr>
        <w:spacing w:line="300" w:lineRule="auto"/>
      </w:pPr>
    </w:p>
    <w:p w14:paraId="08305D57" w14:textId="77777777" w:rsidR="009511D9" w:rsidRDefault="009511D9" w:rsidP="007E3722">
      <w:pPr>
        <w:spacing w:line="300" w:lineRule="auto"/>
      </w:pPr>
    </w:p>
    <w:p w14:paraId="2937F565" w14:textId="77777777" w:rsidR="009511D9" w:rsidRDefault="009511D9" w:rsidP="007E3722">
      <w:pPr>
        <w:spacing w:line="300" w:lineRule="auto"/>
      </w:pPr>
    </w:p>
    <w:p w14:paraId="51E20D50" w14:textId="77777777" w:rsidR="007369D6" w:rsidRDefault="009511D9" w:rsidP="000139D1">
      <w:pPr>
        <w:pStyle w:val="Heading1"/>
      </w:pPr>
      <w:r w:rsidRPr="00E114FC">
        <w:t xml:space="preserve">Helping your child grow and learn </w:t>
      </w:r>
    </w:p>
    <w:p w14:paraId="3F8176C5" w14:textId="70C01955" w:rsidR="00212B0D" w:rsidRPr="00212B0D" w:rsidRDefault="009511D9" w:rsidP="00EA74AA">
      <w:pPr>
        <w:pStyle w:val="Heading3"/>
        <w:rPr>
          <w:rStyle w:val="Heading2Char"/>
          <w:b w:val="0"/>
          <w:sz w:val="28"/>
          <w:szCs w:val="24"/>
        </w:rPr>
      </w:pPr>
      <w:r w:rsidRPr="00E114FC">
        <w:t>All children, including those with developmental concerns, delays or disabilities, need love, support and the chance to learn new things.</w:t>
      </w:r>
      <w:r w:rsidRPr="009511D9">
        <w:t xml:space="preserve"> </w:t>
      </w:r>
      <w:r w:rsidRPr="00212B0D">
        <w:t>Here are some simple ways you can help every day:</w:t>
      </w:r>
    </w:p>
    <w:p w14:paraId="1DB763F3" w14:textId="39F678B4" w:rsidR="00364746" w:rsidRPr="00590084" w:rsidRDefault="00364746" w:rsidP="00590084">
      <w:pPr>
        <w:pStyle w:val="Heading4"/>
      </w:pPr>
      <w:r w:rsidRPr="00590084">
        <w:rPr>
          <w:rStyle w:val="Heading2Char"/>
          <w:b/>
          <w:color w:val="0F4761" w:themeColor="accent1" w:themeShade="BF"/>
          <w:sz w:val="24"/>
          <w:szCs w:val="24"/>
        </w:rPr>
        <w:t>Play, laugh, connect</w:t>
      </w:r>
      <w:r w:rsidRPr="00590084">
        <w:t xml:space="preserve"> </w:t>
      </w:r>
    </w:p>
    <w:p w14:paraId="63799377" w14:textId="77777777" w:rsidR="00874ED5" w:rsidRDefault="00364746" w:rsidP="00364746">
      <w:r w:rsidRPr="00364746">
        <w:t xml:space="preserve">Spending time playing, cuddling and talking with your child helps their brain and body grow. The more you connect, the more they thrive. </w:t>
      </w:r>
    </w:p>
    <w:p w14:paraId="11B96233" w14:textId="77777777" w:rsidR="00874ED5" w:rsidRPr="00874ED5" w:rsidRDefault="00364746" w:rsidP="00137352">
      <w:pPr>
        <w:pStyle w:val="Heading4"/>
      </w:pPr>
      <w:r w:rsidRPr="00874ED5">
        <w:t xml:space="preserve">Focus on strengths </w:t>
      </w:r>
    </w:p>
    <w:p w14:paraId="4CDA11D4" w14:textId="4A1B3B29" w:rsidR="00364746" w:rsidRDefault="00364746" w:rsidP="00364746">
      <w:r w:rsidRPr="00364746">
        <w:t xml:space="preserve">Start with what your child can already do and build from there. This boosts their confidence and helps them learn new skills. </w:t>
      </w:r>
    </w:p>
    <w:p w14:paraId="1FF172D8" w14:textId="77777777" w:rsidR="00364746" w:rsidRDefault="00364746" w:rsidP="00137352">
      <w:pPr>
        <w:pStyle w:val="Heading4"/>
      </w:pPr>
      <w:r w:rsidRPr="00364746">
        <w:t xml:space="preserve">Talk and listen </w:t>
      </w:r>
    </w:p>
    <w:p w14:paraId="5C15B9B7" w14:textId="77777777" w:rsidR="00874ED5" w:rsidRDefault="00364746" w:rsidP="00364746">
      <w:r w:rsidRPr="00364746">
        <w:t xml:space="preserve">Talk to your child about everyday things and listen when they communicate in any way—words, pictures, gestures or sounds. It shows them they’re understood. </w:t>
      </w:r>
    </w:p>
    <w:p w14:paraId="509F4C03" w14:textId="77777777" w:rsidR="00874ED5" w:rsidRDefault="00364746" w:rsidP="00137352">
      <w:pPr>
        <w:pStyle w:val="Heading4"/>
      </w:pPr>
      <w:r w:rsidRPr="00364746">
        <w:t xml:space="preserve">Use daily routines </w:t>
      </w:r>
    </w:p>
    <w:p w14:paraId="0613F1C6" w14:textId="77777777" w:rsidR="00874ED5" w:rsidRDefault="00364746" w:rsidP="00364746">
      <w:r w:rsidRPr="00364746">
        <w:t xml:space="preserve">Daily routines help children feel safe and give them chances to practice new skills. </w:t>
      </w:r>
    </w:p>
    <w:p w14:paraId="0FA9350B" w14:textId="77777777" w:rsidR="00874ED5" w:rsidRDefault="00364746" w:rsidP="00137352">
      <w:pPr>
        <w:pStyle w:val="Heading4"/>
      </w:pPr>
      <w:r w:rsidRPr="00364746">
        <w:t xml:space="preserve">Use helpful tools </w:t>
      </w:r>
    </w:p>
    <w:p w14:paraId="56F67E0E" w14:textId="77777777" w:rsidR="00874ED5" w:rsidRDefault="00364746" w:rsidP="00364746">
      <w:r w:rsidRPr="00364746">
        <w:t xml:space="preserve">Specialist equipment or changing the space at home or in their classroom can help your child move, sit, or communicate.  </w:t>
      </w:r>
    </w:p>
    <w:p w14:paraId="6CC5A602" w14:textId="77777777" w:rsidR="00874ED5" w:rsidRDefault="00364746" w:rsidP="00137352">
      <w:pPr>
        <w:pStyle w:val="Heading4"/>
      </w:pPr>
      <w:r w:rsidRPr="00364746">
        <w:lastRenderedPageBreak/>
        <w:t xml:space="preserve">Work with your team </w:t>
      </w:r>
    </w:p>
    <w:p w14:paraId="35902ACE" w14:textId="4EC5EA70" w:rsidR="00874ED5" w:rsidRDefault="00364746" w:rsidP="00364746">
      <w:r w:rsidRPr="00364746">
        <w:t xml:space="preserve">You know your child best. Share what’s working and what matters to your family. Together with professionals and teachers, you can create the best support for your child. </w:t>
      </w:r>
    </w:p>
    <w:p w14:paraId="44289D56" w14:textId="77777777" w:rsidR="00874ED5" w:rsidRDefault="00364746" w:rsidP="00137352">
      <w:pPr>
        <w:pStyle w:val="Heading4"/>
      </w:pPr>
      <w:r w:rsidRPr="00364746">
        <w:t xml:space="preserve">Find balance </w:t>
      </w:r>
    </w:p>
    <w:p w14:paraId="65CB81C0" w14:textId="77777777" w:rsidR="00874ED5" w:rsidRDefault="00364746" w:rsidP="00364746">
      <w:r w:rsidRPr="00364746">
        <w:t xml:space="preserve">Make time for fun, rest and being together as a family. These moments are just an important as early childhood intervention.   </w:t>
      </w:r>
    </w:p>
    <w:p w14:paraId="14739568" w14:textId="77777777" w:rsidR="00874ED5" w:rsidRDefault="00364746" w:rsidP="00137352">
      <w:pPr>
        <w:pStyle w:val="Heading4"/>
      </w:pPr>
      <w:r w:rsidRPr="00364746">
        <w:t xml:space="preserve">Take care of you </w:t>
      </w:r>
    </w:p>
    <w:p w14:paraId="34F74308" w14:textId="77777777" w:rsidR="00874ED5" w:rsidRDefault="00364746" w:rsidP="00364746">
      <w:r w:rsidRPr="00364746">
        <w:t xml:space="preserve">Hearing your child has a delay or disability can feel overwhelming. It’s OK to feel unsure. Looking after your own wellbeing helps your whole family. </w:t>
      </w:r>
    </w:p>
    <w:p w14:paraId="21704D0C" w14:textId="77777777" w:rsidR="00874ED5" w:rsidRDefault="00364746" w:rsidP="00137352">
      <w:pPr>
        <w:pStyle w:val="Heading4"/>
      </w:pPr>
      <w:r w:rsidRPr="00874ED5">
        <w:t>Connect with others</w:t>
      </w:r>
      <w:r w:rsidRPr="00364746">
        <w:t xml:space="preserve"> </w:t>
      </w:r>
    </w:p>
    <w:p w14:paraId="4054AA54" w14:textId="0CD34E52" w:rsidR="003D580D" w:rsidRDefault="00364746" w:rsidP="00364746">
      <w:r w:rsidRPr="00364746">
        <w:t xml:space="preserve">Talking with other families in similar situations can be a big help. There are many ways to connect—online or in person, with all kinds of groups. </w:t>
      </w:r>
    </w:p>
    <w:p w14:paraId="4C4B77F7" w14:textId="491B36DE" w:rsidR="007D6D04" w:rsidRDefault="007D6D04" w:rsidP="007D6D04">
      <w:pPr>
        <w:pStyle w:val="Quote"/>
      </w:pPr>
      <w:r w:rsidRPr="007D6D04">
        <w:t>Practitioners are only a small part of the week. The big changes happen in everyday moments.</w:t>
      </w:r>
    </w:p>
    <w:p w14:paraId="06E17C5A" w14:textId="77777777" w:rsidR="00FE0389" w:rsidRPr="000139D1" w:rsidRDefault="00FE0389" w:rsidP="000139D1">
      <w:pPr>
        <w:pStyle w:val="Heading1"/>
        <w:rPr>
          <w:rStyle w:val="Heading1Char"/>
          <w:b/>
          <w:bCs/>
        </w:rPr>
      </w:pPr>
      <w:r w:rsidRPr="000139D1">
        <w:rPr>
          <w:rStyle w:val="Heading1Char"/>
          <w:b/>
          <w:bCs/>
        </w:rPr>
        <w:t>The National Best Practice Framework</w:t>
      </w:r>
    </w:p>
    <w:p w14:paraId="136C4C95" w14:textId="77777777" w:rsidR="00FE0389" w:rsidRPr="0050661B" w:rsidRDefault="00FE0389" w:rsidP="00FE0389">
      <w:pPr>
        <w:pStyle w:val="ListParagraph"/>
        <w:numPr>
          <w:ilvl w:val="0"/>
          <w:numId w:val="1"/>
        </w:numPr>
      </w:pPr>
      <w:r w:rsidRPr="0050661B">
        <w:t xml:space="preserve">This guide is based on the National Best Practice Framework for Early Childhood Intervention.  </w:t>
      </w:r>
    </w:p>
    <w:p w14:paraId="3CC2B956" w14:textId="77777777" w:rsidR="00FE0389" w:rsidRPr="0050661B" w:rsidRDefault="00FE0389" w:rsidP="00FE0389">
      <w:pPr>
        <w:pStyle w:val="ListParagraph"/>
        <w:numPr>
          <w:ilvl w:val="0"/>
          <w:numId w:val="1"/>
        </w:numPr>
      </w:pPr>
      <w:r w:rsidRPr="0050661B">
        <w:t>The framework helps you know what to expect from early childhood intervention.</w:t>
      </w:r>
    </w:p>
    <w:p w14:paraId="68EBECD3" w14:textId="415B630B" w:rsidR="007D2602" w:rsidRPr="007D2602" w:rsidRDefault="00FE0389" w:rsidP="007D2602">
      <w:pPr>
        <w:pStyle w:val="ListParagraph"/>
        <w:numPr>
          <w:ilvl w:val="0"/>
          <w:numId w:val="1"/>
        </w:numPr>
        <w:rPr>
          <w:rStyle w:val="Heading1Char"/>
          <w:rFonts w:eastAsiaTheme="minorEastAsia" w:cstheme="minorBidi"/>
          <w:color w:val="auto"/>
          <w:sz w:val="24"/>
          <w:szCs w:val="24"/>
        </w:rPr>
      </w:pPr>
      <w:r w:rsidRPr="0050661B">
        <w:t>The framework will help you feel confident that you’re doing the best for your child</w:t>
      </w:r>
    </w:p>
    <w:p w14:paraId="10315DF2" w14:textId="6FD6FE27" w:rsidR="000B71C3" w:rsidRPr="007D2602" w:rsidRDefault="000B71C3" w:rsidP="007D2602">
      <w:pPr>
        <w:pStyle w:val="Heading2"/>
      </w:pPr>
      <w:r w:rsidRPr="007D2602">
        <w:rPr>
          <w:rStyle w:val="Heading1Char"/>
          <w:b/>
          <w:bCs w:val="0"/>
          <w:sz w:val="32"/>
          <w:szCs w:val="26"/>
        </w:rPr>
        <w:t>What is early childhood intervention?</w:t>
      </w:r>
      <w:r w:rsidRPr="007D2602">
        <w:t xml:space="preserve"> </w:t>
      </w:r>
    </w:p>
    <w:p w14:paraId="50EDC0C4" w14:textId="77777777" w:rsidR="000B71C3" w:rsidRDefault="000B71C3" w:rsidP="00730DDE">
      <w:pPr>
        <w:pStyle w:val="Heading4"/>
      </w:pPr>
      <w:r w:rsidRPr="00C577D7">
        <w:t>Who is it for?</w:t>
      </w:r>
      <w:r w:rsidRPr="000A0287">
        <w:t xml:space="preserve"> </w:t>
      </w:r>
    </w:p>
    <w:p w14:paraId="4C08ED5A" w14:textId="77777777" w:rsidR="000B71C3" w:rsidRDefault="000B71C3" w:rsidP="000B71C3">
      <w:r w:rsidRPr="000A0287">
        <w:t>Early childhood intervention supports families raising children with developmental concerns, delay or disability (from birth up to 9). </w:t>
      </w:r>
    </w:p>
    <w:p w14:paraId="0D8680D9" w14:textId="77777777" w:rsidR="000B71C3" w:rsidRDefault="000B71C3" w:rsidP="00730DDE">
      <w:pPr>
        <w:pStyle w:val="Heading4"/>
      </w:pPr>
      <w:r w:rsidRPr="000A0287">
        <w:t xml:space="preserve">What does it include? </w:t>
      </w:r>
    </w:p>
    <w:p w14:paraId="7C09AE90" w14:textId="77777777" w:rsidR="000B71C3" w:rsidRDefault="000B71C3" w:rsidP="000B71C3">
      <w:r w:rsidRPr="000A0287">
        <w:t xml:space="preserve">Early childhood intervention services are provided by a range of professionals, for example speech pathologists, occupational therapists, physiotherapists or psychologists. In this guide we call them practitioners. </w:t>
      </w:r>
    </w:p>
    <w:p w14:paraId="1A7AD130" w14:textId="77777777" w:rsidR="000B71C3" w:rsidRDefault="000B71C3" w:rsidP="00730DDE">
      <w:pPr>
        <w:pStyle w:val="Heading4"/>
      </w:pPr>
      <w:r w:rsidRPr="000A0287">
        <w:lastRenderedPageBreak/>
        <w:t xml:space="preserve">Who is involved? </w:t>
      </w:r>
    </w:p>
    <w:p w14:paraId="74B7D01D" w14:textId="77777777" w:rsidR="000B71C3" w:rsidRDefault="000B71C3" w:rsidP="000B71C3">
      <w:r w:rsidRPr="000A0287">
        <w:t xml:space="preserve">Practitioners work closely with families, your child, and other important people in your child’s life. </w:t>
      </w:r>
    </w:p>
    <w:p w14:paraId="4AB7D2C8" w14:textId="77777777" w:rsidR="000B71C3" w:rsidRPr="00C577D7" w:rsidRDefault="000B71C3" w:rsidP="00730DDE">
      <w:pPr>
        <w:pStyle w:val="Heading4"/>
      </w:pPr>
      <w:r w:rsidRPr="00C577D7">
        <w:t xml:space="preserve">What is the aim of early childhood intervention? </w:t>
      </w:r>
    </w:p>
    <w:p w14:paraId="091E323A" w14:textId="77777777" w:rsidR="000B71C3" w:rsidRDefault="000B71C3" w:rsidP="000B71C3">
      <w:r w:rsidRPr="000A0287">
        <w:t>To help your child grow, learn, and enjoy life and help you as a family best support your child’s development</w:t>
      </w:r>
    </w:p>
    <w:p w14:paraId="6679A04D" w14:textId="77777777" w:rsidR="000B71C3" w:rsidRDefault="000B71C3" w:rsidP="000139D1">
      <w:pPr>
        <w:pStyle w:val="Heading1"/>
      </w:pPr>
      <w:r>
        <w:t>Where can I find more information?</w:t>
      </w:r>
    </w:p>
    <w:p w14:paraId="3726DCE2" w14:textId="6D233813" w:rsidR="000B71C3" w:rsidRDefault="000B71C3" w:rsidP="000B71C3">
      <w:r>
        <w:t xml:space="preserve">You can find more information about the National Best Practice Framework for Early Childhood Intervention online here: </w:t>
      </w:r>
      <w:hyperlink r:id="rId11">
        <w:r w:rsidR="6C5EDFB8" w:rsidRPr="569223FD">
          <w:rPr>
            <w:rStyle w:val="Hyperlink"/>
            <w:rFonts w:eastAsia="Arial" w:cs="Arial"/>
          </w:rPr>
          <w:t>https://healthy-trajectories.com.au/eci-framework/</w:t>
        </w:r>
      </w:hyperlink>
    </w:p>
    <w:p w14:paraId="3EE01A68" w14:textId="77777777" w:rsidR="00F65DAE" w:rsidRDefault="00F65DAE" w:rsidP="000B71C3"/>
    <w:p w14:paraId="7C326368" w14:textId="77777777" w:rsidR="00320A67" w:rsidRDefault="00320A67" w:rsidP="000B71C3"/>
    <w:p w14:paraId="43B30FD1" w14:textId="77777777" w:rsidR="00320A67" w:rsidRDefault="00320A67" w:rsidP="000B71C3"/>
    <w:p w14:paraId="10815690" w14:textId="77777777" w:rsidR="00320A67" w:rsidRDefault="00320A67" w:rsidP="000B71C3"/>
    <w:p w14:paraId="2AF6B3C1" w14:textId="77777777" w:rsidR="00320A67" w:rsidRDefault="00320A67" w:rsidP="000B71C3"/>
    <w:p w14:paraId="126AD862" w14:textId="77777777" w:rsidR="00320A67" w:rsidRDefault="00320A67" w:rsidP="000B71C3"/>
    <w:p w14:paraId="05553154" w14:textId="77777777" w:rsidR="00320A67" w:rsidRDefault="00320A67" w:rsidP="000B71C3"/>
    <w:p w14:paraId="576B89E7" w14:textId="77777777" w:rsidR="00320A67" w:rsidRDefault="00320A67" w:rsidP="000B71C3"/>
    <w:p w14:paraId="4723FEF3" w14:textId="77777777" w:rsidR="00320A67" w:rsidRDefault="00320A67" w:rsidP="000B71C3"/>
    <w:p w14:paraId="3A1FA65C" w14:textId="77777777" w:rsidR="00320A67" w:rsidRDefault="00320A67" w:rsidP="000B71C3"/>
    <w:p w14:paraId="3F0D6F2A" w14:textId="77777777" w:rsidR="00320A67" w:rsidRDefault="00320A67" w:rsidP="000B71C3"/>
    <w:p w14:paraId="042ABDF8" w14:textId="77777777" w:rsidR="00320A67" w:rsidRDefault="00320A67" w:rsidP="000B71C3"/>
    <w:p w14:paraId="01A3A10E" w14:textId="77777777" w:rsidR="00320A67" w:rsidRDefault="00320A67" w:rsidP="000B71C3"/>
    <w:p w14:paraId="72FCC59E" w14:textId="77777777" w:rsidR="00320A67" w:rsidRPr="00F1466A" w:rsidRDefault="00320A67" w:rsidP="00320A67">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66363695" w14:textId="77777777" w:rsidR="00320A67" w:rsidRPr="00F1466A" w:rsidRDefault="00320A67" w:rsidP="00320A67">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2"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4B561446" w14:textId="01ECA730" w:rsidR="003D580D" w:rsidRPr="00320A67" w:rsidRDefault="00320A67" w:rsidP="00320A67">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3" w:history="1">
        <w:r w:rsidRPr="009041AB">
          <w:rPr>
            <w:rStyle w:val="Hyperlink"/>
            <w:rFonts w:eastAsia="Arial" w:cs="Arial"/>
            <w:sz w:val="20"/>
            <w:szCs w:val="20"/>
          </w:rPr>
          <w:t>https://healthy-trajectories.com.au/eci-framework/</w:t>
        </w:r>
      </w:hyperlink>
    </w:p>
    <w:sectPr w:rsidR="003D580D" w:rsidRPr="00320A67" w:rsidSect="00C81475">
      <w:headerReference w:type="even" r:id="rId14"/>
      <w:headerReference w:type="default" r:id="rId15"/>
      <w:footerReference w:type="default" r:id="rId16"/>
      <w:pgSz w:w="11910" w:h="16845"/>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86B1" w14:textId="77777777" w:rsidR="00D44ACB" w:rsidRDefault="00D44ACB" w:rsidP="003D580D">
      <w:pPr>
        <w:spacing w:after="0" w:line="240" w:lineRule="auto"/>
      </w:pPr>
      <w:r>
        <w:separator/>
      </w:r>
    </w:p>
  </w:endnote>
  <w:endnote w:type="continuationSeparator" w:id="0">
    <w:p w14:paraId="4BE03B38" w14:textId="77777777" w:rsidR="00D44ACB" w:rsidRDefault="00D44ACB" w:rsidP="003D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D44DFF4B-CAF1-435C-8467-4E9A5AAB3FA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Regular r:id="rId2" w:fontKey="{D0A68257-5CC8-46EF-91A1-E6FE7A2F3E77}"/>
    <w:embedBold r:id="rId3" w:fontKey="{86173541-C1FD-420E-9A59-3CE3932A1012}"/>
  </w:font>
  <w:font w:name="Aptos Display">
    <w:charset w:val="00"/>
    <w:family w:val="swiss"/>
    <w:pitch w:val="variable"/>
    <w:sig w:usb0="20000287" w:usb1="00000003" w:usb2="00000000" w:usb3="00000000" w:csb0="0000019F" w:csb1="00000000"/>
    <w:embedRegular r:id="rId4" w:fontKey="{BFF866D2-B433-4F9B-B250-310B83BB55A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pPr>
    <w:r>
      <w:rPr>
        <w:noProof/>
      </w:rPr>
      <w:drawing>
        <wp:anchor distT="0" distB="0" distL="114300" distR="114300" simplePos="0" relativeHeight="251658240" behindDoc="0" locked="1" layoutInCell="1" allowOverlap="1" wp14:anchorId="1E63CCF6" wp14:editId="409E465A">
          <wp:simplePos x="0" y="0"/>
          <wp:positionH relativeFrom="column">
            <wp:posOffset>-754380</wp:posOffset>
          </wp:positionH>
          <wp:positionV relativeFrom="page">
            <wp:posOffset>10053320</wp:posOffset>
          </wp:positionV>
          <wp:extent cx="7242810" cy="608330"/>
          <wp:effectExtent l="0" t="0" r="0" b="1270"/>
          <wp:wrapNone/>
          <wp:docPr id="2"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C3B1" w14:textId="77777777" w:rsidR="00D44ACB" w:rsidRDefault="00D44ACB" w:rsidP="003D580D">
      <w:pPr>
        <w:spacing w:after="0" w:line="240" w:lineRule="auto"/>
      </w:pPr>
      <w:r>
        <w:separator/>
      </w:r>
    </w:p>
  </w:footnote>
  <w:footnote w:type="continuationSeparator" w:id="0">
    <w:p w14:paraId="53630A44" w14:textId="77777777" w:rsidR="00D44ACB" w:rsidRDefault="00D44ACB" w:rsidP="003D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9384294"/>
      <w:docPartObj>
        <w:docPartGallery w:val="Page Numbers (Top of Page)"/>
        <w:docPartUnique/>
      </w:docPartObj>
    </w:sdtPr>
    <w:sdtContent>
      <w:p w14:paraId="4B8DA104" w14:textId="6E682710" w:rsidR="00C81475" w:rsidRDefault="00C81475" w:rsidP="00FA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46C203" w14:textId="77777777" w:rsidR="00C81475" w:rsidRDefault="00C81475" w:rsidP="00C814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4694794"/>
      <w:docPartObj>
        <w:docPartGallery w:val="Page Numbers (Top of Page)"/>
        <w:docPartUnique/>
      </w:docPartObj>
    </w:sdtPr>
    <w:sdtContent>
      <w:p w14:paraId="04F925EB" w14:textId="6D151EC5" w:rsidR="00C81475" w:rsidRDefault="00C81475" w:rsidP="00FA29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EF0754" w14:textId="77777777" w:rsidR="00C81475" w:rsidRDefault="00C81475" w:rsidP="00C8147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57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TrueTypeFonts/>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1336C"/>
    <w:rsid w:val="000139D1"/>
    <w:rsid w:val="000B71C3"/>
    <w:rsid w:val="000E21FE"/>
    <w:rsid w:val="00137352"/>
    <w:rsid w:val="00183315"/>
    <w:rsid w:val="00212B0D"/>
    <w:rsid w:val="002F7984"/>
    <w:rsid w:val="00320A67"/>
    <w:rsid w:val="00330591"/>
    <w:rsid w:val="00364746"/>
    <w:rsid w:val="00384826"/>
    <w:rsid w:val="00387969"/>
    <w:rsid w:val="00392088"/>
    <w:rsid w:val="00397BB9"/>
    <w:rsid w:val="003B7329"/>
    <w:rsid w:val="003D580D"/>
    <w:rsid w:val="00402567"/>
    <w:rsid w:val="004354F5"/>
    <w:rsid w:val="00590084"/>
    <w:rsid w:val="005B4E34"/>
    <w:rsid w:val="005F7C34"/>
    <w:rsid w:val="00730DDE"/>
    <w:rsid w:val="007369D6"/>
    <w:rsid w:val="007A3B23"/>
    <w:rsid w:val="007D2602"/>
    <w:rsid w:val="007D6D04"/>
    <w:rsid w:val="007E3722"/>
    <w:rsid w:val="008171B1"/>
    <w:rsid w:val="00841CBB"/>
    <w:rsid w:val="00874ED5"/>
    <w:rsid w:val="00894FBA"/>
    <w:rsid w:val="009511D9"/>
    <w:rsid w:val="009D1786"/>
    <w:rsid w:val="00A07E73"/>
    <w:rsid w:val="00A44E6C"/>
    <w:rsid w:val="00AD7B39"/>
    <w:rsid w:val="00B0000A"/>
    <w:rsid w:val="00C372F0"/>
    <w:rsid w:val="00C4632D"/>
    <w:rsid w:val="00C81475"/>
    <w:rsid w:val="00D045EA"/>
    <w:rsid w:val="00D44ACB"/>
    <w:rsid w:val="00DF50CB"/>
    <w:rsid w:val="00E114FC"/>
    <w:rsid w:val="00E73B5F"/>
    <w:rsid w:val="00EA5E8A"/>
    <w:rsid w:val="00EA74AA"/>
    <w:rsid w:val="00F32B39"/>
    <w:rsid w:val="00F65DAE"/>
    <w:rsid w:val="00FD296F"/>
    <w:rsid w:val="00FE0389"/>
    <w:rsid w:val="569223FD"/>
    <w:rsid w:val="6C5ED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1FA6"/>
  <w15:docId w15:val="{D0A8E473-5B5B-F04F-8130-D8E0FD60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B0D"/>
    <w:pPr>
      <w:spacing w:before="120" w:after="120"/>
    </w:pPr>
    <w:rPr>
      <w:rFonts w:ascii="Arial" w:hAnsi="Arial"/>
    </w:rPr>
  </w:style>
  <w:style w:type="paragraph" w:styleId="Heading1">
    <w:name w:val="heading 1"/>
    <w:basedOn w:val="Normal"/>
    <w:next w:val="Normal"/>
    <w:link w:val="Heading1Char"/>
    <w:autoRedefine/>
    <w:uiPriority w:val="9"/>
    <w:qFormat/>
    <w:rsid w:val="000139D1"/>
    <w:pPr>
      <w:keepNext/>
      <w:keepLines/>
      <w:spacing w:before="360"/>
      <w:outlineLvl w:val="0"/>
    </w:pPr>
    <w:rPr>
      <w:rFonts w:ascii="Poppins" w:eastAsiaTheme="majorEastAsia" w:hAnsi="Poppins" w:cstheme="majorBidi"/>
      <w:b/>
      <w:bCs/>
      <w:color w:val="064265"/>
      <w:sz w:val="36"/>
      <w:szCs w:val="32"/>
    </w:rPr>
  </w:style>
  <w:style w:type="paragraph" w:styleId="Heading2">
    <w:name w:val="heading 2"/>
    <w:basedOn w:val="Normal"/>
    <w:next w:val="Normal"/>
    <w:link w:val="Heading2Char"/>
    <w:autoRedefine/>
    <w:uiPriority w:val="9"/>
    <w:unhideWhenUsed/>
    <w:qFormat/>
    <w:rsid w:val="007D2602"/>
    <w:pPr>
      <w:keepNext/>
      <w:keepLines/>
      <w:spacing w:before="240"/>
      <w:outlineLvl w:val="1"/>
    </w:pPr>
    <w:rPr>
      <w:rFonts w:ascii="Poppins" w:eastAsiaTheme="majorEastAsia" w:hAnsi="Poppins" w:cstheme="majorBidi"/>
      <w:b/>
      <w:color w:val="064265"/>
      <w:sz w:val="32"/>
      <w:szCs w:val="26"/>
    </w:rPr>
  </w:style>
  <w:style w:type="paragraph" w:styleId="Heading3">
    <w:name w:val="heading 3"/>
    <w:basedOn w:val="Normal"/>
    <w:next w:val="Normal"/>
    <w:link w:val="Heading3Char"/>
    <w:autoRedefine/>
    <w:uiPriority w:val="9"/>
    <w:unhideWhenUsed/>
    <w:qFormat/>
    <w:rsid w:val="00392088"/>
    <w:pPr>
      <w:keepNext/>
      <w:keepLines/>
      <w:spacing w:before="0" w:after="0"/>
      <w:outlineLvl w:val="2"/>
    </w:pPr>
    <w:rPr>
      <w:rFonts w:ascii="Poppins" w:eastAsiaTheme="majorEastAsia" w:hAnsi="Poppins" w:cstheme="majorBidi"/>
      <w:color w:val="064265"/>
      <w:sz w:val="28"/>
    </w:rPr>
  </w:style>
  <w:style w:type="paragraph" w:styleId="Heading4">
    <w:name w:val="heading 4"/>
    <w:basedOn w:val="Normal"/>
    <w:next w:val="Normal"/>
    <w:link w:val="Heading4Char"/>
    <w:autoRedefine/>
    <w:uiPriority w:val="9"/>
    <w:unhideWhenUsed/>
    <w:qFormat/>
    <w:rsid w:val="00730DDE"/>
    <w:pPr>
      <w:keepNext/>
      <w:keepLines/>
      <w:outlineLvl w:val="3"/>
    </w:pPr>
    <w:rPr>
      <w:rFonts w:ascii="Poppins" w:eastAsiaTheme="majorEastAsia" w:hAnsi="Poppins" w:cstheme="majorBidi"/>
      <w:b/>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customStyle="1" w:styleId="Heading1Char">
    <w:name w:val="Heading 1 Char"/>
    <w:basedOn w:val="DefaultParagraphFont"/>
    <w:link w:val="Heading1"/>
    <w:uiPriority w:val="9"/>
    <w:rsid w:val="000139D1"/>
    <w:rPr>
      <w:rFonts w:ascii="Poppins" w:eastAsiaTheme="majorEastAsia" w:hAnsi="Poppins" w:cstheme="majorBidi"/>
      <w:b/>
      <w:bCs/>
      <w:color w:val="064265"/>
      <w:sz w:val="36"/>
      <w:szCs w:val="32"/>
    </w:rPr>
  </w:style>
  <w:style w:type="character" w:customStyle="1" w:styleId="Heading2Char">
    <w:name w:val="Heading 2 Char"/>
    <w:basedOn w:val="DefaultParagraphFont"/>
    <w:link w:val="Heading2"/>
    <w:uiPriority w:val="9"/>
    <w:rsid w:val="007D2602"/>
    <w:rPr>
      <w:rFonts w:ascii="Poppins" w:eastAsiaTheme="majorEastAsia" w:hAnsi="Poppins" w:cstheme="majorBidi"/>
      <w:b/>
      <w:color w:val="064265"/>
      <w:sz w:val="32"/>
      <w:szCs w:val="26"/>
    </w:rPr>
  </w:style>
  <w:style w:type="character" w:styleId="Hyperlink">
    <w:name w:val="Hyperlink"/>
    <w:basedOn w:val="DefaultParagraphFont"/>
    <w:uiPriority w:val="99"/>
    <w:unhideWhenUsed/>
    <w:rsid w:val="000B71C3"/>
    <w:rPr>
      <w:color w:val="467886" w:themeColor="hyperlink"/>
      <w:u w:val="single"/>
    </w:rPr>
  </w:style>
  <w:style w:type="character" w:styleId="PageNumber">
    <w:name w:val="page number"/>
    <w:basedOn w:val="DefaultParagraphFont"/>
    <w:uiPriority w:val="99"/>
    <w:semiHidden/>
    <w:unhideWhenUsed/>
    <w:rsid w:val="00C81475"/>
  </w:style>
  <w:style w:type="paragraph" w:styleId="Quote">
    <w:name w:val="Quote"/>
    <w:basedOn w:val="Normal"/>
    <w:next w:val="Normal"/>
    <w:link w:val="QuoteChar"/>
    <w:uiPriority w:val="29"/>
    <w:qFormat/>
    <w:rsid w:val="007D6D0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D6D04"/>
    <w:rPr>
      <w:rFonts w:ascii="Arial" w:hAnsi="Arial"/>
      <w:i/>
      <w:iCs/>
      <w:color w:val="404040" w:themeColor="text1" w:themeTint="BF"/>
    </w:rPr>
  </w:style>
  <w:style w:type="paragraph" w:styleId="ListParagraph">
    <w:name w:val="List Paragraph"/>
    <w:basedOn w:val="Normal"/>
    <w:uiPriority w:val="34"/>
    <w:qFormat/>
    <w:rsid w:val="00590084"/>
    <w:pPr>
      <w:ind w:left="720"/>
    </w:pPr>
  </w:style>
  <w:style w:type="character" w:customStyle="1" w:styleId="Heading3Char">
    <w:name w:val="Heading 3 Char"/>
    <w:basedOn w:val="DefaultParagraphFont"/>
    <w:link w:val="Heading3"/>
    <w:uiPriority w:val="9"/>
    <w:rsid w:val="00392088"/>
    <w:rPr>
      <w:rFonts w:ascii="Poppins" w:eastAsiaTheme="majorEastAsia" w:hAnsi="Poppins" w:cstheme="majorBidi"/>
      <w:color w:val="064265"/>
      <w:sz w:val="28"/>
    </w:rPr>
  </w:style>
  <w:style w:type="character" w:customStyle="1" w:styleId="Heading4Char">
    <w:name w:val="Heading 4 Char"/>
    <w:basedOn w:val="DefaultParagraphFont"/>
    <w:link w:val="Heading4"/>
    <w:uiPriority w:val="9"/>
    <w:rsid w:val="00730DDE"/>
    <w:rPr>
      <w:rFonts w:ascii="Poppins" w:eastAsiaTheme="majorEastAsia" w:hAnsi="Poppins" w:cstheme="majorBidi"/>
      <w:b/>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nd/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framewo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2" ma:contentTypeDescription="Create a new document." ma:contentTypeScope="" ma:versionID="371394dccd2345c4a5989e6f1f4a62c5">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a027f6e0f8170732030caa44dedbe9c7"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2372E-D52C-4EA1-AA0E-4AFC547735AF}">
  <ds:schemaRefs>
    <ds:schemaRef ds:uri="http://schemas.microsoft.com/office/2006/metadata/properties"/>
    <ds:schemaRef ds:uri="http://schemas.microsoft.com/office/infopath/2007/PartnerControls"/>
    <ds:schemaRef ds:uri="a90255c7-ae5e-497b-8550-2cff6ec3b288"/>
    <ds:schemaRef ds:uri="55f32057-c7d7-4cf2-a083-f930dcef3185"/>
  </ds:schemaRefs>
</ds:datastoreItem>
</file>

<file path=customXml/itemProps2.xml><?xml version="1.0" encoding="utf-8"?>
<ds:datastoreItem xmlns:ds="http://schemas.openxmlformats.org/officeDocument/2006/customXml" ds:itemID="{4A27584C-BFBC-46AF-A0CD-51493C19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8942A-37DB-45A3-BB28-CD710D2C4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Growing and learning – A guide for families</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Growing and learning – A guide for families</dc:title>
  <dc:subject>Disability and carers</dc:subject>
  <dc:creator>Australian Government Department of Health Disability and Ageing</dc:creator>
  <cp:keywords>ECI framework</cp:keywords>
  <cp:lastModifiedBy>MCCAY, Meryl</cp:lastModifiedBy>
  <cp:revision>32</cp:revision>
  <dcterms:created xsi:type="dcterms:W3CDTF">2025-04-07T04:09:00Z</dcterms:created>
  <dcterms:modified xsi:type="dcterms:W3CDTF">2025-09-29T05:19:00Z</dcterms:modified>
</cp:coreProperties>
</file>