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B5EB" w14:textId="22DFC946" w:rsidR="00BA2732" w:rsidRDefault="00A04D3A" w:rsidP="003D033A">
      <w:pPr>
        <w:pStyle w:val="Title"/>
      </w:pPr>
      <w:r w:rsidRPr="00A04D3A">
        <w:t xml:space="preserve">Statement </w:t>
      </w:r>
      <w:r>
        <w:t>r</w:t>
      </w:r>
      <w:r w:rsidRPr="00A04D3A">
        <w:t xml:space="preserve">egarding </w:t>
      </w:r>
      <w:r>
        <w:t>i</w:t>
      </w:r>
      <w:r w:rsidRPr="00A04D3A">
        <w:t xml:space="preserve">ncorrect </w:t>
      </w:r>
      <w:r>
        <w:t>p</w:t>
      </w:r>
      <w:r w:rsidRPr="00A04D3A">
        <w:t xml:space="preserve">ayments to </w:t>
      </w:r>
      <w:r w:rsidR="002B3430">
        <w:t>c</w:t>
      </w:r>
      <w:r w:rsidRPr="00A04D3A">
        <w:t xml:space="preserve">ommittee </w:t>
      </w:r>
      <w:r>
        <w:t>m</w:t>
      </w:r>
      <w:r w:rsidRPr="00A04D3A">
        <w:t>embers</w:t>
      </w:r>
    </w:p>
    <w:p w14:paraId="4DA7E0AC" w14:textId="4FD50DA6" w:rsidR="00B53987" w:rsidRDefault="002B3430" w:rsidP="00B53987">
      <w:r>
        <w:t>2 September 2025</w:t>
      </w:r>
    </w:p>
    <w:p w14:paraId="7342A699" w14:textId="54F716BE" w:rsidR="00826C01" w:rsidRPr="00826C01" w:rsidRDefault="00826C01" w:rsidP="00826C01">
      <w:r w:rsidRPr="00826C01">
        <w:t xml:space="preserve">This payment information is published in accordance with section 16C of the </w:t>
      </w:r>
      <w:hyperlink r:id="rId11" w:history="1">
        <w:r w:rsidRPr="00826C01">
          <w:rPr>
            <w:rStyle w:val="Hyperlink"/>
            <w:i/>
            <w:iCs/>
          </w:rPr>
          <w:t>Remuneration Tribunal Act 1973</w:t>
        </w:r>
      </w:hyperlink>
      <w:r w:rsidRPr="00826C01">
        <w:t xml:space="preserve"> (</w:t>
      </w:r>
      <w:proofErr w:type="spellStart"/>
      <w:r w:rsidRPr="00826C01">
        <w:t>Cth</w:t>
      </w:r>
      <w:proofErr w:type="spellEnd"/>
      <w:r w:rsidRPr="00826C01">
        <w:t>) (the Act).</w:t>
      </w:r>
    </w:p>
    <w:p w14:paraId="5EFE3B42" w14:textId="035BD19A" w:rsidR="00826C01" w:rsidRPr="00826C01" w:rsidRDefault="00826C01" w:rsidP="00826C01">
      <w:r w:rsidRPr="00826C01">
        <w:t>Section 16C of the Act requires accountable authorities to publish reports of payments falling within s</w:t>
      </w:r>
      <w:r w:rsidR="00455BFC">
        <w:t xml:space="preserve"> </w:t>
      </w:r>
      <w:r w:rsidRPr="00826C01">
        <w:t>16A</w:t>
      </w:r>
      <w:r w:rsidR="00455BFC">
        <w:t xml:space="preserve"> </w:t>
      </w:r>
      <w:r w:rsidRPr="00826C01">
        <w:t>(1) of the Act. While these payments were made in good faith, errors were made in calculating entitlements.</w:t>
      </w:r>
    </w:p>
    <w:p w14:paraId="5A344098" w14:textId="4B3EAFD3" w:rsidR="00826C01" w:rsidRPr="00826C01" w:rsidRDefault="00826C01" w:rsidP="00826C01">
      <w:r w:rsidRPr="00826C01">
        <w:t>The following payments are subject to a reporting obligation under s 16C</w:t>
      </w:r>
      <w:r w:rsidR="00455BFC">
        <w:t xml:space="preserve"> </w:t>
      </w:r>
      <w:r w:rsidRPr="00826C01">
        <w:t>(1) of the Act:</w:t>
      </w:r>
    </w:p>
    <w:p w14:paraId="219EFD75" w14:textId="77777777" w:rsidR="00826C01" w:rsidRPr="00826C01" w:rsidRDefault="00826C01" w:rsidP="00975B0A">
      <w:pPr>
        <w:pStyle w:val="ListParagraph"/>
        <w:numPr>
          <w:ilvl w:val="0"/>
          <w:numId w:val="28"/>
        </w:numPr>
      </w:pPr>
      <w:r w:rsidRPr="00826C01">
        <w:t>13 payments totalling $27,456.64 in the FY ending 30 June 2025</w:t>
      </w:r>
    </w:p>
    <w:p w14:paraId="6B6E3D1B" w14:textId="3EEC1E86" w:rsidR="00826C01" w:rsidRPr="00826C01" w:rsidRDefault="00826C01" w:rsidP="00826C01">
      <w:r w:rsidRPr="00826C01">
        <w:t>The following payments are subject to a deferred reporting obligation under s 16C</w:t>
      </w:r>
      <w:r w:rsidR="00455BFC">
        <w:t xml:space="preserve"> </w:t>
      </w:r>
      <w:r w:rsidRPr="00826C01">
        <w:t>(5) of the Act:</w:t>
      </w:r>
    </w:p>
    <w:p w14:paraId="7F2B1935" w14:textId="77777777" w:rsidR="00826C01" w:rsidRPr="00826C01" w:rsidRDefault="00826C01" w:rsidP="00975B0A">
      <w:pPr>
        <w:pStyle w:val="ListParagraph"/>
        <w:numPr>
          <w:ilvl w:val="0"/>
          <w:numId w:val="28"/>
        </w:numPr>
      </w:pPr>
      <w:r w:rsidRPr="00826C01">
        <w:t>2 payments totalling $4,224.10 in the FY ending 30 June 2024</w:t>
      </w:r>
    </w:p>
    <w:p w14:paraId="337315BE" w14:textId="3A762377" w:rsidR="00826C01" w:rsidRPr="00826C01" w:rsidRDefault="00826C01" w:rsidP="00975B0A">
      <w:pPr>
        <w:pStyle w:val="ListParagraph"/>
        <w:numPr>
          <w:ilvl w:val="0"/>
          <w:numId w:val="28"/>
        </w:numPr>
      </w:pPr>
      <w:r w:rsidRPr="00826C01">
        <w:t>3 payments totalling $6</w:t>
      </w:r>
      <w:r w:rsidR="00455BFC">
        <w:t>,</w:t>
      </w:r>
      <w:r w:rsidRPr="00826C01">
        <w:t>347.76 in the FY ending 30 June 2021</w:t>
      </w:r>
    </w:p>
    <w:p w14:paraId="6115EDDE" w14:textId="613B5E80" w:rsidR="00826C01" w:rsidRPr="00826C01" w:rsidRDefault="00826C01" w:rsidP="00975B0A">
      <w:pPr>
        <w:pStyle w:val="ListParagraph"/>
        <w:numPr>
          <w:ilvl w:val="0"/>
          <w:numId w:val="28"/>
        </w:numPr>
      </w:pPr>
      <w:r w:rsidRPr="00826C01">
        <w:t>10 payments totalling $21,159.21</w:t>
      </w:r>
      <w:r w:rsidR="00455BFC">
        <w:t xml:space="preserve"> </w:t>
      </w:r>
      <w:r w:rsidRPr="00826C01">
        <w:t>in the FY ending 30 June 2020</w:t>
      </w:r>
    </w:p>
    <w:p w14:paraId="2153414E" w14:textId="3DA53F46" w:rsidR="00826C01" w:rsidRPr="00826C01" w:rsidRDefault="00826C01" w:rsidP="00975B0A">
      <w:pPr>
        <w:pStyle w:val="ListParagraph"/>
        <w:numPr>
          <w:ilvl w:val="0"/>
          <w:numId w:val="28"/>
        </w:numPr>
      </w:pPr>
      <w:r w:rsidRPr="00826C01">
        <w:t>12 payments totalling $52,273.96</w:t>
      </w:r>
      <w:r w:rsidR="00455BFC">
        <w:t xml:space="preserve"> </w:t>
      </w:r>
      <w:r w:rsidRPr="00826C01">
        <w:t>in the FY ending 30 June 2018</w:t>
      </w:r>
    </w:p>
    <w:p w14:paraId="11FD1725" w14:textId="0779340E" w:rsidR="00826C01" w:rsidRPr="00826C01" w:rsidRDefault="00826C01" w:rsidP="00975B0A">
      <w:pPr>
        <w:pStyle w:val="ListParagraph"/>
        <w:numPr>
          <w:ilvl w:val="0"/>
          <w:numId w:val="28"/>
        </w:numPr>
      </w:pPr>
      <w:r w:rsidRPr="00826C01">
        <w:t>9 payments totalling $39,205.47</w:t>
      </w:r>
      <w:r w:rsidR="00455BFC">
        <w:t xml:space="preserve"> </w:t>
      </w:r>
      <w:r w:rsidRPr="00826C01">
        <w:t>in the FY ending 30 June 2017</w:t>
      </w:r>
    </w:p>
    <w:p w14:paraId="0AF84700" w14:textId="126E4115" w:rsidR="00230F27" w:rsidRPr="00975B0A" w:rsidRDefault="00826C01" w:rsidP="00B53987">
      <w:r w:rsidRPr="00826C01">
        <w:t xml:space="preserve">Since identifying these errors, </w:t>
      </w:r>
      <w:r w:rsidR="00133130">
        <w:t xml:space="preserve">the </w:t>
      </w:r>
      <w:r w:rsidR="002B3430">
        <w:t>d</w:t>
      </w:r>
      <w:r w:rsidR="00133130">
        <w:t>epartment</w:t>
      </w:r>
      <w:r w:rsidRPr="00826C01">
        <w:t xml:space="preserve"> has worked to reduce the risk of </w:t>
      </w:r>
      <w:r w:rsidR="00455BFC">
        <w:t xml:space="preserve">further payment </w:t>
      </w:r>
      <w:r w:rsidRPr="00826C01">
        <w:t xml:space="preserve">errors arising in relation to current and future committee payments. This includes changes to </w:t>
      </w:r>
      <w:r w:rsidR="002B3430">
        <w:t>c</w:t>
      </w:r>
      <w:r w:rsidR="002B3430" w:rsidRPr="00826C01">
        <w:t xml:space="preserve">ommittee </w:t>
      </w:r>
      <w:r w:rsidRPr="00826C01">
        <w:t>member onboarding and offboarding processes to ensure the correct documentation is in place and that matters are actioned or escalated quickly once identified.</w:t>
      </w:r>
    </w:p>
    <w:sectPr w:rsidR="00230F27" w:rsidRPr="00975B0A" w:rsidSect="00B53987">
      <w:headerReference w:type="default" r:id="rId12"/>
      <w:footerReference w:type="default" r:id="rId13"/>
      <w:headerReference w:type="first" r:id="rId1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A0D5" w14:textId="77777777" w:rsidR="00E57E74" w:rsidRDefault="00E57E74" w:rsidP="006B56BB">
      <w:r>
        <w:separator/>
      </w:r>
    </w:p>
    <w:p w14:paraId="200AD1D0" w14:textId="77777777" w:rsidR="00E57E74" w:rsidRDefault="00E57E74"/>
  </w:endnote>
  <w:endnote w:type="continuationSeparator" w:id="0">
    <w:p w14:paraId="1527BC2A" w14:textId="77777777" w:rsidR="00E57E74" w:rsidRDefault="00E57E74" w:rsidP="006B56BB">
      <w:r>
        <w:continuationSeparator/>
      </w:r>
    </w:p>
    <w:p w14:paraId="306A512E" w14:textId="77777777" w:rsidR="00E57E74" w:rsidRDefault="00E57E74"/>
  </w:endnote>
  <w:endnote w:type="continuationNotice" w:id="1">
    <w:p w14:paraId="4C619914" w14:textId="77777777" w:rsidR="00E57E74" w:rsidRDefault="00E57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1941" w14:textId="77777777" w:rsidR="00B53987" w:rsidRDefault="00313F8B" w:rsidP="00B53987">
    <w:pPr>
      <w:pStyle w:val="Footer"/>
    </w:pPr>
    <w:r>
      <w:t xml:space="preserve">Department of Health, Disability and Ageing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2F17" w14:textId="77777777" w:rsidR="00E57E74" w:rsidRDefault="00E57E74" w:rsidP="006B56BB">
      <w:r>
        <w:separator/>
      </w:r>
    </w:p>
    <w:p w14:paraId="2B9887F5" w14:textId="77777777" w:rsidR="00E57E74" w:rsidRDefault="00E57E74"/>
  </w:footnote>
  <w:footnote w:type="continuationSeparator" w:id="0">
    <w:p w14:paraId="64B11985" w14:textId="77777777" w:rsidR="00E57E74" w:rsidRDefault="00E57E74" w:rsidP="006B56BB">
      <w:r>
        <w:continuationSeparator/>
      </w:r>
    </w:p>
    <w:p w14:paraId="792CFFC5" w14:textId="77777777" w:rsidR="00E57E74" w:rsidRDefault="00E57E74"/>
  </w:footnote>
  <w:footnote w:type="continuationNotice" w:id="1">
    <w:p w14:paraId="653FD2C4" w14:textId="77777777" w:rsidR="00E57E74" w:rsidRDefault="00E57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8F8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BF76" w14:textId="77777777" w:rsidR="00B53987" w:rsidRDefault="00313F8B">
    <w:pPr>
      <w:pStyle w:val="Header"/>
    </w:pPr>
    <w:r>
      <w:rPr>
        <w:noProof/>
        <w:lang w:eastAsia="en-AU"/>
      </w:rPr>
      <w:drawing>
        <wp:inline distT="0" distB="0" distL="0" distR="0" wp14:anchorId="6F27E1F5" wp14:editId="68146C1D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B5BEE"/>
    <w:multiLevelType w:val="hybridMultilevel"/>
    <w:tmpl w:val="19646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F0625"/>
    <w:multiLevelType w:val="hybridMultilevel"/>
    <w:tmpl w:val="81A0799C"/>
    <w:lvl w:ilvl="0" w:tplc="49B88258">
      <w:numFmt w:val="bullet"/>
      <w:lvlText w:val="•"/>
      <w:lvlJc w:val="left"/>
      <w:pPr>
        <w:ind w:left="1087" w:hanging="727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6"/>
  </w:num>
  <w:num w:numId="3" w16cid:durableId="99111382">
    <w:abstractNumId w:val="19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4"/>
  </w:num>
  <w:num w:numId="8" w16cid:durableId="1674914654">
    <w:abstractNumId w:val="18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0"/>
  </w:num>
  <w:num w:numId="17" w16cid:durableId="1161384352">
    <w:abstractNumId w:val="11"/>
  </w:num>
  <w:num w:numId="18" w16cid:durableId="1115442587">
    <w:abstractNumId w:val="12"/>
  </w:num>
  <w:num w:numId="19" w16cid:durableId="913049504">
    <w:abstractNumId w:val="13"/>
  </w:num>
  <w:num w:numId="20" w16cid:durableId="1185171215">
    <w:abstractNumId w:val="11"/>
  </w:num>
  <w:num w:numId="21" w16cid:durableId="1306743019">
    <w:abstractNumId w:val="13"/>
  </w:num>
  <w:num w:numId="22" w16cid:durableId="1809544992">
    <w:abstractNumId w:val="20"/>
  </w:num>
  <w:num w:numId="23" w16cid:durableId="638191149">
    <w:abstractNumId w:val="16"/>
  </w:num>
  <w:num w:numId="24" w16cid:durableId="503975017">
    <w:abstractNumId w:val="19"/>
  </w:num>
  <w:num w:numId="25" w16cid:durableId="215359669">
    <w:abstractNumId w:val="8"/>
  </w:num>
  <w:num w:numId="26" w16cid:durableId="352608886">
    <w:abstractNumId w:val="15"/>
  </w:num>
  <w:num w:numId="27" w16cid:durableId="1741977672">
    <w:abstractNumId w:val="17"/>
  </w:num>
  <w:num w:numId="28" w16cid:durableId="1866403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3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88"/>
    <w:rsid w:val="00003743"/>
    <w:rsid w:val="000047B4"/>
    <w:rsid w:val="00005712"/>
    <w:rsid w:val="00007FD8"/>
    <w:rsid w:val="000117F8"/>
    <w:rsid w:val="0001460F"/>
    <w:rsid w:val="00022629"/>
    <w:rsid w:val="00022D2E"/>
    <w:rsid w:val="00026139"/>
    <w:rsid w:val="00027601"/>
    <w:rsid w:val="00033321"/>
    <w:rsid w:val="000338E5"/>
    <w:rsid w:val="00033ECC"/>
    <w:rsid w:val="0003422F"/>
    <w:rsid w:val="00041DF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130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1237"/>
    <w:rsid w:val="001D22F6"/>
    <w:rsid w:val="001D7869"/>
    <w:rsid w:val="0020127C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0F27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3430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13F8B"/>
    <w:rsid w:val="003233DE"/>
    <w:rsid w:val="0032466B"/>
    <w:rsid w:val="003330EB"/>
    <w:rsid w:val="003415FD"/>
    <w:rsid w:val="003429F0"/>
    <w:rsid w:val="00345A82"/>
    <w:rsid w:val="0034697C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300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5BFC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10A09"/>
    <w:rsid w:val="0052051D"/>
    <w:rsid w:val="00545EE6"/>
    <w:rsid w:val="005550E7"/>
    <w:rsid w:val="005564FB"/>
    <w:rsid w:val="005572C7"/>
    <w:rsid w:val="005650ED"/>
    <w:rsid w:val="00575754"/>
    <w:rsid w:val="00581FBA"/>
    <w:rsid w:val="0058747F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5BB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26C01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00C6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0C46"/>
    <w:rsid w:val="00945E7F"/>
    <w:rsid w:val="00946C03"/>
    <w:rsid w:val="009557C1"/>
    <w:rsid w:val="00960D6E"/>
    <w:rsid w:val="00974B59"/>
    <w:rsid w:val="00975B0A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04D3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E4179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023B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412"/>
    <w:rsid w:val="00C2176E"/>
    <w:rsid w:val="00C23430"/>
    <w:rsid w:val="00C27D67"/>
    <w:rsid w:val="00C4631F"/>
    <w:rsid w:val="00C46544"/>
    <w:rsid w:val="00C47CDE"/>
    <w:rsid w:val="00C50E16"/>
    <w:rsid w:val="00C55258"/>
    <w:rsid w:val="00C82EEB"/>
    <w:rsid w:val="00C9451F"/>
    <w:rsid w:val="00C971DC"/>
    <w:rsid w:val="00CA16B7"/>
    <w:rsid w:val="00CA4188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159E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649C"/>
    <w:rsid w:val="00E27FEA"/>
    <w:rsid w:val="00E4086F"/>
    <w:rsid w:val="00E42BCE"/>
    <w:rsid w:val="00E43B3C"/>
    <w:rsid w:val="00E50188"/>
    <w:rsid w:val="00E50BB3"/>
    <w:rsid w:val="00E515CB"/>
    <w:rsid w:val="00E52260"/>
    <w:rsid w:val="00E57E74"/>
    <w:rsid w:val="00E61917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0E9E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1F78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FB510"/>
  <w15:docId w15:val="{C02AD601-438B-40D5-8147-0E6A8E18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5B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130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C2004A00043/latest/tex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zh\Downloads\Department%20of%20Health,%20Disability%20and%20Ageing%20fact%20sheet%20template%20bl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85b24-fdc9-465b-acea-1175dd5222bb" xsi:nil="true"/>
    <lcf76f155ced4ddcb4097134ff3c332f xmlns="4ad531cf-87ce-42ef-97b9-c349eda1b4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1a1926efddc08f07bd8bb02b14649a0e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85040e0d07140200c16dd58392cd001c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05844-60c2-4165-8f40-a04e7269a696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385b24-fdc9-465b-acea-1175dd5222bb"/>
    <ds:schemaRef ds:uri="4ad531cf-87ce-42ef-97b9-c349eda1b4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43CCE3-31B8-47BB-A69C-1F2F725D2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Health, Disability and Ageing fact sheet template blue.dotx</Template>
  <TotalTime>4</TotalTime>
  <Pages>1</Pages>
  <Words>226</Words>
  <Characters>1181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regarding incorrect payments to Health Technology Assessment Committee members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regarding incorrect payments to committee members</dc:title>
  <dc:subject>About the department</dc:subject>
  <dc:creator>Australian Government Department of Health Disability and Ageing</dc:creator>
  <cp:lastModifiedBy>MCCAY, Meryl</cp:lastModifiedBy>
  <cp:revision>2</cp:revision>
  <dcterms:created xsi:type="dcterms:W3CDTF">2025-09-02T04:33:00Z</dcterms:created>
  <dcterms:modified xsi:type="dcterms:W3CDTF">2025-09-02T04:33:00Z</dcterms:modified>
</cp:coreProperties>
</file>