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9C1C" w14:textId="144C1932" w:rsidR="00751A23" w:rsidRDefault="00870EFF" w:rsidP="00B7222E">
      <w:pPr>
        <w:pStyle w:val="Title"/>
      </w:pPr>
      <w:r>
        <w:t>Primary Health Networks Program Complaints Policy</w:t>
      </w:r>
    </w:p>
    <w:p w14:paraId="47A8AFD8" w14:textId="0D34DBA8" w:rsidR="00CA79CF" w:rsidRDefault="00DD2C6A" w:rsidP="00CA79CF">
      <w:pPr>
        <w:pStyle w:val="Subtitle"/>
      </w:pPr>
      <w:r>
        <w:t>September</w:t>
      </w:r>
      <w:r w:rsidR="00870EFF">
        <w:t xml:space="preserve"> 2025</w:t>
      </w:r>
    </w:p>
    <w:p w14:paraId="2D6ECADC" w14:textId="77777777" w:rsidR="00CA79CF" w:rsidRDefault="00CA79CF" w:rsidP="00CA79CF">
      <w:pPr>
        <w:pStyle w:val="Subtitle"/>
        <w:sectPr w:rsidR="00CA79CF" w:rsidSect="00CA79CF">
          <w:headerReference w:type="even" r:id="rId12"/>
          <w:headerReference w:type="default" r:id="rId13"/>
          <w:footerReference w:type="even" r:id="rId14"/>
          <w:footerReference w:type="default" r:id="rId15"/>
          <w:headerReference w:type="first" r:id="rId16"/>
          <w:type w:val="continuous"/>
          <w:pgSz w:w="11906" w:h="16838"/>
          <w:pgMar w:top="1701" w:right="1418" w:bottom="1418" w:left="1418" w:header="709" w:footer="709" w:gutter="0"/>
          <w:cols w:space="708"/>
          <w:titlePg/>
          <w:docGrid w:linePitch="360"/>
        </w:sectPr>
      </w:pPr>
    </w:p>
    <w:p w14:paraId="0E692826" w14:textId="77777777" w:rsidR="00870EFF" w:rsidRPr="00476727" w:rsidRDefault="00870EFF" w:rsidP="00476727">
      <w:r w:rsidRPr="00476727">
        <w:lastRenderedPageBreak/>
        <w:t>Title: Primary Health Networks Program Complaints Policy</w:t>
      </w:r>
    </w:p>
    <w:p w14:paraId="7336058E" w14:textId="77777777" w:rsidR="00870EFF" w:rsidRPr="00476727" w:rsidRDefault="00870EFF" w:rsidP="00476727">
      <w:pPr>
        <w:rPr>
          <w:rStyle w:val="Strong"/>
        </w:rPr>
      </w:pPr>
      <w:r w:rsidRPr="00476727">
        <w:rPr>
          <w:rStyle w:val="Strong"/>
        </w:rPr>
        <w:t xml:space="preserve">Copyright </w:t>
      </w:r>
    </w:p>
    <w:p w14:paraId="7A800AEC" w14:textId="77777777" w:rsidR="00870EFF" w:rsidRPr="00476727" w:rsidRDefault="00870EFF" w:rsidP="00476727">
      <w:r w:rsidRPr="00476727">
        <w:t xml:space="preserve">© 2025 Commonwealth of Australia as represented by the Department of Health, Disability and Ageing </w:t>
      </w:r>
    </w:p>
    <w:p w14:paraId="1D300722" w14:textId="77777777" w:rsidR="00870EFF" w:rsidRPr="00476727" w:rsidRDefault="00870EFF" w:rsidP="00476727">
      <w:r w:rsidRPr="00476727">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568E5F85" w14:textId="77777777" w:rsidR="00870EFF" w:rsidRPr="00476727" w:rsidRDefault="00870EFF" w:rsidP="00476727">
      <w:pPr>
        <w:pStyle w:val="ListNumber3"/>
      </w:pPr>
      <w:r w:rsidRPr="00476727">
        <w:t>do not use the copy or reproduction for any commercial purpose; and</w:t>
      </w:r>
    </w:p>
    <w:p w14:paraId="2EF345B0" w14:textId="77777777" w:rsidR="00870EFF" w:rsidRPr="00476727" w:rsidRDefault="00870EFF" w:rsidP="00476727">
      <w:pPr>
        <w:pStyle w:val="ListNumber3"/>
      </w:pPr>
      <w:r w:rsidRPr="00476727">
        <w:t>retain this copyright notice and all disclaimer notices as part of that copy or reproduction.</w:t>
      </w:r>
    </w:p>
    <w:p w14:paraId="45C538A5" w14:textId="77777777" w:rsidR="00870EFF" w:rsidRPr="00476727" w:rsidRDefault="00870EFF" w:rsidP="00476727">
      <w:r w:rsidRPr="00476727">
        <w:t xml:space="preserve">Apart from rights as permitted by the </w:t>
      </w:r>
      <w:r w:rsidRPr="00476727">
        <w:rPr>
          <w:rStyle w:val="Emphasis"/>
        </w:rPr>
        <w:t>Copyright Act 1968</w:t>
      </w:r>
      <w:r w:rsidRPr="00476727">
        <w:t xml:space="preserve"> (</w:t>
      </w:r>
      <w:proofErr w:type="spellStart"/>
      <w:r w:rsidRPr="00476727">
        <w:t>Cth</w:t>
      </w:r>
      <w:proofErr w:type="spellEnd"/>
      <w:r w:rsidRPr="00476727">
        <w:t>) or allowed by this copyright notice, all other rights are reserved, including (but not limited to) all commercial rights.</w:t>
      </w:r>
    </w:p>
    <w:p w14:paraId="3A1AE543" w14:textId="19CB89E8" w:rsidR="00870EFF" w:rsidRPr="00476727" w:rsidRDefault="00870EFF" w:rsidP="00476727">
      <w:r w:rsidRPr="00476727">
        <w:t xml:space="preserve">Requests and inquiries concerning reproduction and other rights to use are to be sent to the Communication Branch, Department of Health, Disability and Ageing, GPO Box 9848, Canberra ACT 2601, or via e-mail to </w:t>
      </w:r>
      <w:hyperlink r:id="rId17" w:history="1">
        <w:r w:rsidRPr="00CB14B7">
          <w:rPr>
            <w:rStyle w:val="Hyperlink"/>
          </w:rPr>
          <w:t>copyright@health.gov.au</w:t>
        </w:r>
      </w:hyperlink>
    </w:p>
    <w:p w14:paraId="2D54586B" w14:textId="77777777" w:rsidR="00870EFF" w:rsidRPr="00476727" w:rsidRDefault="00870EFF" w:rsidP="00476727">
      <w:pPr>
        <w:rPr>
          <w:rStyle w:val="Strong"/>
        </w:rPr>
      </w:pPr>
      <w:r w:rsidRPr="00476727">
        <w:rPr>
          <w:rStyle w:val="Strong"/>
        </w:rPr>
        <w:t>Version control</w:t>
      </w:r>
    </w:p>
    <w:tbl>
      <w:tblPr>
        <w:tblStyle w:val="GridTable1Light-Accent1"/>
        <w:tblW w:w="0" w:type="auto"/>
        <w:tblLook w:val="0420" w:firstRow="1" w:lastRow="0" w:firstColumn="0" w:lastColumn="0" w:noHBand="0" w:noVBand="1"/>
      </w:tblPr>
      <w:tblGrid>
        <w:gridCol w:w="1815"/>
        <w:gridCol w:w="1349"/>
        <w:gridCol w:w="3449"/>
        <w:gridCol w:w="1769"/>
      </w:tblGrid>
      <w:tr w:rsidR="00870EFF" w:rsidRPr="00281C8C" w14:paraId="56947880" w14:textId="77777777" w:rsidTr="00354108">
        <w:trPr>
          <w:cnfStyle w:val="100000000000" w:firstRow="1" w:lastRow="0" w:firstColumn="0" w:lastColumn="0" w:oddVBand="0" w:evenVBand="0" w:oddHBand="0" w:evenHBand="0" w:firstRowFirstColumn="0" w:firstRowLastColumn="0" w:lastRowFirstColumn="0" w:lastRowLastColumn="0"/>
          <w:tblHeader/>
        </w:trPr>
        <w:tc>
          <w:tcPr>
            <w:tcW w:w="0" w:type="auto"/>
          </w:tcPr>
          <w:p w14:paraId="17D0D4DE" w14:textId="77777777" w:rsidR="00870EFF" w:rsidRPr="00476727" w:rsidRDefault="00870EFF" w:rsidP="00476727">
            <w:r w:rsidRPr="00476727">
              <w:t>Version number</w:t>
            </w:r>
          </w:p>
        </w:tc>
        <w:tc>
          <w:tcPr>
            <w:tcW w:w="0" w:type="auto"/>
          </w:tcPr>
          <w:p w14:paraId="418313E0" w14:textId="77777777" w:rsidR="00870EFF" w:rsidRPr="00476727" w:rsidRDefault="00870EFF" w:rsidP="00476727">
            <w:r w:rsidRPr="00476727">
              <w:t>Status</w:t>
            </w:r>
          </w:p>
        </w:tc>
        <w:tc>
          <w:tcPr>
            <w:tcW w:w="0" w:type="auto"/>
          </w:tcPr>
          <w:p w14:paraId="5C9E604D" w14:textId="77777777" w:rsidR="00870EFF" w:rsidRPr="00476727" w:rsidRDefault="00870EFF" w:rsidP="00476727">
            <w:r w:rsidRPr="00476727">
              <w:t>Change</w:t>
            </w:r>
          </w:p>
        </w:tc>
        <w:tc>
          <w:tcPr>
            <w:tcW w:w="0" w:type="auto"/>
          </w:tcPr>
          <w:p w14:paraId="42E14157" w14:textId="77777777" w:rsidR="00870EFF" w:rsidRPr="00476727" w:rsidRDefault="00870EFF" w:rsidP="00476727">
            <w:r w:rsidRPr="00476727">
              <w:t>Date of release</w:t>
            </w:r>
          </w:p>
        </w:tc>
      </w:tr>
      <w:tr w:rsidR="00870EFF" w:rsidRPr="008F784A" w14:paraId="584EE276" w14:textId="77777777" w:rsidTr="00354108">
        <w:tc>
          <w:tcPr>
            <w:tcW w:w="0" w:type="auto"/>
          </w:tcPr>
          <w:p w14:paraId="18DFB4CC" w14:textId="77777777" w:rsidR="00870EFF" w:rsidRPr="00012C43" w:rsidRDefault="00870EFF" w:rsidP="00476727">
            <w:pPr>
              <w:pStyle w:val="Tabletextleft"/>
              <w:rPr>
                <w:b/>
                <w:bCs/>
              </w:rPr>
            </w:pPr>
            <w:r w:rsidRPr="00012C43">
              <w:t>V</w:t>
            </w:r>
            <w:r>
              <w:t>1.0</w:t>
            </w:r>
          </w:p>
        </w:tc>
        <w:tc>
          <w:tcPr>
            <w:tcW w:w="0" w:type="auto"/>
          </w:tcPr>
          <w:p w14:paraId="5927B7F8" w14:textId="77777777" w:rsidR="00870EFF" w:rsidRPr="00012C43" w:rsidRDefault="00870EFF" w:rsidP="00476727">
            <w:pPr>
              <w:pStyle w:val="Tabletextleft"/>
            </w:pPr>
            <w:r>
              <w:t>Superseded</w:t>
            </w:r>
          </w:p>
        </w:tc>
        <w:tc>
          <w:tcPr>
            <w:tcW w:w="0" w:type="auto"/>
          </w:tcPr>
          <w:p w14:paraId="63C99855" w14:textId="77777777" w:rsidR="00870EFF" w:rsidRPr="00012C43" w:rsidRDefault="00870EFF" w:rsidP="00476727">
            <w:pPr>
              <w:pStyle w:val="Tabletextleft"/>
            </w:pPr>
            <w:r>
              <w:t xml:space="preserve">Release of PHN Complaints Policy </w:t>
            </w:r>
          </w:p>
        </w:tc>
        <w:tc>
          <w:tcPr>
            <w:tcW w:w="0" w:type="auto"/>
          </w:tcPr>
          <w:p w14:paraId="47E5DCA8" w14:textId="1D2488E7" w:rsidR="00870EFF" w:rsidRPr="008F784A" w:rsidRDefault="009874BB" w:rsidP="00476727">
            <w:pPr>
              <w:pStyle w:val="Tabletextleft"/>
            </w:pPr>
            <w:r w:rsidRPr="008F784A">
              <w:t>April 2021</w:t>
            </w:r>
          </w:p>
        </w:tc>
      </w:tr>
      <w:tr w:rsidR="00870EFF" w:rsidRPr="00281C8C" w14:paraId="5BE554F1" w14:textId="77777777" w:rsidTr="00354108">
        <w:tc>
          <w:tcPr>
            <w:tcW w:w="0" w:type="auto"/>
          </w:tcPr>
          <w:p w14:paraId="6552A301" w14:textId="77777777" w:rsidR="00870EFF" w:rsidRPr="00012C43" w:rsidRDefault="00870EFF" w:rsidP="00476727">
            <w:pPr>
              <w:pStyle w:val="Tabletextleft"/>
            </w:pPr>
            <w:r>
              <w:t>V1.1</w:t>
            </w:r>
          </w:p>
        </w:tc>
        <w:tc>
          <w:tcPr>
            <w:tcW w:w="0" w:type="auto"/>
          </w:tcPr>
          <w:p w14:paraId="2E444AE9" w14:textId="77777777" w:rsidR="00870EFF" w:rsidRPr="00012C43" w:rsidRDefault="00870EFF" w:rsidP="00476727">
            <w:pPr>
              <w:pStyle w:val="Tabletextleft"/>
            </w:pPr>
            <w:r>
              <w:t>Superseded</w:t>
            </w:r>
          </w:p>
        </w:tc>
        <w:tc>
          <w:tcPr>
            <w:tcW w:w="0" w:type="auto"/>
          </w:tcPr>
          <w:p w14:paraId="0CFA958E" w14:textId="77777777" w:rsidR="00870EFF" w:rsidRPr="00012C43" w:rsidRDefault="00870EFF" w:rsidP="00476727">
            <w:pPr>
              <w:pStyle w:val="Tabletextleft"/>
            </w:pPr>
            <w:r>
              <w:t>Minor updates</w:t>
            </w:r>
          </w:p>
        </w:tc>
        <w:tc>
          <w:tcPr>
            <w:tcW w:w="0" w:type="auto"/>
          </w:tcPr>
          <w:p w14:paraId="044811F3" w14:textId="1DA4C562" w:rsidR="00870EFF" w:rsidRPr="00012C43" w:rsidRDefault="009874BB" w:rsidP="00476727">
            <w:pPr>
              <w:pStyle w:val="Tabletextleft"/>
              <w:rPr>
                <w:highlight w:val="yellow"/>
              </w:rPr>
            </w:pPr>
            <w:r w:rsidRPr="001B78A3">
              <w:t>February 2025</w:t>
            </w:r>
          </w:p>
        </w:tc>
      </w:tr>
      <w:tr w:rsidR="00870EFF" w:rsidRPr="00281C8C" w14:paraId="1A0970F6" w14:textId="77777777" w:rsidTr="00354108">
        <w:tc>
          <w:tcPr>
            <w:tcW w:w="0" w:type="auto"/>
          </w:tcPr>
          <w:p w14:paraId="07F88E33" w14:textId="77777777" w:rsidR="00870EFF" w:rsidRDefault="00870EFF" w:rsidP="00476727">
            <w:pPr>
              <w:pStyle w:val="Tabletextleft"/>
            </w:pPr>
            <w:r>
              <w:t>V2.0</w:t>
            </w:r>
          </w:p>
        </w:tc>
        <w:tc>
          <w:tcPr>
            <w:tcW w:w="0" w:type="auto"/>
          </w:tcPr>
          <w:p w14:paraId="6573FC8A" w14:textId="77777777" w:rsidR="00870EFF" w:rsidRDefault="00870EFF" w:rsidP="00476727">
            <w:pPr>
              <w:pStyle w:val="Tabletextleft"/>
            </w:pPr>
            <w:r>
              <w:t>Released</w:t>
            </w:r>
          </w:p>
        </w:tc>
        <w:tc>
          <w:tcPr>
            <w:tcW w:w="0" w:type="auto"/>
          </w:tcPr>
          <w:p w14:paraId="2DAC14F3" w14:textId="77777777" w:rsidR="00870EFF" w:rsidRDefault="00870EFF" w:rsidP="00476727">
            <w:pPr>
              <w:pStyle w:val="Tabletextleft"/>
            </w:pPr>
            <w:r>
              <w:t>Major updates</w:t>
            </w:r>
          </w:p>
        </w:tc>
        <w:tc>
          <w:tcPr>
            <w:tcW w:w="0" w:type="auto"/>
          </w:tcPr>
          <w:p w14:paraId="3DAC6773" w14:textId="300946F5" w:rsidR="00870EFF" w:rsidRPr="001B78A3" w:rsidRDefault="00DD2C6A" w:rsidP="00476727">
            <w:pPr>
              <w:pStyle w:val="Tabletextleft"/>
            </w:pPr>
            <w:r>
              <w:t xml:space="preserve">September </w:t>
            </w:r>
            <w:r w:rsidR="00870EFF" w:rsidRPr="001B78A3">
              <w:t>2025</w:t>
            </w:r>
          </w:p>
        </w:tc>
      </w:tr>
    </w:tbl>
    <w:p w14:paraId="2D6BD736" w14:textId="77777777" w:rsidR="00870EFF" w:rsidRPr="008768E1" w:rsidRDefault="00870EFF" w:rsidP="00870EFF"/>
    <w:p w14:paraId="1D2C0318" w14:textId="77777777" w:rsidR="00870EFF" w:rsidRPr="00476727" w:rsidRDefault="00870EFF" w:rsidP="00476727">
      <w:pPr>
        <w:sectPr w:rsidR="00870EFF" w:rsidRPr="00476727" w:rsidSect="00870EFF">
          <w:headerReference w:type="even" r:id="rId18"/>
          <w:headerReference w:type="default" r:id="rId19"/>
          <w:footerReference w:type="even" r:id="rId20"/>
          <w:footerReference w:type="default" r:id="rId21"/>
          <w:headerReference w:type="first" r:id="rId22"/>
          <w:footerReference w:type="first" r:id="rId23"/>
          <w:pgSz w:w="11906" w:h="16838"/>
          <w:pgMar w:top="1701" w:right="1418" w:bottom="1418" w:left="1418" w:header="709" w:footer="709" w:gutter="0"/>
          <w:pgNumType w:fmt="lowerRoman"/>
          <w:cols w:space="708"/>
          <w:docGrid w:linePitch="360"/>
        </w:sectPr>
      </w:pPr>
    </w:p>
    <w:sdt>
      <w:sdtPr>
        <w:id w:val="96840166"/>
        <w:docPartObj>
          <w:docPartGallery w:val="Table of Contents"/>
          <w:docPartUnique/>
        </w:docPartObj>
      </w:sdtPr>
      <w:sdtEndPr>
        <w:rPr>
          <w:b w:val="0"/>
          <w:color w:val="000000" w:themeColor="text1"/>
          <w:sz w:val="21"/>
        </w:rPr>
      </w:sdtEndPr>
      <w:sdtContent>
        <w:p w14:paraId="48455F72" w14:textId="633EFFA9" w:rsidR="00854693" w:rsidRDefault="00854693" w:rsidP="00D02261">
          <w:pPr>
            <w:pStyle w:val="TOCHeading"/>
          </w:pPr>
          <w:r>
            <w:t>Contents</w:t>
          </w:r>
        </w:p>
        <w:p w14:paraId="6C8F35A8" w14:textId="125062BD" w:rsidR="00CF610D" w:rsidRDefault="00854693" w:rsidP="00CF610D">
          <w:pPr>
            <w:pStyle w:val="TOC1"/>
            <w:rPr>
              <w:lang w:eastAsia="ja-JP"/>
            </w:rPr>
          </w:pPr>
          <w:r w:rsidRPr="00CF610D">
            <w:fldChar w:fldCharType="begin"/>
          </w:r>
          <w:r w:rsidRPr="00CF610D">
            <w:instrText xml:space="preserve"> TOC \o "1-3" \h \z \u </w:instrText>
          </w:r>
          <w:r w:rsidRPr="00CF610D">
            <w:fldChar w:fldCharType="separate"/>
          </w:r>
          <w:hyperlink w:anchor="_Toc208909072" w:history="1">
            <w:r w:rsidR="00CF610D" w:rsidRPr="00C921E9">
              <w:rPr>
                <w:rStyle w:val="Hyperlink"/>
              </w:rPr>
              <w:t>1</w:t>
            </w:r>
            <w:r w:rsidR="00CF610D">
              <w:rPr>
                <w:lang w:eastAsia="ja-JP"/>
              </w:rPr>
              <w:tab/>
            </w:r>
            <w:r w:rsidR="00CF610D" w:rsidRPr="00C921E9">
              <w:rPr>
                <w:rStyle w:val="Hyperlink"/>
              </w:rPr>
              <w:t>Overview</w:t>
            </w:r>
            <w:r w:rsidR="00CF610D">
              <w:rPr>
                <w:webHidden/>
              </w:rPr>
              <w:tab/>
            </w:r>
            <w:r w:rsidR="00CF610D">
              <w:rPr>
                <w:webHidden/>
              </w:rPr>
              <w:fldChar w:fldCharType="begin"/>
            </w:r>
            <w:r w:rsidR="00CF610D">
              <w:rPr>
                <w:webHidden/>
              </w:rPr>
              <w:instrText xml:space="preserve"> PAGEREF _Toc208909072 \h </w:instrText>
            </w:r>
            <w:r w:rsidR="00CF610D">
              <w:rPr>
                <w:webHidden/>
              </w:rPr>
            </w:r>
            <w:r w:rsidR="00CF610D">
              <w:rPr>
                <w:webHidden/>
              </w:rPr>
              <w:fldChar w:fldCharType="separate"/>
            </w:r>
            <w:r w:rsidR="00CF610D">
              <w:rPr>
                <w:webHidden/>
              </w:rPr>
              <w:t>4</w:t>
            </w:r>
            <w:r w:rsidR="00CF610D">
              <w:rPr>
                <w:webHidden/>
              </w:rPr>
              <w:fldChar w:fldCharType="end"/>
            </w:r>
          </w:hyperlink>
        </w:p>
        <w:p w14:paraId="4D0A7234" w14:textId="68B8B75A" w:rsidR="00CF610D" w:rsidRDefault="00CF610D">
          <w:pPr>
            <w:pStyle w:val="TOC2"/>
            <w:tabs>
              <w:tab w:val="left" w:pos="960"/>
            </w:tabs>
            <w:rPr>
              <w:lang w:eastAsia="ja-JP"/>
            </w:rPr>
          </w:pPr>
          <w:hyperlink w:anchor="_Toc208909073" w:history="1">
            <w:r w:rsidRPr="00C921E9">
              <w:rPr>
                <w:rStyle w:val="Hyperlink"/>
              </w:rPr>
              <w:t>1.1</w:t>
            </w:r>
            <w:r>
              <w:rPr>
                <w:lang w:eastAsia="ja-JP"/>
              </w:rPr>
              <w:tab/>
            </w:r>
            <w:r w:rsidRPr="00C921E9">
              <w:rPr>
                <w:rStyle w:val="Hyperlink"/>
              </w:rPr>
              <w:t>Complaints Policy objective</w:t>
            </w:r>
            <w:r>
              <w:rPr>
                <w:webHidden/>
              </w:rPr>
              <w:tab/>
            </w:r>
            <w:r>
              <w:rPr>
                <w:webHidden/>
              </w:rPr>
              <w:fldChar w:fldCharType="begin"/>
            </w:r>
            <w:r>
              <w:rPr>
                <w:webHidden/>
              </w:rPr>
              <w:instrText xml:space="preserve"> PAGEREF _Toc208909073 \h </w:instrText>
            </w:r>
            <w:r>
              <w:rPr>
                <w:webHidden/>
              </w:rPr>
            </w:r>
            <w:r>
              <w:rPr>
                <w:webHidden/>
              </w:rPr>
              <w:fldChar w:fldCharType="separate"/>
            </w:r>
            <w:r>
              <w:rPr>
                <w:webHidden/>
              </w:rPr>
              <w:t>4</w:t>
            </w:r>
            <w:r>
              <w:rPr>
                <w:webHidden/>
              </w:rPr>
              <w:fldChar w:fldCharType="end"/>
            </w:r>
          </w:hyperlink>
        </w:p>
        <w:p w14:paraId="24CC1E9E" w14:textId="001489DD" w:rsidR="00CF610D" w:rsidRDefault="00CF610D">
          <w:pPr>
            <w:pStyle w:val="TOC2"/>
            <w:tabs>
              <w:tab w:val="left" w:pos="960"/>
            </w:tabs>
            <w:rPr>
              <w:lang w:eastAsia="ja-JP"/>
            </w:rPr>
          </w:pPr>
          <w:hyperlink w:anchor="_Toc208909074" w:history="1">
            <w:r w:rsidRPr="00C921E9">
              <w:rPr>
                <w:rStyle w:val="Hyperlink"/>
              </w:rPr>
              <w:t>1.2</w:t>
            </w:r>
            <w:r>
              <w:rPr>
                <w:lang w:eastAsia="ja-JP"/>
              </w:rPr>
              <w:tab/>
            </w:r>
            <w:r w:rsidRPr="00C921E9">
              <w:rPr>
                <w:rStyle w:val="Hyperlink"/>
              </w:rPr>
              <w:t>PHNs and the PHN Program</w:t>
            </w:r>
            <w:r>
              <w:rPr>
                <w:webHidden/>
              </w:rPr>
              <w:tab/>
            </w:r>
            <w:r>
              <w:rPr>
                <w:webHidden/>
              </w:rPr>
              <w:fldChar w:fldCharType="begin"/>
            </w:r>
            <w:r>
              <w:rPr>
                <w:webHidden/>
              </w:rPr>
              <w:instrText xml:space="preserve"> PAGEREF _Toc208909074 \h </w:instrText>
            </w:r>
            <w:r>
              <w:rPr>
                <w:webHidden/>
              </w:rPr>
            </w:r>
            <w:r>
              <w:rPr>
                <w:webHidden/>
              </w:rPr>
              <w:fldChar w:fldCharType="separate"/>
            </w:r>
            <w:r>
              <w:rPr>
                <w:webHidden/>
              </w:rPr>
              <w:t>4</w:t>
            </w:r>
            <w:r>
              <w:rPr>
                <w:webHidden/>
              </w:rPr>
              <w:fldChar w:fldCharType="end"/>
            </w:r>
          </w:hyperlink>
        </w:p>
        <w:p w14:paraId="45BF5230" w14:textId="39869817" w:rsidR="00CF610D" w:rsidRDefault="00CF610D">
          <w:pPr>
            <w:pStyle w:val="TOC2"/>
            <w:tabs>
              <w:tab w:val="left" w:pos="960"/>
            </w:tabs>
            <w:rPr>
              <w:lang w:eastAsia="ja-JP"/>
            </w:rPr>
          </w:pPr>
          <w:hyperlink w:anchor="_Toc208909075" w:history="1">
            <w:r w:rsidRPr="00C921E9">
              <w:rPr>
                <w:rStyle w:val="Hyperlink"/>
              </w:rPr>
              <w:t>1.3</w:t>
            </w:r>
            <w:r>
              <w:rPr>
                <w:lang w:eastAsia="ja-JP"/>
              </w:rPr>
              <w:tab/>
            </w:r>
            <w:r w:rsidRPr="00C921E9">
              <w:rPr>
                <w:rStyle w:val="Hyperlink"/>
              </w:rPr>
              <w:t>Our commitment</w:t>
            </w:r>
            <w:r>
              <w:rPr>
                <w:webHidden/>
              </w:rPr>
              <w:tab/>
            </w:r>
            <w:r>
              <w:rPr>
                <w:webHidden/>
              </w:rPr>
              <w:fldChar w:fldCharType="begin"/>
            </w:r>
            <w:r>
              <w:rPr>
                <w:webHidden/>
              </w:rPr>
              <w:instrText xml:space="preserve"> PAGEREF _Toc208909075 \h </w:instrText>
            </w:r>
            <w:r>
              <w:rPr>
                <w:webHidden/>
              </w:rPr>
            </w:r>
            <w:r>
              <w:rPr>
                <w:webHidden/>
              </w:rPr>
              <w:fldChar w:fldCharType="separate"/>
            </w:r>
            <w:r>
              <w:rPr>
                <w:webHidden/>
              </w:rPr>
              <w:t>5</w:t>
            </w:r>
            <w:r>
              <w:rPr>
                <w:webHidden/>
              </w:rPr>
              <w:fldChar w:fldCharType="end"/>
            </w:r>
          </w:hyperlink>
        </w:p>
        <w:p w14:paraId="57C0DD84" w14:textId="4A75779F" w:rsidR="00CF610D" w:rsidRDefault="00CF610D">
          <w:pPr>
            <w:pStyle w:val="TOC2"/>
            <w:tabs>
              <w:tab w:val="left" w:pos="960"/>
            </w:tabs>
            <w:rPr>
              <w:lang w:eastAsia="ja-JP"/>
            </w:rPr>
          </w:pPr>
          <w:hyperlink w:anchor="_Toc208909076" w:history="1">
            <w:r w:rsidRPr="00C921E9">
              <w:rPr>
                <w:rStyle w:val="Hyperlink"/>
              </w:rPr>
              <w:t>1.4</w:t>
            </w:r>
            <w:r>
              <w:rPr>
                <w:lang w:eastAsia="ja-JP"/>
              </w:rPr>
              <w:tab/>
            </w:r>
            <w:r w:rsidRPr="00C921E9">
              <w:rPr>
                <w:rStyle w:val="Hyperlink"/>
              </w:rPr>
              <w:t>Complaint definition and scope</w:t>
            </w:r>
            <w:r>
              <w:rPr>
                <w:webHidden/>
              </w:rPr>
              <w:tab/>
            </w:r>
            <w:r>
              <w:rPr>
                <w:webHidden/>
              </w:rPr>
              <w:fldChar w:fldCharType="begin"/>
            </w:r>
            <w:r>
              <w:rPr>
                <w:webHidden/>
              </w:rPr>
              <w:instrText xml:space="preserve"> PAGEREF _Toc208909076 \h </w:instrText>
            </w:r>
            <w:r>
              <w:rPr>
                <w:webHidden/>
              </w:rPr>
            </w:r>
            <w:r>
              <w:rPr>
                <w:webHidden/>
              </w:rPr>
              <w:fldChar w:fldCharType="separate"/>
            </w:r>
            <w:r>
              <w:rPr>
                <w:webHidden/>
              </w:rPr>
              <w:t>5</w:t>
            </w:r>
            <w:r>
              <w:rPr>
                <w:webHidden/>
              </w:rPr>
              <w:fldChar w:fldCharType="end"/>
            </w:r>
          </w:hyperlink>
        </w:p>
        <w:p w14:paraId="1CFF083E" w14:textId="63ACD16C" w:rsidR="00CF610D" w:rsidRDefault="00CF610D">
          <w:pPr>
            <w:pStyle w:val="TOC3"/>
            <w:tabs>
              <w:tab w:val="left" w:pos="1440"/>
            </w:tabs>
            <w:rPr>
              <w:lang w:eastAsia="ja-JP"/>
            </w:rPr>
          </w:pPr>
          <w:hyperlink w:anchor="_Toc208909077" w:history="1">
            <w:r w:rsidRPr="00C921E9">
              <w:rPr>
                <w:rStyle w:val="Hyperlink"/>
              </w:rPr>
              <w:t>1.4.1</w:t>
            </w:r>
            <w:r>
              <w:rPr>
                <w:lang w:eastAsia="ja-JP"/>
              </w:rPr>
              <w:tab/>
            </w:r>
            <w:r w:rsidRPr="00C921E9">
              <w:rPr>
                <w:rStyle w:val="Hyperlink"/>
              </w:rPr>
              <w:t>In scope complaints</w:t>
            </w:r>
            <w:r>
              <w:rPr>
                <w:webHidden/>
              </w:rPr>
              <w:tab/>
            </w:r>
            <w:r>
              <w:rPr>
                <w:webHidden/>
              </w:rPr>
              <w:fldChar w:fldCharType="begin"/>
            </w:r>
            <w:r>
              <w:rPr>
                <w:webHidden/>
              </w:rPr>
              <w:instrText xml:space="preserve"> PAGEREF _Toc208909077 \h </w:instrText>
            </w:r>
            <w:r>
              <w:rPr>
                <w:webHidden/>
              </w:rPr>
            </w:r>
            <w:r>
              <w:rPr>
                <w:webHidden/>
              </w:rPr>
              <w:fldChar w:fldCharType="separate"/>
            </w:r>
            <w:r>
              <w:rPr>
                <w:webHidden/>
              </w:rPr>
              <w:t>5</w:t>
            </w:r>
            <w:r>
              <w:rPr>
                <w:webHidden/>
              </w:rPr>
              <w:fldChar w:fldCharType="end"/>
            </w:r>
          </w:hyperlink>
        </w:p>
        <w:p w14:paraId="7EEBEC97" w14:textId="0F3662D0" w:rsidR="00CF610D" w:rsidRDefault="00CF610D">
          <w:pPr>
            <w:pStyle w:val="TOC3"/>
            <w:tabs>
              <w:tab w:val="left" w:pos="1440"/>
            </w:tabs>
            <w:rPr>
              <w:lang w:eastAsia="ja-JP"/>
            </w:rPr>
          </w:pPr>
          <w:hyperlink w:anchor="_Toc208909078" w:history="1">
            <w:r w:rsidRPr="00C921E9">
              <w:rPr>
                <w:rStyle w:val="Hyperlink"/>
              </w:rPr>
              <w:t>1.4.2</w:t>
            </w:r>
            <w:r>
              <w:rPr>
                <w:lang w:eastAsia="ja-JP"/>
              </w:rPr>
              <w:tab/>
            </w:r>
            <w:r w:rsidRPr="00C921E9">
              <w:rPr>
                <w:rStyle w:val="Hyperlink"/>
              </w:rPr>
              <w:t>Out of scope complaints</w:t>
            </w:r>
            <w:r>
              <w:rPr>
                <w:webHidden/>
              </w:rPr>
              <w:tab/>
            </w:r>
            <w:r>
              <w:rPr>
                <w:webHidden/>
              </w:rPr>
              <w:fldChar w:fldCharType="begin"/>
            </w:r>
            <w:r>
              <w:rPr>
                <w:webHidden/>
              </w:rPr>
              <w:instrText xml:space="preserve"> PAGEREF _Toc208909078 \h </w:instrText>
            </w:r>
            <w:r>
              <w:rPr>
                <w:webHidden/>
              </w:rPr>
            </w:r>
            <w:r>
              <w:rPr>
                <w:webHidden/>
              </w:rPr>
              <w:fldChar w:fldCharType="separate"/>
            </w:r>
            <w:r>
              <w:rPr>
                <w:webHidden/>
              </w:rPr>
              <w:t>6</w:t>
            </w:r>
            <w:r>
              <w:rPr>
                <w:webHidden/>
              </w:rPr>
              <w:fldChar w:fldCharType="end"/>
            </w:r>
          </w:hyperlink>
        </w:p>
        <w:p w14:paraId="3BE0544B" w14:textId="36BD1CEC" w:rsidR="00CF610D" w:rsidRDefault="00CF610D" w:rsidP="00CF610D">
          <w:pPr>
            <w:pStyle w:val="TOC1"/>
            <w:rPr>
              <w:lang w:eastAsia="ja-JP"/>
            </w:rPr>
          </w:pPr>
          <w:hyperlink w:anchor="_Toc208909079" w:history="1">
            <w:r w:rsidRPr="00C921E9">
              <w:rPr>
                <w:rStyle w:val="Hyperlink"/>
              </w:rPr>
              <w:t>2</w:t>
            </w:r>
            <w:r>
              <w:rPr>
                <w:lang w:eastAsia="ja-JP"/>
              </w:rPr>
              <w:tab/>
            </w:r>
            <w:r w:rsidRPr="00C921E9">
              <w:rPr>
                <w:rStyle w:val="Hyperlink"/>
              </w:rPr>
              <w:t>Complaints process</w:t>
            </w:r>
            <w:r>
              <w:rPr>
                <w:webHidden/>
              </w:rPr>
              <w:tab/>
            </w:r>
            <w:r>
              <w:rPr>
                <w:webHidden/>
              </w:rPr>
              <w:fldChar w:fldCharType="begin"/>
            </w:r>
            <w:r>
              <w:rPr>
                <w:webHidden/>
              </w:rPr>
              <w:instrText xml:space="preserve"> PAGEREF _Toc208909079 \h </w:instrText>
            </w:r>
            <w:r>
              <w:rPr>
                <w:webHidden/>
              </w:rPr>
            </w:r>
            <w:r>
              <w:rPr>
                <w:webHidden/>
              </w:rPr>
              <w:fldChar w:fldCharType="separate"/>
            </w:r>
            <w:r>
              <w:rPr>
                <w:webHidden/>
              </w:rPr>
              <w:t>9</w:t>
            </w:r>
            <w:r>
              <w:rPr>
                <w:webHidden/>
              </w:rPr>
              <w:fldChar w:fldCharType="end"/>
            </w:r>
          </w:hyperlink>
        </w:p>
        <w:p w14:paraId="280E8967" w14:textId="1DBEA9AF" w:rsidR="00CF610D" w:rsidRDefault="00CF610D">
          <w:pPr>
            <w:pStyle w:val="TOC2"/>
            <w:tabs>
              <w:tab w:val="left" w:pos="960"/>
            </w:tabs>
            <w:rPr>
              <w:lang w:eastAsia="ja-JP"/>
            </w:rPr>
          </w:pPr>
          <w:hyperlink w:anchor="_Toc208909080" w:history="1">
            <w:r w:rsidRPr="00C921E9">
              <w:rPr>
                <w:rStyle w:val="Hyperlink"/>
              </w:rPr>
              <w:t>2.1</w:t>
            </w:r>
            <w:r>
              <w:rPr>
                <w:lang w:eastAsia="ja-JP"/>
              </w:rPr>
              <w:tab/>
            </w:r>
            <w:r w:rsidRPr="00C921E9">
              <w:rPr>
                <w:rStyle w:val="Hyperlink"/>
              </w:rPr>
              <w:t>Who can make a complaint</w:t>
            </w:r>
            <w:r>
              <w:rPr>
                <w:webHidden/>
              </w:rPr>
              <w:tab/>
            </w:r>
            <w:r>
              <w:rPr>
                <w:webHidden/>
              </w:rPr>
              <w:fldChar w:fldCharType="begin"/>
            </w:r>
            <w:r>
              <w:rPr>
                <w:webHidden/>
              </w:rPr>
              <w:instrText xml:space="preserve"> PAGEREF _Toc208909080 \h </w:instrText>
            </w:r>
            <w:r>
              <w:rPr>
                <w:webHidden/>
              </w:rPr>
            </w:r>
            <w:r>
              <w:rPr>
                <w:webHidden/>
              </w:rPr>
              <w:fldChar w:fldCharType="separate"/>
            </w:r>
            <w:r>
              <w:rPr>
                <w:webHidden/>
              </w:rPr>
              <w:t>9</w:t>
            </w:r>
            <w:r>
              <w:rPr>
                <w:webHidden/>
              </w:rPr>
              <w:fldChar w:fldCharType="end"/>
            </w:r>
          </w:hyperlink>
        </w:p>
        <w:p w14:paraId="50BA0B2F" w14:textId="7553FD52" w:rsidR="00CF610D" w:rsidRDefault="00CF610D">
          <w:pPr>
            <w:pStyle w:val="TOC3"/>
            <w:tabs>
              <w:tab w:val="left" w:pos="1440"/>
            </w:tabs>
            <w:rPr>
              <w:lang w:eastAsia="ja-JP"/>
            </w:rPr>
          </w:pPr>
          <w:hyperlink w:anchor="_Toc208909081" w:history="1">
            <w:r w:rsidRPr="00C921E9">
              <w:rPr>
                <w:rStyle w:val="Hyperlink"/>
              </w:rPr>
              <w:t>2.1.1</w:t>
            </w:r>
            <w:r>
              <w:rPr>
                <w:lang w:eastAsia="ja-JP"/>
              </w:rPr>
              <w:tab/>
            </w:r>
            <w:r w:rsidRPr="00C921E9">
              <w:rPr>
                <w:rStyle w:val="Hyperlink"/>
              </w:rPr>
              <w:t>Confidential and anonymous complaints</w:t>
            </w:r>
            <w:r>
              <w:rPr>
                <w:webHidden/>
              </w:rPr>
              <w:tab/>
            </w:r>
            <w:r>
              <w:rPr>
                <w:webHidden/>
              </w:rPr>
              <w:fldChar w:fldCharType="begin"/>
            </w:r>
            <w:r>
              <w:rPr>
                <w:webHidden/>
              </w:rPr>
              <w:instrText xml:space="preserve"> PAGEREF _Toc208909081 \h </w:instrText>
            </w:r>
            <w:r>
              <w:rPr>
                <w:webHidden/>
              </w:rPr>
            </w:r>
            <w:r>
              <w:rPr>
                <w:webHidden/>
              </w:rPr>
              <w:fldChar w:fldCharType="separate"/>
            </w:r>
            <w:r>
              <w:rPr>
                <w:webHidden/>
              </w:rPr>
              <w:t>9</w:t>
            </w:r>
            <w:r>
              <w:rPr>
                <w:webHidden/>
              </w:rPr>
              <w:fldChar w:fldCharType="end"/>
            </w:r>
          </w:hyperlink>
        </w:p>
        <w:p w14:paraId="0C4BF0F4" w14:textId="16D958B2" w:rsidR="00CF610D" w:rsidRDefault="00CF610D">
          <w:pPr>
            <w:pStyle w:val="TOC3"/>
            <w:tabs>
              <w:tab w:val="left" w:pos="1440"/>
            </w:tabs>
            <w:rPr>
              <w:lang w:eastAsia="ja-JP"/>
            </w:rPr>
          </w:pPr>
          <w:hyperlink w:anchor="_Toc208909082" w:history="1">
            <w:r w:rsidRPr="00C921E9">
              <w:rPr>
                <w:rStyle w:val="Hyperlink"/>
              </w:rPr>
              <w:t>2.1.2</w:t>
            </w:r>
            <w:r>
              <w:rPr>
                <w:lang w:eastAsia="ja-JP"/>
              </w:rPr>
              <w:tab/>
            </w:r>
            <w:r w:rsidRPr="00C921E9">
              <w:rPr>
                <w:rStyle w:val="Hyperlink"/>
              </w:rPr>
              <w:t>Representative for complainants</w:t>
            </w:r>
            <w:r>
              <w:rPr>
                <w:webHidden/>
              </w:rPr>
              <w:tab/>
            </w:r>
            <w:r>
              <w:rPr>
                <w:webHidden/>
              </w:rPr>
              <w:fldChar w:fldCharType="begin"/>
            </w:r>
            <w:r>
              <w:rPr>
                <w:webHidden/>
              </w:rPr>
              <w:instrText xml:space="preserve"> PAGEREF _Toc208909082 \h </w:instrText>
            </w:r>
            <w:r>
              <w:rPr>
                <w:webHidden/>
              </w:rPr>
            </w:r>
            <w:r>
              <w:rPr>
                <w:webHidden/>
              </w:rPr>
              <w:fldChar w:fldCharType="separate"/>
            </w:r>
            <w:r>
              <w:rPr>
                <w:webHidden/>
              </w:rPr>
              <w:t>9</w:t>
            </w:r>
            <w:r>
              <w:rPr>
                <w:webHidden/>
              </w:rPr>
              <w:fldChar w:fldCharType="end"/>
            </w:r>
          </w:hyperlink>
        </w:p>
        <w:p w14:paraId="5867832D" w14:textId="63406094" w:rsidR="00CF610D" w:rsidRDefault="00CF610D">
          <w:pPr>
            <w:pStyle w:val="TOC2"/>
            <w:tabs>
              <w:tab w:val="left" w:pos="960"/>
            </w:tabs>
            <w:rPr>
              <w:lang w:eastAsia="ja-JP"/>
            </w:rPr>
          </w:pPr>
          <w:hyperlink w:anchor="_Toc208909083" w:history="1">
            <w:r w:rsidRPr="00C921E9">
              <w:rPr>
                <w:rStyle w:val="Hyperlink"/>
              </w:rPr>
              <w:t>2.2</w:t>
            </w:r>
            <w:r>
              <w:rPr>
                <w:lang w:eastAsia="ja-JP"/>
              </w:rPr>
              <w:tab/>
            </w:r>
            <w:r w:rsidRPr="00C921E9">
              <w:rPr>
                <w:rStyle w:val="Hyperlink"/>
              </w:rPr>
              <w:t>How to lodge a complaint</w:t>
            </w:r>
            <w:r>
              <w:rPr>
                <w:webHidden/>
              </w:rPr>
              <w:tab/>
            </w:r>
            <w:r>
              <w:rPr>
                <w:webHidden/>
              </w:rPr>
              <w:fldChar w:fldCharType="begin"/>
            </w:r>
            <w:r>
              <w:rPr>
                <w:webHidden/>
              </w:rPr>
              <w:instrText xml:space="preserve"> PAGEREF _Toc208909083 \h </w:instrText>
            </w:r>
            <w:r>
              <w:rPr>
                <w:webHidden/>
              </w:rPr>
            </w:r>
            <w:r>
              <w:rPr>
                <w:webHidden/>
              </w:rPr>
              <w:fldChar w:fldCharType="separate"/>
            </w:r>
            <w:r>
              <w:rPr>
                <w:webHidden/>
              </w:rPr>
              <w:t>10</w:t>
            </w:r>
            <w:r>
              <w:rPr>
                <w:webHidden/>
              </w:rPr>
              <w:fldChar w:fldCharType="end"/>
            </w:r>
          </w:hyperlink>
        </w:p>
        <w:p w14:paraId="16203A94" w14:textId="41FEECB1" w:rsidR="00CF610D" w:rsidRDefault="00CF610D">
          <w:pPr>
            <w:pStyle w:val="TOC3"/>
            <w:tabs>
              <w:tab w:val="left" w:pos="1440"/>
            </w:tabs>
            <w:rPr>
              <w:lang w:eastAsia="ja-JP"/>
            </w:rPr>
          </w:pPr>
          <w:hyperlink w:anchor="_Toc208909084" w:history="1">
            <w:r w:rsidRPr="00C921E9">
              <w:rPr>
                <w:rStyle w:val="Hyperlink"/>
              </w:rPr>
              <w:t>2.2.1</w:t>
            </w:r>
            <w:r>
              <w:rPr>
                <w:lang w:eastAsia="ja-JP"/>
              </w:rPr>
              <w:tab/>
            </w:r>
            <w:r w:rsidRPr="00C921E9">
              <w:rPr>
                <w:rStyle w:val="Hyperlink"/>
              </w:rPr>
              <w:t>What information to include when making a complaint</w:t>
            </w:r>
            <w:r>
              <w:rPr>
                <w:webHidden/>
              </w:rPr>
              <w:tab/>
            </w:r>
            <w:r>
              <w:rPr>
                <w:webHidden/>
              </w:rPr>
              <w:fldChar w:fldCharType="begin"/>
            </w:r>
            <w:r>
              <w:rPr>
                <w:webHidden/>
              </w:rPr>
              <w:instrText xml:space="preserve"> PAGEREF _Toc208909084 \h </w:instrText>
            </w:r>
            <w:r>
              <w:rPr>
                <w:webHidden/>
              </w:rPr>
            </w:r>
            <w:r>
              <w:rPr>
                <w:webHidden/>
              </w:rPr>
              <w:fldChar w:fldCharType="separate"/>
            </w:r>
            <w:r>
              <w:rPr>
                <w:webHidden/>
              </w:rPr>
              <w:t>10</w:t>
            </w:r>
            <w:r>
              <w:rPr>
                <w:webHidden/>
              </w:rPr>
              <w:fldChar w:fldCharType="end"/>
            </w:r>
          </w:hyperlink>
        </w:p>
        <w:p w14:paraId="6D740273" w14:textId="69374BEE" w:rsidR="00CF610D" w:rsidRDefault="00CF610D">
          <w:pPr>
            <w:pStyle w:val="TOC3"/>
            <w:tabs>
              <w:tab w:val="left" w:pos="1440"/>
            </w:tabs>
            <w:rPr>
              <w:lang w:eastAsia="ja-JP"/>
            </w:rPr>
          </w:pPr>
          <w:hyperlink w:anchor="_Toc208909085" w:history="1">
            <w:r w:rsidRPr="00C921E9">
              <w:rPr>
                <w:rStyle w:val="Hyperlink"/>
              </w:rPr>
              <w:t>2.2.2</w:t>
            </w:r>
            <w:r>
              <w:rPr>
                <w:lang w:eastAsia="ja-JP"/>
              </w:rPr>
              <w:tab/>
            </w:r>
            <w:r w:rsidRPr="00C921E9">
              <w:rPr>
                <w:rStyle w:val="Hyperlink"/>
              </w:rPr>
              <w:t>Withdrawing a complaint</w:t>
            </w:r>
            <w:r>
              <w:rPr>
                <w:webHidden/>
              </w:rPr>
              <w:tab/>
            </w:r>
            <w:r>
              <w:rPr>
                <w:webHidden/>
              </w:rPr>
              <w:fldChar w:fldCharType="begin"/>
            </w:r>
            <w:r>
              <w:rPr>
                <w:webHidden/>
              </w:rPr>
              <w:instrText xml:space="preserve"> PAGEREF _Toc208909085 \h </w:instrText>
            </w:r>
            <w:r>
              <w:rPr>
                <w:webHidden/>
              </w:rPr>
            </w:r>
            <w:r>
              <w:rPr>
                <w:webHidden/>
              </w:rPr>
              <w:fldChar w:fldCharType="separate"/>
            </w:r>
            <w:r>
              <w:rPr>
                <w:webHidden/>
              </w:rPr>
              <w:t>10</w:t>
            </w:r>
            <w:r>
              <w:rPr>
                <w:webHidden/>
              </w:rPr>
              <w:fldChar w:fldCharType="end"/>
            </w:r>
          </w:hyperlink>
        </w:p>
        <w:p w14:paraId="168EE8F2" w14:textId="16A589C8" w:rsidR="00CF610D" w:rsidRDefault="00CF610D">
          <w:pPr>
            <w:pStyle w:val="TOC3"/>
            <w:tabs>
              <w:tab w:val="left" w:pos="1440"/>
            </w:tabs>
            <w:rPr>
              <w:lang w:eastAsia="ja-JP"/>
            </w:rPr>
          </w:pPr>
          <w:hyperlink w:anchor="_Toc208909086" w:history="1">
            <w:r w:rsidRPr="00C921E9">
              <w:rPr>
                <w:rStyle w:val="Hyperlink"/>
              </w:rPr>
              <w:t>2.2.3</w:t>
            </w:r>
            <w:r>
              <w:rPr>
                <w:lang w:eastAsia="ja-JP"/>
              </w:rPr>
              <w:tab/>
            </w:r>
            <w:r w:rsidRPr="00C921E9">
              <w:rPr>
                <w:rStyle w:val="Hyperlink"/>
              </w:rPr>
              <w:t>No wrong door</w:t>
            </w:r>
            <w:r>
              <w:rPr>
                <w:webHidden/>
              </w:rPr>
              <w:tab/>
            </w:r>
            <w:r>
              <w:rPr>
                <w:webHidden/>
              </w:rPr>
              <w:fldChar w:fldCharType="begin"/>
            </w:r>
            <w:r>
              <w:rPr>
                <w:webHidden/>
              </w:rPr>
              <w:instrText xml:space="preserve"> PAGEREF _Toc208909086 \h </w:instrText>
            </w:r>
            <w:r>
              <w:rPr>
                <w:webHidden/>
              </w:rPr>
            </w:r>
            <w:r>
              <w:rPr>
                <w:webHidden/>
              </w:rPr>
              <w:fldChar w:fldCharType="separate"/>
            </w:r>
            <w:r>
              <w:rPr>
                <w:webHidden/>
              </w:rPr>
              <w:t>10</w:t>
            </w:r>
            <w:r>
              <w:rPr>
                <w:webHidden/>
              </w:rPr>
              <w:fldChar w:fldCharType="end"/>
            </w:r>
          </w:hyperlink>
        </w:p>
        <w:p w14:paraId="038B4670" w14:textId="0477342F" w:rsidR="00CF610D" w:rsidRDefault="00CF610D">
          <w:pPr>
            <w:pStyle w:val="TOC3"/>
            <w:tabs>
              <w:tab w:val="left" w:pos="1440"/>
            </w:tabs>
            <w:rPr>
              <w:lang w:eastAsia="ja-JP"/>
            </w:rPr>
          </w:pPr>
          <w:hyperlink w:anchor="_Toc208909087" w:history="1">
            <w:r w:rsidRPr="00C921E9">
              <w:rPr>
                <w:rStyle w:val="Hyperlink"/>
              </w:rPr>
              <w:t>2.2.4</w:t>
            </w:r>
            <w:r>
              <w:rPr>
                <w:lang w:eastAsia="ja-JP"/>
              </w:rPr>
              <w:tab/>
            </w:r>
            <w:r w:rsidRPr="00C921E9">
              <w:rPr>
                <w:rStyle w:val="Hyperlink"/>
              </w:rPr>
              <w:t>No cost</w:t>
            </w:r>
            <w:r>
              <w:rPr>
                <w:webHidden/>
              </w:rPr>
              <w:tab/>
            </w:r>
            <w:r>
              <w:rPr>
                <w:webHidden/>
              </w:rPr>
              <w:fldChar w:fldCharType="begin"/>
            </w:r>
            <w:r>
              <w:rPr>
                <w:webHidden/>
              </w:rPr>
              <w:instrText xml:space="preserve"> PAGEREF _Toc208909087 \h </w:instrText>
            </w:r>
            <w:r>
              <w:rPr>
                <w:webHidden/>
              </w:rPr>
            </w:r>
            <w:r>
              <w:rPr>
                <w:webHidden/>
              </w:rPr>
              <w:fldChar w:fldCharType="separate"/>
            </w:r>
            <w:r>
              <w:rPr>
                <w:webHidden/>
              </w:rPr>
              <w:t>10</w:t>
            </w:r>
            <w:r>
              <w:rPr>
                <w:webHidden/>
              </w:rPr>
              <w:fldChar w:fldCharType="end"/>
            </w:r>
          </w:hyperlink>
        </w:p>
        <w:p w14:paraId="1119E4D9" w14:textId="2C55E5BA" w:rsidR="00CF610D" w:rsidRDefault="00CF610D">
          <w:pPr>
            <w:pStyle w:val="TOC2"/>
            <w:tabs>
              <w:tab w:val="left" w:pos="960"/>
            </w:tabs>
            <w:rPr>
              <w:lang w:eastAsia="ja-JP"/>
            </w:rPr>
          </w:pPr>
          <w:hyperlink w:anchor="_Toc208909088" w:history="1">
            <w:r w:rsidRPr="00C921E9">
              <w:rPr>
                <w:rStyle w:val="Hyperlink"/>
              </w:rPr>
              <w:t>2.3</w:t>
            </w:r>
            <w:r>
              <w:rPr>
                <w:lang w:eastAsia="ja-JP"/>
              </w:rPr>
              <w:tab/>
            </w:r>
            <w:r w:rsidRPr="00C921E9">
              <w:rPr>
                <w:rStyle w:val="Hyperlink"/>
              </w:rPr>
              <w:t>Complaints Process Flow Chart</w:t>
            </w:r>
            <w:r>
              <w:rPr>
                <w:webHidden/>
              </w:rPr>
              <w:tab/>
            </w:r>
            <w:r>
              <w:rPr>
                <w:webHidden/>
              </w:rPr>
              <w:fldChar w:fldCharType="begin"/>
            </w:r>
            <w:r>
              <w:rPr>
                <w:webHidden/>
              </w:rPr>
              <w:instrText xml:space="preserve"> PAGEREF _Toc208909088 \h </w:instrText>
            </w:r>
            <w:r>
              <w:rPr>
                <w:webHidden/>
              </w:rPr>
            </w:r>
            <w:r>
              <w:rPr>
                <w:webHidden/>
              </w:rPr>
              <w:fldChar w:fldCharType="separate"/>
            </w:r>
            <w:r>
              <w:rPr>
                <w:webHidden/>
              </w:rPr>
              <w:t>11</w:t>
            </w:r>
            <w:r>
              <w:rPr>
                <w:webHidden/>
              </w:rPr>
              <w:fldChar w:fldCharType="end"/>
            </w:r>
          </w:hyperlink>
        </w:p>
        <w:p w14:paraId="296D081D" w14:textId="16AC292B" w:rsidR="00CF610D" w:rsidRDefault="00CF610D">
          <w:pPr>
            <w:pStyle w:val="TOC2"/>
            <w:tabs>
              <w:tab w:val="left" w:pos="960"/>
            </w:tabs>
            <w:rPr>
              <w:lang w:eastAsia="ja-JP"/>
            </w:rPr>
          </w:pPr>
          <w:hyperlink w:anchor="_Toc208909089" w:history="1">
            <w:r w:rsidRPr="00C921E9">
              <w:rPr>
                <w:rStyle w:val="Hyperlink"/>
              </w:rPr>
              <w:t>2.4</w:t>
            </w:r>
            <w:r>
              <w:rPr>
                <w:lang w:eastAsia="ja-JP"/>
              </w:rPr>
              <w:tab/>
            </w:r>
            <w:r w:rsidRPr="00C921E9">
              <w:rPr>
                <w:rStyle w:val="Hyperlink"/>
              </w:rPr>
              <w:t>Phases in the complaint process</w:t>
            </w:r>
            <w:r>
              <w:rPr>
                <w:webHidden/>
              </w:rPr>
              <w:tab/>
            </w:r>
            <w:r>
              <w:rPr>
                <w:webHidden/>
              </w:rPr>
              <w:fldChar w:fldCharType="begin"/>
            </w:r>
            <w:r>
              <w:rPr>
                <w:webHidden/>
              </w:rPr>
              <w:instrText xml:space="preserve"> PAGEREF _Toc208909089 \h </w:instrText>
            </w:r>
            <w:r>
              <w:rPr>
                <w:webHidden/>
              </w:rPr>
            </w:r>
            <w:r>
              <w:rPr>
                <w:webHidden/>
              </w:rPr>
              <w:fldChar w:fldCharType="separate"/>
            </w:r>
            <w:r>
              <w:rPr>
                <w:webHidden/>
              </w:rPr>
              <w:t>12</w:t>
            </w:r>
            <w:r>
              <w:rPr>
                <w:webHidden/>
              </w:rPr>
              <w:fldChar w:fldCharType="end"/>
            </w:r>
          </w:hyperlink>
        </w:p>
        <w:p w14:paraId="56DD0B9D" w14:textId="47392FA6" w:rsidR="00CF610D" w:rsidRDefault="00CF610D">
          <w:pPr>
            <w:pStyle w:val="TOC2"/>
            <w:tabs>
              <w:tab w:val="left" w:pos="960"/>
            </w:tabs>
            <w:rPr>
              <w:lang w:eastAsia="ja-JP"/>
            </w:rPr>
          </w:pPr>
          <w:hyperlink w:anchor="_Toc208909090" w:history="1">
            <w:r w:rsidRPr="00C921E9">
              <w:rPr>
                <w:rStyle w:val="Hyperlink"/>
              </w:rPr>
              <w:t>2.5</w:t>
            </w:r>
            <w:r>
              <w:rPr>
                <w:lang w:eastAsia="ja-JP"/>
              </w:rPr>
              <w:tab/>
            </w:r>
            <w:r w:rsidRPr="00C921E9">
              <w:rPr>
                <w:rStyle w:val="Hyperlink"/>
              </w:rPr>
              <w:t>Right to review</w:t>
            </w:r>
            <w:r>
              <w:rPr>
                <w:webHidden/>
              </w:rPr>
              <w:tab/>
            </w:r>
            <w:r>
              <w:rPr>
                <w:webHidden/>
              </w:rPr>
              <w:fldChar w:fldCharType="begin"/>
            </w:r>
            <w:r>
              <w:rPr>
                <w:webHidden/>
              </w:rPr>
              <w:instrText xml:space="preserve"> PAGEREF _Toc208909090 \h </w:instrText>
            </w:r>
            <w:r>
              <w:rPr>
                <w:webHidden/>
              </w:rPr>
            </w:r>
            <w:r>
              <w:rPr>
                <w:webHidden/>
              </w:rPr>
              <w:fldChar w:fldCharType="separate"/>
            </w:r>
            <w:r>
              <w:rPr>
                <w:webHidden/>
              </w:rPr>
              <w:t>13</w:t>
            </w:r>
            <w:r>
              <w:rPr>
                <w:webHidden/>
              </w:rPr>
              <w:fldChar w:fldCharType="end"/>
            </w:r>
          </w:hyperlink>
        </w:p>
        <w:p w14:paraId="79136005" w14:textId="48577AF4" w:rsidR="00CF610D" w:rsidRDefault="00CF610D">
          <w:pPr>
            <w:pStyle w:val="TOC2"/>
            <w:tabs>
              <w:tab w:val="left" w:pos="960"/>
            </w:tabs>
            <w:rPr>
              <w:lang w:eastAsia="ja-JP"/>
            </w:rPr>
          </w:pPr>
          <w:hyperlink w:anchor="_Toc208909091" w:history="1">
            <w:r w:rsidRPr="00C921E9">
              <w:rPr>
                <w:rStyle w:val="Hyperlink"/>
              </w:rPr>
              <w:t>2.6</w:t>
            </w:r>
            <w:r>
              <w:rPr>
                <w:lang w:eastAsia="ja-JP"/>
              </w:rPr>
              <w:tab/>
            </w:r>
            <w:r w:rsidRPr="00C921E9">
              <w:rPr>
                <w:rStyle w:val="Hyperlink"/>
              </w:rPr>
              <w:t>Unreasonable complainant conduct</w:t>
            </w:r>
            <w:r>
              <w:rPr>
                <w:webHidden/>
              </w:rPr>
              <w:tab/>
            </w:r>
            <w:r>
              <w:rPr>
                <w:webHidden/>
              </w:rPr>
              <w:fldChar w:fldCharType="begin"/>
            </w:r>
            <w:r>
              <w:rPr>
                <w:webHidden/>
              </w:rPr>
              <w:instrText xml:space="preserve"> PAGEREF _Toc208909091 \h </w:instrText>
            </w:r>
            <w:r>
              <w:rPr>
                <w:webHidden/>
              </w:rPr>
            </w:r>
            <w:r>
              <w:rPr>
                <w:webHidden/>
              </w:rPr>
              <w:fldChar w:fldCharType="separate"/>
            </w:r>
            <w:r>
              <w:rPr>
                <w:webHidden/>
              </w:rPr>
              <w:t>13</w:t>
            </w:r>
            <w:r>
              <w:rPr>
                <w:webHidden/>
              </w:rPr>
              <w:fldChar w:fldCharType="end"/>
            </w:r>
          </w:hyperlink>
        </w:p>
        <w:p w14:paraId="7757A5C9" w14:textId="3C07EFE8" w:rsidR="00CF610D" w:rsidRDefault="00CF610D" w:rsidP="00CF610D">
          <w:pPr>
            <w:pStyle w:val="TOC1"/>
            <w:rPr>
              <w:lang w:eastAsia="ja-JP"/>
            </w:rPr>
          </w:pPr>
          <w:hyperlink w:anchor="_Toc208909092" w:history="1">
            <w:r w:rsidRPr="00C921E9">
              <w:rPr>
                <w:rStyle w:val="Hyperlink"/>
              </w:rPr>
              <w:t>3</w:t>
            </w:r>
            <w:r>
              <w:rPr>
                <w:lang w:eastAsia="ja-JP"/>
              </w:rPr>
              <w:tab/>
            </w:r>
            <w:r w:rsidRPr="00C921E9">
              <w:rPr>
                <w:rStyle w:val="Hyperlink"/>
              </w:rPr>
              <w:t>Privacy and confidentiality</w:t>
            </w:r>
            <w:r>
              <w:rPr>
                <w:webHidden/>
              </w:rPr>
              <w:tab/>
            </w:r>
            <w:r>
              <w:rPr>
                <w:webHidden/>
              </w:rPr>
              <w:fldChar w:fldCharType="begin"/>
            </w:r>
            <w:r>
              <w:rPr>
                <w:webHidden/>
              </w:rPr>
              <w:instrText xml:space="preserve"> PAGEREF _Toc208909092 \h </w:instrText>
            </w:r>
            <w:r>
              <w:rPr>
                <w:webHidden/>
              </w:rPr>
            </w:r>
            <w:r>
              <w:rPr>
                <w:webHidden/>
              </w:rPr>
              <w:fldChar w:fldCharType="separate"/>
            </w:r>
            <w:r>
              <w:rPr>
                <w:webHidden/>
              </w:rPr>
              <w:t>14</w:t>
            </w:r>
            <w:r>
              <w:rPr>
                <w:webHidden/>
              </w:rPr>
              <w:fldChar w:fldCharType="end"/>
            </w:r>
          </w:hyperlink>
        </w:p>
        <w:p w14:paraId="78800787" w14:textId="57CAEE9C" w:rsidR="00CF610D" w:rsidRDefault="00CF610D">
          <w:pPr>
            <w:pStyle w:val="TOC2"/>
            <w:tabs>
              <w:tab w:val="left" w:pos="960"/>
            </w:tabs>
            <w:rPr>
              <w:lang w:eastAsia="ja-JP"/>
            </w:rPr>
          </w:pPr>
          <w:hyperlink w:anchor="_Toc208909093" w:history="1">
            <w:r w:rsidRPr="00C921E9">
              <w:rPr>
                <w:rStyle w:val="Hyperlink"/>
              </w:rPr>
              <w:t>3.1</w:t>
            </w:r>
            <w:r>
              <w:rPr>
                <w:lang w:eastAsia="ja-JP"/>
              </w:rPr>
              <w:tab/>
            </w:r>
            <w:r w:rsidRPr="00C921E9">
              <w:rPr>
                <w:rStyle w:val="Hyperlink"/>
              </w:rPr>
              <w:t>Record keeping</w:t>
            </w:r>
            <w:r>
              <w:rPr>
                <w:webHidden/>
              </w:rPr>
              <w:tab/>
            </w:r>
            <w:r>
              <w:rPr>
                <w:webHidden/>
              </w:rPr>
              <w:fldChar w:fldCharType="begin"/>
            </w:r>
            <w:r>
              <w:rPr>
                <w:webHidden/>
              </w:rPr>
              <w:instrText xml:space="preserve"> PAGEREF _Toc208909093 \h </w:instrText>
            </w:r>
            <w:r>
              <w:rPr>
                <w:webHidden/>
              </w:rPr>
            </w:r>
            <w:r>
              <w:rPr>
                <w:webHidden/>
              </w:rPr>
              <w:fldChar w:fldCharType="separate"/>
            </w:r>
            <w:r>
              <w:rPr>
                <w:webHidden/>
              </w:rPr>
              <w:t>14</w:t>
            </w:r>
            <w:r>
              <w:rPr>
                <w:webHidden/>
              </w:rPr>
              <w:fldChar w:fldCharType="end"/>
            </w:r>
          </w:hyperlink>
        </w:p>
        <w:p w14:paraId="62ADBB74" w14:textId="2C74464B" w:rsidR="00CF610D" w:rsidRDefault="00CF610D" w:rsidP="00CF610D">
          <w:pPr>
            <w:pStyle w:val="TOC1"/>
            <w:rPr>
              <w:lang w:eastAsia="ja-JP"/>
            </w:rPr>
          </w:pPr>
          <w:hyperlink w:anchor="_Toc208909094" w:history="1">
            <w:r w:rsidRPr="00C921E9">
              <w:rPr>
                <w:rStyle w:val="Hyperlink"/>
              </w:rPr>
              <w:t>4</w:t>
            </w:r>
            <w:r>
              <w:rPr>
                <w:lang w:eastAsia="ja-JP"/>
              </w:rPr>
              <w:tab/>
            </w:r>
            <w:r w:rsidRPr="00C921E9">
              <w:rPr>
                <w:rStyle w:val="Hyperlink"/>
              </w:rPr>
              <w:t>Related policies, resources and references</w:t>
            </w:r>
            <w:r>
              <w:rPr>
                <w:webHidden/>
              </w:rPr>
              <w:tab/>
            </w:r>
            <w:r>
              <w:rPr>
                <w:webHidden/>
              </w:rPr>
              <w:fldChar w:fldCharType="begin"/>
            </w:r>
            <w:r>
              <w:rPr>
                <w:webHidden/>
              </w:rPr>
              <w:instrText xml:space="preserve"> PAGEREF _Toc208909094 \h </w:instrText>
            </w:r>
            <w:r>
              <w:rPr>
                <w:webHidden/>
              </w:rPr>
            </w:r>
            <w:r>
              <w:rPr>
                <w:webHidden/>
              </w:rPr>
              <w:fldChar w:fldCharType="separate"/>
            </w:r>
            <w:r>
              <w:rPr>
                <w:webHidden/>
              </w:rPr>
              <w:t>14</w:t>
            </w:r>
            <w:r>
              <w:rPr>
                <w:webHidden/>
              </w:rPr>
              <w:fldChar w:fldCharType="end"/>
            </w:r>
          </w:hyperlink>
        </w:p>
        <w:p w14:paraId="3DFD4342" w14:textId="7EC63393" w:rsidR="00CF610D" w:rsidRDefault="00CF610D">
          <w:pPr>
            <w:pStyle w:val="TOC2"/>
            <w:tabs>
              <w:tab w:val="left" w:pos="960"/>
            </w:tabs>
            <w:rPr>
              <w:lang w:eastAsia="ja-JP"/>
            </w:rPr>
          </w:pPr>
          <w:hyperlink w:anchor="_Toc208909095" w:history="1">
            <w:r w:rsidRPr="00C921E9">
              <w:rPr>
                <w:rStyle w:val="Hyperlink"/>
              </w:rPr>
              <w:t>4.1</w:t>
            </w:r>
            <w:r>
              <w:rPr>
                <w:lang w:eastAsia="ja-JP"/>
              </w:rPr>
              <w:tab/>
            </w:r>
            <w:r w:rsidRPr="00C921E9">
              <w:rPr>
                <w:rStyle w:val="Hyperlink"/>
              </w:rPr>
              <w:t>Records management</w:t>
            </w:r>
            <w:r>
              <w:rPr>
                <w:webHidden/>
              </w:rPr>
              <w:tab/>
            </w:r>
            <w:r>
              <w:rPr>
                <w:webHidden/>
              </w:rPr>
              <w:fldChar w:fldCharType="begin"/>
            </w:r>
            <w:r>
              <w:rPr>
                <w:webHidden/>
              </w:rPr>
              <w:instrText xml:space="preserve"> PAGEREF _Toc208909095 \h </w:instrText>
            </w:r>
            <w:r>
              <w:rPr>
                <w:webHidden/>
              </w:rPr>
            </w:r>
            <w:r>
              <w:rPr>
                <w:webHidden/>
              </w:rPr>
              <w:fldChar w:fldCharType="separate"/>
            </w:r>
            <w:r>
              <w:rPr>
                <w:webHidden/>
              </w:rPr>
              <w:t>14</w:t>
            </w:r>
            <w:r>
              <w:rPr>
                <w:webHidden/>
              </w:rPr>
              <w:fldChar w:fldCharType="end"/>
            </w:r>
          </w:hyperlink>
        </w:p>
        <w:p w14:paraId="380A06F4" w14:textId="14941D67" w:rsidR="00CF610D" w:rsidRDefault="00CF610D">
          <w:pPr>
            <w:pStyle w:val="TOC2"/>
            <w:tabs>
              <w:tab w:val="left" w:pos="960"/>
            </w:tabs>
            <w:rPr>
              <w:lang w:eastAsia="ja-JP"/>
            </w:rPr>
          </w:pPr>
          <w:hyperlink w:anchor="_Toc208909096" w:history="1">
            <w:r w:rsidRPr="00C921E9">
              <w:rPr>
                <w:rStyle w:val="Hyperlink"/>
              </w:rPr>
              <w:t>4.2</w:t>
            </w:r>
            <w:r>
              <w:rPr>
                <w:lang w:eastAsia="ja-JP"/>
              </w:rPr>
              <w:tab/>
            </w:r>
            <w:r w:rsidRPr="00C921E9">
              <w:rPr>
                <w:rStyle w:val="Hyperlink"/>
              </w:rPr>
              <w:t>Policies</w:t>
            </w:r>
            <w:r>
              <w:rPr>
                <w:webHidden/>
              </w:rPr>
              <w:tab/>
            </w:r>
            <w:r>
              <w:rPr>
                <w:webHidden/>
              </w:rPr>
              <w:fldChar w:fldCharType="begin"/>
            </w:r>
            <w:r>
              <w:rPr>
                <w:webHidden/>
              </w:rPr>
              <w:instrText xml:space="preserve"> PAGEREF _Toc208909096 \h </w:instrText>
            </w:r>
            <w:r>
              <w:rPr>
                <w:webHidden/>
              </w:rPr>
            </w:r>
            <w:r>
              <w:rPr>
                <w:webHidden/>
              </w:rPr>
              <w:fldChar w:fldCharType="separate"/>
            </w:r>
            <w:r>
              <w:rPr>
                <w:webHidden/>
              </w:rPr>
              <w:t>15</w:t>
            </w:r>
            <w:r>
              <w:rPr>
                <w:webHidden/>
              </w:rPr>
              <w:fldChar w:fldCharType="end"/>
            </w:r>
          </w:hyperlink>
        </w:p>
        <w:p w14:paraId="73B99F85" w14:textId="47E4CDD1" w:rsidR="00CF610D" w:rsidRDefault="00CF610D">
          <w:pPr>
            <w:pStyle w:val="TOC2"/>
            <w:tabs>
              <w:tab w:val="left" w:pos="960"/>
            </w:tabs>
            <w:rPr>
              <w:lang w:eastAsia="ja-JP"/>
            </w:rPr>
          </w:pPr>
          <w:hyperlink w:anchor="_Toc208909097" w:history="1">
            <w:r w:rsidRPr="00C921E9">
              <w:rPr>
                <w:rStyle w:val="Hyperlink"/>
              </w:rPr>
              <w:t>4.3</w:t>
            </w:r>
            <w:r>
              <w:rPr>
                <w:lang w:eastAsia="ja-JP"/>
              </w:rPr>
              <w:tab/>
            </w:r>
            <w:r w:rsidRPr="00C921E9">
              <w:rPr>
                <w:rStyle w:val="Hyperlink"/>
              </w:rPr>
              <w:t>Resources</w:t>
            </w:r>
            <w:r>
              <w:rPr>
                <w:webHidden/>
              </w:rPr>
              <w:tab/>
            </w:r>
            <w:r>
              <w:rPr>
                <w:webHidden/>
              </w:rPr>
              <w:fldChar w:fldCharType="begin"/>
            </w:r>
            <w:r>
              <w:rPr>
                <w:webHidden/>
              </w:rPr>
              <w:instrText xml:space="preserve"> PAGEREF _Toc208909097 \h </w:instrText>
            </w:r>
            <w:r>
              <w:rPr>
                <w:webHidden/>
              </w:rPr>
            </w:r>
            <w:r>
              <w:rPr>
                <w:webHidden/>
              </w:rPr>
              <w:fldChar w:fldCharType="separate"/>
            </w:r>
            <w:r>
              <w:rPr>
                <w:webHidden/>
              </w:rPr>
              <w:t>15</w:t>
            </w:r>
            <w:r>
              <w:rPr>
                <w:webHidden/>
              </w:rPr>
              <w:fldChar w:fldCharType="end"/>
            </w:r>
          </w:hyperlink>
        </w:p>
        <w:p w14:paraId="3329AC33" w14:textId="5B870E80" w:rsidR="00CF610D" w:rsidRDefault="00CF610D">
          <w:pPr>
            <w:pStyle w:val="TOC2"/>
            <w:tabs>
              <w:tab w:val="left" w:pos="960"/>
            </w:tabs>
            <w:rPr>
              <w:lang w:eastAsia="ja-JP"/>
            </w:rPr>
          </w:pPr>
          <w:hyperlink w:anchor="_Toc208909098" w:history="1">
            <w:r w:rsidRPr="00C921E9">
              <w:rPr>
                <w:rStyle w:val="Hyperlink"/>
              </w:rPr>
              <w:t>4.4</w:t>
            </w:r>
            <w:r>
              <w:rPr>
                <w:lang w:eastAsia="ja-JP"/>
              </w:rPr>
              <w:tab/>
            </w:r>
            <w:r w:rsidRPr="00C921E9">
              <w:rPr>
                <w:rStyle w:val="Hyperlink"/>
              </w:rPr>
              <w:t>References</w:t>
            </w:r>
            <w:r>
              <w:rPr>
                <w:webHidden/>
              </w:rPr>
              <w:tab/>
            </w:r>
            <w:r>
              <w:rPr>
                <w:webHidden/>
              </w:rPr>
              <w:fldChar w:fldCharType="begin"/>
            </w:r>
            <w:r>
              <w:rPr>
                <w:webHidden/>
              </w:rPr>
              <w:instrText xml:space="preserve"> PAGEREF _Toc208909098 \h </w:instrText>
            </w:r>
            <w:r>
              <w:rPr>
                <w:webHidden/>
              </w:rPr>
            </w:r>
            <w:r>
              <w:rPr>
                <w:webHidden/>
              </w:rPr>
              <w:fldChar w:fldCharType="separate"/>
            </w:r>
            <w:r>
              <w:rPr>
                <w:webHidden/>
              </w:rPr>
              <w:t>15</w:t>
            </w:r>
            <w:r>
              <w:rPr>
                <w:webHidden/>
              </w:rPr>
              <w:fldChar w:fldCharType="end"/>
            </w:r>
          </w:hyperlink>
        </w:p>
        <w:p w14:paraId="60BFF62B" w14:textId="3D9FC682" w:rsidR="00CF610D" w:rsidRDefault="00CF610D" w:rsidP="00CF610D">
          <w:pPr>
            <w:pStyle w:val="TOC1"/>
            <w:rPr>
              <w:lang w:eastAsia="ja-JP"/>
            </w:rPr>
          </w:pPr>
          <w:hyperlink w:anchor="_Toc208909099" w:history="1">
            <w:r w:rsidRPr="00C921E9">
              <w:rPr>
                <w:rStyle w:val="Hyperlink"/>
              </w:rPr>
              <w:t>Appendix A: Guiding principles in detail</w:t>
            </w:r>
            <w:r>
              <w:rPr>
                <w:webHidden/>
              </w:rPr>
              <w:tab/>
            </w:r>
            <w:r>
              <w:rPr>
                <w:webHidden/>
              </w:rPr>
              <w:fldChar w:fldCharType="begin"/>
            </w:r>
            <w:r>
              <w:rPr>
                <w:webHidden/>
              </w:rPr>
              <w:instrText xml:space="preserve"> PAGEREF _Toc208909099 \h </w:instrText>
            </w:r>
            <w:r>
              <w:rPr>
                <w:webHidden/>
              </w:rPr>
            </w:r>
            <w:r>
              <w:rPr>
                <w:webHidden/>
              </w:rPr>
              <w:fldChar w:fldCharType="separate"/>
            </w:r>
            <w:r>
              <w:rPr>
                <w:webHidden/>
              </w:rPr>
              <w:t>16</w:t>
            </w:r>
            <w:r>
              <w:rPr>
                <w:webHidden/>
              </w:rPr>
              <w:fldChar w:fldCharType="end"/>
            </w:r>
          </w:hyperlink>
        </w:p>
        <w:p w14:paraId="3F53C110" w14:textId="529FA545" w:rsidR="00CF610D" w:rsidRDefault="00CF610D" w:rsidP="00CF610D">
          <w:pPr>
            <w:pStyle w:val="TOC1"/>
            <w:rPr>
              <w:lang w:eastAsia="ja-JP"/>
            </w:rPr>
          </w:pPr>
          <w:hyperlink w:anchor="_Toc208909100" w:history="1">
            <w:r w:rsidRPr="00C921E9">
              <w:rPr>
                <w:rStyle w:val="Hyperlink"/>
              </w:rPr>
              <w:t>Appendix B: Glossary</w:t>
            </w:r>
            <w:r>
              <w:rPr>
                <w:webHidden/>
              </w:rPr>
              <w:tab/>
            </w:r>
            <w:r>
              <w:rPr>
                <w:webHidden/>
              </w:rPr>
              <w:fldChar w:fldCharType="begin"/>
            </w:r>
            <w:r>
              <w:rPr>
                <w:webHidden/>
              </w:rPr>
              <w:instrText xml:space="preserve"> PAGEREF _Toc208909100 \h </w:instrText>
            </w:r>
            <w:r>
              <w:rPr>
                <w:webHidden/>
              </w:rPr>
            </w:r>
            <w:r>
              <w:rPr>
                <w:webHidden/>
              </w:rPr>
              <w:fldChar w:fldCharType="separate"/>
            </w:r>
            <w:r>
              <w:rPr>
                <w:webHidden/>
              </w:rPr>
              <w:t>18</w:t>
            </w:r>
            <w:r>
              <w:rPr>
                <w:webHidden/>
              </w:rPr>
              <w:fldChar w:fldCharType="end"/>
            </w:r>
          </w:hyperlink>
        </w:p>
        <w:p w14:paraId="28E50404" w14:textId="0B225CCE" w:rsidR="00854693" w:rsidRPr="00CF610D" w:rsidRDefault="00854693" w:rsidP="00CF610D">
          <w:r w:rsidRPr="00CF610D">
            <w:fldChar w:fldCharType="end"/>
          </w:r>
        </w:p>
      </w:sdtContent>
    </w:sdt>
    <w:p w14:paraId="432A8FC3" w14:textId="5908F651" w:rsidR="00870EFF" w:rsidRPr="00CA4BE3" w:rsidRDefault="00870EFF" w:rsidP="00F85DA9">
      <w:pPr>
        <w:pStyle w:val="Heading1"/>
      </w:pPr>
      <w:bookmarkStart w:id="0" w:name="_Toc200881886"/>
      <w:bookmarkStart w:id="1" w:name="_Toc200891156"/>
      <w:bookmarkStart w:id="2" w:name="_Toc200902090"/>
      <w:bookmarkStart w:id="3" w:name="_Toc200902154"/>
      <w:bookmarkStart w:id="4" w:name="_Toc200881887"/>
      <w:bookmarkStart w:id="5" w:name="_Toc200891157"/>
      <w:bookmarkStart w:id="6" w:name="_Toc200902091"/>
      <w:bookmarkStart w:id="7" w:name="_Toc200902155"/>
      <w:bookmarkStart w:id="8" w:name="_Toc206573680"/>
      <w:bookmarkStart w:id="9" w:name="_Toc208909072"/>
      <w:bookmarkEnd w:id="0"/>
      <w:bookmarkEnd w:id="1"/>
      <w:bookmarkEnd w:id="2"/>
      <w:bookmarkEnd w:id="3"/>
      <w:bookmarkEnd w:id="4"/>
      <w:bookmarkEnd w:id="5"/>
      <w:bookmarkEnd w:id="6"/>
      <w:bookmarkEnd w:id="7"/>
      <w:r>
        <w:lastRenderedPageBreak/>
        <w:t>Overview</w:t>
      </w:r>
      <w:bookmarkEnd w:id="8"/>
      <w:bookmarkEnd w:id="9"/>
    </w:p>
    <w:p w14:paraId="52DA1138" w14:textId="6C78412C" w:rsidR="00870EFF" w:rsidRDefault="00870EFF" w:rsidP="00F85DA9">
      <w:pPr>
        <w:pStyle w:val="Heading2"/>
      </w:pPr>
      <w:bookmarkStart w:id="10" w:name="_Toc206573681"/>
      <w:bookmarkStart w:id="11" w:name="_Toc208909073"/>
      <w:r>
        <w:t>Complaints Policy objective</w:t>
      </w:r>
      <w:bookmarkEnd w:id="10"/>
      <w:bookmarkEnd w:id="11"/>
    </w:p>
    <w:p w14:paraId="12D361F8" w14:textId="687B1D46" w:rsidR="00870EFF" w:rsidRPr="002B5F1F" w:rsidRDefault="00870EFF" w:rsidP="002B5F1F">
      <w:r w:rsidRPr="002B5F1F">
        <w:t xml:space="preserve">The </w:t>
      </w:r>
      <w:r w:rsidR="00665F5C" w:rsidRPr="002B5F1F">
        <w:t>Department of Health, Disability and Ageing</w:t>
      </w:r>
      <w:r w:rsidR="00EC096A" w:rsidRPr="002B5F1F">
        <w:t>’s</w:t>
      </w:r>
      <w:r w:rsidR="00665F5C" w:rsidRPr="002B5F1F">
        <w:t xml:space="preserve"> (</w:t>
      </w:r>
      <w:r w:rsidR="00EC096A" w:rsidRPr="002B5F1F">
        <w:t>the department)</w:t>
      </w:r>
      <w:r w:rsidRPr="002B5F1F">
        <w:t xml:space="preserve"> Primary Health Networks (PHN) Program Complaints Policy (the Policy) provides guidance for lodging a complaint about the PHN Program. The Policy ensures complaints are managed consistently, fairly, efficiently and effectively as outlined in the guiding principles in </w:t>
      </w:r>
      <w:hyperlink w:anchor="AppendixA" w:history="1">
        <w:r w:rsidRPr="00CF610D">
          <w:rPr>
            <w:rStyle w:val="Hyperlink"/>
          </w:rPr>
          <w:t>Appendix A</w:t>
        </w:r>
      </w:hyperlink>
      <w:r w:rsidRPr="002B5F1F">
        <w:t>.</w:t>
      </w:r>
    </w:p>
    <w:p w14:paraId="52622BA7" w14:textId="20DAFDF4" w:rsidR="00870EFF" w:rsidRDefault="00870EFF" w:rsidP="00D33A94">
      <w:pPr>
        <w:pStyle w:val="Heading2"/>
      </w:pPr>
      <w:bookmarkStart w:id="12" w:name="_Toc206573682"/>
      <w:bookmarkStart w:id="13" w:name="_Toc208909074"/>
      <w:r>
        <w:t>PHNs and the PHN Program</w:t>
      </w:r>
      <w:bookmarkEnd w:id="12"/>
      <w:bookmarkEnd w:id="13"/>
    </w:p>
    <w:p w14:paraId="271BE4D3" w14:textId="63C93F16" w:rsidR="00432B50" w:rsidRPr="002B5F1F" w:rsidRDefault="00432B50" w:rsidP="002B5F1F">
      <w:r w:rsidRPr="002B5F1F">
        <w:t xml:space="preserve">PHNs are independent organisations funded by the </w:t>
      </w:r>
      <w:r w:rsidR="00332E47" w:rsidRPr="002B5F1F">
        <w:t>d</w:t>
      </w:r>
      <w:r w:rsidRPr="002B5F1F">
        <w:t>epartment to coordinate primary health care in 31 health regions across Australia. This national network of PHNs is funded through the PHN Program to streamline health services and better coordinate care.</w:t>
      </w:r>
    </w:p>
    <w:p w14:paraId="7BE6F43A" w14:textId="77777777" w:rsidR="00432B50" w:rsidRPr="002B5F1F" w:rsidRDefault="00432B50" w:rsidP="002B5F1F">
      <w:r w:rsidRPr="002B5F1F">
        <w:t>PHNs deliver 3 core functions:</w:t>
      </w:r>
    </w:p>
    <w:p w14:paraId="45273EAF" w14:textId="77777777" w:rsidR="00870EFF" w:rsidRPr="00DA5B68" w:rsidRDefault="00870EFF" w:rsidP="002B5F1F">
      <w:pPr>
        <w:pStyle w:val="ListBullet"/>
      </w:pPr>
      <w:r w:rsidRPr="00476727">
        <w:rPr>
          <w:rStyle w:val="Strong"/>
        </w:rPr>
        <w:t xml:space="preserve">coordinate </w:t>
      </w:r>
      <w:r w:rsidRPr="005E6567">
        <w:t>and integrate</w:t>
      </w:r>
      <w:r w:rsidRPr="00DA5B68">
        <w:t xml:space="preserve"> local health care services to improve quality of care, create a better experience for people, and </w:t>
      </w:r>
      <w:r w:rsidRPr="002B5F1F">
        <w:t>encourage</w:t>
      </w:r>
      <w:r w:rsidRPr="00DA5B68">
        <w:t xml:space="preserve"> better use of health resources</w:t>
      </w:r>
    </w:p>
    <w:p w14:paraId="0D9C8E07" w14:textId="77777777" w:rsidR="00870EFF" w:rsidRPr="00DA5B68" w:rsidRDefault="00870EFF" w:rsidP="002B5F1F">
      <w:pPr>
        <w:pStyle w:val="ListBullet"/>
      </w:pPr>
      <w:r w:rsidRPr="00476727">
        <w:rPr>
          <w:rStyle w:val="Strong"/>
        </w:rPr>
        <w:t>commission</w:t>
      </w:r>
      <w:r w:rsidRPr="00DA5B68">
        <w:t xml:space="preserve"> </w:t>
      </w:r>
      <w:r w:rsidRPr="002B5F1F">
        <w:t>primary</w:t>
      </w:r>
      <w:r w:rsidRPr="00DA5B68">
        <w:t xml:space="preserve"> care and mental health services to address population health needs and gaps in service delivery</w:t>
      </w:r>
      <w:r>
        <w:t>, and</w:t>
      </w:r>
    </w:p>
    <w:p w14:paraId="4A015CD6" w14:textId="77777777" w:rsidR="00870EFF" w:rsidRPr="00DA5B68" w:rsidRDefault="00870EFF" w:rsidP="002B5F1F">
      <w:pPr>
        <w:pStyle w:val="ListBullet"/>
      </w:pPr>
      <w:r w:rsidRPr="00476727">
        <w:rPr>
          <w:rStyle w:val="Strong"/>
        </w:rPr>
        <w:t>build capacity</w:t>
      </w:r>
      <w:r w:rsidRPr="00DA5B68">
        <w:t xml:space="preserve"> and provide practice support to primary care and mental health providers to support quality care delivery.</w:t>
      </w:r>
    </w:p>
    <w:p w14:paraId="315363B9" w14:textId="5019DBD9" w:rsidR="00870EFF" w:rsidRPr="002B5F1F" w:rsidRDefault="00870EFF" w:rsidP="002B5F1F">
      <w:r w:rsidRPr="002B5F1F">
        <w:t xml:space="preserve">PHNs </w:t>
      </w:r>
      <w:r w:rsidR="00BA5090" w:rsidRPr="002B5F1F">
        <w:t xml:space="preserve">do not deliver health services themselves. PHNs </w:t>
      </w:r>
      <w:r w:rsidRPr="002B5F1F">
        <w:t xml:space="preserve">commission service providers to deliver </w:t>
      </w:r>
      <w:r w:rsidR="00BA5090" w:rsidRPr="002B5F1F">
        <w:t>national and place-based programs</w:t>
      </w:r>
      <w:r w:rsidR="002773A0" w:rsidRPr="002B5F1F">
        <w:t xml:space="preserve"> in the PHN’s region</w:t>
      </w:r>
      <w:r w:rsidR="00BA5090" w:rsidRPr="002B5F1F">
        <w:t xml:space="preserve">. When commissioning health services, </w:t>
      </w:r>
      <w:r w:rsidRPr="002B5F1F">
        <w:t xml:space="preserve">PHNs </w:t>
      </w:r>
      <w:r w:rsidR="00BA5090" w:rsidRPr="002B5F1F">
        <w:t xml:space="preserve">commonly </w:t>
      </w:r>
      <w:r w:rsidRPr="002B5F1F">
        <w:t>have autonomy and flexibility to decide which services or healthcare interventions should be prioritised within their regions</w:t>
      </w:r>
      <w:r w:rsidR="002773A0" w:rsidRPr="002B5F1F">
        <w:t xml:space="preserve"> and</w:t>
      </w:r>
      <w:r w:rsidRPr="002B5F1F">
        <w:t xml:space="preserve"> who should provide them.</w:t>
      </w:r>
      <w:r w:rsidRPr="00CF610D">
        <w:rPr>
          <w:vertAlign w:val="superscript"/>
        </w:rPr>
        <w:footnoteReference w:id="2"/>
      </w:r>
      <w:r w:rsidRPr="002B5F1F">
        <w:t xml:space="preserve"> Achieving value for money is a core requirement of PHN commissioning processes</w:t>
      </w:r>
      <w:r w:rsidR="001C07E6" w:rsidRPr="002B5F1F">
        <w:t>,</w:t>
      </w:r>
      <w:r w:rsidRPr="002B5F1F" w:rsidDel="00101183">
        <w:t xml:space="preserve"> </w:t>
      </w:r>
      <w:r w:rsidRPr="002B5F1F">
        <w:t xml:space="preserve">and decisions must be made in an accountable and transparent manner. </w:t>
      </w:r>
      <w:r w:rsidR="00DA7FA0" w:rsidRPr="002B5F1F">
        <w:t xml:space="preserve">While the department provides support and guidance to PHNs, the commissioning decisions of PHNs and the contractual arrangements they </w:t>
      </w:r>
      <w:proofErr w:type="gramStart"/>
      <w:r w:rsidR="00DA7FA0" w:rsidRPr="002B5F1F">
        <w:t>enter into</w:t>
      </w:r>
      <w:proofErr w:type="gramEnd"/>
      <w:r w:rsidR="00DA7FA0" w:rsidRPr="002B5F1F">
        <w:t xml:space="preserve"> are independent of government.</w:t>
      </w:r>
    </w:p>
    <w:p w14:paraId="0A48202A" w14:textId="4CC5E1E7" w:rsidR="00AB56D8" w:rsidRPr="002B5F1F" w:rsidRDefault="000F4D1F" w:rsidP="002B5F1F">
      <w:r w:rsidRPr="002B5F1F">
        <w:t>PHNs are required to operate in accordance with their obligations to the Commonwealth as set out in the PHN’s funding agreements and associated terms and conditions, policies and other relevant PHN Program material.</w:t>
      </w:r>
      <w:r w:rsidR="00AB56D8" w:rsidRPr="002B5F1F">
        <w:t xml:space="preserve"> </w:t>
      </w:r>
      <w:r w:rsidR="00870EFF" w:rsidRPr="002B5F1F">
        <w:t>This includes a requirement for PHNs to have their own robust complaints handling policies and procedures.</w:t>
      </w:r>
    </w:p>
    <w:p w14:paraId="59D063D5" w14:textId="43E60FA6" w:rsidR="00401EAC" w:rsidRPr="002B5F1F" w:rsidRDefault="00870EFF" w:rsidP="002B5F1F">
      <w:r w:rsidRPr="002B5F1F">
        <w:t xml:space="preserve">PHNs are incorporated entities under the </w:t>
      </w:r>
      <w:r w:rsidRPr="00CF610D">
        <w:rPr>
          <w:rStyle w:val="Emphasis"/>
        </w:rPr>
        <w:t>Corporations Act 2001</w:t>
      </w:r>
      <w:r w:rsidRPr="002B5F1F">
        <w:t xml:space="preserve"> (the Act), independent of the Commonwealth. As independent companies, PHNs are required to operate in accordance with their obligations under the Act. As not-for-profits, PHNs must also comply with obligations under the </w:t>
      </w:r>
      <w:r w:rsidRPr="00CF610D">
        <w:rPr>
          <w:rStyle w:val="Emphasis"/>
        </w:rPr>
        <w:t>Australian Charities and Not for-Profits Commission Act 2012</w:t>
      </w:r>
      <w:r w:rsidRPr="002B5F1F">
        <w:t xml:space="preserve"> (ACNC Act), in addition to their obligations to the Commonwealth. </w:t>
      </w:r>
    </w:p>
    <w:p w14:paraId="2B541A5C" w14:textId="1FF38419" w:rsidR="00870EFF" w:rsidRPr="00C6223B" w:rsidRDefault="00870EFF" w:rsidP="002B5F1F">
      <w:r w:rsidRPr="002B5F1F">
        <w:t>Further</w:t>
      </w:r>
      <w:r w:rsidRPr="00300F98">
        <w:t xml:space="preserve"> resources on PHN</w:t>
      </w:r>
      <w:r>
        <w:t>s and the PHN</w:t>
      </w:r>
      <w:r w:rsidRPr="00300F98">
        <w:t xml:space="preserve"> Program are</w:t>
      </w:r>
      <w:r>
        <w:t xml:space="preserve"> provided in </w:t>
      </w:r>
      <w:hyperlink w:anchor="_Resources" w:history="1">
        <w:r w:rsidRPr="00177E04">
          <w:rPr>
            <w:rStyle w:val="Hyperlink"/>
          </w:rPr>
          <w:t xml:space="preserve">Section </w:t>
        </w:r>
        <w:r w:rsidR="00741061" w:rsidRPr="00177E04">
          <w:rPr>
            <w:rStyle w:val="Hyperlink"/>
          </w:rPr>
          <w:t>4</w:t>
        </w:r>
        <w:r w:rsidR="0048272E" w:rsidRPr="00177E04">
          <w:rPr>
            <w:rStyle w:val="Hyperlink"/>
          </w:rPr>
          <w:t>.3</w:t>
        </w:r>
      </w:hyperlink>
      <w:r w:rsidRPr="00177E04">
        <w:t>.</w:t>
      </w:r>
    </w:p>
    <w:p w14:paraId="54840C1E" w14:textId="7BEA2A5A" w:rsidR="00870EFF" w:rsidRDefault="00870EFF" w:rsidP="00D33A94">
      <w:pPr>
        <w:pStyle w:val="Heading2"/>
      </w:pPr>
      <w:bookmarkStart w:id="14" w:name="_Toc206573683"/>
      <w:bookmarkStart w:id="15" w:name="_Toc208909075"/>
      <w:r>
        <w:lastRenderedPageBreak/>
        <w:t>Our commitment</w:t>
      </w:r>
      <w:bookmarkEnd w:id="14"/>
      <w:bookmarkEnd w:id="15"/>
    </w:p>
    <w:p w14:paraId="68D1CCCA" w14:textId="6FC814FA" w:rsidR="00870EFF" w:rsidRDefault="00D209BD" w:rsidP="00870EFF">
      <w:r>
        <w:rPr>
          <w:noProof/>
        </w:rPr>
        <w:drawing>
          <wp:inline distT="0" distB="0" distL="0" distR="0" wp14:anchorId="59D24B40" wp14:editId="57FFCC31">
            <wp:extent cx="5841967" cy="3054096"/>
            <wp:effectExtent l="0" t="0" r="6985" b="0"/>
            <wp:docPr id="487072136" name="Picture 1" descr="Table image showing a list of commitme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72136" name="Picture 1" descr="Table image showing a list of commitments">
                      <a:extLst>
                        <a:ext uri="{C183D7F6-B498-43B3-948B-1728B52AA6E4}">
                          <adec:decorative xmlns:adec="http://schemas.microsoft.com/office/drawing/2017/decorative" val="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5431" cy="3061135"/>
                    </a:xfrm>
                    <a:prstGeom prst="rect">
                      <a:avLst/>
                    </a:prstGeom>
                    <a:noFill/>
                  </pic:spPr>
                </pic:pic>
              </a:graphicData>
            </a:graphic>
          </wp:inline>
        </w:drawing>
      </w:r>
      <w:bookmarkStart w:id="16" w:name="_Hlk85795649"/>
    </w:p>
    <w:p w14:paraId="53AA3ED1" w14:textId="42FA864A" w:rsidR="00870EFF" w:rsidRDefault="00870EFF" w:rsidP="00D33A94">
      <w:pPr>
        <w:pStyle w:val="Heading2"/>
      </w:pPr>
      <w:bookmarkStart w:id="17" w:name="_Toc206573684"/>
      <w:bookmarkStart w:id="18" w:name="_Toc208909076"/>
      <w:r>
        <w:t>Complaint definition and scope</w:t>
      </w:r>
      <w:bookmarkEnd w:id="17"/>
      <w:bookmarkEnd w:id="18"/>
    </w:p>
    <w:p w14:paraId="13D9EF36" w14:textId="77777777" w:rsidR="00D46702" w:rsidRPr="002B5F1F" w:rsidRDefault="00870EFF" w:rsidP="002B5F1F">
      <w:r w:rsidRPr="002B5F1F">
        <w:t>The Policy defines a complaint as</w:t>
      </w:r>
      <w:r w:rsidR="00D46702" w:rsidRPr="002B5F1F">
        <w:t>:</w:t>
      </w:r>
    </w:p>
    <w:p w14:paraId="1E49AFDF" w14:textId="6BEC73AE" w:rsidR="00D46702" w:rsidRPr="002B5F1F" w:rsidRDefault="00D46702" w:rsidP="002B5F1F">
      <w:pPr>
        <w:rPr>
          <w:rStyle w:val="Emphasis"/>
        </w:rPr>
      </w:pPr>
      <w:r w:rsidRPr="002B5F1F">
        <w:rPr>
          <w:rStyle w:val="Emphasis"/>
        </w:rPr>
        <w:t>A</w:t>
      </w:r>
      <w:r w:rsidR="00870EFF" w:rsidRPr="002B5F1F">
        <w:rPr>
          <w:rStyle w:val="Emphasis"/>
        </w:rPr>
        <w:t>n implied or express statement of dissatisfaction about any aspect of the PHN Program where a response is sought,</w:t>
      </w:r>
      <w:r w:rsidR="00870EFF" w:rsidRPr="002B5F1F" w:rsidDel="00AF6FBD">
        <w:rPr>
          <w:rStyle w:val="Emphasis"/>
        </w:rPr>
        <w:t xml:space="preserve"> </w:t>
      </w:r>
      <w:r w:rsidR="00870EFF" w:rsidRPr="002B5F1F">
        <w:rPr>
          <w:rStyle w:val="Emphasis"/>
        </w:rPr>
        <w:t xml:space="preserve">is reasonable to expect, or is legally required. </w:t>
      </w:r>
    </w:p>
    <w:p w14:paraId="4538C52C" w14:textId="5FADE641" w:rsidR="00870EFF" w:rsidRPr="002B5F1F" w:rsidRDefault="00870EFF" w:rsidP="002B5F1F">
      <w:r w:rsidRPr="002B5F1F">
        <w:t>Complaints can be made directly to the department by the complainant or</w:t>
      </w:r>
      <w:r w:rsidR="004029E9" w:rsidRPr="002B5F1F">
        <w:t xml:space="preserve"> by</w:t>
      </w:r>
      <w:r w:rsidRPr="002B5F1F">
        <w:t xml:space="preserve"> a complainant’s delegate or advocate. </w:t>
      </w:r>
    </w:p>
    <w:p w14:paraId="2DF0FC62" w14:textId="6A0EB98F" w:rsidR="00870EFF" w:rsidRPr="002B5F1F" w:rsidRDefault="00870EFF" w:rsidP="002B5F1F">
      <w:r w:rsidRPr="002B5F1F">
        <w:t>The department receives and reviews all complaints and refers complaints that are within the scope of the Policy to an independent third party for action.</w:t>
      </w:r>
    </w:p>
    <w:p w14:paraId="20DD7289" w14:textId="1A4D8F0C" w:rsidR="00DE08DE" w:rsidRPr="00CF610D" w:rsidRDefault="00870EFF" w:rsidP="00405258">
      <w:pPr>
        <w:rPr>
          <w:rStyle w:val="Strong"/>
        </w:rPr>
      </w:pPr>
      <w:r w:rsidRPr="00CF610D">
        <w:rPr>
          <w:rStyle w:val="Strong"/>
        </w:rPr>
        <w:t xml:space="preserve">Independent </w:t>
      </w:r>
      <w:r w:rsidR="00CF610D" w:rsidRPr="00CF610D">
        <w:rPr>
          <w:rStyle w:val="Strong"/>
        </w:rPr>
        <w:t>third-party</w:t>
      </w:r>
      <w:r w:rsidRPr="00CF610D">
        <w:rPr>
          <w:rStyle w:val="Strong"/>
        </w:rPr>
        <w:t xml:space="preserve"> referral</w:t>
      </w:r>
    </w:p>
    <w:p w14:paraId="05EAF8F3" w14:textId="14AF36FE" w:rsidR="00870EFF" w:rsidRPr="002B5F1F" w:rsidRDefault="00870EFF" w:rsidP="002B5F1F">
      <w:r w:rsidRPr="002B5F1F">
        <w:t xml:space="preserve">The department has engaged </w:t>
      </w:r>
      <w:proofErr w:type="spellStart"/>
      <w:r w:rsidRPr="002B5F1F">
        <w:t>McGrathNicol</w:t>
      </w:r>
      <w:proofErr w:type="spellEnd"/>
      <w:r w:rsidRPr="002B5F1F">
        <w:t xml:space="preserve"> Advisory (</w:t>
      </w:r>
      <w:proofErr w:type="spellStart"/>
      <w:r w:rsidRPr="002B5F1F">
        <w:t>McGrathNicol</w:t>
      </w:r>
      <w:proofErr w:type="spellEnd"/>
      <w:r w:rsidRPr="002B5F1F">
        <w:t xml:space="preserve">) as the independent </w:t>
      </w:r>
      <w:r w:rsidR="0040312C" w:rsidRPr="002B5F1F">
        <w:t>third-party</w:t>
      </w:r>
      <w:r w:rsidRPr="002B5F1F">
        <w:t xml:space="preserve"> provider to lead </w:t>
      </w:r>
      <w:r w:rsidR="00D745B1" w:rsidRPr="002B5F1F">
        <w:t xml:space="preserve">the </w:t>
      </w:r>
      <w:r w:rsidRPr="002B5F1F">
        <w:t xml:space="preserve">handling and investigation of complaints </w:t>
      </w:r>
      <w:r w:rsidR="00245333" w:rsidRPr="002B5F1F">
        <w:t>where required</w:t>
      </w:r>
      <w:r w:rsidRPr="002B5F1F">
        <w:t xml:space="preserve">. </w:t>
      </w:r>
      <w:proofErr w:type="spellStart"/>
      <w:r w:rsidRPr="002B5F1F">
        <w:t>McGrathNicol</w:t>
      </w:r>
      <w:proofErr w:type="spellEnd"/>
      <w:r w:rsidRPr="002B5F1F">
        <w:t xml:space="preserve"> undertakes complaints activities in line with this Policy and will</w:t>
      </w:r>
      <w:r w:rsidRPr="002B5F1F" w:rsidDel="0060483D">
        <w:t xml:space="preserve"> </w:t>
      </w:r>
      <w:r w:rsidRPr="002B5F1F">
        <w:t xml:space="preserve">engage directly with the complainant as appropriate. </w:t>
      </w:r>
    </w:p>
    <w:p w14:paraId="225D3049" w14:textId="756F79CC" w:rsidR="00870EFF" w:rsidRDefault="00870EFF" w:rsidP="00F85DA9">
      <w:pPr>
        <w:pStyle w:val="Heading3"/>
      </w:pPr>
      <w:bookmarkStart w:id="19" w:name="_Toc208909077"/>
      <w:bookmarkStart w:id="20" w:name="_In_scope_complaints"/>
      <w:bookmarkEnd w:id="20"/>
      <w:r>
        <w:t>In scope complaints</w:t>
      </w:r>
      <w:bookmarkEnd w:id="19"/>
    </w:p>
    <w:p w14:paraId="53519459" w14:textId="4FAFC8ED" w:rsidR="00870EFF" w:rsidRPr="00476727" w:rsidRDefault="00870EFF" w:rsidP="00BE5953">
      <w:r w:rsidRPr="00476727">
        <w:t>The following types of complaints are in scope of the Policy:</w:t>
      </w:r>
    </w:p>
    <w:tbl>
      <w:tblPr>
        <w:tblStyle w:val="GridTable2-Accent2"/>
        <w:tblW w:w="0" w:type="auto"/>
        <w:tblLook w:val="07A0" w:firstRow="1" w:lastRow="0" w:firstColumn="1" w:lastColumn="1" w:noHBand="1" w:noVBand="1"/>
      </w:tblPr>
      <w:tblGrid>
        <w:gridCol w:w="6379"/>
        <w:gridCol w:w="2400"/>
      </w:tblGrid>
      <w:tr w:rsidR="00224B91" w:rsidRPr="00AB0355" w14:paraId="750BDBAC" w14:textId="77777777" w:rsidTr="00CF61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79" w:type="dxa"/>
          </w:tcPr>
          <w:p w14:paraId="6C5410F7" w14:textId="77777777" w:rsidR="00224B91" w:rsidRPr="002B5F1F" w:rsidRDefault="00224B91" w:rsidP="002B5F1F">
            <w:r w:rsidRPr="002B5F1F">
              <w:t>Complaint type</w:t>
            </w:r>
          </w:p>
        </w:tc>
        <w:tc>
          <w:tcPr>
            <w:cnfStyle w:val="000100000000" w:firstRow="0" w:lastRow="0" w:firstColumn="0" w:lastColumn="1" w:oddVBand="0" w:evenVBand="0" w:oddHBand="0" w:evenHBand="0" w:firstRowFirstColumn="0" w:firstRowLastColumn="0" w:lastRowFirstColumn="0" w:lastRowLastColumn="0"/>
            <w:tcW w:w="2400" w:type="dxa"/>
          </w:tcPr>
          <w:p w14:paraId="701BC971" w14:textId="64170740" w:rsidR="00224B91" w:rsidRPr="002B5F1F" w:rsidRDefault="00DC313F" w:rsidP="002B5F1F">
            <w:r w:rsidRPr="002B5F1F">
              <w:t>Complaint</w:t>
            </w:r>
            <w:r w:rsidR="00224B91" w:rsidRPr="002B5F1F">
              <w:t xml:space="preserve"> referred to</w:t>
            </w:r>
          </w:p>
        </w:tc>
      </w:tr>
      <w:tr w:rsidR="00224B91" w14:paraId="6FC76686" w14:textId="77777777" w:rsidTr="00CF610D">
        <w:tc>
          <w:tcPr>
            <w:cnfStyle w:val="001000000000" w:firstRow="0" w:lastRow="0" w:firstColumn="1" w:lastColumn="0" w:oddVBand="0" w:evenVBand="0" w:oddHBand="0" w:evenHBand="0" w:firstRowFirstColumn="0" w:firstRowLastColumn="0" w:lastRowFirstColumn="0" w:lastRowLastColumn="0"/>
            <w:tcW w:w="6379" w:type="dxa"/>
          </w:tcPr>
          <w:p w14:paraId="3C47ED0F" w14:textId="21371FB9" w:rsidR="00224B91" w:rsidRPr="00476727" w:rsidRDefault="00BE5953" w:rsidP="00476727">
            <w:pPr>
              <w:pStyle w:val="Tablelistbullet"/>
            </w:pPr>
            <w:r w:rsidRPr="00476727">
              <w:t xml:space="preserve">Concerns about the department’s management of the PHN Program </w:t>
            </w:r>
          </w:p>
        </w:tc>
        <w:tc>
          <w:tcPr>
            <w:cnfStyle w:val="000100000000" w:firstRow="0" w:lastRow="0" w:firstColumn="0" w:lastColumn="1" w:oddVBand="0" w:evenVBand="0" w:oddHBand="0" w:evenHBand="0" w:firstRowFirstColumn="0" w:firstRowLastColumn="0" w:lastRowFirstColumn="0" w:lastRowLastColumn="0"/>
            <w:tcW w:w="2400" w:type="dxa"/>
          </w:tcPr>
          <w:p w14:paraId="69605AB2" w14:textId="77777777" w:rsidR="0048272E" w:rsidRPr="002B5F1F" w:rsidRDefault="009944EE" w:rsidP="002B5F1F">
            <w:r w:rsidRPr="002B5F1F">
              <w:t xml:space="preserve">The department </w:t>
            </w:r>
          </w:p>
          <w:p w14:paraId="56BE6E24" w14:textId="77777777" w:rsidR="0048272E" w:rsidRPr="002B5F1F" w:rsidRDefault="009944EE" w:rsidP="002B5F1F">
            <w:r w:rsidRPr="002B5F1F">
              <w:t xml:space="preserve">or </w:t>
            </w:r>
          </w:p>
          <w:p w14:paraId="2E5E3942" w14:textId="36AE45F4" w:rsidR="00224B91" w:rsidRPr="002B5F1F" w:rsidRDefault="009944EE" w:rsidP="00476727">
            <w:r w:rsidRPr="00476727">
              <w:t>i</w:t>
            </w:r>
            <w:r w:rsidR="00463C9C" w:rsidRPr="00476727">
              <w:t>ndependent third</w:t>
            </w:r>
            <w:r w:rsidR="003D1290" w:rsidRPr="00476727">
              <w:t xml:space="preserve"> </w:t>
            </w:r>
            <w:r w:rsidR="00463C9C" w:rsidRPr="00476727">
              <w:t>party (</w:t>
            </w:r>
            <w:proofErr w:type="spellStart"/>
            <w:r w:rsidR="00463C9C" w:rsidRPr="00476727">
              <w:t>McGrathNicol</w:t>
            </w:r>
            <w:proofErr w:type="spellEnd"/>
            <w:r w:rsidR="00463C9C" w:rsidRPr="002B5F1F">
              <w:t>)</w:t>
            </w:r>
          </w:p>
        </w:tc>
      </w:tr>
      <w:tr w:rsidR="00AB32FF" w14:paraId="22F3E1C0" w14:textId="77777777" w:rsidTr="00CF610D">
        <w:tc>
          <w:tcPr>
            <w:cnfStyle w:val="001000000000" w:firstRow="0" w:lastRow="0" w:firstColumn="1" w:lastColumn="0" w:oddVBand="0" w:evenVBand="0" w:oddHBand="0" w:evenHBand="0" w:firstRowFirstColumn="0" w:firstRowLastColumn="0" w:lastRowFirstColumn="0" w:lastRowLastColumn="0"/>
            <w:tcW w:w="6379" w:type="dxa"/>
          </w:tcPr>
          <w:p w14:paraId="0078C1A3" w14:textId="77777777" w:rsidR="00C1610A" w:rsidRPr="00476727" w:rsidRDefault="00C1610A" w:rsidP="00476727">
            <w:pPr>
              <w:pStyle w:val="Tablelistbullet"/>
            </w:pPr>
            <w:r w:rsidRPr="00476727">
              <w:t>Concerns that a PHN is not acting in accordance with its obligations under the PHN Program funding agreement with the department, including:</w:t>
            </w:r>
          </w:p>
          <w:p w14:paraId="33A92C29" w14:textId="77777777" w:rsidR="00C1610A" w:rsidRPr="00300F98" w:rsidRDefault="00C1610A" w:rsidP="00476727">
            <w:pPr>
              <w:pStyle w:val="Tablelistbullet2"/>
            </w:pPr>
            <w:r w:rsidRPr="00300F98">
              <w:t>suspected fraud against the Commonwealth by a PHN</w:t>
            </w:r>
          </w:p>
          <w:p w14:paraId="7C0FDF3C" w14:textId="77777777" w:rsidR="00C1610A" w:rsidRPr="00300F98" w:rsidRDefault="00C1610A" w:rsidP="00476727">
            <w:pPr>
              <w:pStyle w:val="Tablelistbullet2"/>
            </w:pPr>
            <w:r w:rsidRPr="00300F98">
              <w:lastRenderedPageBreak/>
              <w:t>misuse of Commonwealth funds, or assets purchased with Commonwealth funds, by a PHN</w:t>
            </w:r>
          </w:p>
          <w:p w14:paraId="07F3EAF0" w14:textId="77777777" w:rsidR="00C1610A" w:rsidRPr="00300F98" w:rsidRDefault="00C1610A" w:rsidP="00476727">
            <w:pPr>
              <w:pStyle w:val="Tablelistbullet2"/>
            </w:pPr>
            <w:r w:rsidRPr="00300F98">
              <w:t xml:space="preserve">concerns the PHN is not meeting the objectives of the PHN Program </w:t>
            </w:r>
          </w:p>
          <w:p w14:paraId="3388A4DF" w14:textId="77777777" w:rsidR="00C1610A" w:rsidRPr="000B40E8" w:rsidRDefault="00C1610A" w:rsidP="00476727">
            <w:pPr>
              <w:pStyle w:val="Tablelistbullet2"/>
            </w:pPr>
            <w:r w:rsidRPr="00300F98">
              <w:t>concerns related to</w:t>
            </w:r>
            <w:r>
              <w:t xml:space="preserve"> PHN not meeting governance arrangements in line with its obligations</w:t>
            </w:r>
            <w:r w:rsidRPr="00300F98">
              <w:t xml:space="preserve"> </w:t>
            </w:r>
          </w:p>
          <w:p w14:paraId="1C29D4E2" w14:textId="77777777" w:rsidR="00C1610A" w:rsidRPr="00300F98" w:rsidRDefault="00C1610A" w:rsidP="00476727">
            <w:pPr>
              <w:pStyle w:val="Tablelistbullet2"/>
            </w:pPr>
            <w:r w:rsidRPr="00300F98">
              <w:t>inadequate or inappropriate</w:t>
            </w:r>
            <w:r w:rsidRPr="00300F98" w:rsidDel="00244EC3">
              <w:t xml:space="preserve"> </w:t>
            </w:r>
            <w:r w:rsidRPr="00300F98">
              <w:t xml:space="preserve">handling of conflicts of interest and/or transactions with related parties by the PHN </w:t>
            </w:r>
          </w:p>
          <w:p w14:paraId="0BD89BBA" w14:textId="77777777" w:rsidR="00C1610A" w:rsidRPr="00300F98" w:rsidRDefault="00C1610A" w:rsidP="00476727">
            <w:pPr>
              <w:pStyle w:val="Tablelistbullet2"/>
            </w:pPr>
            <w:r w:rsidRPr="00300F98">
              <w:t xml:space="preserve">inadequate or inappropriate stakeholder engagement by the PHN </w:t>
            </w:r>
            <w:r>
              <w:t>relating to</w:t>
            </w:r>
            <w:r w:rsidRPr="00300F98">
              <w:t xml:space="preserve"> assessment of health needs</w:t>
            </w:r>
            <w:r>
              <w:t>,</w:t>
            </w:r>
            <w:r w:rsidRPr="00300F98">
              <w:t xml:space="preserve"> </w:t>
            </w:r>
            <w:r>
              <w:t>coordination</w:t>
            </w:r>
            <w:r w:rsidRPr="00300F98">
              <w:t xml:space="preserve"> of health services</w:t>
            </w:r>
            <w:r>
              <w:t xml:space="preserve">, </w:t>
            </w:r>
            <w:r w:rsidRPr="00300F98">
              <w:t xml:space="preserve">commissioning processes </w:t>
            </w:r>
            <w:r>
              <w:t>or capacity building functions</w:t>
            </w:r>
          </w:p>
          <w:p w14:paraId="0FDAD5D6" w14:textId="77777777" w:rsidR="00C1610A" w:rsidRPr="000B40E8" w:rsidRDefault="00C1610A" w:rsidP="00476727">
            <w:pPr>
              <w:pStyle w:val="Tablelistbullet2"/>
            </w:pPr>
            <w:r w:rsidRPr="00300F98">
              <w:t>concerns the PHN has not undertaken a commissioning process in line with its obligations and/or its own commissioning framework</w:t>
            </w:r>
          </w:p>
          <w:p w14:paraId="79FBF842" w14:textId="77777777" w:rsidR="00AB32FF" w:rsidRDefault="00C1610A" w:rsidP="00476727">
            <w:pPr>
              <w:pStyle w:val="Tablelistbullet2"/>
            </w:pPr>
            <w:r w:rsidRPr="000B40E8">
              <w:t>possible breaches of privacy by the PHN</w:t>
            </w:r>
          </w:p>
          <w:p w14:paraId="08B1247F" w14:textId="3178C93E" w:rsidR="00C0647D" w:rsidRDefault="00C0647D" w:rsidP="00476727">
            <w:pPr>
              <w:pStyle w:val="Tablelistbullet2"/>
            </w:pPr>
            <w:r w:rsidRPr="000B40E8">
              <w:t>concerns complaints have not been handled in accordance with the PHN’s own complaints handling policies and processes</w:t>
            </w:r>
            <w:r>
              <w:t>.</w:t>
            </w:r>
          </w:p>
        </w:tc>
        <w:tc>
          <w:tcPr>
            <w:cnfStyle w:val="000100000000" w:firstRow="0" w:lastRow="0" w:firstColumn="0" w:lastColumn="1" w:oddVBand="0" w:evenVBand="0" w:oddHBand="0" w:evenHBand="0" w:firstRowFirstColumn="0" w:firstRowLastColumn="0" w:lastRowFirstColumn="0" w:lastRowLastColumn="0"/>
            <w:tcW w:w="2400" w:type="dxa"/>
          </w:tcPr>
          <w:p w14:paraId="0ED1D563" w14:textId="1F8936D6" w:rsidR="00AB32FF" w:rsidRPr="002B5F1F" w:rsidRDefault="00A25764" w:rsidP="00476727">
            <w:r w:rsidRPr="002B5F1F">
              <w:lastRenderedPageBreak/>
              <w:t>Independent third</w:t>
            </w:r>
            <w:r w:rsidR="003D1290" w:rsidRPr="002B5F1F">
              <w:t xml:space="preserve"> </w:t>
            </w:r>
            <w:r w:rsidRPr="002B5F1F">
              <w:t>party (</w:t>
            </w:r>
            <w:proofErr w:type="spellStart"/>
            <w:r w:rsidRPr="002B5F1F">
              <w:t>McGrathNicol</w:t>
            </w:r>
            <w:proofErr w:type="spellEnd"/>
            <w:r w:rsidRPr="002B5F1F">
              <w:t>)</w:t>
            </w:r>
          </w:p>
        </w:tc>
      </w:tr>
      <w:tr w:rsidR="00C0647D" w14:paraId="627B9BD4" w14:textId="77777777" w:rsidTr="00CF610D">
        <w:tc>
          <w:tcPr>
            <w:cnfStyle w:val="001000000000" w:firstRow="0" w:lastRow="0" w:firstColumn="1" w:lastColumn="0" w:oddVBand="0" w:evenVBand="0" w:oddHBand="0" w:evenHBand="0" w:firstRowFirstColumn="0" w:firstRowLastColumn="0" w:lastRowFirstColumn="0" w:lastRowLastColumn="0"/>
            <w:tcW w:w="6379" w:type="dxa"/>
          </w:tcPr>
          <w:p w14:paraId="4A937A5D" w14:textId="30F66557" w:rsidR="00C0647D" w:rsidRPr="00476727" w:rsidRDefault="00C0647D" w:rsidP="00476727">
            <w:pPr>
              <w:pStyle w:val="Tablelistbullet"/>
            </w:pPr>
            <w:r w:rsidRPr="00476727">
              <w:t>Dissatisfaction with the department’s or an independent third party’s assessment of a complaint and/or an outcome of the complaints handling process</w:t>
            </w:r>
            <w:r w:rsidR="003D21D1" w:rsidRPr="00476727">
              <w:t>.</w:t>
            </w:r>
          </w:p>
        </w:tc>
        <w:tc>
          <w:tcPr>
            <w:cnfStyle w:val="000100000000" w:firstRow="0" w:lastRow="0" w:firstColumn="0" w:lastColumn="1" w:oddVBand="0" w:evenVBand="0" w:oddHBand="0" w:evenHBand="0" w:firstRowFirstColumn="0" w:firstRowLastColumn="0" w:lastRowFirstColumn="0" w:lastRowLastColumn="0"/>
            <w:tcW w:w="2400" w:type="dxa"/>
          </w:tcPr>
          <w:p w14:paraId="3405004A" w14:textId="0E7620AA" w:rsidR="00D80B1E" w:rsidRPr="00476727" w:rsidRDefault="00433B97" w:rsidP="00476727">
            <w:r w:rsidRPr="00476727">
              <w:t>The department</w:t>
            </w:r>
          </w:p>
          <w:p w14:paraId="27F13369" w14:textId="3BA9B200" w:rsidR="00D80B1E" w:rsidRPr="00476727" w:rsidRDefault="00865E7F" w:rsidP="00476727">
            <w:r w:rsidRPr="00476727">
              <w:t>or</w:t>
            </w:r>
          </w:p>
          <w:p w14:paraId="4F7B693C" w14:textId="3FE43A4D" w:rsidR="00433B97" w:rsidRPr="00476727" w:rsidRDefault="00C13255" w:rsidP="00476727">
            <w:r w:rsidRPr="00476727">
              <w:t>i</w:t>
            </w:r>
            <w:r w:rsidR="00D80B1E" w:rsidRPr="00476727">
              <w:t>ndependent third party (</w:t>
            </w:r>
            <w:proofErr w:type="spellStart"/>
            <w:r w:rsidR="00D80B1E" w:rsidRPr="00476727">
              <w:t>McGrathNicol</w:t>
            </w:r>
            <w:proofErr w:type="spellEnd"/>
            <w:r w:rsidR="00D80B1E" w:rsidRPr="00476727">
              <w:t>)</w:t>
            </w:r>
          </w:p>
          <w:p w14:paraId="50AEBFFC" w14:textId="542D0D2A" w:rsidR="00D80B1E" w:rsidRPr="00476727" w:rsidRDefault="00865E7F" w:rsidP="00476727">
            <w:r w:rsidRPr="00476727">
              <w:t>or</w:t>
            </w:r>
          </w:p>
          <w:p w14:paraId="7AB56A2E" w14:textId="66010075" w:rsidR="00C0647D" w:rsidRPr="00476727" w:rsidRDefault="00C0647D" w:rsidP="00476727">
            <w:hyperlink r:id="rId25" w:history="1">
              <w:r w:rsidRPr="00476727">
                <w:rPr>
                  <w:rStyle w:val="Hyperlink"/>
                </w:rPr>
                <w:t>Commonwealth Ombudsman</w:t>
              </w:r>
            </w:hyperlink>
          </w:p>
          <w:p w14:paraId="16CA1B07" w14:textId="1CB755D5" w:rsidR="00C0647D" w:rsidRDefault="00C0647D" w:rsidP="00476727">
            <w:r w:rsidRPr="00476727">
              <w:t>Ph: 1300 362 072</w:t>
            </w:r>
          </w:p>
        </w:tc>
      </w:tr>
    </w:tbl>
    <w:p w14:paraId="67615528" w14:textId="684E777B" w:rsidR="00870EFF" w:rsidRDefault="00870EFF" w:rsidP="00F85DA9">
      <w:pPr>
        <w:pStyle w:val="Heading3"/>
      </w:pPr>
      <w:bookmarkStart w:id="21" w:name="_Toc208909078"/>
      <w:r>
        <w:t>Out of scope complaints</w:t>
      </w:r>
      <w:bookmarkEnd w:id="21"/>
    </w:p>
    <w:p w14:paraId="1C0CC1C4" w14:textId="77777777" w:rsidR="00870EFF" w:rsidRDefault="00870EFF" w:rsidP="00CF610D">
      <w:r>
        <w:t>The</w:t>
      </w:r>
      <w:r w:rsidRPr="000124F2">
        <w:t xml:space="preserve"> following complaints are </w:t>
      </w:r>
      <w:r w:rsidRPr="00CF610D">
        <w:t>out of scope</w:t>
      </w:r>
      <w:r w:rsidRPr="000124F2">
        <w:t xml:space="preserve"> of </w:t>
      </w:r>
      <w:r>
        <w:t>the</w:t>
      </w:r>
      <w:r w:rsidRPr="000124F2">
        <w:t xml:space="preserve"> Policy:</w:t>
      </w:r>
      <w:r>
        <w:t xml:space="preserve"> </w:t>
      </w:r>
    </w:p>
    <w:tbl>
      <w:tblPr>
        <w:tblStyle w:val="GridTable2-Accent2"/>
        <w:tblW w:w="0" w:type="auto"/>
        <w:tblLook w:val="07A0" w:firstRow="1" w:lastRow="0" w:firstColumn="1" w:lastColumn="1" w:noHBand="1" w:noVBand="1"/>
      </w:tblPr>
      <w:tblGrid>
        <w:gridCol w:w="6379"/>
        <w:gridCol w:w="2400"/>
      </w:tblGrid>
      <w:tr w:rsidR="00870EFF" w14:paraId="01EF292B" w14:textId="77777777" w:rsidTr="00635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79" w:type="dxa"/>
          </w:tcPr>
          <w:p w14:paraId="307234B3" w14:textId="77777777" w:rsidR="00870EFF" w:rsidRPr="002B5F1F" w:rsidRDefault="00870EFF" w:rsidP="002B5F1F">
            <w:r w:rsidRPr="002B5F1F">
              <w:t>Complaint type</w:t>
            </w:r>
          </w:p>
        </w:tc>
        <w:tc>
          <w:tcPr>
            <w:cnfStyle w:val="000100000000" w:firstRow="0" w:lastRow="0" w:firstColumn="0" w:lastColumn="1" w:oddVBand="0" w:evenVBand="0" w:oddHBand="0" w:evenHBand="0" w:firstRowFirstColumn="0" w:firstRowLastColumn="0" w:lastRowFirstColumn="0" w:lastRowLastColumn="0"/>
            <w:tcW w:w="2400" w:type="dxa"/>
          </w:tcPr>
          <w:p w14:paraId="285C8F38" w14:textId="09957B0E" w:rsidR="00870EFF" w:rsidRPr="002B5F1F" w:rsidRDefault="00DC313F" w:rsidP="002B5F1F">
            <w:r w:rsidRPr="002B5F1F">
              <w:t>Complaint</w:t>
            </w:r>
            <w:r w:rsidR="00870EFF" w:rsidRPr="002B5F1F">
              <w:t xml:space="preserve"> referred to</w:t>
            </w:r>
          </w:p>
        </w:tc>
      </w:tr>
      <w:tr w:rsidR="00870EFF" w14:paraId="1337E335" w14:textId="77777777" w:rsidTr="00635133">
        <w:tc>
          <w:tcPr>
            <w:cnfStyle w:val="001000000000" w:firstRow="0" w:lastRow="0" w:firstColumn="1" w:lastColumn="0" w:oddVBand="0" w:evenVBand="0" w:oddHBand="0" w:evenHBand="0" w:firstRowFirstColumn="0" w:firstRowLastColumn="0" w:lastRowFirstColumn="0" w:lastRowLastColumn="0"/>
            <w:tcW w:w="6379" w:type="dxa"/>
          </w:tcPr>
          <w:p w14:paraId="4F0B1795" w14:textId="2A61FF63" w:rsidR="00870EFF" w:rsidRPr="00476727" w:rsidRDefault="00870EFF" w:rsidP="00476727">
            <w:pPr>
              <w:pStyle w:val="Tablelistbullet"/>
            </w:pPr>
            <w:r w:rsidRPr="00476727">
              <w:t xml:space="preserve">Complaints about the business operations </w:t>
            </w:r>
            <w:r w:rsidR="00A11729" w:rsidRPr="00476727">
              <w:t xml:space="preserve">and decisions </w:t>
            </w:r>
            <w:r w:rsidRPr="00476727">
              <w:t xml:space="preserve">of a PHN as an independent organisation are generally out of scope of the Policy and are best </w:t>
            </w:r>
            <w:r w:rsidR="002C2C9C" w:rsidRPr="00476727">
              <w:t>handled</w:t>
            </w:r>
            <w:r w:rsidR="004B4927" w:rsidRPr="00476727">
              <w:t xml:space="preserve"> </w:t>
            </w:r>
            <w:r w:rsidRPr="00476727">
              <w:t>directly by the PHN. Examples include:</w:t>
            </w:r>
          </w:p>
          <w:p w14:paraId="77949B79" w14:textId="77777777" w:rsidR="00870EFF" w:rsidRPr="00300F98" w:rsidRDefault="00870EFF" w:rsidP="00476727">
            <w:pPr>
              <w:pStyle w:val="Tablelistbullet2"/>
            </w:pPr>
            <w:r w:rsidRPr="00300F98">
              <w:t xml:space="preserve">the outcome of a PHN commissioning process </w:t>
            </w:r>
          </w:p>
          <w:p w14:paraId="1B1D7AD4" w14:textId="77777777" w:rsidR="00870EFF" w:rsidRPr="00300F98" w:rsidRDefault="00870EFF" w:rsidP="00476727">
            <w:pPr>
              <w:pStyle w:val="Tablelistbullet2"/>
            </w:pPr>
            <w:r w:rsidRPr="00300F98">
              <w:t>PHN funding decisions (which may include commissioning or procurement activity by the PHN)</w:t>
            </w:r>
          </w:p>
          <w:p w14:paraId="54FDD2E2" w14:textId="77777777" w:rsidR="00870EFF" w:rsidRPr="00300F98" w:rsidRDefault="00870EFF" w:rsidP="00476727">
            <w:pPr>
              <w:pStyle w:val="Tablelistbullet2"/>
            </w:pPr>
            <w:r w:rsidRPr="00300F98">
              <w:t xml:space="preserve">operational </w:t>
            </w:r>
            <w:r>
              <w:t xml:space="preserve">and </w:t>
            </w:r>
            <w:r w:rsidRPr="00300F98">
              <w:t>service delivery decisions made by PHNs</w:t>
            </w:r>
          </w:p>
          <w:p w14:paraId="289006F6" w14:textId="77777777" w:rsidR="00870EFF" w:rsidRPr="00300F98" w:rsidRDefault="00870EFF" w:rsidP="00476727">
            <w:pPr>
              <w:pStyle w:val="Tablelistbullet2"/>
            </w:pPr>
            <w:r w:rsidRPr="00300F98">
              <w:t xml:space="preserve">contract management matters between a PHN and its service provider </w:t>
            </w:r>
          </w:p>
          <w:p w14:paraId="3867E38F" w14:textId="77777777" w:rsidR="00870EFF" w:rsidRPr="00300F98" w:rsidRDefault="00870EFF" w:rsidP="00476727">
            <w:pPr>
              <w:pStyle w:val="Tablelistbullet2"/>
            </w:pPr>
            <w:r w:rsidRPr="00300F98">
              <w:t>contract management matters between a PHN and its staff</w:t>
            </w:r>
          </w:p>
          <w:p w14:paraId="0491B6C6" w14:textId="77777777" w:rsidR="00870EFF" w:rsidRPr="00602F5F" w:rsidRDefault="00870EFF" w:rsidP="00476727">
            <w:pPr>
              <w:pStyle w:val="Tablelistbullet2"/>
            </w:pPr>
            <w:r w:rsidRPr="00602F5F">
              <w:lastRenderedPageBreak/>
              <w:t>professional conduct or performance of PHN staff</w:t>
            </w:r>
          </w:p>
          <w:p w14:paraId="651D8AE4" w14:textId="77777777" w:rsidR="00870EFF" w:rsidRPr="00300F98" w:rsidRDefault="00870EFF" w:rsidP="00476727">
            <w:pPr>
              <w:pStyle w:val="Tablelistbullet2"/>
            </w:pPr>
            <w:r w:rsidRPr="00300F98">
              <w:t>PHN staff grievances and/or industrial relations complaints.</w:t>
            </w:r>
          </w:p>
          <w:p w14:paraId="3966392D" w14:textId="1DDFE2F3" w:rsidR="00870EFF" w:rsidRPr="00476727" w:rsidRDefault="00870EFF" w:rsidP="00476727">
            <w:pPr>
              <w:pStyle w:val="Tablelistbullet"/>
            </w:pPr>
            <w:r w:rsidRPr="00476727">
              <w:t>Complaints about a service provider funded by the PHN are out of scope of the Policy and are best handled directly by the PHN or the service provider. Examples include:</w:t>
            </w:r>
          </w:p>
          <w:p w14:paraId="21AC3FDA" w14:textId="56812F47" w:rsidR="00870EFF" w:rsidRPr="00300F98" w:rsidRDefault="00870EFF" w:rsidP="00476727">
            <w:pPr>
              <w:pStyle w:val="Tablelistbullet2"/>
            </w:pPr>
            <w:r w:rsidRPr="00300F98">
              <w:t xml:space="preserve">dissatisfaction with the </w:t>
            </w:r>
            <w:r w:rsidR="004B1435">
              <w:t xml:space="preserve">type or </w:t>
            </w:r>
            <w:r w:rsidRPr="00300F98">
              <w:t>level of service provided</w:t>
            </w:r>
          </w:p>
          <w:p w14:paraId="681A5321" w14:textId="77777777" w:rsidR="00870EFF" w:rsidRPr="00300F98" w:rsidRDefault="00870EFF" w:rsidP="00476727">
            <w:pPr>
              <w:pStyle w:val="Tablelistbullet2"/>
            </w:pPr>
            <w:r w:rsidRPr="00300F98">
              <w:t>professional conduct or performance of the service provider and its staff</w:t>
            </w:r>
          </w:p>
          <w:p w14:paraId="54F3F706" w14:textId="77777777" w:rsidR="00870EFF" w:rsidRPr="000B40E8" w:rsidRDefault="00870EFF" w:rsidP="00476727">
            <w:pPr>
              <w:pStyle w:val="Tablelistbullet2"/>
            </w:pPr>
            <w:r w:rsidRPr="00300F98">
              <w:t>operational decisions made by the service provider</w:t>
            </w:r>
            <w:r>
              <w:t>.</w:t>
            </w:r>
          </w:p>
        </w:tc>
        <w:tc>
          <w:tcPr>
            <w:cnfStyle w:val="000100000000" w:firstRow="0" w:lastRow="0" w:firstColumn="0" w:lastColumn="1" w:oddVBand="0" w:evenVBand="0" w:oddHBand="0" w:evenHBand="0" w:firstRowFirstColumn="0" w:firstRowLastColumn="0" w:lastRowFirstColumn="0" w:lastRowLastColumn="0"/>
            <w:tcW w:w="2400" w:type="dxa"/>
          </w:tcPr>
          <w:p w14:paraId="2E587972" w14:textId="4ED1C235" w:rsidR="00AE51AF" w:rsidRPr="002B5F1F" w:rsidRDefault="00870EFF" w:rsidP="002B5F1F">
            <w:r w:rsidRPr="002B5F1F">
              <w:lastRenderedPageBreak/>
              <w:t>Relevant PHN</w:t>
            </w:r>
          </w:p>
        </w:tc>
      </w:tr>
      <w:tr w:rsidR="00870EFF" w14:paraId="31A00799" w14:textId="77777777" w:rsidTr="00635133">
        <w:tc>
          <w:tcPr>
            <w:cnfStyle w:val="001000000000" w:firstRow="0" w:lastRow="0" w:firstColumn="1" w:lastColumn="0" w:oddVBand="0" w:evenVBand="0" w:oddHBand="0" w:evenHBand="0" w:firstRowFirstColumn="0" w:firstRowLastColumn="0" w:lastRowFirstColumn="0" w:lastRowLastColumn="0"/>
            <w:tcW w:w="6379" w:type="dxa"/>
          </w:tcPr>
          <w:p w14:paraId="62142518" w14:textId="77777777" w:rsidR="00870EFF" w:rsidRPr="002B5F1F" w:rsidRDefault="00870EFF" w:rsidP="00476727">
            <w:pPr>
              <w:pStyle w:val="Tablelistbullet"/>
            </w:pPr>
            <w:r w:rsidRPr="002B5F1F">
              <w:t>Complaints about discrimination and/or breaches of human rights.</w:t>
            </w:r>
          </w:p>
        </w:tc>
        <w:tc>
          <w:tcPr>
            <w:cnfStyle w:val="000100000000" w:firstRow="0" w:lastRow="0" w:firstColumn="0" w:lastColumn="1" w:oddVBand="0" w:evenVBand="0" w:oddHBand="0" w:evenHBand="0" w:firstRowFirstColumn="0" w:firstRowLastColumn="0" w:lastRowFirstColumn="0" w:lastRowLastColumn="0"/>
            <w:tcW w:w="2400" w:type="dxa"/>
          </w:tcPr>
          <w:p w14:paraId="2394F03C" w14:textId="2F23E4AB" w:rsidR="00870EFF" w:rsidRPr="00476727" w:rsidRDefault="00186082" w:rsidP="00476727">
            <w:hyperlink r:id="rId26" w:history="1">
              <w:r w:rsidRPr="00476727">
                <w:rPr>
                  <w:rStyle w:val="Hyperlink"/>
                </w:rPr>
                <w:t>Australian Human Rights Commission</w:t>
              </w:r>
            </w:hyperlink>
          </w:p>
          <w:p w14:paraId="5FFE1608" w14:textId="0BFDB26A" w:rsidR="00186082" w:rsidRPr="002B5F1F" w:rsidRDefault="00186082" w:rsidP="002B5F1F">
            <w:r w:rsidRPr="002B5F1F">
              <w:t>Ph:</w:t>
            </w:r>
            <w:r w:rsidR="00AA268C" w:rsidRPr="002B5F1F">
              <w:t xml:space="preserve"> 1300 369 711</w:t>
            </w:r>
          </w:p>
        </w:tc>
      </w:tr>
      <w:tr w:rsidR="00870EFF" w14:paraId="114C9823" w14:textId="77777777" w:rsidTr="00635133">
        <w:tc>
          <w:tcPr>
            <w:cnfStyle w:val="001000000000" w:firstRow="0" w:lastRow="0" w:firstColumn="1" w:lastColumn="0" w:oddVBand="0" w:evenVBand="0" w:oddHBand="0" w:evenHBand="0" w:firstRowFirstColumn="0" w:firstRowLastColumn="0" w:lastRowFirstColumn="0" w:lastRowLastColumn="0"/>
            <w:tcW w:w="6379" w:type="dxa"/>
          </w:tcPr>
          <w:p w14:paraId="6350587D" w14:textId="77777777" w:rsidR="00870EFF" w:rsidRPr="002B5F1F" w:rsidRDefault="00870EFF" w:rsidP="00476727">
            <w:pPr>
              <w:pStyle w:val="Tablelistbullet"/>
            </w:pPr>
            <w:r w:rsidRPr="002B5F1F">
              <w:t>Complaints related to contravention of workplace laws, including enterprise agreements.</w:t>
            </w:r>
          </w:p>
        </w:tc>
        <w:tc>
          <w:tcPr>
            <w:cnfStyle w:val="000100000000" w:firstRow="0" w:lastRow="0" w:firstColumn="0" w:lastColumn="1" w:oddVBand="0" w:evenVBand="0" w:oddHBand="0" w:evenHBand="0" w:firstRowFirstColumn="0" w:firstRowLastColumn="0" w:lastRowFirstColumn="0" w:lastRowLastColumn="0"/>
            <w:tcW w:w="2400" w:type="dxa"/>
          </w:tcPr>
          <w:p w14:paraId="1C5FA06F" w14:textId="77777777" w:rsidR="00870EFF" w:rsidRPr="00476727" w:rsidRDefault="00870EFF" w:rsidP="00476727">
            <w:hyperlink r:id="rId27" w:history="1">
              <w:r w:rsidRPr="00476727">
                <w:rPr>
                  <w:rStyle w:val="Hyperlink"/>
                </w:rPr>
                <w:t>Fair Work Ombudsmen</w:t>
              </w:r>
            </w:hyperlink>
          </w:p>
          <w:p w14:paraId="1B9A80D1" w14:textId="77777777" w:rsidR="00870EFF" w:rsidRPr="002B5F1F" w:rsidRDefault="00870EFF" w:rsidP="002B5F1F">
            <w:r w:rsidRPr="002B5F1F">
              <w:t>Ph: 13 13 94</w:t>
            </w:r>
          </w:p>
        </w:tc>
      </w:tr>
      <w:tr w:rsidR="00870EFF" w14:paraId="0AEBFB0A" w14:textId="77777777" w:rsidTr="00635133">
        <w:tc>
          <w:tcPr>
            <w:cnfStyle w:val="001000000000" w:firstRow="0" w:lastRow="0" w:firstColumn="1" w:lastColumn="0" w:oddVBand="0" w:evenVBand="0" w:oddHBand="0" w:evenHBand="0" w:firstRowFirstColumn="0" w:firstRowLastColumn="0" w:lastRowFirstColumn="0" w:lastRowLastColumn="0"/>
            <w:tcW w:w="6379" w:type="dxa"/>
          </w:tcPr>
          <w:p w14:paraId="427531C2" w14:textId="77777777" w:rsidR="00870EFF" w:rsidRPr="002B5F1F" w:rsidRDefault="00870EFF" w:rsidP="00476727">
            <w:pPr>
              <w:pStyle w:val="Tablelistbullet"/>
            </w:pPr>
            <w:r w:rsidRPr="002B5F1F">
              <w:t>Complaints about breaches of privacy by a PHN funded service provider.</w:t>
            </w:r>
          </w:p>
        </w:tc>
        <w:tc>
          <w:tcPr>
            <w:cnfStyle w:val="000100000000" w:firstRow="0" w:lastRow="0" w:firstColumn="0" w:lastColumn="1" w:oddVBand="0" w:evenVBand="0" w:oddHBand="0" w:evenHBand="0" w:firstRowFirstColumn="0" w:firstRowLastColumn="0" w:lastRowFirstColumn="0" w:lastRowLastColumn="0"/>
            <w:tcW w:w="2400" w:type="dxa"/>
          </w:tcPr>
          <w:p w14:paraId="2502BE6A" w14:textId="77777777" w:rsidR="00870EFF" w:rsidRPr="00476727" w:rsidRDefault="00870EFF" w:rsidP="00476727">
            <w:hyperlink r:id="rId28" w:history="1">
              <w:r w:rsidRPr="00476727">
                <w:rPr>
                  <w:rStyle w:val="Hyperlink"/>
                </w:rPr>
                <w:t>Office of the Australian Information Commissioner</w:t>
              </w:r>
            </w:hyperlink>
          </w:p>
          <w:p w14:paraId="754FA14D" w14:textId="77777777" w:rsidR="00870EFF" w:rsidRPr="002B5F1F" w:rsidRDefault="00870EFF" w:rsidP="002B5F1F">
            <w:r w:rsidRPr="002B5F1F">
              <w:t>Ph: 1300 363 992</w:t>
            </w:r>
          </w:p>
        </w:tc>
      </w:tr>
      <w:tr w:rsidR="00870EFF" w14:paraId="50773085" w14:textId="77777777" w:rsidTr="00635133">
        <w:tc>
          <w:tcPr>
            <w:cnfStyle w:val="001000000000" w:firstRow="0" w:lastRow="0" w:firstColumn="1" w:lastColumn="0" w:oddVBand="0" w:evenVBand="0" w:oddHBand="0" w:evenHBand="0" w:firstRowFirstColumn="0" w:firstRowLastColumn="0" w:lastRowFirstColumn="0" w:lastRowLastColumn="0"/>
            <w:tcW w:w="6379" w:type="dxa"/>
          </w:tcPr>
          <w:p w14:paraId="1A0A700C" w14:textId="77777777" w:rsidR="00870EFF" w:rsidRPr="003D1290" w:rsidRDefault="00870EFF" w:rsidP="00476727">
            <w:pPr>
              <w:pStyle w:val="Tablelistbullet"/>
              <w:rPr>
                <w:szCs w:val="21"/>
              </w:rPr>
            </w:pPr>
            <w:r w:rsidRPr="002B5F1F">
              <w:t xml:space="preserve">Complaints related to public interest disclosures which fall under the </w:t>
            </w:r>
            <w:r w:rsidRPr="002B5F1F">
              <w:rPr>
                <w:rStyle w:val="Emphasis"/>
              </w:rPr>
              <w:t xml:space="preserve">Public Interest Disclosure Act 2013 </w:t>
            </w:r>
            <w:r w:rsidRPr="002B5F1F">
              <w:t>(PID Act).</w:t>
            </w:r>
          </w:p>
        </w:tc>
        <w:tc>
          <w:tcPr>
            <w:cnfStyle w:val="000100000000" w:firstRow="0" w:lastRow="0" w:firstColumn="0" w:lastColumn="1" w:oddVBand="0" w:evenVBand="0" w:oddHBand="0" w:evenHBand="0" w:firstRowFirstColumn="0" w:firstRowLastColumn="0" w:lastRowFirstColumn="0" w:lastRowLastColumn="0"/>
            <w:tcW w:w="2400" w:type="dxa"/>
          </w:tcPr>
          <w:p w14:paraId="1D7945CB" w14:textId="66FC540B" w:rsidR="00870EFF" w:rsidRPr="00476727" w:rsidRDefault="00610220" w:rsidP="00476727">
            <w:hyperlink r:id="rId29" w:history="1">
              <w:r w:rsidRPr="00476727">
                <w:rPr>
                  <w:rStyle w:val="Hyperlink"/>
                </w:rPr>
                <w:t>Public interest disclosures Department of Health, Disability and Ageing</w:t>
              </w:r>
            </w:hyperlink>
          </w:p>
        </w:tc>
      </w:tr>
    </w:tbl>
    <w:p w14:paraId="078D4BDE" w14:textId="36CE4E29" w:rsidR="00870EFF" w:rsidRPr="002B5F1F" w:rsidRDefault="00870EFF" w:rsidP="002B5F1F">
      <w:r w:rsidRPr="002B5F1F">
        <w:t>Complaints that are assessed as out of scope of the Policy will receive an acknowledgment of receipt and may be handled in several ways, depending on the nature of the complaint.</w:t>
      </w:r>
    </w:p>
    <w:p w14:paraId="52A42631" w14:textId="4A7197B2" w:rsidR="00870EFF" w:rsidRPr="002B5F1F" w:rsidRDefault="00870EFF" w:rsidP="002B5F1F">
      <w:r w:rsidRPr="002B5F1F">
        <w:t xml:space="preserve">Commonly, </w:t>
      </w:r>
      <w:r w:rsidR="00915772" w:rsidRPr="002B5F1F">
        <w:t xml:space="preserve">out of scope </w:t>
      </w:r>
      <w:r w:rsidRPr="002B5F1F">
        <w:t>complaints are redirected to the relevant PHNs for response and resolution under the PHN’s complaints handling policies and procedures. In these cases</w:t>
      </w:r>
      <w:r w:rsidRPr="002B5F1F" w:rsidDel="000C0423">
        <w:t>:</w:t>
      </w:r>
    </w:p>
    <w:p w14:paraId="7E59F585" w14:textId="77777777" w:rsidR="00870EFF" w:rsidRPr="002B5F1F" w:rsidRDefault="00870EFF" w:rsidP="002B5F1F">
      <w:pPr>
        <w:pStyle w:val="ListBullet"/>
      </w:pPr>
      <w:r w:rsidRPr="002B5F1F">
        <w:t>the complainant may choose to redirect their complaint to the relevant PHN, or</w:t>
      </w:r>
    </w:p>
    <w:p w14:paraId="5C2CF9B5" w14:textId="38B377F1" w:rsidR="00870EFF" w:rsidRPr="002B5F1F" w:rsidRDefault="00870EFF" w:rsidP="002B5F1F">
      <w:pPr>
        <w:pStyle w:val="ListBullet"/>
      </w:pPr>
      <w:r w:rsidRPr="002B5F1F">
        <w:t>the department may redirect the complaint to the PHN on the complainant’s behalf, with the complainant’s permission.</w:t>
      </w:r>
    </w:p>
    <w:p w14:paraId="4474817A" w14:textId="3458EB56" w:rsidR="00870EFF" w:rsidRPr="002B5F1F" w:rsidRDefault="00870EFF" w:rsidP="002B5F1F">
      <w:r w:rsidRPr="002B5F1F">
        <w:t>A complainant wishing to lodge a complaint directly with a PHN should contact the relevant PHN. A list of PHN contact details is located on the</w:t>
      </w:r>
      <w:r w:rsidR="008070DF" w:rsidRPr="002B5F1F">
        <w:t xml:space="preserve"> </w:t>
      </w:r>
      <w:hyperlink r:id="rId30" w:history="1">
        <w:r w:rsidR="008070DF" w:rsidRPr="002B5F1F">
          <w:rPr>
            <w:rStyle w:val="Hyperlink"/>
          </w:rPr>
          <w:t xml:space="preserve">department’s website </w:t>
        </w:r>
      </w:hyperlink>
      <w:r w:rsidR="00045D42" w:rsidRPr="002B5F1F">
        <w:t>–</w:t>
      </w:r>
      <w:r w:rsidRPr="002B5F1F">
        <w:t xml:space="preserve"> see</w:t>
      </w:r>
      <w:r w:rsidR="00045D42" w:rsidRPr="002B5F1F">
        <w:t xml:space="preserve"> also</w:t>
      </w:r>
      <w:r w:rsidRPr="002B5F1F">
        <w:t xml:space="preserve"> links in </w:t>
      </w:r>
      <w:hyperlink w:anchor="_Resources" w:history="1">
        <w:r w:rsidRPr="00177E04">
          <w:rPr>
            <w:rStyle w:val="Hyperlink"/>
          </w:rPr>
          <w:t xml:space="preserve">Section </w:t>
        </w:r>
        <w:r w:rsidR="00B8708A" w:rsidRPr="00177E04">
          <w:rPr>
            <w:rStyle w:val="Hyperlink"/>
          </w:rPr>
          <w:t>4</w:t>
        </w:r>
        <w:r w:rsidR="004151F7" w:rsidRPr="00177E04">
          <w:rPr>
            <w:rStyle w:val="Hyperlink"/>
          </w:rPr>
          <w:t>.3</w:t>
        </w:r>
      </w:hyperlink>
      <w:r w:rsidRPr="002B5F1F">
        <w:t xml:space="preserve">. </w:t>
      </w:r>
    </w:p>
    <w:p w14:paraId="4497EE4D" w14:textId="6F9B77BD" w:rsidR="00870EFF" w:rsidRPr="002B5F1F" w:rsidRDefault="00870EFF" w:rsidP="002B5F1F">
      <w:r w:rsidRPr="002B5F1F">
        <w:t xml:space="preserve">For other out of scope complaints the department can assist the complainant with finding the </w:t>
      </w:r>
      <w:r w:rsidR="006D56B1" w:rsidRPr="002B5F1F">
        <w:t xml:space="preserve">appropriate </w:t>
      </w:r>
      <w:r w:rsidRPr="002B5F1F">
        <w:t>complaint pathway.</w:t>
      </w:r>
    </w:p>
    <w:p w14:paraId="294117AB" w14:textId="719838E9" w:rsidR="00870EFF" w:rsidRPr="002B5F1F" w:rsidRDefault="00870EFF" w:rsidP="002B5F1F">
      <w:bookmarkStart w:id="22" w:name="_Toc200881894"/>
      <w:bookmarkEnd w:id="22"/>
      <w:r w:rsidRPr="002B5F1F">
        <w:br w:type="page"/>
      </w:r>
    </w:p>
    <w:p w14:paraId="04D60724" w14:textId="12F1231E" w:rsidR="00870EFF" w:rsidRDefault="00870EFF" w:rsidP="00D33A94">
      <w:pPr>
        <w:pStyle w:val="Heading1"/>
      </w:pPr>
      <w:bookmarkStart w:id="23" w:name="_Toc200891164"/>
      <w:bookmarkStart w:id="24" w:name="_Toc200902098"/>
      <w:bookmarkStart w:id="25" w:name="_Toc200902162"/>
      <w:bookmarkStart w:id="26" w:name="_Toc200881895"/>
      <w:bookmarkStart w:id="27" w:name="_Toc200891165"/>
      <w:bookmarkStart w:id="28" w:name="_Toc200902099"/>
      <w:bookmarkStart w:id="29" w:name="_Toc200902163"/>
      <w:bookmarkStart w:id="30" w:name="_Toc200881896"/>
      <w:bookmarkStart w:id="31" w:name="_Toc200891166"/>
      <w:bookmarkStart w:id="32" w:name="_Toc200902100"/>
      <w:bookmarkStart w:id="33" w:name="_Toc200902164"/>
      <w:bookmarkStart w:id="34" w:name="_Toc200881897"/>
      <w:bookmarkStart w:id="35" w:name="_Toc200891167"/>
      <w:bookmarkStart w:id="36" w:name="_Toc200902101"/>
      <w:bookmarkStart w:id="37" w:name="_Toc200902165"/>
      <w:bookmarkStart w:id="38" w:name="_Toc200881898"/>
      <w:bookmarkStart w:id="39" w:name="_Toc200891168"/>
      <w:bookmarkStart w:id="40" w:name="_Toc200902102"/>
      <w:bookmarkStart w:id="41" w:name="_Toc200902166"/>
      <w:bookmarkStart w:id="42" w:name="_Toc206573685"/>
      <w:bookmarkStart w:id="43" w:name="_Toc2089090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lastRenderedPageBreak/>
        <w:t>Complaints process</w:t>
      </w:r>
      <w:bookmarkEnd w:id="42"/>
      <w:bookmarkEnd w:id="43"/>
    </w:p>
    <w:p w14:paraId="21DCB251" w14:textId="511FEEF8" w:rsidR="00870EFF" w:rsidRDefault="00870EFF" w:rsidP="00D33A94">
      <w:pPr>
        <w:pStyle w:val="Heading2"/>
      </w:pPr>
      <w:bookmarkStart w:id="44" w:name="_Toc206573686"/>
      <w:bookmarkStart w:id="45" w:name="_Toc208909080"/>
      <w:r>
        <w:t>Who can make a complaint</w:t>
      </w:r>
      <w:bookmarkEnd w:id="44"/>
      <w:bookmarkEnd w:id="45"/>
    </w:p>
    <w:p w14:paraId="2AB196C8" w14:textId="77777777" w:rsidR="00870EFF" w:rsidRPr="002B5F1F" w:rsidRDefault="00870EFF" w:rsidP="002B5F1F">
      <w:r w:rsidRPr="002B5F1F">
        <w:t xml:space="preserve">Anyone can lodge a complaint about the PHN Program. The department values your insights so we can identify areas for improvement to the PHN Program. </w:t>
      </w:r>
    </w:p>
    <w:p w14:paraId="5F071551" w14:textId="77777777" w:rsidR="00870EFF" w:rsidRPr="000B5168" w:rsidRDefault="00870EFF" w:rsidP="000B5168">
      <w:pPr>
        <w:pStyle w:val="Boxtype"/>
      </w:pPr>
      <w:r w:rsidRPr="00B84895">
        <w:t>The department encourages people raising complaints to provide their contact details as it allows us to:</w:t>
      </w:r>
    </w:p>
    <w:p w14:paraId="2DC9B365" w14:textId="5E94B59D" w:rsidR="00870EFF" w:rsidRPr="00B700C3" w:rsidRDefault="000B5168" w:rsidP="000B5168">
      <w:pPr>
        <w:pStyle w:val="Boxtype"/>
        <w:tabs>
          <w:tab w:val="left" w:pos="567"/>
        </w:tabs>
      </w:pPr>
      <w:r>
        <w:sym w:font="Symbol" w:char="F0B7"/>
      </w:r>
      <w:r>
        <w:tab/>
      </w:r>
      <w:r w:rsidR="00870EFF">
        <w:t>a</w:t>
      </w:r>
      <w:r w:rsidR="00870EFF" w:rsidRPr="00B700C3">
        <w:t>ctively involve them in the process</w:t>
      </w:r>
    </w:p>
    <w:p w14:paraId="2DF403E8" w14:textId="36631B10" w:rsidR="00870EFF" w:rsidRPr="00B700C3" w:rsidRDefault="000B5168" w:rsidP="000B5168">
      <w:pPr>
        <w:pStyle w:val="Boxtype"/>
        <w:tabs>
          <w:tab w:val="left" w:pos="567"/>
        </w:tabs>
      </w:pPr>
      <w:r>
        <w:sym w:font="Symbol" w:char="F0B7"/>
      </w:r>
      <w:r>
        <w:tab/>
      </w:r>
      <w:r w:rsidR="00870EFF">
        <w:t>keep complainants updated on the status throughout the process,</w:t>
      </w:r>
      <w:r w:rsidR="00870EFF" w:rsidRPr="00B700C3">
        <w:t xml:space="preserve"> and </w:t>
      </w:r>
    </w:p>
    <w:p w14:paraId="0546A96F" w14:textId="13120836" w:rsidR="00870EFF" w:rsidRPr="00B700C3" w:rsidRDefault="000B5168" w:rsidP="000B5168">
      <w:pPr>
        <w:pStyle w:val="Boxtype"/>
        <w:tabs>
          <w:tab w:val="left" w:pos="567"/>
        </w:tabs>
      </w:pPr>
      <w:r>
        <w:sym w:font="Symbol" w:char="F0B7"/>
      </w:r>
      <w:r>
        <w:tab/>
      </w:r>
      <w:r w:rsidR="00870EFF">
        <w:t>c</w:t>
      </w:r>
      <w:r w:rsidR="00870EFF" w:rsidRPr="00B700C3">
        <w:t xml:space="preserve">heck </w:t>
      </w:r>
      <w:r w:rsidR="00870EFF">
        <w:t xml:space="preserve">that </w:t>
      </w:r>
      <w:r w:rsidR="00870EFF" w:rsidRPr="00B700C3">
        <w:t xml:space="preserve">complaint outcomes meet their expectations. </w:t>
      </w:r>
    </w:p>
    <w:p w14:paraId="443AFA6D" w14:textId="29BF6EA2" w:rsidR="00DE08DE" w:rsidRPr="00495A58" w:rsidRDefault="00870EFF" w:rsidP="00F85DA9">
      <w:pPr>
        <w:pStyle w:val="Heading3"/>
      </w:pPr>
      <w:bookmarkStart w:id="46" w:name="_Confidential_and_anonymous"/>
      <w:bookmarkStart w:id="47" w:name="_Toc208909081"/>
      <w:bookmarkEnd w:id="46"/>
      <w:r>
        <w:t>Confidential and anonymous complaints</w:t>
      </w:r>
      <w:bookmarkEnd w:id="47"/>
    </w:p>
    <w:p w14:paraId="6E388459" w14:textId="704FC7C0" w:rsidR="00DE08DE" w:rsidRPr="002B5F1F" w:rsidRDefault="00870EFF" w:rsidP="002B5F1F">
      <w:r w:rsidRPr="002B5F1F">
        <w:t xml:space="preserve">While the department encourages complainants to provide contact details, we understand that some complainants may wish to remain anonymous or keep their information confidential. We want everyone making a complaint to feel safe and able to raise their concerns without fear of negative consequences. </w:t>
      </w:r>
    </w:p>
    <w:p w14:paraId="40F2EE56" w14:textId="4F6EFF95" w:rsidR="00495A58" w:rsidRPr="002B5F1F" w:rsidRDefault="00870EFF" w:rsidP="002B5F1F">
      <w:r w:rsidRPr="002B5F1F">
        <w:t>The department offers two ways for a complainant to make a complaint without sharing their identity:</w:t>
      </w:r>
    </w:p>
    <w:p w14:paraId="0C081999" w14:textId="77777777" w:rsidR="00870EFF" w:rsidRDefault="00870EFF" w:rsidP="00894770">
      <w:pPr>
        <w:pStyle w:val="ListNumber"/>
      </w:pPr>
      <w:r w:rsidRPr="00476727">
        <w:rPr>
          <w:rStyle w:val="Strong"/>
        </w:rPr>
        <w:t>Confidential complaint</w:t>
      </w:r>
      <w:r w:rsidRPr="00894770">
        <w:t xml:space="preserve"> – </w:t>
      </w:r>
      <w:r w:rsidRPr="0050047F">
        <w:t xml:space="preserve">we will not share </w:t>
      </w:r>
      <w:proofErr w:type="gramStart"/>
      <w:r>
        <w:t xml:space="preserve">particular </w:t>
      </w:r>
      <w:r w:rsidRPr="0050047F">
        <w:t>details</w:t>
      </w:r>
      <w:proofErr w:type="gramEnd"/>
      <w:r w:rsidRPr="00476727">
        <w:rPr>
          <w:rStyle w:val="Strong"/>
        </w:rPr>
        <w:t xml:space="preserve"> </w:t>
      </w:r>
      <w:r w:rsidRPr="0050047F">
        <w:t>with the PHN, including:</w:t>
      </w:r>
    </w:p>
    <w:p w14:paraId="2DCACCB0" w14:textId="77777777" w:rsidR="00870EFF" w:rsidRPr="002B5F1F" w:rsidRDefault="00870EFF" w:rsidP="00476727">
      <w:pPr>
        <w:pStyle w:val="ListBullet2"/>
      </w:pPr>
      <w:r>
        <w:t>the</w:t>
      </w:r>
      <w:r w:rsidRPr="002B5F1F">
        <w:t xml:space="preserve"> identity of the complainant </w:t>
      </w:r>
    </w:p>
    <w:p w14:paraId="581B4810" w14:textId="77777777" w:rsidR="00870EFF" w:rsidRDefault="00870EFF" w:rsidP="00476727">
      <w:pPr>
        <w:pStyle w:val="ListBullet2"/>
      </w:pPr>
      <w:r w:rsidRPr="002B5F1F">
        <w:t>complaint</w:t>
      </w:r>
      <w:r>
        <w:t xml:space="preserve"> details that may make the complainant identifiable, and/or</w:t>
      </w:r>
    </w:p>
    <w:p w14:paraId="7E175703" w14:textId="0517D38A" w:rsidR="009A3437" w:rsidRDefault="00870EFF" w:rsidP="00476727">
      <w:pPr>
        <w:pStyle w:val="ListBullet2"/>
      </w:pPr>
      <w:r w:rsidRPr="002B5F1F">
        <w:t>any specific information the complainant requests not to be shared.</w:t>
      </w:r>
    </w:p>
    <w:p w14:paraId="1BC51539" w14:textId="38E5FBA7" w:rsidR="00DE08DE" w:rsidRPr="00476727" w:rsidRDefault="00870EFF" w:rsidP="00894770">
      <w:pPr>
        <w:pStyle w:val="ListNumber"/>
      </w:pPr>
      <w:r w:rsidRPr="00894770">
        <w:rPr>
          <w:rStyle w:val="Strong"/>
        </w:rPr>
        <w:t>Anonymous complaint</w:t>
      </w:r>
      <w:r w:rsidRPr="00476727">
        <w:t xml:space="preserve"> – we do not ask for identifying information.</w:t>
      </w:r>
    </w:p>
    <w:p w14:paraId="225AEB4F" w14:textId="69F417BF" w:rsidR="00DE08DE" w:rsidRPr="002B5F1F" w:rsidRDefault="00870EFF" w:rsidP="002B5F1F">
      <w:r w:rsidRPr="002B5F1F">
        <w:t>If anyone is worried about providing information due to fear of negative consequences, it is important they raise this with the department.</w:t>
      </w:r>
      <w:r w:rsidR="00EC7C9F" w:rsidRPr="002B5F1F">
        <w:t xml:space="preserve"> </w:t>
      </w:r>
    </w:p>
    <w:p w14:paraId="08E78C28" w14:textId="543FF1AC" w:rsidR="00DE08DE" w:rsidRPr="002B5F1F" w:rsidRDefault="00827745" w:rsidP="002B5F1F">
      <w:r w:rsidRPr="002B5F1F">
        <w:t xml:space="preserve">Complainants who choose to make an </w:t>
      </w:r>
      <w:r w:rsidR="00855FC7" w:rsidRPr="002B5F1F">
        <w:t>anonymous</w:t>
      </w:r>
      <w:r w:rsidRPr="002B5F1F">
        <w:t xml:space="preserve"> complaint</w:t>
      </w:r>
      <w:r w:rsidR="00DC36C1" w:rsidRPr="002B5F1F">
        <w:t xml:space="preserve"> cannot be informed of progress or outcomes without contact details being provided. </w:t>
      </w:r>
      <w:r w:rsidR="00245333" w:rsidRPr="002B5F1F">
        <w:t>T</w:t>
      </w:r>
      <w:r w:rsidR="008870E2" w:rsidRPr="002B5F1F">
        <w:t>he department’s</w:t>
      </w:r>
      <w:r w:rsidR="00D82561" w:rsidRPr="002B5F1F">
        <w:t xml:space="preserve"> </w:t>
      </w:r>
      <w:r w:rsidRPr="002B5F1F">
        <w:t xml:space="preserve">ability to </w:t>
      </w:r>
      <w:r w:rsidR="00D82561" w:rsidRPr="002B5F1F">
        <w:t>asses</w:t>
      </w:r>
      <w:r w:rsidRPr="002B5F1F">
        <w:t>s</w:t>
      </w:r>
      <w:r w:rsidR="00D82561" w:rsidRPr="002B5F1F">
        <w:t xml:space="preserve"> and</w:t>
      </w:r>
      <w:r w:rsidRPr="002B5F1F">
        <w:t xml:space="preserve"> </w:t>
      </w:r>
      <w:r w:rsidR="00D82561" w:rsidRPr="002B5F1F">
        <w:t>resol</w:t>
      </w:r>
      <w:r w:rsidRPr="002B5F1F">
        <w:t>ve</w:t>
      </w:r>
      <w:r w:rsidR="00D82561" w:rsidRPr="002B5F1F">
        <w:t xml:space="preserve"> </w:t>
      </w:r>
      <w:r w:rsidR="00245333" w:rsidRPr="002B5F1F">
        <w:t xml:space="preserve">anonymous </w:t>
      </w:r>
      <w:r w:rsidR="00D82561" w:rsidRPr="002B5F1F">
        <w:t>complaint</w:t>
      </w:r>
      <w:r w:rsidRPr="002B5F1F">
        <w:t xml:space="preserve">s may </w:t>
      </w:r>
      <w:r w:rsidR="00245333" w:rsidRPr="002B5F1F">
        <w:t xml:space="preserve">also </w:t>
      </w:r>
      <w:r w:rsidRPr="002B5F1F">
        <w:t>be limited</w:t>
      </w:r>
      <w:r w:rsidR="00245333" w:rsidRPr="002B5F1F">
        <w:t xml:space="preserve">. </w:t>
      </w:r>
    </w:p>
    <w:p w14:paraId="296C8E3D" w14:textId="01CE95C4" w:rsidR="00DE08DE" w:rsidRPr="00476727" w:rsidRDefault="000F64D4" w:rsidP="00F85DA9">
      <w:pPr>
        <w:pStyle w:val="Heading3"/>
      </w:pPr>
      <w:bookmarkStart w:id="48" w:name="_Toc208909082"/>
      <w:r w:rsidRPr="00476727">
        <w:t>Representative for complainants</w:t>
      </w:r>
      <w:bookmarkEnd w:id="48"/>
    </w:p>
    <w:p w14:paraId="158E72A4" w14:textId="5A7CB71D" w:rsidR="00D90858" w:rsidRDefault="00870EFF" w:rsidP="002B5F1F">
      <w:r w:rsidRPr="002B5F1F">
        <w:t xml:space="preserve">If a </w:t>
      </w:r>
      <w:r w:rsidR="00C251D7" w:rsidRPr="002B5F1F">
        <w:t xml:space="preserve">complainant </w:t>
      </w:r>
      <w:r w:rsidRPr="002B5F1F">
        <w:t xml:space="preserve">prefers or needs another person or organisation to assist or represent them in the making of their complaint, complaints officers will communicate with them through their representative if they wish. </w:t>
      </w:r>
    </w:p>
    <w:p w14:paraId="7D89BB88" w14:textId="77777777" w:rsidR="00D90858" w:rsidRPr="00177E04" w:rsidRDefault="00D90858" w:rsidP="00177E04">
      <w:r w:rsidRPr="00177E04">
        <w:br w:type="page"/>
      </w:r>
    </w:p>
    <w:p w14:paraId="14D0AE5C" w14:textId="3D4CC1FB" w:rsidR="00870EFF" w:rsidRDefault="00870EFF" w:rsidP="00D33A94">
      <w:pPr>
        <w:pStyle w:val="Heading2"/>
      </w:pPr>
      <w:bookmarkStart w:id="49" w:name="_Toc206573687"/>
      <w:bookmarkStart w:id="50" w:name="_Toc208909083"/>
      <w:r>
        <w:lastRenderedPageBreak/>
        <w:t>How to lodge a complaint</w:t>
      </w:r>
      <w:bookmarkEnd w:id="49"/>
      <w:bookmarkEnd w:id="50"/>
    </w:p>
    <w:p w14:paraId="24BDBC6A" w14:textId="77777777" w:rsidR="00870EFF" w:rsidRPr="002B5F1F" w:rsidRDefault="00870EFF" w:rsidP="002B5F1F">
      <w:r w:rsidRPr="002B5F1F">
        <w:t>Complaints about the PHN program should be lodged in writing via mail or email as below:</w:t>
      </w:r>
    </w:p>
    <w:tbl>
      <w:tblPr>
        <w:tblStyle w:val="TableGrid"/>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1"/>
      </w:tblGrid>
      <w:tr w:rsidR="002B5F1F" w14:paraId="1D63AF83" w14:textId="77777777" w:rsidTr="002B5F1F">
        <w:trPr>
          <w:cnfStyle w:val="100000000000" w:firstRow="1" w:lastRow="0" w:firstColumn="0" w:lastColumn="0" w:oddVBand="0" w:evenVBand="0" w:oddHBand="0" w:evenHBand="0" w:firstRowFirstColumn="0" w:firstRowLastColumn="0" w:lastRowFirstColumn="0" w:lastRowLastColumn="0"/>
        </w:trPr>
        <w:tc>
          <w:tcPr>
            <w:tcW w:w="9298" w:type="dxa"/>
          </w:tcPr>
          <w:tbl>
            <w:tblPr>
              <w:tblStyle w:val="TableClassic4"/>
              <w:tblW w:w="9072" w:type="dxa"/>
              <w:tblLook w:val="05A0" w:firstRow="1" w:lastRow="0" w:firstColumn="1" w:lastColumn="1" w:noHBand="0" w:noVBand="1"/>
            </w:tblPr>
            <w:tblGrid>
              <w:gridCol w:w="5670"/>
              <w:gridCol w:w="3402"/>
            </w:tblGrid>
            <w:tr w:rsidR="002B5F1F" w14:paraId="42766767" w14:textId="77777777" w:rsidTr="00653A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tcBorders>
                    <w:top w:val="single" w:sz="6" w:space="0" w:color="auto"/>
                    <w:left w:val="single" w:sz="6" w:space="0" w:color="auto"/>
                  </w:tcBorders>
                </w:tcPr>
                <w:p w14:paraId="0163132E" w14:textId="77777777" w:rsidR="002B5F1F" w:rsidRPr="00405258" w:rsidRDefault="002B5F1F" w:rsidP="00405258">
                  <w:r w:rsidRPr="00405258">
                    <w:t>Mail</w:t>
                  </w:r>
                </w:p>
              </w:tc>
              <w:tc>
                <w:tcPr>
                  <w:cnfStyle w:val="000100000000" w:firstRow="0" w:lastRow="0" w:firstColumn="0" w:lastColumn="1" w:oddVBand="0" w:evenVBand="0" w:oddHBand="0" w:evenHBand="0" w:firstRowFirstColumn="0" w:firstRowLastColumn="0" w:lastRowFirstColumn="0" w:lastRowLastColumn="0"/>
                  <w:tcW w:w="3402" w:type="dxa"/>
                </w:tcPr>
                <w:p w14:paraId="50E37E70" w14:textId="77777777" w:rsidR="002B5F1F" w:rsidRPr="00405258" w:rsidRDefault="002B5F1F" w:rsidP="00405258">
                  <w:r w:rsidRPr="00405258">
                    <w:t>Email</w:t>
                  </w:r>
                </w:p>
              </w:tc>
            </w:tr>
            <w:tr w:rsidR="002B5F1F" w14:paraId="63E41F43" w14:textId="77777777" w:rsidTr="00653A79">
              <w:tc>
                <w:tcPr>
                  <w:cnfStyle w:val="001000000000" w:firstRow="0" w:lastRow="0" w:firstColumn="1" w:lastColumn="0" w:oddVBand="0" w:evenVBand="0" w:oddHBand="0" w:evenHBand="0" w:firstRowFirstColumn="0" w:firstRowLastColumn="0" w:lastRowFirstColumn="0" w:lastRowLastColumn="0"/>
                  <w:tcW w:w="5670" w:type="dxa"/>
                  <w:tcBorders>
                    <w:left w:val="single" w:sz="6" w:space="0" w:color="auto"/>
                    <w:bottom w:val="single" w:sz="6" w:space="0" w:color="auto"/>
                  </w:tcBorders>
                </w:tcPr>
                <w:p w14:paraId="5369C21E" w14:textId="77777777" w:rsidR="002B5F1F" w:rsidRPr="00476727" w:rsidRDefault="002B5F1F" w:rsidP="00476727">
                  <w:r w:rsidRPr="00476727">
                    <w:t>PHN Program Complaints</w:t>
                  </w:r>
                </w:p>
                <w:p w14:paraId="1B48E1BA" w14:textId="77777777" w:rsidR="002B5F1F" w:rsidRPr="00476727" w:rsidRDefault="002B5F1F" w:rsidP="00476727">
                  <w:r w:rsidRPr="00476727">
                    <w:t>MDP 810 Primary Health Networks and Partnerships Branch</w:t>
                  </w:r>
                </w:p>
                <w:p w14:paraId="56085477" w14:textId="77777777" w:rsidR="002B5F1F" w:rsidRPr="00476727" w:rsidRDefault="002B5F1F" w:rsidP="00476727">
                  <w:r w:rsidRPr="00476727">
                    <w:t>Primary Care Division</w:t>
                  </w:r>
                </w:p>
                <w:p w14:paraId="189D4667" w14:textId="77777777" w:rsidR="002B5F1F" w:rsidRPr="00476727" w:rsidRDefault="002B5F1F" w:rsidP="00476727">
                  <w:r w:rsidRPr="00476727">
                    <w:t>Australian Government, Department of Health, Disability and Ageing</w:t>
                  </w:r>
                </w:p>
                <w:p w14:paraId="64A2A9D8" w14:textId="77777777" w:rsidR="002B5F1F" w:rsidRPr="00476727" w:rsidRDefault="002B5F1F" w:rsidP="00476727">
                  <w:r w:rsidRPr="00476727">
                    <w:t>GPO Box 9848, Canberra ACT 2601, Australia</w:t>
                  </w:r>
                </w:p>
              </w:tc>
              <w:tc>
                <w:tcPr>
                  <w:cnfStyle w:val="000100000000" w:firstRow="0" w:lastRow="0" w:firstColumn="0" w:lastColumn="1" w:oddVBand="0" w:evenVBand="0" w:oddHBand="0" w:evenHBand="0" w:firstRowFirstColumn="0" w:firstRowLastColumn="0" w:lastRowFirstColumn="0" w:lastRowLastColumn="0"/>
                  <w:tcW w:w="3402" w:type="dxa"/>
                </w:tcPr>
                <w:p w14:paraId="4F5AA7CC" w14:textId="77777777" w:rsidR="002B5F1F" w:rsidRPr="00476727" w:rsidRDefault="002B5F1F" w:rsidP="00476727">
                  <w:r w:rsidRPr="00476727">
                    <w:t>PHN.Complaints@health.gov.au</w:t>
                  </w:r>
                </w:p>
              </w:tc>
            </w:tr>
          </w:tbl>
          <w:p w14:paraId="1DF202CE" w14:textId="0664CD19" w:rsidR="002B5F1F" w:rsidRPr="00506D58" w:rsidRDefault="002B5F1F" w:rsidP="00BE33C6">
            <w:pPr>
              <w:spacing w:before="0" w:after="0"/>
              <w:rPr>
                <w:szCs w:val="21"/>
              </w:rPr>
            </w:pPr>
          </w:p>
        </w:tc>
      </w:tr>
    </w:tbl>
    <w:p w14:paraId="1450E4B2" w14:textId="33844F1A" w:rsidR="00870EFF" w:rsidRDefault="00870EFF" w:rsidP="00F85DA9">
      <w:pPr>
        <w:pStyle w:val="Heading3"/>
      </w:pPr>
      <w:bookmarkStart w:id="51" w:name="_Toc208909084"/>
      <w:bookmarkEnd w:id="16"/>
      <w:r>
        <w:t>What information to include</w:t>
      </w:r>
      <w:r w:rsidR="00C251D7">
        <w:t xml:space="preserve"> when making a complaint</w:t>
      </w:r>
      <w:bookmarkEnd w:id="51"/>
    </w:p>
    <w:p w14:paraId="7E624BAA" w14:textId="6EF57296" w:rsidR="00870EFF" w:rsidRPr="002B5F1F" w:rsidRDefault="00870EFF" w:rsidP="002B5F1F">
      <w:r w:rsidRPr="002B5F1F">
        <w:t>The more information that is provided on lodgement of your complaint, the easier it is for the department to consider and respond to your complaint. We encourage complainants to provide the following information when they lodge a complaint:</w:t>
      </w:r>
    </w:p>
    <w:p w14:paraId="1BFDB225" w14:textId="77777777" w:rsidR="00870EFF" w:rsidRPr="002B5F1F" w:rsidRDefault="00870EFF" w:rsidP="002B5F1F">
      <w:pPr>
        <w:pStyle w:val="ListBullet"/>
      </w:pPr>
      <w:r w:rsidRPr="002B5F1F">
        <w:t>details of the complaint (including time, date and place)</w:t>
      </w:r>
    </w:p>
    <w:p w14:paraId="6EA7F2CE" w14:textId="77777777" w:rsidR="00870EFF" w:rsidRPr="002B5F1F" w:rsidRDefault="00870EFF" w:rsidP="002B5F1F">
      <w:pPr>
        <w:pStyle w:val="ListBullet"/>
      </w:pPr>
      <w:r w:rsidRPr="002B5F1F">
        <w:t>any available evidence to support the complaint</w:t>
      </w:r>
    </w:p>
    <w:p w14:paraId="3C1ABFF9" w14:textId="77777777" w:rsidR="00870EFF" w:rsidRPr="002B5F1F" w:rsidRDefault="00870EFF" w:rsidP="002B5F1F">
      <w:pPr>
        <w:pStyle w:val="ListBullet"/>
      </w:pPr>
      <w:r w:rsidRPr="002B5F1F">
        <w:t>details of any attempts the complainant has made to resolve the matter</w:t>
      </w:r>
    </w:p>
    <w:p w14:paraId="6943861A" w14:textId="77777777" w:rsidR="00870EFF" w:rsidRPr="002B5F1F" w:rsidRDefault="00870EFF" w:rsidP="002B5F1F">
      <w:pPr>
        <w:pStyle w:val="ListBullet"/>
      </w:pPr>
      <w:r w:rsidRPr="002B5F1F">
        <w:t>any urgent wellbeing, health or safety implications for those involved or the public more widely</w:t>
      </w:r>
    </w:p>
    <w:p w14:paraId="5E7C7AB2" w14:textId="2E916171" w:rsidR="00870EFF" w:rsidRPr="002B5F1F" w:rsidRDefault="00870EFF" w:rsidP="002B5F1F">
      <w:pPr>
        <w:pStyle w:val="ListBullet"/>
      </w:pPr>
      <w:r w:rsidRPr="002B5F1F">
        <w:t xml:space="preserve">the complainant can </w:t>
      </w:r>
      <w:r w:rsidR="002806A2" w:rsidRPr="002B5F1F">
        <w:t xml:space="preserve">also </w:t>
      </w:r>
      <w:r w:rsidRPr="002B5F1F">
        <w:t>specify what resolution looks like for them</w:t>
      </w:r>
      <w:r w:rsidR="003D29AC" w:rsidRPr="002B5F1F">
        <w:t xml:space="preserve"> (e.g. review of process, explanation, information, rectification of an error, or an apology)</w:t>
      </w:r>
      <w:r w:rsidRPr="002B5F1F">
        <w:t>, so the complaint</w:t>
      </w:r>
      <w:r w:rsidR="00B84895" w:rsidRPr="002B5F1F">
        <w:t>s</w:t>
      </w:r>
      <w:r w:rsidRPr="002B5F1F">
        <w:t xml:space="preserve"> officer can </w:t>
      </w:r>
      <w:r w:rsidR="003D29AC" w:rsidRPr="002B5F1F">
        <w:t>consider when</w:t>
      </w:r>
      <w:r w:rsidRPr="002B5F1F">
        <w:t xml:space="preserve"> assessing the complaint</w:t>
      </w:r>
      <w:r w:rsidR="003D29AC" w:rsidRPr="002B5F1F">
        <w:t>.</w:t>
      </w:r>
    </w:p>
    <w:p w14:paraId="73E84A9E" w14:textId="3227A150" w:rsidR="00870EFF" w:rsidRPr="002B5F1F" w:rsidRDefault="00870EFF" w:rsidP="002B5F1F">
      <w:r w:rsidRPr="002B5F1F">
        <w:t xml:space="preserve">Also see </w:t>
      </w:r>
      <w:hyperlink w:anchor="_Confidential_and_anonymous" w:history="1">
        <w:r w:rsidRPr="00D90858">
          <w:rPr>
            <w:rStyle w:val="Hyperlink"/>
          </w:rPr>
          <w:t xml:space="preserve">Section </w:t>
        </w:r>
        <w:r w:rsidR="00440890" w:rsidRPr="00D90858">
          <w:rPr>
            <w:rStyle w:val="Hyperlink"/>
          </w:rPr>
          <w:t>2</w:t>
        </w:r>
        <w:r w:rsidRPr="00D90858">
          <w:rPr>
            <w:rStyle w:val="Hyperlink"/>
          </w:rPr>
          <w:t>.1.1</w:t>
        </w:r>
      </w:hyperlink>
      <w:r w:rsidRPr="002B5F1F">
        <w:t xml:space="preserve"> regarding making a confidential or anonymous complaint.</w:t>
      </w:r>
    </w:p>
    <w:p w14:paraId="22CA82D1" w14:textId="75DB7534" w:rsidR="00495A58" w:rsidRDefault="00870EFF" w:rsidP="00F85DA9">
      <w:pPr>
        <w:pStyle w:val="Heading3"/>
      </w:pPr>
      <w:bookmarkStart w:id="52" w:name="_Toc208909085"/>
      <w:r>
        <w:t>Withdrawing a complaint</w:t>
      </w:r>
      <w:bookmarkEnd w:id="52"/>
    </w:p>
    <w:p w14:paraId="1BF87D6C" w14:textId="530931DB" w:rsidR="00870EFF" w:rsidRDefault="00870EFF" w:rsidP="002B5F1F">
      <w:r w:rsidRPr="00EF11E4">
        <w:t xml:space="preserve">A </w:t>
      </w:r>
      <w:r w:rsidR="00173B0C">
        <w:t>complainant</w:t>
      </w:r>
      <w:r w:rsidR="00173B0C" w:rsidRPr="00EF11E4">
        <w:t xml:space="preserve"> </w:t>
      </w:r>
      <w:r w:rsidRPr="00EF11E4">
        <w:t>can withdra</w:t>
      </w:r>
      <w:r w:rsidR="00173B0C">
        <w:t>w their complaint</w:t>
      </w:r>
      <w:r w:rsidRPr="00EF11E4">
        <w:t xml:space="preserve"> at any time during the complaint process without</w:t>
      </w:r>
      <w:r>
        <w:t xml:space="preserve"> </w:t>
      </w:r>
      <w:r w:rsidRPr="00EF11E4">
        <w:t>consequence.</w:t>
      </w:r>
      <w:r>
        <w:t xml:space="preserve"> </w:t>
      </w:r>
    </w:p>
    <w:p w14:paraId="67269442" w14:textId="7F2C4725" w:rsidR="00495A58" w:rsidRDefault="005F54C3" w:rsidP="00F85DA9">
      <w:pPr>
        <w:pStyle w:val="Heading3"/>
      </w:pPr>
      <w:bookmarkStart w:id="53" w:name="_Toc208909086"/>
      <w:r w:rsidRPr="00146A87">
        <w:t>No wrong door</w:t>
      </w:r>
      <w:bookmarkEnd w:id="53"/>
    </w:p>
    <w:p w14:paraId="0E7AA2AA" w14:textId="00B2D1C8" w:rsidR="005F54C3" w:rsidRPr="002B5F1F" w:rsidRDefault="005F54C3" w:rsidP="002B5F1F">
      <w:r w:rsidRPr="002B5F1F">
        <w:t xml:space="preserve">The department </w:t>
      </w:r>
      <w:r w:rsidR="003C0D63" w:rsidRPr="002B5F1F">
        <w:t>applies</w:t>
      </w:r>
      <w:r w:rsidRPr="002B5F1F">
        <w:t xml:space="preserve"> the Commonwealth Ombudsman’s ‘no wrong door’ principle. The</w:t>
      </w:r>
      <w:r w:rsidR="0016163A" w:rsidRPr="002B5F1F">
        <w:t xml:space="preserve"> </w:t>
      </w:r>
      <w:r w:rsidRPr="002B5F1F">
        <w:t xml:space="preserve">department and </w:t>
      </w:r>
      <w:proofErr w:type="spellStart"/>
      <w:r w:rsidRPr="002B5F1F">
        <w:t>McGrathNicol</w:t>
      </w:r>
      <w:proofErr w:type="spellEnd"/>
      <w:r w:rsidRPr="002B5F1F">
        <w:t xml:space="preserve"> will work with complainants, relevant areas of the department and with other agencies to help people find the right complaint pathway.</w:t>
      </w:r>
    </w:p>
    <w:p w14:paraId="7CF29BBD" w14:textId="60B24F00" w:rsidR="00495A58" w:rsidRDefault="003119C2" w:rsidP="00F85DA9">
      <w:pPr>
        <w:pStyle w:val="Heading3"/>
      </w:pPr>
      <w:bookmarkStart w:id="54" w:name="_Toc208909087"/>
      <w:r w:rsidRPr="003B2DC2">
        <w:t>No cost</w:t>
      </w:r>
      <w:bookmarkEnd w:id="54"/>
    </w:p>
    <w:p w14:paraId="52960D27" w14:textId="1B7E357A" w:rsidR="003119C2" w:rsidRDefault="003119C2" w:rsidP="002B5F1F">
      <w:r w:rsidRPr="002B5F1F">
        <w:t xml:space="preserve">There are no fees and charges associated with lodging a complaint to the department. </w:t>
      </w:r>
    </w:p>
    <w:p w14:paraId="1362A0CF" w14:textId="77777777" w:rsidR="00232A93" w:rsidRPr="002B5F1F" w:rsidRDefault="00232A93" w:rsidP="002B5F1F">
      <w:pPr>
        <w:sectPr w:rsidR="00232A93" w:rsidRPr="002B5F1F" w:rsidSect="00D918D6">
          <w:headerReference w:type="even" r:id="rId31"/>
          <w:headerReference w:type="default" r:id="rId32"/>
          <w:footerReference w:type="even" r:id="rId33"/>
          <w:footerReference w:type="default" r:id="rId34"/>
          <w:headerReference w:type="first" r:id="rId35"/>
          <w:footerReference w:type="first" r:id="rId36"/>
          <w:pgSz w:w="11906" w:h="16838"/>
          <w:pgMar w:top="1135" w:right="1418" w:bottom="1418" w:left="1418" w:header="709" w:footer="709" w:gutter="0"/>
          <w:cols w:space="708"/>
          <w:docGrid w:linePitch="360"/>
        </w:sectPr>
      </w:pPr>
    </w:p>
    <w:p w14:paraId="41291EE4" w14:textId="67B797BC" w:rsidR="00150B18" w:rsidRDefault="00267EFE" w:rsidP="00D33A94">
      <w:pPr>
        <w:pStyle w:val="Heading2"/>
      </w:pPr>
      <w:bookmarkStart w:id="55" w:name="_Toc206573688"/>
      <w:bookmarkStart w:id="56" w:name="_Toc208909088"/>
      <w:r w:rsidRPr="00267EFE">
        <w:lastRenderedPageBreak/>
        <w:t xml:space="preserve">Complaints </w:t>
      </w:r>
      <w:r w:rsidR="00620B25">
        <w:t>Process</w:t>
      </w:r>
      <w:r w:rsidR="00620B25" w:rsidRPr="00267EFE">
        <w:t xml:space="preserve"> </w:t>
      </w:r>
      <w:r w:rsidRPr="00267EFE">
        <w:t>Flow</w:t>
      </w:r>
      <w:r w:rsidR="00326D4C">
        <w:t xml:space="preserve"> C</w:t>
      </w:r>
      <w:r w:rsidRPr="00267EFE">
        <w:t>hart</w:t>
      </w:r>
      <w:bookmarkEnd w:id="55"/>
      <w:bookmarkEnd w:id="56"/>
    </w:p>
    <w:p w14:paraId="0A03717B" w14:textId="1F555058" w:rsidR="008E3D65" w:rsidRPr="002B5F1F" w:rsidRDefault="005806E9" w:rsidP="002B5F1F">
      <w:r w:rsidRPr="002B5F1F">
        <w:t>An overview of the</w:t>
      </w:r>
      <w:r w:rsidR="008A5F48" w:rsidRPr="002B5F1F">
        <w:t xml:space="preserve"> </w:t>
      </w:r>
      <w:r w:rsidR="002B7F2F" w:rsidRPr="002B5F1F">
        <w:t xml:space="preserve">complaints process is </w:t>
      </w:r>
      <w:r w:rsidR="008A5F48" w:rsidRPr="002B5F1F">
        <w:t>belo</w:t>
      </w:r>
      <w:r w:rsidR="00372FD7" w:rsidRPr="002B5F1F">
        <w:t>w</w:t>
      </w:r>
      <w:r w:rsidR="009D6D26" w:rsidRPr="002B5F1F">
        <w:footnoteReference w:id="3"/>
      </w:r>
      <w:r w:rsidR="00372FD7" w:rsidRPr="002B5F1F">
        <w:t xml:space="preserve">. </w:t>
      </w:r>
      <w:r w:rsidR="0048272E" w:rsidRPr="002B5F1F">
        <w:t>Further detail on</w:t>
      </w:r>
      <w:r w:rsidRPr="002B5F1F">
        <w:t xml:space="preserve"> the</w:t>
      </w:r>
      <w:r w:rsidR="0048272E" w:rsidRPr="002B5F1F">
        <w:t xml:space="preserve"> phases </w:t>
      </w:r>
      <w:r w:rsidRPr="002B5F1F">
        <w:t xml:space="preserve">of </w:t>
      </w:r>
      <w:r w:rsidR="0048272E" w:rsidRPr="002B5F1F">
        <w:t xml:space="preserve">the complaints process is provided </w:t>
      </w:r>
      <w:r w:rsidR="00880CC8" w:rsidRPr="002B5F1F">
        <w:t>at</w:t>
      </w:r>
      <w:r w:rsidR="0048272E" w:rsidRPr="002B5F1F">
        <w:t xml:space="preserve"> section 2.4. </w:t>
      </w:r>
    </w:p>
    <w:p w14:paraId="59EA8D5B" w14:textId="0E4ACE86" w:rsidR="00A42732" w:rsidRPr="002B5F1F" w:rsidRDefault="009D6D26" w:rsidP="002B5F1F">
      <w:r w:rsidRPr="002B5F1F">
        <w:rPr>
          <w:noProof/>
        </w:rPr>
        <w:drawing>
          <wp:inline distT="0" distB="0" distL="0" distR="0" wp14:anchorId="7C764853" wp14:editId="33D90195">
            <wp:extent cx="8695551" cy="4126862"/>
            <wp:effectExtent l="0" t="0" r="0" b="7620"/>
            <wp:docPr id="74520879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59014" name="Picture 1" descr="A diagram of a company&#10;&#10;AI-generated content may be incorrect."/>
                    <pic:cNvPicPr/>
                  </pic:nvPicPr>
                  <pic:blipFill>
                    <a:blip r:embed="rId37"/>
                    <a:stretch>
                      <a:fillRect/>
                    </a:stretch>
                  </pic:blipFill>
                  <pic:spPr>
                    <a:xfrm>
                      <a:off x="0" y="0"/>
                      <a:ext cx="8763211" cy="4158973"/>
                    </a:xfrm>
                    <a:prstGeom prst="rect">
                      <a:avLst/>
                    </a:prstGeom>
                  </pic:spPr>
                </pic:pic>
              </a:graphicData>
            </a:graphic>
          </wp:inline>
        </w:drawing>
      </w:r>
      <w:r w:rsidR="00A42732" w:rsidRPr="002B5F1F">
        <w:br w:type="page"/>
      </w:r>
    </w:p>
    <w:p w14:paraId="5757194A" w14:textId="77777777" w:rsidR="00D40C4B" w:rsidRDefault="00D40C4B" w:rsidP="0016163A">
      <w:pPr>
        <w:pStyle w:val="ListBullet"/>
        <w:numPr>
          <w:ilvl w:val="0"/>
          <w:numId w:val="0"/>
        </w:numPr>
        <w:ind w:left="360" w:hanging="360"/>
        <w:sectPr w:rsidR="00D40C4B" w:rsidSect="001B78A3">
          <w:pgSz w:w="16838" w:h="11906" w:orient="landscape"/>
          <w:pgMar w:top="1276" w:right="1135" w:bottom="1418" w:left="1418" w:header="709" w:footer="709" w:gutter="0"/>
          <w:cols w:space="708"/>
          <w:docGrid w:linePitch="360"/>
        </w:sectPr>
      </w:pPr>
    </w:p>
    <w:p w14:paraId="26F065B6" w14:textId="4F0EC3F0" w:rsidR="00870EFF" w:rsidRPr="00326D4C" w:rsidRDefault="00870EFF" w:rsidP="00D33A94">
      <w:pPr>
        <w:pStyle w:val="Heading2"/>
      </w:pPr>
      <w:bookmarkStart w:id="57" w:name="_Toc206573689"/>
      <w:bookmarkStart w:id="58" w:name="_Toc208909089"/>
      <w:r w:rsidRPr="00326D4C">
        <w:lastRenderedPageBreak/>
        <w:t>Phases in the complaint process</w:t>
      </w:r>
      <w:bookmarkEnd w:id="57"/>
      <w:bookmarkEnd w:id="58"/>
    </w:p>
    <w:p w14:paraId="2A866BBF" w14:textId="2004FB0E" w:rsidR="00145706" w:rsidRDefault="00870EFF" w:rsidP="00405258">
      <w:r w:rsidRPr="00405258">
        <w:t xml:space="preserve">The complaints process </w:t>
      </w:r>
      <w:r w:rsidR="0048272E" w:rsidRPr="00405258">
        <w:t xml:space="preserve">(see flowchart) </w:t>
      </w:r>
      <w:r w:rsidRPr="00405258">
        <w:t>has several phases as outlined below.</w:t>
      </w:r>
    </w:p>
    <w:p w14:paraId="3C5DE2CE" w14:textId="5C1A7AF3" w:rsidR="00653A79" w:rsidRPr="00405258" w:rsidRDefault="00653A79" w:rsidP="00653A79">
      <w:pPr>
        <w:pStyle w:val="Boxheading"/>
      </w:pPr>
      <w:r w:rsidRPr="00653A79">
        <w:t>Acknowledge receipt of a complaint</w:t>
      </w:r>
    </w:p>
    <w:p w14:paraId="2FBC6508" w14:textId="16D5C881" w:rsidR="00870EFF" w:rsidRPr="002B5F1F" w:rsidRDefault="00870EFF" w:rsidP="002B5F1F">
      <w:r w:rsidRPr="002B5F1F">
        <w:t>The department will acknowledge receipt of the complaint within 5 business days.</w:t>
      </w:r>
    </w:p>
    <w:p w14:paraId="04EF5370" w14:textId="0460AB46" w:rsidR="00495A58" w:rsidRDefault="00870EFF" w:rsidP="002B5F1F">
      <w:r w:rsidRPr="002B5F1F">
        <w:t>If a complaint is anonymous, no acknowledgement will be made unless contact details are provided.</w:t>
      </w:r>
    </w:p>
    <w:p w14:paraId="48067BC3" w14:textId="7556567C" w:rsidR="00653A79" w:rsidRPr="002B5F1F" w:rsidRDefault="00653A79" w:rsidP="00CF48EA">
      <w:pPr>
        <w:pStyle w:val="Boxheadingaqua"/>
      </w:pPr>
      <w:r w:rsidRPr="00653A79">
        <w:t>Assess and triage complaint</w:t>
      </w:r>
    </w:p>
    <w:p w14:paraId="03315E6B" w14:textId="22AC20F3" w:rsidR="0036542F" w:rsidRPr="002B5F1F" w:rsidRDefault="00870EFF" w:rsidP="002B5F1F">
      <w:r w:rsidRPr="002B5F1F">
        <w:t xml:space="preserve">Complaints officers will assess the information provided by the complainant to understand the nature and context of the complaint, whether it is in scope of this Policy and how best to handle the complaint. </w:t>
      </w:r>
    </w:p>
    <w:p w14:paraId="189A7791" w14:textId="504E7FC6" w:rsidR="00560A3A" w:rsidRPr="002B5F1F" w:rsidRDefault="00870EFF" w:rsidP="002B5F1F">
      <w:r w:rsidRPr="002B5F1F">
        <w:t xml:space="preserve">If required, complaints officers may contact the complainant for clarification. This could include asking questions and collecting extra information to help assess the complaint. </w:t>
      </w:r>
    </w:p>
    <w:p w14:paraId="30A86C6B" w14:textId="300DF436" w:rsidR="00870EFF" w:rsidRDefault="00870EFF" w:rsidP="002B5F1F">
      <w:r w:rsidRPr="002B5F1F">
        <w:t>If the complaint, or elements of a complaint, are assessed as in scope</w:t>
      </w:r>
      <w:r w:rsidR="00126191" w:rsidRPr="002B5F1F">
        <w:t xml:space="preserve"> of the Policy</w:t>
      </w:r>
      <w:r w:rsidRPr="002B5F1F">
        <w:t xml:space="preserve">, the department will refer the </w:t>
      </w:r>
      <w:r w:rsidR="00245333" w:rsidRPr="002B5F1F">
        <w:t xml:space="preserve">entire </w:t>
      </w:r>
      <w:r w:rsidRPr="002B5F1F">
        <w:t xml:space="preserve">complaint to </w:t>
      </w:r>
      <w:proofErr w:type="spellStart"/>
      <w:r w:rsidRPr="002B5F1F">
        <w:t>McGrathNicol</w:t>
      </w:r>
      <w:proofErr w:type="spellEnd"/>
      <w:r w:rsidRPr="002B5F1F">
        <w:t xml:space="preserve"> for resolution</w:t>
      </w:r>
      <w:r w:rsidR="002B6699" w:rsidRPr="002B5F1F">
        <w:t xml:space="preserve">, </w:t>
      </w:r>
      <w:r w:rsidR="00817329" w:rsidRPr="002B5F1F">
        <w:t>includ</w:t>
      </w:r>
      <w:r w:rsidR="006556CC" w:rsidRPr="002B5F1F">
        <w:t>ing</w:t>
      </w:r>
      <w:r w:rsidR="002B6699" w:rsidRPr="002B5F1F">
        <w:t xml:space="preserve"> </w:t>
      </w:r>
      <w:r w:rsidR="006556CC" w:rsidRPr="002B5F1F">
        <w:t>handling</w:t>
      </w:r>
      <w:r w:rsidR="00613EC3" w:rsidRPr="002B5F1F">
        <w:t xml:space="preserve"> of </w:t>
      </w:r>
      <w:r w:rsidR="00245333" w:rsidRPr="002B5F1F">
        <w:t xml:space="preserve">any </w:t>
      </w:r>
      <w:proofErr w:type="gramStart"/>
      <w:r w:rsidR="00613EC3" w:rsidRPr="002B5F1F">
        <w:t>out of scope</w:t>
      </w:r>
      <w:proofErr w:type="gramEnd"/>
      <w:r w:rsidR="00613EC3" w:rsidRPr="002B5F1F">
        <w:t xml:space="preserve"> elements. </w:t>
      </w:r>
      <w:r w:rsidRPr="002B5F1F">
        <w:t>If the</w:t>
      </w:r>
      <w:r w:rsidR="00F03ABE" w:rsidRPr="002B5F1F">
        <w:t xml:space="preserve"> entire</w:t>
      </w:r>
      <w:r w:rsidRPr="002B5F1F">
        <w:t xml:space="preserve"> complaint is assessed as out of scope, the department will handle the complaint</w:t>
      </w:r>
      <w:r w:rsidRPr="00476727">
        <w:t xml:space="preserve">. </w:t>
      </w:r>
      <w:r>
        <w:t xml:space="preserve">More information on how out of scope complaints are handled can be found in </w:t>
      </w:r>
      <w:hyperlink w:anchor="_In_scope_complaints" w:history="1">
        <w:r w:rsidRPr="00651E4D">
          <w:rPr>
            <w:rStyle w:val="Hyperlink"/>
          </w:rPr>
          <w:t>Section 1.</w:t>
        </w:r>
        <w:r w:rsidR="00602BF5" w:rsidRPr="00651E4D">
          <w:rPr>
            <w:rStyle w:val="Hyperlink"/>
          </w:rPr>
          <w:t>4</w:t>
        </w:r>
        <w:r w:rsidRPr="00651E4D">
          <w:rPr>
            <w:rStyle w:val="Hyperlink"/>
          </w:rPr>
          <w:t>.2</w:t>
        </w:r>
      </w:hyperlink>
      <w:r w:rsidRPr="0003591A">
        <w:t>.</w:t>
      </w:r>
    </w:p>
    <w:p w14:paraId="4F6924D4" w14:textId="0FB6BEB2" w:rsidR="00651E4D" w:rsidRDefault="00651E4D" w:rsidP="00CF48EA">
      <w:pPr>
        <w:pStyle w:val="Boxheadingdeepblue"/>
      </w:pPr>
      <w:r w:rsidRPr="00476727">
        <w:t>Resolution</w:t>
      </w:r>
    </w:p>
    <w:p w14:paraId="530F492C" w14:textId="652B7660" w:rsidR="002B1BB2" w:rsidRPr="00405258" w:rsidRDefault="00467634" w:rsidP="00405258">
      <w:r w:rsidRPr="00405258">
        <w:t xml:space="preserve">For in scope complaints, </w:t>
      </w:r>
      <w:proofErr w:type="spellStart"/>
      <w:r w:rsidR="00870EFF" w:rsidRPr="00405258">
        <w:t>McGrathNicol</w:t>
      </w:r>
      <w:proofErr w:type="spellEnd"/>
      <w:r w:rsidR="00870EFF" w:rsidRPr="00405258">
        <w:t xml:space="preserve"> will work with the complainant and, where appropriate, other parties (including PHNs) to resolve </w:t>
      </w:r>
      <w:r w:rsidR="00947B2E" w:rsidRPr="00405258">
        <w:t>the complaint</w:t>
      </w:r>
      <w:r w:rsidR="00870EFF" w:rsidRPr="00405258">
        <w:t xml:space="preserve">. </w:t>
      </w:r>
    </w:p>
    <w:p w14:paraId="34F89A7A" w14:textId="77777777" w:rsidR="00870EFF" w:rsidRPr="00405258" w:rsidRDefault="00870EFF" w:rsidP="00405258">
      <w:r w:rsidRPr="00405258">
        <w:t>There are several resolution approaches available, including but not limited to the following:</w:t>
      </w:r>
    </w:p>
    <w:tbl>
      <w:tblPr>
        <w:tblStyle w:val="GridTable2-Accent2"/>
        <w:tblW w:w="0" w:type="auto"/>
        <w:tblLook w:val="0600" w:firstRow="0" w:lastRow="0" w:firstColumn="0" w:lastColumn="0" w:noHBand="1" w:noVBand="1"/>
      </w:tblPr>
      <w:tblGrid>
        <w:gridCol w:w="2694"/>
        <w:gridCol w:w="6366"/>
      </w:tblGrid>
      <w:tr w:rsidR="00870EFF" w14:paraId="5EDA3157" w14:textId="77777777" w:rsidTr="00602C23">
        <w:trPr>
          <w:tblHeader/>
        </w:trPr>
        <w:tc>
          <w:tcPr>
            <w:tcW w:w="2694" w:type="dxa"/>
          </w:tcPr>
          <w:p w14:paraId="404B1D60" w14:textId="77777777" w:rsidR="00870EFF" w:rsidRPr="00476727" w:rsidRDefault="00870EFF" w:rsidP="00476727">
            <w:r w:rsidRPr="00476727">
              <w:t>Early resolution</w:t>
            </w:r>
          </w:p>
        </w:tc>
        <w:tc>
          <w:tcPr>
            <w:tcW w:w="6366" w:type="dxa"/>
          </w:tcPr>
          <w:p w14:paraId="1CB2CAA9" w14:textId="77777777" w:rsidR="00870EFF" w:rsidRPr="00E24CC3" w:rsidRDefault="00870EFF" w:rsidP="00476727">
            <w:pPr>
              <w:pStyle w:val="Tabletextleft"/>
            </w:pPr>
            <w:r w:rsidRPr="00E24CC3">
              <w:t xml:space="preserve">Complaints that do not require a formal investigation to reach a fair and reasonable outcome can be resolved quickly. This may include an apology or explanation. </w:t>
            </w:r>
          </w:p>
          <w:p w14:paraId="1215869F" w14:textId="77777777" w:rsidR="00870EFF" w:rsidRPr="00E24CC3" w:rsidRDefault="00870EFF" w:rsidP="00476727">
            <w:pPr>
              <w:pStyle w:val="Tabletextleft"/>
            </w:pPr>
            <w:r w:rsidRPr="00E24CC3">
              <w:t xml:space="preserve">Even if the complaint does not require a full investigation, it is still important and will be taken seriously. </w:t>
            </w:r>
          </w:p>
        </w:tc>
      </w:tr>
      <w:tr w:rsidR="00870EFF" w14:paraId="70707D43" w14:textId="77777777" w:rsidTr="00602C23">
        <w:tc>
          <w:tcPr>
            <w:tcW w:w="2694" w:type="dxa"/>
          </w:tcPr>
          <w:p w14:paraId="73A3BD8E" w14:textId="77777777" w:rsidR="00870EFF" w:rsidRPr="00405258" w:rsidRDefault="00870EFF" w:rsidP="00405258">
            <w:r w:rsidRPr="00405258">
              <w:t>Investigation</w:t>
            </w:r>
          </w:p>
        </w:tc>
        <w:tc>
          <w:tcPr>
            <w:tcW w:w="6366" w:type="dxa"/>
          </w:tcPr>
          <w:p w14:paraId="6BABE074" w14:textId="2AE2AB40" w:rsidR="00870EFF" w:rsidRPr="002B5F1F" w:rsidRDefault="00870EFF" w:rsidP="00476727">
            <w:pPr>
              <w:pStyle w:val="Tabletextleft"/>
            </w:pPr>
            <w:proofErr w:type="spellStart"/>
            <w:r w:rsidRPr="002B5F1F">
              <w:t>McGrathNicol</w:t>
            </w:r>
            <w:proofErr w:type="spellEnd"/>
            <w:r w:rsidRPr="002B5F1F">
              <w:t xml:space="preserve"> will conduct investigations for in</w:t>
            </w:r>
            <w:r w:rsidR="00316090" w:rsidRPr="002B5F1F">
              <w:t xml:space="preserve"> </w:t>
            </w:r>
            <w:r w:rsidRPr="002B5F1F">
              <w:t xml:space="preserve">scope complaints that require a formal investigation to resolve the complaint. Due to the sensitive and complex nature of some complaints, extended timeframes are often needed to resolve and finalise the investigation. </w:t>
            </w:r>
          </w:p>
          <w:p w14:paraId="3BCEA353" w14:textId="77777777" w:rsidR="00870EFF" w:rsidRPr="002B5F1F" w:rsidRDefault="00870EFF" w:rsidP="00476727">
            <w:pPr>
              <w:pStyle w:val="Tabletextleft"/>
            </w:pPr>
            <w:r w:rsidRPr="002B5F1F">
              <w:t>The complainant will be notified of:</w:t>
            </w:r>
          </w:p>
          <w:p w14:paraId="015C7143" w14:textId="74AA7E15" w:rsidR="00870EFF" w:rsidRPr="002B5F1F" w:rsidRDefault="00870EFF" w:rsidP="00476727">
            <w:pPr>
              <w:pStyle w:val="Tablelistbullet"/>
            </w:pPr>
            <w:r w:rsidRPr="002B5F1F">
              <w:t xml:space="preserve">the decision to investigate a complaint or </w:t>
            </w:r>
            <w:r w:rsidR="00D27324" w:rsidRPr="002B5F1F">
              <w:t xml:space="preserve">elements </w:t>
            </w:r>
            <w:r w:rsidRPr="002B5F1F">
              <w:t xml:space="preserve">of a complaint, and </w:t>
            </w:r>
          </w:p>
          <w:p w14:paraId="5271BD1A" w14:textId="77777777" w:rsidR="00870EFF" w:rsidRPr="00E24CC3" w:rsidRDefault="00870EFF" w:rsidP="00476727">
            <w:pPr>
              <w:pStyle w:val="Tablelistbullet"/>
            </w:pPr>
            <w:r w:rsidRPr="002B5F1F">
              <w:t>the estimated timeframe for resolution.</w:t>
            </w:r>
          </w:p>
        </w:tc>
      </w:tr>
    </w:tbl>
    <w:p w14:paraId="48CF150F" w14:textId="146C0FE2" w:rsidR="00602C23" w:rsidRDefault="00602C23" w:rsidP="00CF48EA">
      <w:pPr>
        <w:pStyle w:val="Boxheadingdarkblue"/>
      </w:pPr>
      <w:r w:rsidRPr="00602C23">
        <w:t>Communicate the outcome and finalise</w:t>
      </w:r>
    </w:p>
    <w:p w14:paraId="3D932EF1" w14:textId="436B1A5C" w:rsidR="00870EFF" w:rsidRPr="002B5F1F" w:rsidRDefault="00870EFF" w:rsidP="002B5F1F">
      <w:r w:rsidRPr="002B5F1F">
        <w:t xml:space="preserve">Once a complaint is ready to be finalised, the </w:t>
      </w:r>
      <w:r w:rsidR="0086236A" w:rsidRPr="002B5F1F">
        <w:t>complaints officer</w:t>
      </w:r>
      <w:r w:rsidRPr="002B5F1F">
        <w:t xml:space="preserve"> will notify the complainant and PHN (where relevant), and:</w:t>
      </w:r>
    </w:p>
    <w:p w14:paraId="527CB9AD" w14:textId="77777777" w:rsidR="00870EFF" w:rsidRPr="002B5F1F" w:rsidRDefault="00870EFF" w:rsidP="002B5F1F">
      <w:pPr>
        <w:pStyle w:val="ListBullet"/>
      </w:pPr>
      <w:r w:rsidRPr="002B5F1F">
        <w:t>explain the final decision made in relation to the complaint</w:t>
      </w:r>
    </w:p>
    <w:p w14:paraId="5CA6BCC3" w14:textId="0B64490E" w:rsidR="00B52221" w:rsidRPr="002B5F1F" w:rsidRDefault="00552EFC" w:rsidP="002B5F1F">
      <w:pPr>
        <w:pStyle w:val="ListBullet"/>
      </w:pPr>
      <w:r w:rsidRPr="002B5F1F">
        <w:lastRenderedPageBreak/>
        <w:t xml:space="preserve">provide an </w:t>
      </w:r>
      <w:r w:rsidR="00B52221" w:rsidRPr="002B5F1F">
        <w:t>opportunity for response from</w:t>
      </w:r>
      <w:r w:rsidRPr="002B5F1F">
        <w:t xml:space="preserve"> the</w:t>
      </w:r>
      <w:r w:rsidR="00B52221" w:rsidRPr="002B5F1F">
        <w:t xml:space="preserve"> complainant</w:t>
      </w:r>
      <w:r w:rsidR="000B609B" w:rsidRPr="002B5F1F">
        <w:t xml:space="preserve"> </w:t>
      </w:r>
      <w:r w:rsidR="006E6624" w:rsidRPr="002B5F1F">
        <w:t>(and PHN where relevant)</w:t>
      </w:r>
    </w:p>
    <w:p w14:paraId="15EC11CB" w14:textId="4DD1ECF0" w:rsidR="00870EFF" w:rsidRPr="002B5F1F" w:rsidRDefault="00870EFF" w:rsidP="002B5F1F">
      <w:pPr>
        <w:pStyle w:val="ListBullet"/>
      </w:pPr>
      <w:r w:rsidRPr="002B5F1F">
        <w:t>provide a written copy of the decision</w:t>
      </w:r>
      <w:r w:rsidR="00B702C1" w:rsidRPr="002B5F1F">
        <w:t>,</w:t>
      </w:r>
      <w:r w:rsidRPr="002B5F1F">
        <w:t xml:space="preserve"> and </w:t>
      </w:r>
    </w:p>
    <w:p w14:paraId="1C735A76" w14:textId="77777777" w:rsidR="00870EFF" w:rsidRPr="002B5F1F" w:rsidRDefault="00870EFF" w:rsidP="002B5F1F">
      <w:pPr>
        <w:pStyle w:val="ListBullet"/>
      </w:pPr>
      <w:r w:rsidRPr="002B5F1F">
        <w:t xml:space="preserve">explain the complainant’s right to review. </w:t>
      </w:r>
    </w:p>
    <w:p w14:paraId="10621FCF" w14:textId="7C63C4F1" w:rsidR="00870EFF" w:rsidRDefault="00870EFF" w:rsidP="002B5F1F">
      <w:r w:rsidRPr="00E0093A">
        <w:t xml:space="preserve">If a complainant is not satisfied with the review outcome, </w:t>
      </w:r>
      <w:r>
        <w:t xml:space="preserve">further </w:t>
      </w:r>
      <w:r w:rsidRPr="00E0093A">
        <w:t xml:space="preserve">review can be sought. </w:t>
      </w:r>
      <w:r>
        <w:t>See</w:t>
      </w:r>
      <w:r w:rsidRPr="00E0093A">
        <w:t xml:space="preserve"> </w:t>
      </w:r>
      <w:hyperlink w:anchor="_Right_to_review" w:history="1">
        <w:r w:rsidRPr="00602C23">
          <w:rPr>
            <w:rStyle w:val="Hyperlink"/>
          </w:rPr>
          <w:t xml:space="preserve">Section </w:t>
        </w:r>
        <w:r w:rsidR="00602BF5" w:rsidRPr="00602C23">
          <w:rPr>
            <w:rStyle w:val="Hyperlink"/>
          </w:rPr>
          <w:t>2</w:t>
        </w:r>
        <w:r w:rsidRPr="00602C23">
          <w:rPr>
            <w:rStyle w:val="Hyperlink"/>
          </w:rPr>
          <w:t>.</w:t>
        </w:r>
        <w:r w:rsidR="00777C9F" w:rsidRPr="00602C23">
          <w:rPr>
            <w:rStyle w:val="Hyperlink"/>
          </w:rPr>
          <w:t>5</w:t>
        </w:r>
      </w:hyperlink>
      <w:r w:rsidRPr="00602C23">
        <w:t>.</w:t>
      </w:r>
      <w:r>
        <w:t xml:space="preserve"> for </w:t>
      </w:r>
      <w:r w:rsidRPr="00E0093A">
        <w:t xml:space="preserve">detail of this </w:t>
      </w:r>
      <w:r>
        <w:t xml:space="preserve">review </w:t>
      </w:r>
      <w:r w:rsidRPr="00E0093A">
        <w:t>process</w:t>
      </w:r>
      <w:r>
        <w:t>.</w:t>
      </w:r>
    </w:p>
    <w:p w14:paraId="03161431" w14:textId="7A77EC6F" w:rsidR="00602C23" w:rsidRDefault="00602C23" w:rsidP="00CF48EA">
      <w:pPr>
        <w:pStyle w:val="Boxheadingblue"/>
      </w:pPr>
      <w:r w:rsidRPr="00602C23">
        <w:t>Quality assurance and continuous improvement</w:t>
      </w:r>
    </w:p>
    <w:p w14:paraId="6998C73D" w14:textId="2476F808" w:rsidR="00870EFF" w:rsidRPr="002B5F1F" w:rsidRDefault="00870EFF" w:rsidP="002B5F1F">
      <w:r w:rsidRPr="002B5F1F">
        <w:t>Complaints offer valuable insights into the effectiveness of the Policy and complaints handling process</w:t>
      </w:r>
      <w:r w:rsidR="008F1689" w:rsidRPr="002B5F1F">
        <w:t>,</w:t>
      </w:r>
      <w:r w:rsidRPr="002B5F1F">
        <w:t xml:space="preserve"> and opportunities for improvement of the PHN Program. </w:t>
      </w:r>
    </w:p>
    <w:p w14:paraId="25205058" w14:textId="330AF708" w:rsidR="00870EFF" w:rsidRPr="002B5F1F" w:rsidRDefault="00870EFF" w:rsidP="002B5F1F">
      <w:r w:rsidRPr="002B5F1F">
        <w:t>The department has processes to review performance, identify continuous improvement opportunities, and implement changes based on the lessons learned from complaints.</w:t>
      </w:r>
    </w:p>
    <w:p w14:paraId="63B709FF" w14:textId="1A874817" w:rsidR="00870EFF" w:rsidRDefault="00870EFF" w:rsidP="00D33A94">
      <w:pPr>
        <w:pStyle w:val="Heading2"/>
      </w:pPr>
      <w:bookmarkStart w:id="59" w:name="_Toc206573690"/>
      <w:bookmarkStart w:id="60" w:name="_Toc208909090"/>
      <w:bookmarkStart w:id="61" w:name="_Right_to_review"/>
      <w:bookmarkEnd w:id="61"/>
      <w:r>
        <w:t>Right to review</w:t>
      </w:r>
      <w:bookmarkEnd w:id="59"/>
      <w:bookmarkEnd w:id="60"/>
    </w:p>
    <w:p w14:paraId="60EEC846" w14:textId="77777777" w:rsidR="00E7730B" w:rsidRPr="00476727" w:rsidRDefault="00E7730B" w:rsidP="00476727">
      <w:pPr>
        <w:rPr>
          <w:rStyle w:val="Strong"/>
        </w:rPr>
      </w:pPr>
      <w:r w:rsidRPr="00476727">
        <w:rPr>
          <w:rStyle w:val="Strong"/>
        </w:rPr>
        <w:t>If you’re not happy with the outcome</w:t>
      </w:r>
    </w:p>
    <w:p w14:paraId="370D5C79" w14:textId="755E9E19" w:rsidR="00870EFF" w:rsidRPr="002B5F1F" w:rsidRDefault="00C12F8B" w:rsidP="002B5F1F">
      <w:r w:rsidRPr="002B5F1F">
        <w:t xml:space="preserve">A complainant </w:t>
      </w:r>
      <w:r w:rsidR="00E7730B" w:rsidRPr="002B5F1F">
        <w:t xml:space="preserve">can ask for a review if </w:t>
      </w:r>
      <w:r w:rsidRPr="002B5F1F">
        <w:t xml:space="preserve">they </w:t>
      </w:r>
      <w:r w:rsidR="00E7730B" w:rsidRPr="002B5F1F">
        <w:t xml:space="preserve">disagree with the outcome of a complaint or believe that the complaint procedure may have been unfair. </w:t>
      </w:r>
      <w:r w:rsidR="002739ED" w:rsidRPr="002B5F1F">
        <w:t xml:space="preserve">A review will be conducted by a reviewing officer in the department or </w:t>
      </w:r>
      <w:proofErr w:type="spellStart"/>
      <w:r w:rsidR="002739ED" w:rsidRPr="002B5F1F">
        <w:t>McGrathNicol</w:t>
      </w:r>
      <w:proofErr w:type="spellEnd"/>
      <w:r w:rsidR="00D913BF" w:rsidRPr="002B5F1F">
        <w:t xml:space="preserve"> </w:t>
      </w:r>
      <w:r w:rsidRPr="002B5F1F">
        <w:t xml:space="preserve">who was </w:t>
      </w:r>
      <w:r w:rsidR="00D913BF" w:rsidRPr="002B5F1F">
        <w:t xml:space="preserve">not involved in the </w:t>
      </w:r>
      <w:r w:rsidR="00C35CDC" w:rsidRPr="002B5F1F">
        <w:t xml:space="preserve">original complaint </w:t>
      </w:r>
      <w:r w:rsidR="00D913BF" w:rsidRPr="002B5F1F">
        <w:t xml:space="preserve">assessment. </w:t>
      </w:r>
      <w:r w:rsidR="00870EFF" w:rsidRPr="002B5F1F">
        <w:t xml:space="preserve">A request for review should be made in writing </w:t>
      </w:r>
      <w:r w:rsidR="0006689E" w:rsidRPr="002B5F1F">
        <w:t xml:space="preserve">to the department </w:t>
      </w:r>
      <w:r w:rsidR="00870EFF" w:rsidRPr="002B5F1F">
        <w:t>within 3 months of the complainant being notified of the outcome</w:t>
      </w:r>
      <w:r w:rsidR="0006689E" w:rsidRPr="002B5F1F">
        <w:t>.</w:t>
      </w:r>
    </w:p>
    <w:tbl>
      <w:tblPr>
        <w:tblStyle w:val="TableClassic4"/>
        <w:tblW w:w="9072" w:type="dxa"/>
        <w:tblLook w:val="05A0" w:firstRow="1" w:lastRow="0" w:firstColumn="1" w:lastColumn="1" w:noHBand="0" w:noVBand="1"/>
      </w:tblPr>
      <w:tblGrid>
        <w:gridCol w:w="5670"/>
        <w:gridCol w:w="3402"/>
      </w:tblGrid>
      <w:tr w:rsidR="0041101E" w14:paraId="5159232A" w14:textId="77777777" w:rsidTr="00602C2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0" w:type="dxa"/>
          </w:tcPr>
          <w:p w14:paraId="5A118ECD" w14:textId="4786B6CD" w:rsidR="0041101E" w:rsidRPr="00405258" w:rsidRDefault="0041101E" w:rsidP="00405258">
            <w:r w:rsidRPr="00405258">
              <w:t>Mail</w:t>
            </w:r>
          </w:p>
        </w:tc>
        <w:tc>
          <w:tcPr>
            <w:cnfStyle w:val="000100000000" w:firstRow="0" w:lastRow="0" w:firstColumn="0" w:lastColumn="1" w:oddVBand="0" w:evenVBand="0" w:oddHBand="0" w:evenHBand="0" w:firstRowFirstColumn="0" w:firstRowLastColumn="0" w:lastRowFirstColumn="0" w:lastRowLastColumn="0"/>
            <w:tcW w:w="3402" w:type="dxa"/>
          </w:tcPr>
          <w:p w14:paraId="1564A6A1" w14:textId="5187ADB8" w:rsidR="0041101E" w:rsidRPr="00405258" w:rsidRDefault="0041101E" w:rsidP="00405258">
            <w:r w:rsidRPr="00405258">
              <w:t>Email</w:t>
            </w:r>
          </w:p>
        </w:tc>
      </w:tr>
      <w:tr w:rsidR="0041101E" w14:paraId="4FFF7588" w14:textId="77777777" w:rsidTr="00602C23">
        <w:tc>
          <w:tcPr>
            <w:cnfStyle w:val="001000000000" w:firstRow="0" w:lastRow="0" w:firstColumn="1" w:lastColumn="0" w:oddVBand="0" w:evenVBand="0" w:oddHBand="0" w:evenHBand="0" w:firstRowFirstColumn="0" w:firstRowLastColumn="0" w:lastRowFirstColumn="0" w:lastRowLastColumn="0"/>
            <w:tcW w:w="5670" w:type="dxa"/>
          </w:tcPr>
          <w:p w14:paraId="47013479" w14:textId="77777777" w:rsidR="0041101E" w:rsidRPr="00476727" w:rsidRDefault="0041101E" w:rsidP="00476727">
            <w:r w:rsidRPr="00476727">
              <w:t>PHN Program Complaints</w:t>
            </w:r>
          </w:p>
          <w:p w14:paraId="1446E0D9" w14:textId="77777777" w:rsidR="0041101E" w:rsidRPr="00476727" w:rsidRDefault="0041101E" w:rsidP="00476727">
            <w:r w:rsidRPr="00476727">
              <w:t>MDP 810 Primary Health Networks and Partnerships Branch</w:t>
            </w:r>
          </w:p>
          <w:p w14:paraId="7E2CA4F8" w14:textId="77777777" w:rsidR="0041101E" w:rsidRPr="00476727" w:rsidRDefault="0041101E" w:rsidP="00476727">
            <w:r w:rsidRPr="00476727">
              <w:t>Primary Care Division</w:t>
            </w:r>
          </w:p>
          <w:p w14:paraId="11C1AA85" w14:textId="77777777" w:rsidR="0041101E" w:rsidRPr="00476727" w:rsidRDefault="0041101E" w:rsidP="00476727">
            <w:r w:rsidRPr="00476727">
              <w:t>Australian Government, Department of Health, Disability and Ageing</w:t>
            </w:r>
          </w:p>
          <w:p w14:paraId="4DB75D7F" w14:textId="77777777" w:rsidR="0041101E" w:rsidRPr="00476727" w:rsidRDefault="0041101E" w:rsidP="00476727">
            <w:r w:rsidRPr="00476727">
              <w:t>GPO Box 9848, Canberra ACT 2601, Australia</w:t>
            </w:r>
          </w:p>
        </w:tc>
        <w:tc>
          <w:tcPr>
            <w:cnfStyle w:val="000100000000" w:firstRow="0" w:lastRow="0" w:firstColumn="0" w:lastColumn="1" w:oddVBand="0" w:evenVBand="0" w:oddHBand="0" w:evenHBand="0" w:firstRowFirstColumn="0" w:firstRowLastColumn="0" w:lastRowFirstColumn="0" w:lastRowLastColumn="0"/>
            <w:tcW w:w="3402" w:type="dxa"/>
          </w:tcPr>
          <w:p w14:paraId="7BD90771" w14:textId="77777777" w:rsidR="0041101E" w:rsidRPr="00476727" w:rsidRDefault="0041101E" w:rsidP="00476727">
            <w:r w:rsidRPr="00476727">
              <w:t>PHN.Complaints@health.gov.au</w:t>
            </w:r>
          </w:p>
        </w:tc>
      </w:tr>
    </w:tbl>
    <w:p w14:paraId="1B6B7C33" w14:textId="1608E5AB" w:rsidR="00602BF5" w:rsidRPr="00405258" w:rsidRDefault="00E7730B" w:rsidP="00405258">
      <w:r w:rsidRPr="00405258">
        <w:t xml:space="preserve">If </w:t>
      </w:r>
      <w:r w:rsidR="007C48A6" w:rsidRPr="00405258">
        <w:t xml:space="preserve">a complainant is </w:t>
      </w:r>
      <w:r w:rsidRPr="00405258">
        <w:t xml:space="preserve">still not happy with the outcome of a </w:t>
      </w:r>
      <w:proofErr w:type="gramStart"/>
      <w:r w:rsidRPr="00405258">
        <w:t>complaint</w:t>
      </w:r>
      <w:proofErr w:type="gramEnd"/>
      <w:r w:rsidRPr="00405258">
        <w:t xml:space="preserve"> </w:t>
      </w:r>
      <w:r w:rsidR="007C48A6" w:rsidRPr="00405258">
        <w:t xml:space="preserve">they </w:t>
      </w:r>
      <w:r w:rsidRPr="00405258">
        <w:t>can contact the </w:t>
      </w:r>
      <w:hyperlink r:id="rId38" w:history="1">
        <w:r w:rsidRPr="00405258">
          <w:rPr>
            <w:rStyle w:val="Hyperlink"/>
          </w:rPr>
          <w:t>Commonwealth Ombudsman</w:t>
        </w:r>
      </w:hyperlink>
      <w:r w:rsidRPr="00405258">
        <w:t> through its website.</w:t>
      </w:r>
    </w:p>
    <w:p w14:paraId="05E74C78" w14:textId="70A95B4A" w:rsidR="00870EFF" w:rsidRDefault="00870EFF" w:rsidP="00D33A94">
      <w:pPr>
        <w:pStyle w:val="Heading2"/>
      </w:pPr>
      <w:bookmarkStart w:id="62" w:name="_Toc206573691"/>
      <w:bookmarkStart w:id="63" w:name="_Toc208909091"/>
      <w:r>
        <w:t>Unreasonable complainant conduct</w:t>
      </w:r>
      <w:bookmarkEnd w:id="62"/>
      <w:bookmarkEnd w:id="63"/>
    </w:p>
    <w:p w14:paraId="156D3B1D" w14:textId="554C0997" w:rsidR="00870EFF" w:rsidRPr="00476727" w:rsidRDefault="00870EFF" w:rsidP="00476727">
      <w:r w:rsidRPr="00476727">
        <w:t xml:space="preserve">Unreasonable conduct from complainants, including aggressive, threatening, or abusive behaviour towards </w:t>
      </w:r>
      <w:r w:rsidR="00E326F6" w:rsidRPr="00476727">
        <w:t>the department</w:t>
      </w:r>
      <w:r w:rsidRPr="00476727">
        <w:t xml:space="preserve"> or </w:t>
      </w:r>
      <w:proofErr w:type="spellStart"/>
      <w:r w:rsidRPr="00476727">
        <w:t>McGrathNicol</w:t>
      </w:r>
      <w:proofErr w:type="spellEnd"/>
      <w:r w:rsidRPr="00476727">
        <w:t xml:space="preserve">, will not be tolerated and may result in ending communication with the complainant. </w:t>
      </w:r>
    </w:p>
    <w:p w14:paraId="1A817EC3" w14:textId="77777777" w:rsidR="00870EFF" w:rsidRPr="002B5F1F" w:rsidRDefault="00870EFF" w:rsidP="002B5F1F">
      <w:r w:rsidRPr="002B5F1F">
        <w:br w:type="page"/>
      </w:r>
    </w:p>
    <w:p w14:paraId="74E8AD4B" w14:textId="77F8E516" w:rsidR="00870EFF" w:rsidRDefault="00870EFF" w:rsidP="00D33A94">
      <w:pPr>
        <w:pStyle w:val="Heading1"/>
      </w:pPr>
      <w:bookmarkStart w:id="64" w:name="_Toc206573692"/>
      <w:bookmarkStart w:id="65" w:name="_Toc208909092"/>
      <w:r>
        <w:lastRenderedPageBreak/>
        <w:t>Privacy and confidentiality</w:t>
      </w:r>
      <w:bookmarkEnd w:id="64"/>
      <w:bookmarkEnd w:id="65"/>
    </w:p>
    <w:p w14:paraId="1D4D07C4" w14:textId="16FD850E" w:rsidR="00870EFF" w:rsidRPr="002B5F1F" w:rsidRDefault="00870EFF" w:rsidP="002B5F1F">
      <w:r>
        <w:t xml:space="preserve">The department is committed to protecting the confidentiality of personal information in accordance with the </w:t>
      </w:r>
      <w:r w:rsidRPr="00476727">
        <w:rPr>
          <w:rStyle w:val="Emphasis"/>
        </w:rPr>
        <w:t>Privacy Act 1988</w:t>
      </w:r>
      <w:r>
        <w:t xml:space="preserve"> and</w:t>
      </w:r>
      <w:r w:rsidR="00595563">
        <w:t xml:space="preserve"> the</w:t>
      </w:r>
      <w:r>
        <w:t xml:space="preserve"> </w:t>
      </w:r>
      <w:r w:rsidR="009C47C5">
        <w:t xml:space="preserve">department’s </w:t>
      </w:r>
      <w:hyperlink r:id="rId39" w:history="1">
        <w:r w:rsidRPr="009C47C5">
          <w:rPr>
            <w:rStyle w:val="Hyperlink"/>
          </w:rPr>
          <w:t>Privacy Policy</w:t>
        </w:r>
      </w:hyperlink>
      <w:r>
        <w:t xml:space="preserve">. This applies when </w:t>
      </w:r>
      <w:r w:rsidR="00C30561">
        <w:t xml:space="preserve">the department </w:t>
      </w:r>
      <w:r>
        <w:t>respond</w:t>
      </w:r>
      <w:r w:rsidR="00C30561">
        <w:t>s</w:t>
      </w:r>
      <w:r>
        <w:t xml:space="preserve"> to complaints or when referring complaints to an external agency, organisation or independent third party. All personal data received is required to be managed subject to the </w:t>
      </w:r>
      <w:r w:rsidRPr="00476727">
        <w:rPr>
          <w:rStyle w:val="Emphasis"/>
        </w:rPr>
        <w:t>Archives Act 1983</w:t>
      </w:r>
      <w:r>
        <w:t xml:space="preserve"> and classified in a manner consistent with the </w:t>
      </w:r>
      <w:r w:rsidRPr="002B5F1F">
        <w:t>Attorney-General’s Department’s Protective Security Policy Framework. In addition, records relating to actions taken under the Policy are subject to the Freedom of Information Act 1982.</w:t>
      </w:r>
    </w:p>
    <w:p w14:paraId="2F2FA4E0" w14:textId="6EA7D634" w:rsidR="00870EFF" w:rsidRPr="002B5F1F" w:rsidRDefault="00870EFF" w:rsidP="002B5F1F">
      <w:r w:rsidRPr="002B5F1F">
        <w:t>Personal information that identifies individuals will only be disclosed or used by the department with permission or as permitted under the relevant privacy laws, secrecy provisions and any relevant confidentiality obligations.</w:t>
      </w:r>
    </w:p>
    <w:p w14:paraId="51D4E177" w14:textId="7982D21F" w:rsidR="00870EFF" w:rsidRPr="002B5F1F" w:rsidRDefault="00870EFF" w:rsidP="002B5F1F">
      <w:r w:rsidRPr="002B5F1F">
        <w:t xml:space="preserve">Complaints officers will ensure that the identity of the complainant is shared as narrowly as possible. However, complainants should be aware that to effectively review a complaint, complaints officers will (in most instances) be required to seek further information/clarification from the PHN and the nature of the complaint will be discussed with the PHN. </w:t>
      </w:r>
    </w:p>
    <w:p w14:paraId="6EDA85FE" w14:textId="3D484371" w:rsidR="00870EFF" w:rsidRPr="002B5F1F" w:rsidRDefault="00870EFF" w:rsidP="002B5F1F">
      <w:r w:rsidRPr="002B5F1F">
        <w:t xml:space="preserve">Information received from the relevant PHN during the complaint process may be deemed as confidential or commercial-in-confidence and complaints officers may determine it inappropriate to release or disclose any or </w:t>
      </w:r>
      <w:proofErr w:type="gramStart"/>
      <w:r w:rsidRPr="002B5F1F">
        <w:t>all of</w:t>
      </w:r>
      <w:proofErr w:type="gramEnd"/>
      <w:r w:rsidRPr="002B5F1F">
        <w:t xml:space="preserve"> the information to the complainant. Complaints officers will consider the nature of the information, the circumstances surrounding the communication and receipt of the information, and relevant statutory or contractual provisions when determining whether to release or disclose any or all information received in relation to a complaint.</w:t>
      </w:r>
    </w:p>
    <w:p w14:paraId="50535377" w14:textId="29B9D89A" w:rsidR="00870EFF" w:rsidRPr="002B5F1F" w:rsidRDefault="00870EFF" w:rsidP="002B5F1F">
      <w:r w:rsidRPr="002B5F1F">
        <w:t>For more information refer to the</w:t>
      </w:r>
      <w:r w:rsidR="00093140" w:rsidRPr="002B5F1F">
        <w:t xml:space="preserve"> </w:t>
      </w:r>
      <w:hyperlink r:id="rId40" w:history="1">
        <w:r w:rsidR="00422371" w:rsidRPr="002B5F1F">
          <w:rPr>
            <w:rStyle w:val="Hyperlink"/>
          </w:rPr>
          <w:t>P</w:t>
        </w:r>
        <w:r w:rsidR="00093140" w:rsidRPr="002B5F1F">
          <w:rPr>
            <w:rStyle w:val="Hyperlink"/>
          </w:rPr>
          <w:t xml:space="preserve">rivacy </w:t>
        </w:r>
        <w:r w:rsidR="00422371" w:rsidRPr="002B5F1F">
          <w:rPr>
            <w:rStyle w:val="Hyperlink"/>
          </w:rPr>
          <w:t>N</w:t>
        </w:r>
        <w:r w:rsidR="00093140" w:rsidRPr="002B5F1F">
          <w:rPr>
            <w:rStyle w:val="Hyperlink"/>
          </w:rPr>
          <w:t>otice</w:t>
        </w:r>
      </w:hyperlink>
      <w:r w:rsidR="00093140" w:rsidRPr="002B5F1F">
        <w:t xml:space="preserve"> for the PHN </w:t>
      </w:r>
      <w:r w:rsidR="00924579" w:rsidRPr="002B5F1F">
        <w:t>P</w:t>
      </w:r>
      <w:r w:rsidR="00093140" w:rsidRPr="002B5F1F">
        <w:t>rogram</w:t>
      </w:r>
      <w:r w:rsidR="00734E65" w:rsidRPr="002B5F1F">
        <w:t xml:space="preserve"> complaints policy</w:t>
      </w:r>
      <w:r w:rsidR="00265BB5" w:rsidRPr="002B5F1F">
        <w:t>.</w:t>
      </w:r>
      <w:r w:rsidR="00831271" w:rsidRPr="002B5F1F">
        <w:t xml:space="preserve"> </w:t>
      </w:r>
      <w:r w:rsidRPr="002B5F1F">
        <w:t xml:space="preserve"> </w:t>
      </w:r>
    </w:p>
    <w:p w14:paraId="27B5CF2E" w14:textId="4419A5BA" w:rsidR="00870EFF" w:rsidRDefault="00870EFF" w:rsidP="00D33A94">
      <w:pPr>
        <w:pStyle w:val="Heading2"/>
      </w:pPr>
      <w:bookmarkStart w:id="66" w:name="_Toc206573693"/>
      <w:bookmarkStart w:id="67" w:name="_Toc208909093"/>
      <w:r>
        <w:t>Record keeping</w:t>
      </w:r>
      <w:bookmarkEnd w:id="66"/>
      <w:bookmarkEnd w:id="67"/>
    </w:p>
    <w:p w14:paraId="04D9CE1D" w14:textId="2513FBC7" w:rsidR="00870EFF" w:rsidRDefault="00870EFF" w:rsidP="00975866">
      <w:r w:rsidRPr="00901275">
        <w:t>Complaints officers will keep records about:</w:t>
      </w:r>
    </w:p>
    <w:p w14:paraId="32C4DD11" w14:textId="34CE3611" w:rsidR="00870EFF" w:rsidRPr="002B5F1F" w:rsidRDefault="00870EFF" w:rsidP="002B5F1F">
      <w:pPr>
        <w:pStyle w:val="ListBullet"/>
      </w:pPr>
      <w:r w:rsidRPr="002B5F1F">
        <w:t>the complaint correspondence</w:t>
      </w:r>
    </w:p>
    <w:p w14:paraId="4561A74C" w14:textId="77777777" w:rsidR="00870EFF" w:rsidRPr="002B5F1F" w:rsidRDefault="00870EFF" w:rsidP="002B5F1F">
      <w:pPr>
        <w:pStyle w:val="ListBullet"/>
      </w:pPr>
      <w:r w:rsidRPr="002B5F1F">
        <w:t>how the complaint was managed</w:t>
      </w:r>
    </w:p>
    <w:p w14:paraId="4E5BEB72" w14:textId="77777777" w:rsidR="00870EFF" w:rsidRPr="002B5F1F" w:rsidRDefault="00870EFF" w:rsidP="002B5F1F">
      <w:pPr>
        <w:pStyle w:val="ListBullet"/>
      </w:pPr>
      <w:r w:rsidRPr="002B5F1F">
        <w:t>the outcome/s of the complaint</w:t>
      </w:r>
    </w:p>
    <w:p w14:paraId="37645047" w14:textId="77777777" w:rsidR="00870EFF" w:rsidRPr="002B5F1F" w:rsidRDefault="00870EFF" w:rsidP="002B5F1F">
      <w:pPr>
        <w:pStyle w:val="ListBullet"/>
      </w:pPr>
      <w:r w:rsidRPr="002B5F1F">
        <w:t>any recommendations made to address issues identified</w:t>
      </w:r>
    </w:p>
    <w:p w14:paraId="1E6881CC" w14:textId="77777777" w:rsidR="00870EFF" w:rsidRPr="002B5F1F" w:rsidRDefault="00870EFF" w:rsidP="002B5F1F">
      <w:pPr>
        <w:pStyle w:val="ListBullet"/>
      </w:pPr>
      <w:r w:rsidRPr="002B5F1F">
        <w:t xml:space="preserve">any decisions made on those recommendations and </w:t>
      </w:r>
    </w:p>
    <w:p w14:paraId="2A4825F5" w14:textId="77777777" w:rsidR="00870EFF" w:rsidRPr="002B5F1F" w:rsidRDefault="00870EFF" w:rsidP="002B5F1F">
      <w:pPr>
        <w:pStyle w:val="ListBullet"/>
      </w:pPr>
      <w:r w:rsidRPr="002B5F1F">
        <w:t xml:space="preserve">if applicable, feedback provided to the PHN. </w:t>
      </w:r>
    </w:p>
    <w:p w14:paraId="7626CC3C" w14:textId="4D6FDC01" w:rsidR="008E7014" w:rsidRDefault="00870EFF" w:rsidP="002B5F1F">
      <w:r w:rsidRPr="002B5F1F">
        <w:t>Complaints officers will record complaints and outcomes in a complaint register. Throughout the complaints handling process, timely records of all actions, decisions and information collected and considered in the decision-making process will be made. The department will manage records in accordance with legal and policy requirements.</w:t>
      </w:r>
    </w:p>
    <w:p w14:paraId="5757FA10" w14:textId="77777777" w:rsidR="008E7014" w:rsidRPr="008E7014" w:rsidRDefault="008E7014" w:rsidP="008E7014">
      <w:r w:rsidRPr="008E7014">
        <w:br w:type="page"/>
      </w:r>
    </w:p>
    <w:p w14:paraId="684B0FBA" w14:textId="02B4303D" w:rsidR="00870EFF" w:rsidRDefault="00870EFF" w:rsidP="00D33A94">
      <w:pPr>
        <w:pStyle w:val="Heading1"/>
      </w:pPr>
      <w:bookmarkStart w:id="68" w:name="_Toc206573694"/>
      <w:bookmarkStart w:id="69" w:name="_Toc208909094"/>
      <w:r>
        <w:lastRenderedPageBreak/>
        <w:t>Related policies, resources and references</w:t>
      </w:r>
      <w:bookmarkEnd w:id="68"/>
      <w:bookmarkEnd w:id="69"/>
    </w:p>
    <w:p w14:paraId="590693EE" w14:textId="6A1F8EBF" w:rsidR="00CB12D8" w:rsidRDefault="00F577B9" w:rsidP="00D33A94">
      <w:pPr>
        <w:pStyle w:val="Heading2"/>
      </w:pPr>
      <w:bookmarkStart w:id="70" w:name="_Toc206573695"/>
      <w:bookmarkStart w:id="71" w:name="_Toc208909095"/>
      <w:r>
        <w:t>Records management</w:t>
      </w:r>
      <w:bookmarkEnd w:id="70"/>
      <w:bookmarkEnd w:id="71"/>
    </w:p>
    <w:p w14:paraId="03AEEF36" w14:textId="1BD7CF21" w:rsidR="00D918D6" w:rsidRPr="003E1158" w:rsidRDefault="00D918D6" w:rsidP="002B5F1F">
      <w:r w:rsidRPr="003E1158">
        <w:t>Complaints officers will record, monitor and manage complaints in accordance with the:</w:t>
      </w:r>
    </w:p>
    <w:p w14:paraId="691BA0CA" w14:textId="77777777" w:rsidR="00D918D6" w:rsidRPr="00476727" w:rsidRDefault="00D918D6" w:rsidP="009623C2">
      <w:pPr>
        <w:rPr>
          <w:rStyle w:val="Hyperlink"/>
        </w:rPr>
      </w:pPr>
      <w:hyperlink r:id="rId41" w:history="1">
        <w:r w:rsidRPr="00476727">
          <w:rPr>
            <w:rStyle w:val="Hyperlink"/>
          </w:rPr>
          <w:t>Commonwealth Ombudsman’s Better Practice Complaint Handling Guide</w:t>
        </w:r>
      </w:hyperlink>
    </w:p>
    <w:p w14:paraId="63F44BBC" w14:textId="77777777" w:rsidR="00D918D6" w:rsidRPr="00476727" w:rsidRDefault="00D918D6" w:rsidP="009623C2">
      <w:pPr>
        <w:rPr>
          <w:rStyle w:val="Hyperlink"/>
        </w:rPr>
      </w:pPr>
      <w:hyperlink r:id="rId42" w:history="1">
        <w:r w:rsidRPr="00476727">
          <w:rPr>
            <w:rStyle w:val="Hyperlink"/>
          </w:rPr>
          <w:t>Australian Standard AS/NZS 10002-2022 Guidelines for Complaints Handling in Organisations</w:t>
        </w:r>
      </w:hyperlink>
    </w:p>
    <w:p w14:paraId="1C3C49C8" w14:textId="77777777" w:rsidR="00A34792" w:rsidRPr="00476727" w:rsidRDefault="00A34792" w:rsidP="00476727">
      <w:hyperlink r:id="rId43" w:history="1">
        <w:r w:rsidRPr="00476727">
          <w:rPr>
            <w:rStyle w:val="Hyperlink"/>
          </w:rPr>
          <w:t>Privacy Notice for PHN Program Complaints Policy</w:t>
        </w:r>
      </w:hyperlink>
    </w:p>
    <w:p w14:paraId="22A731A8" w14:textId="427C3354" w:rsidR="00870EFF" w:rsidRPr="009016B5" w:rsidRDefault="00870EFF" w:rsidP="00D33A94">
      <w:pPr>
        <w:pStyle w:val="Heading2"/>
      </w:pPr>
      <w:bookmarkStart w:id="72" w:name="_Toc206573696"/>
      <w:bookmarkStart w:id="73" w:name="_Toc208909096"/>
      <w:r>
        <w:t>Policies</w:t>
      </w:r>
      <w:bookmarkEnd w:id="72"/>
      <w:bookmarkEnd w:id="73"/>
    </w:p>
    <w:p w14:paraId="1E743423" w14:textId="14516A3B" w:rsidR="008D6891" w:rsidRPr="00405258" w:rsidRDefault="0019121A" w:rsidP="00405258">
      <w:hyperlink r:id="rId44" w:history="1">
        <w:r w:rsidRPr="00405258">
          <w:rPr>
            <w:rStyle w:val="Hyperlink"/>
          </w:rPr>
          <w:t>Privacy policy | Australian Government Department of Health, Disability and Ageing</w:t>
        </w:r>
      </w:hyperlink>
    </w:p>
    <w:p w14:paraId="5D44570F" w14:textId="518961A7" w:rsidR="004D3354" w:rsidRPr="00405258" w:rsidRDefault="004D3354" w:rsidP="00405258">
      <w:hyperlink r:id="rId45" w:history="1">
        <w:r w:rsidRPr="00405258">
          <w:rPr>
            <w:rStyle w:val="Hyperlink"/>
          </w:rPr>
          <w:t>Public interest disclosures | Australian Government Department of Health, Disability and Ageing</w:t>
        </w:r>
      </w:hyperlink>
    </w:p>
    <w:p w14:paraId="1748CA42" w14:textId="0D928DA2" w:rsidR="00870EFF" w:rsidRPr="009016B5" w:rsidRDefault="00870EFF" w:rsidP="00D33A94">
      <w:pPr>
        <w:pStyle w:val="Heading2"/>
      </w:pPr>
      <w:bookmarkStart w:id="74" w:name="_Resources"/>
      <w:bookmarkStart w:id="75" w:name="_Toc206573697"/>
      <w:bookmarkStart w:id="76" w:name="_Toc208909097"/>
      <w:bookmarkEnd w:id="74"/>
      <w:r>
        <w:t>Resources</w:t>
      </w:r>
      <w:bookmarkEnd w:id="75"/>
      <w:bookmarkEnd w:id="76"/>
    </w:p>
    <w:p w14:paraId="5E83F1F5" w14:textId="77777777" w:rsidR="00870EFF" w:rsidRDefault="00870EFF" w:rsidP="00870EFF">
      <w:r>
        <w:t>Available on the Department of Health, Disability and Ageing website:</w:t>
      </w:r>
    </w:p>
    <w:p w14:paraId="06E635C0" w14:textId="77777777" w:rsidR="00870EFF" w:rsidRPr="00476727" w:rsidRDefault="00870EFF" w:rsidP="00870EFF">
      <w:pPr>
        <w:rPr>
          <w:rStyle w:val="Hyperlink"/>
        </w:rPr>
      </w:pPr>
      <w:hyperlink r:id="rId46" w:history="1">
        <w:r w:rsidRPr="00476727">
          <w:rPr>
            <w:rStyle w:val="Hyperlink"/>
          </w:rPr>
          <w:t>What Primary Health Networks are</w:t>
        </w:r>
      </w:hyperlink>
    </w:p>
    <w:p w14:paraId="48A8AFE3" w14:textId="77777777" w:rsidR="00870EFF" w:rsidRPr="00476727" w:rsidRDefault="00870EFF" w:rsidP="00870EFF">
      <w:pPr>
        <w:rPr>
          <w:rStyle w:val="Hyperlink"/>
        </w:rPr>
      </w:pPr>
      <w:hyperlink r:id="rId47" w:history="1">
        <w:r w:rsidRPr="00476727">
          <w:rPr>
            <w:rStyle w:val="Hyperlink"/>
          </w:rPr>
          <w:t>What Primary Health Networks do</w:t>
        </w:r>
      </w:hyperlink>
    </w:p>
    <w:p w14:paraId="0A706698" w14:textId="77777777" w:rsidR="00870EFF" w:rsidRPr="00476727" w:rsidRDefault="00870EFF" w:rsidP="00870EFF">
      <w:pPr>
        <w:rPr>
          <w:rStyle w:val="Hyperlink"/>
        </w:rPr>
      </w:pPr>
      <w:hyperlink r:id="rId48" w:history="1">
        <w:r w:rsidRPr="00476727">
          <w:rPr>
            <w:rStyle w:val="Hyperlink"/>
          </w:rPr>
          <w:t xml:space="preserve">How we support Primary Health Networks </w:t>
        </w:r>
      </w:hyperlink>
    </w:p>
    <w:p w14:paraId="151C8181" w14:textId="77777777" w:rsidR="00870EFF" w:rsidRPr="00476727" w:rsidRDefault="00870EFF" w:rsidP="00870EFF">
      <w:pPr>
        <w:rPr>
          <w:rStyle w:val="Hyperlink"/>
        </w:rPr>
      </w:pPr>
      <w:hyperlink r:id="rId49" w:history="1">
        <w:r w:rsidRPr="00476727">
          <w:rPr>
            <w:rStyle w:val="Hyperlink"/>
          </w:rPr>
          <w:t>Your local Primary Health Network</w:t>
        </w:r>
      </w:hyperlink>
    </w:p>
    <w:p w14:paraId="01A0F2C1" w14:textId="77777777" w:rsidR="00870EFF" w:rsidRPr="00405258" w:rsidRDefault="00870EFF" w:rsidP="00405258">
      <w:hyperlink r:id="rId50" w:history="1">
        <w:r w:rsidRPr="00405258">
          <w:rPr>
            <w:rStyle w:val="Hyperlink"/>
          </w:rPr>
          <w:t>Primary Health Networks contacts</w:t>
        </w:r>
      </w:hyperlink>
    </w:p>
    <w:p w14:paraId="168D9521" w14:textId="7917BFF1" w:rsidR="00870EFF" w:rsidRPr="009016B5" w:rsidRDefault="00870EFF" w:rsidP="00D33A94">
      <w:pPr>
        <w:pStyle w:val="Heading2"/>
      </w:pPr>
      <w:bookmarkStart w:id="77" w:name="_Toc206573698"/>
      <w:bookmarkStart w:id="78" w:name="_Toc208909098"/>
      <w:r>
        <w:t>References</w:t>
      </w:r>
      <w:bookmarkEnd w:id="77"/>
      <w:bookmarkEnd w:id="78"/>
    </w:p>
    <w:p w14:paraId="48E171B5" w14:textId="59D62484" w:rsidR="00C85506" w:rsidRPr="00405258" w:rsidRDefault="00C85506" w:rsidP="00405258">
      <w:hyperlink r:id="rId51" w:history="1">
        <w:r w:rsidRPr="00405258">
          <w:rPr>
            <w:rStyle w:val="Hyperlink"/>
          </w:rPr>
          <w:t>Primary Health Networks (PHN) grant program guidelines | Australian Government Department of Health, Disability and Ageing</w:t>
        </w:r>
      </w:hyperlink>
    </w:p>
    <w:p w14:paraId="0A008534" w14:textId="77777777" w:rsidR="00870EFF" w:rsidRPr="00476727" w:rsidRDefault="00870EFF" w:rsidP="00870EFF">
      <w:pPr>
        <w:rPr>
          <w:rStyle w:val="Hyperlink"/>
        </w:rPr>
      </w:pPr>
      <w:hyperlink r:id="rId52" w:history="1">
        <w:r w:rsidRPr="00476727">
          <w:rPr>
            <w:rStyle w:val="Hyperlink"/>
          </w:rPr>
          <w:t>NSW Ombudsman | Managing unreasonable conduct by a complainant</w:t>
        </w:r>
      </w:hyperlink>
    </w:p>
    <w:p w14:paraId="4DECF928" w14:textId="77777777" w:rsidR="00870EFF" w:rsidRPr="002B5F1F" w:rsidRDefault="00870EFF" w:rsidP="002B5F1F">
      <w:r w:rsidRPr="002B5F1F">
        <w:br w:type="page"/>
      </w:r>
    </w:p>
    <w:p w14:paraId="171F4249" w14:textId="77777777" w:rsidR="00870EFF" w:rsidRDefault="00870EFF" w:rsidP="00D33A94">
      <w:pPr>
        <w:pStyle w:val="Heading1nonumbering"/>
      </w:pPr>
      <w:bookmarkStart w:id="79" w:name="_Appendix_A_Guiding"/>
      <w:bookmarkStart w:id="80" w:name="AppendixA"/>
      <w:bookmarkStart w:id="81" w:name="_Toc206573699"/>
      <w:bookmarkStart w:id="82" w:name="_Toc208909099"/>
      <w:bookmarkEnd w:id="79"/>
      <w:bookmarkEnd w:id="80"/>
      <w:r>
        <w:lastRenderedPageBreak/>
        <w:t>Appendix A: Guiding principles in detail</w:t>
      </w:r>
      <w:bookmarkEnd w:id="81"/>
      <w:bookmarkEnd w:id="82"/>
    </w:p>
    <w:p w14:paraId="228A2FCD" w14:textId="170BA881" w:rsidR="006B0C74" w:rsidRPr="00405258" w:rsidRDefault="000C38AE" w:rsidP="00405258">
      <w:r w:rsidRPr="00405258">
        <w:t xml:space="preserve">Throughout the complaints process – from the time a complaint is lodged through to finalising the outcome of the complaint – the department and </w:t>
      </w:r>
      <w:proofErr w:type="spellStart"/>
      <w:r w:rsidRPr="00405258">
        <w:t>McGrathNicol</w:t>
      </w:r>
      <w:proofErr w:type="spellEnd"/>
      <w:r w:rsidRPr="00405258">
        <w:t xml:space="preserve"> will apply the guiding principles in their assessment and management of the complaint</w:t>
      </w:r>
      <w:r w:rsidR="007446A6" w:rsidRPr="00405258">
        <w:t xml:space="preserve"> to ensure that complaints are handled consistently, fairly, effectively and efficiently</w:t>
      </w:r>
      <w:r w:rsidRPr="00405258">
        <w:t xml:space="preserve">. </w:t>
      </w:r>
    </w:p>
    <w:tbl>
      <w:tblPr>
        <w:tblStyle w:val="GridTable2-Accent1"/>
        <w:tblW w:w="5130" w:type="pct"/>
        <w:tblLook w:val="0620" w:firstRow="1" w:lastRow="0" w:firstColumn="0" w:lastColumn="0" w:noHBand="1" w:noVBand="1"/>
      </w:tblPr>
      <w:tblGrid>
        <w:gridCol w:w="1761"/>
        <w:gridCol w:w="7545"/>
      </w:tblGrid>
      <w:tr w:rsidR="00870EFF" w:rsidRPr="003B15FD" w14:paraId="3EA3BEE5" w14:textId="77777777" w:rsidTr="008E7014">
        <w:trPr>
          <w:cnfStyle w:val="100000000000" w:firstRow="1" w:lastRow="0" w:firstColumn="0" w:lastColumn="0" w:oddVBand="0" w:evenVBand="0" w:oddHBand="0" w:evenHBand="0" w:firstRowFirstColumn="0" w:firstRowLastColumn="0" w:lastRowFirstColumn="0" w:lastRowLastColumn="0"/>
        </w:trPr>
        <w:tc>
          <w:tcPr>
            <w:tcW w:w="946" w:type="pct"/>
          </w:tcPr>
          <w:p w14:paraId="3354BB18" w14:textId="77777777" w:rsidR="00870EFF" w:rsidRPr="002B5F1F" w:rsidRDefault="00870EFF" w:rsidP="002B5F1F">
            <w:r w:rsidRPr="002B5F1F">
              <w:t>Principles</w:t>
            </w:r>
          </w:p>
        </w:tc>
        <w:tc>
          <w:tcPr>
            <w:tcW w:w="4054" w:type="pct"/>
          </w:tcPr>
          <w:p w14:paraId="549A4DB3" w14:textId="4041C004" w:rsidR="00870EFF" w:rsidRPr="002B5F1F" w:rsidRDefault="00870EFF" w:rsidP="002B5F1F">
            <w:r w:rsidRPr="002B5F1F">
              <w:t>Meaning</w:t>
            </w:r>
          </w:p>
        </w:tc>
      </w:tr>
      <w:tr w:rsidR="00870EFF" w:rsidRPr="003B15FD" w14:paraId="7DDE2A98" w14:textId="77777777" w:rsidTr="008E7014">
        <w:tc>
          <w:tcPr>
            <w:tcW w:w="946" w:type="pct"/>
          </w:tcPr>
          <w:p w14:paraId="2ADF1C21" w14:textId="71495F5E" w:rsidR="00870EFF" w:rsidRPr="003B15FD" w:rsidRDefault="00B62266" w:rsidP="00476727">
            <w:pPr>
              <w:pStyle w:val="Tabletextleft"/>
            </w:pPr>
            <w:r>
              <w:t>Fairness and objectivity</w:t>
            </w:r>
          </w:p>
        </w:tc>
        <w:tc>
          <w:tcPr>
            <w:tcW w:w="4054" w:type="pct"/>
          </w:tcPr>
          <w:p w14:paraId="4D23A4B3" w14:textId="3C5D6420" w:rsidR="000C38AE" w:rsidRPr="00D02261" w:rsidRDefault="00E11B99" w:rsidP="00D02261">
            <w:pPr>
              <w:pStyle w:val="Boxtype"/>
            </w:pPr>
            <w:r w:rsidRPr="00D02261">
              <w:t xml:space="preserve">All complaints will be investigated impartially, thoroughly, and transparently, with complainants kept informed of progress and results while ensuring their privacy is respected. </w:t>
            </w:r>
          </w:p>
          <w:p w14:paraId="4C46D5A9" w14:textId="666BB5A0" w:rsidR="00870EFF" w:rsidRPr="002B5F1F" w:rsidRDefault="00870EFF" w:rsidP="00476727">
            <w:pPr>
              <w:pStyle w:val="Tablelistbullet"/>
            </w:pPr>
            <w:r w:rsidRPr="002B5F1F">
              <w:t xml:space="preserve">All complaints will be treated on their merits and investigated impartially and thoroughly. </w:t>
            </w:r>
          </w:p>
          <w:p w14:paraId="547F8CA9" w14:textId="77777777" w:rsidR="00870EFF" w:rsidRPr="002B5F1F" w:rsidRDefault="00870EFF" w:rsidP="00476727">
            <w:pPr>
              <w:pStyle w:val="Tablelistbullet"/>
            </w:pPr>
            <w:r w:rsidRPr="002B5F1F">
              <w:t xml:space="preserve">Complaints will be managed transparently, and complainants kept informed about the progress and result of investigations. </w:t>
            </w:r>
          </w:p>
          <w:p w14:paraId="3C44082F" w14:textId="432CBEFE" w:rsidR="00870EFF" w:rsidRPr="002B5F1F" w:rsidRDefault="00326D4C" w:rsidP="00476727">
            <w:pPr>
              <w:pStyle w:val="Tablelistbullet"/>
            </w:pPr>
            <w:r w:rsidRPr="002B5F1F">
              <w:t xml:space="preserve">Complainants </w:t>
            </w:r>
            <w:r w:rsidR="00870EFF" w:rsidRPr="002B5F1F">
              <w:t xml:space="preserve">will not be victimised </w:t>
            </w:r>
            <w:r w:rsidR="003A36BA" w:rsidRPr="002B5F1F">
              <w:t>because of</w:t>
            </w:r>
            <w:r w:rsidR="00870EFF" w:rsidRPr="002B5F1F">
              <w:t xml:space="preserve"> making their complaint. </w:t>
            </w:r>
          </w:p>
          <w:p w14:paraId="18FAD648" w14:textId="77777777" w:rsidR="00870EFF" w:rsidRPr="002B5F1F" w:rsidRDefault="00870EFF" w:rsidP="00476727">
            <w:pPr>
              <w:pStyle w:val="Tablelistbullet"/>
            </w:pPr>
            <w:r w:rsidRPr="002B5F1F">
              <w:t xml:space="preserve">Complainants’ privacy will be respected, and staff will investigate complaints discreetly in accordance with relevant legislation and the department’s Privacy Policy. </w:t>
            </w:r>
          </w:p>
          <w:p w14:paraId="69FB4E83" w14:textId="26A7E7CC" w:rsidR="00870EFF" w:rsidRPr="002B5F1F" w:rsidRDefault="00870EFF" w:rsidP="00476727">
            <w:pPr>
              <w:pStyle w:val="Tablelistbullet"/>
            </w:pPr>
            <w:r w:rsidRPr="002B5F1F">
              <w:t xml:space="preserve">Ensure </w:t>
            </w:r>
            <w:r w:rsidR="004C0A21" w:rsidRPr="002B5F1F">
              <w:t xml:space="preserve">complaints officers and staff </w:t>
            </w:r>
            <w:r w:rsidRPr="002B5F1F">
              <w:t xml:space="preserve">declare any actual or perceived conflicts of interest in relation to handling/resolving a complaint. </w:t>
            </w:r>
          </w:p>
          <w:p w14:paraId="68FFE6EE" w14:textId="4FE7381A" w:rsidR="00870EFF" w:rsidRPr="002B5F1F" w:rsidRDefault="00870EFF" w:rsidP="00476727">
            <w:pPr>
              <w:pStyle w:val="Tablelistbullet"/>
            </w:pPr>
            <w:r w:rsidRPr="002B5F1F">
              <w:t>Complaints officers will address each complaint with integrity and in an equitable, objective and unbiased manner. Complaints</w:t>
            </w:r>
            <w:r w:rsidRPr="007C1AC0">
              <w:t xml:space="preserve"> officers will:</w:t>
            </w:r>
          </w:p>
          <w:p w14:paraId="3C4B3584" w14:textId="77777777" w:rsidR="00870EFF" w:rsidRPr="007C1AC0" w:rsidRDefault="00870EFF" w:rsidP="00476727">
            <w:pPr>
              <w:pStyle w:val="Tablelistbullet2"/>
            </w:pPr>
            <w:r w:rsidRPr="007C1AC0">
              <w:t>act in a manner consistent with APS values and code of conduct</w:t>
            </w:r>
          </w:p>
          <w:p w14:paraId="2C50E8DD" w14:textId="77777777" w:rsidR="00870EFF" w:rsidRPr="005C230C" w:rsidRDefault="00870EFF" w:rsidP="00476727">
            <w:pPr>
              <w:pStyle w:val="Tablelistbullet2"/>
            </w:pPr>
            <w:r w:rsidRPr="007C1AC0">
              <w:t>treat a complainant, stakeholders and other individuals with courtesy and respect</w:t>
            </w:r>
          </w:p>
          <w:p w14:paraId="37022CF2" w14:textId="7EB676A8" w:rsidR="00870EFF" w:rsidRPr="007C1AC0" w:rsidRDefault="00870EFF" w:rsidP="00476727">
            <w:pPr>
              <w:pStyle w:val="Tablelistbullet2"/>
            </w:pPr>
            <w:r>
              <w:t xml:space="preserve">communicate with complainants in a clear manner </w:t>
            </w:r>
          </w:p>
          <w:p w14:paraId="6982FE67" w14:textId="77777777" w:rsidR="00870EFF" w:rsidRPr="007C1AC0" w:rsidRDefault="00870EFF" w:rsidP="00476727">
            <w:pPr>
              <w:pStyle w:val="Tablelistbullet2"/>
            </w:pPr>
            <w:r w:rsidRPr="007C1AC0">
              <w:t xml:space="preserve">direct complainants to this </w:t>
            </w:r>
            <w:r>
              <w:t>P</w:t>
            </w:r>
            <w:r w:rsidRPr="007C1AC0">
              <w:t>olicy, including where/how to locate it on the department’s website, when appropriate</w:t>
            </w:r>
          </w:p>
          <w:p w14:paraId="64202A5C" w14:textId="77777777" w:rsidR="00870EFF" w:rsidRPr="005C230C" w:rsidRDefault="00870EFF" w:rsidP="00476727">
            <w:pPr>
              <w:pStyle w:val="Tablelistbullet2"/>
            </w:pPr>
            <w:r w:rsidRPr="007C1AC0">
              <w:t>seek probity or other relevant advice as needed</w:t>
            </w:r>
          </w:p>
          <w:p w14:paraId="4105EA95" w14:textId="55F2833E" w:rsidR="00870EFF" w:rsidRPr="007C1AC0" w:rsidRDefault="00870EFF" w:rsidP="00476727">
            <w:pPr>
              <w:pStyle w:val="Tablelistbullet2"/>
            </w:pPr>
            <w:r w:rsidRPr="007C1AC0">
              <w:t>liaise with the relevant PHN to obtain information</w:t>
            </w:r>
            <w:r w:rsidR="00852CAA">
              <w:t xml:space="preserve"> </w:t>
            </w:r>
            <w:r w:rsidRPr="007C1AC0">
              <w:t>and</w:t>
            </w:r>
            <w:r w:rsidR="008F784A">
              <w:t xml:space="preserve"> </w:t>
            </w:r>
            <w:proofErr w:type="spellStart"/>
            <w:r w:rsidR="008F784A">
              <w:t>advise</w:t>
            </w:r>
            <w:proofErr w:type="spellEnd"/>
            <w:r w:rsidR="008F784A">
              <w:t xml:space="preserve"> of areas for improvement where</w:t>
            </w:r>
            <w:r w:rsidRPr="007C1AC0">
              <w:t xml:space="preserve"> necessary</w:t>
            </w:r>
          </w:p>
          <w:p w14:paraId="1B0523D5" w14:textId="77777777" w:rsidR="00870EFF" w:rsidRPr="005C230C" w:rsidRDefault="00870EFF" w:rsidP="00476727">
            <w:pPr>
              <w:pStyle w:val="Tablelistbullet2"/>
            </w:pPr>
            <w:r w:rsidRPr="007C1AC0">
              <w:t>keep appropriate records</w:t>
            </w:r>
          </w:p>
          <w:p w14:paraId="2F3C63B8" w14:textId="087D1D83" w:rsidR="00870EFF" w:rsidRPr="005C230C" w:rsidRDefault="00870EFF" w:rsidP="00476727">
            <w:pPr>
              <w:pStyle w:val="Tablelistbullet2"/>
            </w:pPr>
            <w:r w:rsidRPr="007C1AC0">
              <w:t>inform complainants, as appropriate, of any outcome/action taken in response to a complaint</w:t>
            </w:r>
            <w:r w:rsidR="00852CAA">
              <w:t>,</w:t>
            </w:r>
            <w:r w:rsidRPr="005C230C">
              <w:t xml:space="preserve"> and</w:t>
            </w:r>
          </w:p>
          <w:p w14:paraId="3ACA4C4E" w14:textId="77777777" w:rsidR="00870EFF" w:rsidRPr="00DD27BA" w:rsidRDefault="00870EFF" w:rsidP="00476727">
            <w:pPr>
              <w:pStyle w:val="Tablelistbullet2"/>
              <w:rPr>
                <w:szCs w:val="21"/>
              </w:rPr>
            </w:pPr>
            <w:r w:rsidRPr="005C230C">
              <w:t>give the complainant an opportunity to respond to the decision and if applicable provide further information before finalisation.</w:t>
            </w:r>
          </w:p>
        </w:tc>
      </w:tr>
      <w:tr w:rsidR="00870EFF" w:rsidRPr="003B15FD" w14:paraId="1B744F78" w14:textId="77777777" w:rsidTr="008E7014">
        <w:tc>
          <w:tcPr>
            <w:tcW w:w="946" w:type="pct"/>
          </w:tcPr>
          <w:p w14:paraId="4F14F664" w14:textId="77777777" w:rsidR="00870EFF" w:rsidRPr="003B15FD" w:rsidRDefault="00870EFF" w:rsidP="00476727">
            <w:pPr>
              <w:pStyle w:val="Tabletextleft"/>
            </w:pPr>
            <w:r>
              <w:t>Accessibility and visibility</w:t>
            </w:r>
          </w:p>
        </w:tc>
        <w:tc>
          <w:tcPr>
            <w:tcW w:w="4054" w:type="pct"/>
          </w:tcPr>
          <w:p w14:paraId="5EBF5AC2" w14:textId="5F2F862A" w:rsidR="00F64EB2" w:rsidRPr="002B5F1F" w:rsidRDefault="00F64EB2" w:rsidP="00D02261">
            <w:pPr>
              <w:pStyle w:val="Boxtype"/>
            </w:pPr>
            <w:r w:rsidRPr="002B5F1F">
              <w:t>The department will make the complaints process accessible to all people, by providing an easy-to-use interface, trained staff, clear communication,</w:t>
            </w:r>
            <w:r w:rsidR="004523DC" w:rsidRPr="002B5F1F">
              <w:t xml:space="preserve"> </w:t>
            </w:r>
            <w:r w:rsidRPr="002B5F1F">
              <w:t xml:space="preserve">and a publicly accessible Policy. </w:t>
            </w:r>
          </w:p>
          <w:p w14:paraId="7D131595" w14:textId="74C9CA0E" w:rsidR="00DA69D5" w:rsidRDefault="00870EFF" w:rsidP="00476727">
            <w:pPr>
              <w:pStyle w:val="Tablelistbullet"/>
            </w:pPr>
            <w:r>
              <w:t>Lodging complaints will be accessible to all clients, including vulnerable people</w:t>
            </w:r>
            <w:r w:rsidR="006852E1">
              <w:t xml:space="preserve">. </w:t>
            </w:r>
            <w:r w:rsidR="000E4D28">
              <w:t xml:space="preserve">Where </w:t>
            </w:r>
            <w:r w:rsidR="002E4810">
              <w:t>appropriate</w:t>
            </w:r>
            <w:r w:rsidR="0029614C">
              <w:t xml:space="preserve"> and contact details</w:t>
            </w:r>
            <w:r w:rsidR="00A901CC">
              <w:t xml:space="preserve"> are provided</w:t>
            </w:r>
            <w:r w:rsidR="000E4D28">
              <w:t xml:space="preserve">, the department </w:t>
            </w:r>
            <w:r w:rsidR="005D13CA">
              <w:t>and</w:t>
            </w:r>
            <w:r w:rsidR="002E4810">
              <w:t>/or</w:t>
            </w:r>
            <w:r w:rsidR="005D13CA">
              <w:t xml:space="preserve"> McGrathNicol </w:t>
            </w:r>
            <w:r w:rsidR="000A524E">
              <w:t>will</w:t>
            </w:r>
            <w:r w:rsidR="0032140A">
              <w:t xml:space="preserve"> </w:t>
            </w:r>
            <w:r w:rsidR="005573EB">
              <w:t>support the complainant to make a complaint</w:t>
            </w:r>
            <w:r w:rsidR="00A71D53">
              <w:t xml:space="preserve">. </w:t>
            </w:r>
          </w:p>
          <w:p w14:paraId="2F077E50" w14:textId="351EE3BA" w:rsidR="00870EFF" w:rsidRDefault="00870EFF" w:rsidP="00476727">
            <w:pPr>
              <w:pStyle w:val="Tablelistbullet"/>
            </w:pPr>
            <w:r>
              <w:lastRenderedPageBreak/>
              <w:t xml:space="preserve">The department will ensure that this Policy is publicly accessible to complainants and published on the department’s website. </w:t>
            </w:r>
          </w:p>
          <w:p w14:paraId="7109ECD1" w14:textId="7C597810" w:rsidR="003A36BA" w:rsidRDefault="00870EFF" w:rsidP="00476727">
            <w:pPr>
              <w:pStyle w:val="Tablelistbullet"/>
            </w:pPr>
            <w:r>
              <w:t xml:space="preserve">Complaints officers will direct individuals who make a complaint to this Policy. </w:t>
            </w:r>
          </w:p>
          <w:p w14:paraId="0B537320" w14:textId="707E32C0" w:rsidR="00870EFF" w:rsidRPr="00BD2725" w:rsidRDefault="00870EFF" w:rsidP="00476727">
            <w:pPr>
              <w:pStyle w:val="Tablelistbullet"/>
            </w:pPr>
            <w:r>
              <w:t xml:space="preserve">The department will ensure that the complaints handling process is clearly </w:t>
            </w:r>
            <w:r w:rsidRPr="002311F8">
              <w:t>explained and publicised for access, including</w:t>
            </w:r>
            <w:r>
              <w:t xml:space="preserve"> how to lodge a complaint, </w:t>
            </w:r>
            <w:r w:rsidR="004446B1">
              <w:t>making a complaint is free of charge and complaints can be made anonymously</w:t>
            </w:r>
            <w:r>
              <w:t xml:space="preserve">. </w:t>
            </w:r>
          </w:p>
        </w:tc>
      </w:tr>
      <w:tr w:rsidR="00870EFF" w:rsidRPr="003B15FD" w14:paraId="4DEB58E8" w14:textId="77777777" w:rsidTr="008E7014">
        <w:tc>
          <w:tcPr>
            <w:tcW w:w="946" w:type="pct"/>
          </w:tcPr>
          <w:p w14:paraId="581974F3" w14:textId="77777777" w:rsidR="00870EFF" w:rsidRDefault="00870EFF" w:rsidP="00476727">
            <w:pPr>
              <w:pStyle w:val="Tabletextleft"/>
            </w:pPr>
            <w:r>
              <w:lastRenderedPageBreak/>
              <w:t>Integration and efficiency</w:t>
            </w:r>
          </w:p>
        </w:tc>
        <w:tc>
          <w:tcPr>
            <w:tcW w:w="4054" w:type="pct"/>
          </w:tcPr>
          <w:p w14:paraId="005234FC" w14:textId="44A484DC" w:rsidR="003A36BA" w:rsidRPr="002B5F1F" w:rsidRDefault="0086296E" w:rsidP="00D02261">
            <w:pPr>
              <w:pStyle w:val="Boxtype"/>
            </w:pPr>
            <w:r w:rsidRPr="002B5F1F">
              <w:t>The dep</w:t>
            </w:r>
            <w:r w:rsidR="0049545E" w:rsidRPr="002B5F1F">
              <w:t xml:space="preserve">artment will work with </w:t>
            </w:r>
            <w:proofErr w:type="spellStart"/>
            <w:r w:rsidR="0049545E" w:rsidRPr="002B5F1F">
              <w:t>McGrathNicol</w:t>
            </w:r>
            <w:proofErr w:type="spellEnd"/>
            <w:r w:rsidR="00C8036F" w:rsidRPr="002B5F1F">
              <w:t xml:space="preserve"> </w:t>
            </w:r>
            <w:r w:rsidR="0049545E" w:rsidRPr="002B5F1F">
              <w:t xml:space="preserve">and other relevant parties </w:t>
            </w:r>
            <w:r w:rsidR="00C8036F" w:rsidRPr="002B5F1F">
              <w:t xml:space="preserve">where appropriate </w:t>
            </w:r>
            <w:r w:rsidR="0049545E" w:rsidRPr="002B5F1F">
              <w:t xml:space="preserve">to resolve complaints efficiently and </w:t>
            </w:r>
            <w:r w:rsidR="00D02261" w:rsidRPr="002B5F1F">
              <w:t>transparently and</w:t>
            </w:r>
            <w:r w:rsidR="00C8036F" w:rsidRPr="002B5F1F">
              <w:t xml:space="preserve"> </w:t>
            </w:r>
            <w:r w:rsidR="0049545E" w:rsidRPr="002B5F1F">
              <w:t xml:space="preserve">use complaints data to </w:t>
            </w:r>
            <w:r w:rsidR="00C8036F" w:rsidRPr="002B5F1F">
              <w:t xml:space="preserve">drive </w:t>
            </w:r>
            <w:r w:rsidR="0049545E" w:rsidRPr="002B5F1F">
              <w:t>improvements</w:t>
            </w:r>
            <w:r w:rsidR="003A36BA" w:rsidRPr="002B5F1F">
              <w:t xml:space="preserve">. </w:t>
            </w:r>
            <w:r w:rsidR="004879ED" w:rsidRPr="002B5F1F">
              <w:t xml:space="preserve"> </w:t>
            </w:r>
          </w:p>
          <w:p w14:paraId="51E81374" w14:textId="2C7291CD" w:rsidR="00870EFF" w:rsidRDefault="00870EFF" w:rsidP="00476727">
            <w:pPr>
              <w:pStyle w:val="Tablelistbullet"/>
            </w:pPr>
            <w:r>
              <w:t xml:space="preserve">The department and </w:t>
            </w:r>
            <w:proofErr w:type="spellStart"/>
            <w:r>
              <w:t>McGrathNicol</w:t>
            </w:r>
            <w:proofErr w:type="spellEnd"/>
            <w:r w:rsidRPr="005334C0">
              <w:t xml:space="preserve"> will: </w:t>
            </w:r>
          </w:p>
          <w:p w14:paraId="4F3F290C" w14:textId="77777777" w:rsidR="00870EFF" w:rsidRDefault="00870EFF" w:rsidP="00476727">
            <w:pPr>
              <w:pStyle w:val="Tablelistbullet2"/>
            </w:pPr>
            <w:r w:rsidRPr="005334C0">
              <w:t xml:space="preserve">Use their collective skills, knowledge and experience to finalise complaints and provide complainants with an explanation of what has occurred. </w:t>
            </w:r>
          </w:p>
          <w:p w14:paraId="0FC6D418" w14:textId="77777777" w:rsidR="00870EFF" w:rsidRDefault="00870EFF" w:rsidP="00476727">
            <w:pPr>
              <w:pStyle w:val="Tablelistbullet2"/>
            </w:pPr>
            <w:r w:rsidRPr="005334C0">
              <w:t xml:space="preserve">When required and agreed to by the complainant, collaborate with other Australian Government entities and third parties to resolve complaints without the complainant needing to contact each organisation. </w:t>
            </w:r>
          </w:p>
          <w:p w14:paraId="59C362ED" w14:textId="40FFCC70" w:rsidR="00870EFF" w:rsidRDefault="00870EFF" w:rsidP="00476727">
            <w:pPr>
              <w:pStyle w:val="Tablelistbullet2"/>
            </w:pPr>
            <w:r w:rsidRPr="005334C0">
              <w:t xml:space="preserve">Use complaints data and other feedback to inform </w:t>
            </w:r>
            <w:r w:rsidR="005040AC">
              <w:t>improvements in the Policy and PHN Program</w:t>
            </w:r>
            <w:r w:rsidRPr="005334C0">
              <w:t xml:space="preserve">. </w:t>
            </w:r>
          </w:p>
          <w:p w14:paraId="0274D6CD" w14:textId="77777777" w:rsidR="00870EFF" w:rsidRDefault="00870EFF" w:rsidP="00476727">
            <w:pPr>
              <w:pStyle w:val="Tablelistbullet2"/>
            </w:pPr>
            <w:r w:rsidRPr="005334C0">
              <w:t>Ensure its responses are proportionate and appropriate.</w:t>
            </w:r>
          </w:p>
          <w:p w14:paraId="57612F44" w14:textId="49358554" w:rsidR="00870EFF" w:rsidRDefault="00870EFF" w:rsidP="00476727">
            <w:pPr>
              <w:pStyle w:val="Tablelistbullet2"/>
            </w:pPr>
            <w:r w:rsidRPr="005334C0">
              <w:t xml:space="preserve">Attempt to finalise complaints as quickly as possible. The priority and complexity of a complaint will determine how it is triaged and whether it is escalated. </w:t>
            </w:r>
          </w:p>
          <w:p w14:paraId="465F37C5" w14:textId="20526974" w:rsidR="00707B49" w:rsidRPr="003A36BA" w:rsidRDefault="00C8036F" w:rsidP="00476727">
            <w:pPr>
              <w:pStyle w:val="Tablelistbullet"/>
            </w:pPr>
            <w:r>
              <w:t>Complainants can ask for a review i</w:t>
            </w:r>
            <w:r w:rsidRPr="00E7730B">
              <w:t xml:space="preserve">f </w:t>
            </w:r>
            <w:r>
              <w:t>they</w:t>
            </w:r>
            <w:r w:rsidRPr="00E7730B">
              <w:t xml:space="preserve"> disagree with the outcome of a complaint or believe that the complaint procedure may have been unfair</w:t>
            </w:r>
            <w:r w:rsidR="00870EFF" w:rsidRPr="005334C0">
              <w:t>.</w:t>
            </w:r>
          </w:p>
        </w:tc>
      </w:tr>
      <w:tr w:rsidR="00870EFF" w:rsidRPr="003B15FD" w14:paraId="223C6BE0" w14:textId="77777777" w:rsidTr="008E7014">
        <w:tc>
          <w:tcPr>
            <w:tcW w:w="946" w:type="pct"/>
          </w:tcPr>
          <w:p w14:paraId="58BE9C0A" w14:textId="77777777" w:rsidR="00870EFF" w:rsidRPr="003B15FD" w:rsidRDefault="00870EFF" w:rsidP="00476727">
            <w:pPr>
              <w:pStyle w:val="Tabletextleft"/>
            </w:pPr>
            <w:r>
              <w:t>Responsiveness and accountability</w:t>
            </w:r>
          </w:p>
        </w:tc>
        <w:tc>
          <w:tcPr>
            <w:tcW w:w="4054" w:type="pct"/>
          </w:tcPr>
          <w:p w14:paraId="1BCF1721" w14:textId="415EE8EB" w:rsidR="00723529" w:rsidRPr="002B5F1F" w:rsidRDefault="00723529" w:rsidP="00D02261">
            <w:pPr>
              <w:pStyle w:val="Boxtype"/>
            </w:pPr>
            <w:r w:rsidRPr="002B5F1F">
              <w:t xml:space="preserve">The department and </w:t>
            </w:r>
            <w:proofErr w:type="spellStart"/>
            <w:r w:rsidRPr="002B5F1F">
              <w:t>McGrathNicol</w:t>
            </w:r>
            <w:proofErr w:type="spellEnd"/>
            <w:r w:rsidRPr="002B5F1F">
              <w:t xml:space="preserve"> will act ethically and professionally by addressing complaints responsibly and ensuring timely, proportionate responses to complaints.</w:t>
            </w:r>
          </w:p>
          <w:p w14:paraId="23750AB8" w14:textId="748A1266" w:rsidR="00870EFF" w:rsidRDefault="00870EFF" w:rsidP="00476727">
            <w:pPr>
              <w:pStyle w:val="Tablelistbullet"/>
            </w:pPr>
            <w:r w:rsidRPr="002311F8">
              <w:t>Department</w:t>
            </w:r>
            <w:r w:rsidR="00C8036F">
              <w:t xml:space="preserve">al </w:t>
            </w:r>
            <w:r w:rsidRPr="002311F8">
              <w:t xml:space="preserve">and </w:t>
            </w:r>
            <w:proofErr w:type="spellStart"/>
            <w:r w:rsidRPr="002311F8">
              <w:t>McGrathNicol</w:t>
            </w:r>
            <w:proofErr w:type="spellEnd"/>
            <w:r w:rsidRPr="002311F8">
              <w:t xml:space="preserve"> staff will act responsibly</w:t>
            </w:r>
            <w:r>
              <w:t xml:space="preserve">, ethically, and professionally and be accountable for their role in the complaints management process. </w:t>
            </w:r>
          </w:p>
          <w:p w14:paraId="1C605E73" w14:textId="3D435FBD" w:rsidR="00DA731B" w:rsidRDefault="00870EFF" w:rsidP="00476727">
            <w:pPr>
              <w:pStyle w:val="Tablelistbullet"/>
            </w:pPr>
            <w:r>
              <w:t xml:space="preserve">Be aware and responsive to the needs of </w:t>
            </w:r>
            <w:r w:rsidRPr="00FE7ADB">
              <w:t>vulnerable people and offer additional suppor</w:t>
            </w:r>
            <w:r w:rsidRPr="00E07EB7">
              <w:t>t</w:t>
            </w:r>
            <w:r>
              <w:t xml:space="preserve"> to enable </w:t>
            </w:r>
            <w:r w:rsidR="00DA731B">
              <w:t>full</w:t>
            </w:r>
            <w:r>
              <w:t xml:space="preserve"> access</w:t>
            </w:r>
            <w:r w:rsidR="00DA731B">
              <w:t xml:space="preserve"> to</w:t>
            </w:r>
            <w:r>
              <w:t xml:space="preserve"> the complaints process. </w:t>
            </w:r>
          </w:p>
          <w:p w14:paraId="3BAC5950" w14:textId="77777777" w:rsidR="00870EFF" w:rsidRDefault="00870EFF" w:rsidP="00476727">
            <w:pPr>
              <w:pStyle w:val="Tablelistbullet"/>
            </w:pPr>
            <w:r>
              <w:t xml:space="preserve">Ensure the level of assessment and response is proportional to the complexity of the complaint. </w:t>
            </w:r>
          </w:p>
          <w:p w14:paraId="08FC00F2" w14:textId="77777777" w:rsidR="00C8036F" w:rsidRDefault="00870EFF" w:rsidP="00476727">
            <w:pPr>
              <w:pStyle w:val="Tablelistbullet"/>
            </w:pPr>
            <w:r w:rsidRPr="002311F8">
              <w:t>The department and McGrathNicol</w:t>
            </w:r>
            <w:r>
              <w:t xml:space="preserve"> will ensure that the complainant is kept appropriately informed throughout the complaints </w:t>
            </w:r>
            <w:r w:rsidDel="0093725C">
              <w:t>process</w:t>
            </w:r>
            <w:r>
              <w:t xml:space="preserve"> and provided with updates where appropriate.</w:t>
            </w:r>
            <w:r w:rsidR="00C8036F">
              <w:t xml:space="preserve"> </w:t>
            </w:r>
          </w:p>
          <w:p w14:paraId="5DEB2D79" w14:textId="01E13537" w:rsidR="00870EFF" w:rsidRPr="00753002" w:rsidRDefault="00C8036F" w:rsidP="00476727">
            <w:pPr>
              <w:pStyle w:val="Tablelistbullet"/>
            </w:pPr>
            <w:r>
              <w:t xml:space="preserve">Apply a consistent and systematic approach to complainants who continue to behave in an unreasonable manner. </w:t>
            </w:r>
          </w:p>
        </w:tc>
      </w:tr>
    </w:tbl>
    <w:p w14:paraId="257EA5FC" w14:textId="484DB706" w:rsidR="00721214" w:rsidRPr="00405258" w:rsidRDefault="00721214" w:rsidP="00405258">
      <w:pPr>
        <w:sectPr w:rsidR="00721214" w:rsidRPr="00405258" w:rsidSect="00D918D6">
          <w:pgSz w:w="11906" w:h="16838"/>
          <w:pgMar w:top="1135" w:right="1418" w:bottom="1418" w:left="1418" w:header="709" w:footer="709" w:gutter="0"/>
          <w:cols w:space="708"/>
          <w:docGrid w:linePitch="360"/>
        </w:sectPr>
      </w:pPr>
      <w:r w:rsidRPr="00405258">
        <w:br w:type="page"/>
      </w:r>
    </w:p>
    <w:p w14:paraId="5C116B31" w14:textId="4CD3D39D" w:rsidR="00870EFF" w:rsidRDefault="00870EFF" w:rsidP="00D33A94">
      <w:pPr>
        <w:pStyle w:val="Heading1nonumbering"/>
      </w:pPr>
      <w:bookmarkStart w:id="83" w:name="AppendixB"/>
      <w:bookmarkStart w:id="84" w:name="_Toc206573700"/>
      <w:bookmarkStart w:id="85" w:name="_Toc208909100"/>
      <w:bookmarkEnd w:id="83"/>
      <w:r>
        <w:lastRenderedPageBreak/>
        <w:t xml:space="preserve">Appendix </w:t>
      </w:r>
      <w:r w:rsidR="001408F5">
        <w:t>B</w:t>
      </w:r>
      <w:r>
        <w:t>: Glossary</w:t>
      </w:r>
      <w:bookmarkEnd w:id="84"/>
      <w:bookmarkEnd w:id="85"/>
    </w:p>
    <w:tbl>
      <w:tblPr>
        <w:tblStyle w:val="GridTable2-Accent1"/>
        <w:tblW w:w="5000" w:type="pct"/>
        <w:tblLook w:val="0620" w:firstRow="1" w:lastRow="0" w:firstColumn="0" w:lastColumn="0" w:noHBand="1" w:noVBand="1"/>
      </w:tblPr>
      <w:tblGrid>
        <w:gridCol w:w="2568"/>
        <w:gridCol w:w="11151"/>
      </w:tblGrid>
      <w:tr w:rsidR="00870EFF" w:rsidRPr="00DF6168" w14:paraId="7CFAC1EB" w14:textId="77777777" w:rsidTr="00CF610D">
        <w:trPr>
          <w:cnfStyle w:val="100000000000" w:firstRow="1" w:lastRow="0" w:firstColumn="0" w:lastColumn="0" w:oddVBand="0" w:evenVBand="0" w:oddHBand="0" w:evenHBand="0" w:firstRowFirstColumn="0" w:firstRowLastColumn="0" w:lastRowFirstColumn="0" w:lastRowLastColumn="0"/>
          <w:tblHeader/>
        </w:trPr>
        <w:tc>
          <w:tcPr>
            <w:tcW w:w="936" w:type="pct"/>
          </w:tcPr>
          <w:p w14:paraId="234A1330" w14:textId="77777777" w:rsidR="00870EFF" w:rsidRPr="00476727" w:rsidRDefault="00870EFF" w:rsidP="00476727">
            <w:r w:rsidRPr="00476727">
              <w:t>Phrase</w:t>
            </w:r>
          </w:p>
        </w:tc>
        <w:tc>
          <w:tcPr>
            <w:tcW w:w="4064" w:type="pct"/>
          </w:tcPr>
          <w:p w14:paraId="6BCEF0DA" w14:textId="77777777" w:rsidR="00870EFF" w:rsidRPr="00476727" w:rsidRDefault="00870EFF" w:rsidP="00476727">
            <w:r w:rsidRPr="00476727">
              <w:t>Definition</w:t>
            </w:r>
          </w:p>
        </w:tc>
      </w:tr>
      <w:tr w:rsidR="00870EFF" w:rsidRPr="00AD3CA6" w14:paraId="6C7BF969" w14:textId="77777777" w:rsidTr="00CF610D">
        <w:tc>
          <w:tcPr>
            <w:tcW w:w="936" w:type="pct"/>
          </w:tcPr>
          <w:p w14:paraId="3AEE55C6" w14:textId="77777777" w:rsidR="00870EFF" w:rsidRDefault="00870EFF" w:rsidP="00476727">
            <w:pPr>
              <w:pStyle w:val="Tabletextleft"/>
            </w:pPr>
            <w:r>
              <w:t>Complainant</w:t>
            </w:r>
          </w:p>
        </w:tc>
        <w:tc>
          <w:tcPr>
            <w:tcW w:w="4064" w:type="pct"/>
          </w:tcPr>
          <w:p w14:paraId="645D5B14" w14:textId="36680F65" w:rsidR="00870EFF" w:rsidRDefault="00870EFF" w:rsidP="00476727">
            <w:pPr>
              <w:pStyle w:val="Tabletextleft"/>
            </w:pPr>
            <w:r>
              <w:t xml:space="preserve">The person or entity concerned about the actions or inaction of a Primary Health Network (PHN) </w:t>
            </w:r>
            <w:r w:rsidR="00CD15E5">
              <w:t xml:space="preserve">or the management of the PHN Program </w:t>
            </w:r>
            <w:r>
              <w:t>who has lodged a complaint to the Department of Health</w:t>
            </w:r>
            <w:r w:rsidR="00A23492">
              <w:t>, Disability and Ageing</w:t>
            </w:r>
            <w:r w:rsidR="005E19DB">
              <w:t xml:space="preserve"> </w:t>
            </w:r>
            <w:r>
              <w:t xml:space="preserve">(the department). </w:t>
            </w:r>
          </w:p>
        </w:tc>
      </w:tr>
      <w:tr w:rsidR="00870EFF" w:rsidRPr="00AD3CA6" w14:paraId="4E0E1AE9" w14:textId="77777777" w:rsidTr="00CF610D">
        <w:tc>
          <w:tcPr>
            <w:tcW w:w="936" w:type="pct"/>
          </w:tcPr>
          <w:p w14:paraId="6B1C279B" w14:textId="77777777" w:rsidR="00870EFF" w:rsidRDefault="00870EFF" w:rsidP="00476727">
            <w:pPr>
              <w:pStyle w:val="Tabletextleft"/>
            </w:pPr>
            <w:r>
              <w:t>Complaint</w:t>
            </w:r>
          </w:p>
        </w:tc>
        <w:tc>
          <w:tcPr>
            <w:tcW w:w="4064" w:type="pct"/>
          </w:tcPr>
          <w:p w14:paraId="322845E4" w14:textId="1B127DE0" w:rsidR="00870EFF" w:rsidRDefault="00870EFF" w:rsidP="00476727">
            <w:pPr>
              <w:pStyle w:val="Tabletextleft"/>
            </w:pPr>
            <w:r>
              <w:t>An implied or express statement of dissatisfaction where a response is sought, is reasonable to expect, or is legally required.</w:t>
            </w:r>
          </w:p>
        </w:tc>
      </w:tr>
      <w:tr w:rsidR="00870EFF" w:rsidRPr="00AD3CA6" w14:paraId="24302E23" w14:textId="77777777" w:rsidTr="00CF610D">
        <w:tc>
          <w:tcPr>
            <w:tcW w:w="936" w:type="pct"/>
          </w:tcPr>
          <w:p w14:paraId="0E2B49BE" w14:textId="77777777" w:rsidR="00870EFF" w:rsidRPr="00DA4C93" w:rsidRDefault="00870EFF" w:rsidP="00476727">
            <w:pPr>
              <w:pStyle w:val="Tabletextleft"/>
            </w:pPr>
            <w:r>
              <w:t>Complaints officer</w:t>
            </w:r>
          </w:p>
        </w:tc>
        <w:tc>
          <w:tcPr>
            <w:tcW w:w="4064" w:type="pct"/>
          </w:tcPr>
          <w:p w14:paraId="2DB8C37C" w14:textId="02FDDB81" w:rsidR="00870EFF" w:rsidRPr="00DA4C93" w:rsidRDefault="00870EFF" w:rsidP="00476727">
            <w:pPr>
              <w:pStyle w:val="Tabletextleft"/>
            </w:pPr>
            <w:r>
              <w:t xml:space="preserve">The nominated departmental staff member/s managing a complaint </w:t>
            </w:r>
            <w:r w:rsidR="0028370F">
              <w:t>and/</w:t>
            </w:r>
            <w:r>
              <w:t xml:space="preserve">or the nominated staff member/s at McGrathNicol </w:t>
            </w:r>
            <w:r w:rsidR="008578F9">
              <w:t>handling</w:t>
            </w:r>
            <w:r w:rsidR="001D524B">
              <w:t xml:space="preserve"> and</w:t>
            </w:r>
            <w:r w:rsidR="008578F9">
              <w:t xml:space="preserve"> investigati</w:t>
            </w:r>
            <w:r w:rsidR="006E2139">
              <w:t>ng</w:t>
            </w:r>
            <w:r w:rsidR="008578F9">
              <w:t xml:space="preserve"> </w:t>
            </w:r>
            <w:r w:rsidR="00B60098">
              <w:t>a</w:t>
            </w:r>
            <w:r w:rsidR="008578F9">
              <w:t xml:space="preserve"> complaint</w:t>
            </w:r>
            <w:r w:rsidR="006E2139">
              <w:t xml:space="preserve">. </w:t>
            </w:r>
          </w:p>
        </w:tc>
      </w:tr>
      <w:tr w:rsidR="00870EFF" w:rsidRPr="00AD3CA6" w14:paraId="6A51A0C1" w14:textId="77777777" w:rsidTr="00CF610D">
        <w:tc>
          <w:tcPr>
            <w:tcW w:w="936" w:type="pct"/>
          </w:tcPr>
          <w:p w14:paraId="6766B022" w14:textId="77777777" w:rsidR="00870EFF" w:rsidRDefault="00870EFF" w:rsidP="00476727">
            <w:pPr>
              <w:pStyle w:val="Tabletextleft"/>
            </w:pPr>
            <w:r>
              <w:t>Compliance</w:t>
            </w:r>
          </w:p>
        </w:tc>
        <w:tc>
          <w:tcPr>
            <w:tcW w:w="4064" w:type="pct"/>
          </w:tcPr>
          <w:p w14:paraId="697FE3C3" w14:textId="77777777" w:rsidR="00870EFF" w:rsidRPr="00B933A5" w:rsidRDefault="00870EFF" w:rsidP="00476727">
            <w:pPr>
              <w:pStyle w:val="Tabletextleft"/>
            </w:pPr>
            <w:r>
              <w:t xml:space="preserve">For PHNs, compliance means adherence to obligations and standards outlined in relevant funding agreements and with legislation that includes the </w:t>
            </w:r>
            <w:r w:rsidRPr="002B5F1F">
              <w:rPr>
                <w:rStyle w:val="Emphasis"/>
              </w:rPr>
              <w:t>Australian Charities and Not-for-profits Commission Act 2012</w:t>
            </w:r>
            <w:r>
              <w:t>, and the</w:t>
            </w:r>
            <w:r w:rsidRPr="002B5F1F">
              <w:rPr>
                <w:rStyle w:val="Emphasis"/>
              </w:rPr>
              <w:t xml:space="preserve"> Corporations Act 2001</w:t>
            </w:r>
            <w:r>
              <w:t xml:space="preserve">. </w:t>
            </w:r>
          </w:p>
        </w:tc>
      </w:tr>
      <w:tr w:rsidR="00870EFF" w:rsidRPr="00AD3CA6" w14:paraId="378F5A74" w14:textId="77777777" w:rsidTr="00CF610D">
        <w:trPr>
          <w:trHeight w:val="859"/>
        </w:trPr>
        <w:tc>
          <w:tcPr>
            <w:tcW w:w="936" w:type="pct"/>
          </w:tcPr>
          <w:p w14:paraId="5891020D" w14:textId="77777777" w:rsidR="00870EFF" w:rsidRDefault="00870EFF" w:rsidP="00476727">
            <w:pPr>
              <w:pStyle w:val="Tabletextleft"/>
            </w:pPr>
            <w:r>
              <w:t>Conflict of interest</w:t>
            </w:r>
          </w:p>
        </w:tc>
        <w:tc>
          <w:tcPr>
            <w:tcW w:w="4064" w:type="pct"/>
          </w:tcPr>
          <w:p w14:paraId="4E0882D1" w14:textId="77777777" w:rsidR="00870EFF" w:rsidRDefault="00870EFF" w:rsidP="00476727">
            <w:pPr>
              <w:pStyle w:val="Tabletextleft"/>
            </w:pPr>
            <w:r w:rsidRPr="00B933A5">
              <w:t xml:space="preserve">A conflict of interest occurs when an individual’s personal, professional, or financial interests interfere with their ability to act impartially and in the best interest of their duties or responsibilities. </w:t>
            </w:r>
            <w:r>
              <w:t>A conflict of interest may be actual, potential or perceived and may be financial or non-financial.</w:t>
            </w:r>
          </w:p>
        </w:tc>
      </w:tr>
      <w:tr w:rsidR="00870EFF" w:rsidRPr="00AD3CA6" w14:paraId="120409D0" w14:textId="77777777" w:rsidTr="00CF610D">
        <w:tc>
          <w:tcPr>
            <w:tcW w:w="936" w:type="pct"/>
          </w:tcPr>
          <w:p w14:paraId="118DD568" w14:textId="77777777" w:rsidR="00870EFF" w:rsidRDefault="00870EFF" w:rsidP="00476727">
            <w:pPr>
              <w:pStyle w:val="Tabletextleft"/>
            </w:pPr>
            <w:r>
              <w:t>Department</w:t>
            </w:r>
          </w:p>
        </w:tc>
        <w:tc>
          <w:tcPr>
            <w:tcW w:w="4064" w:type="pct"/>
          </w:tcPr>
          <w:p w14:paraId="0940B247" w14:textId="4BF7AD45" w:rsidR="00870EFF" w:rsidRDefault="00870EFF" w:rsidP="00476727">
            <w:pPr>
              <w:pStyle w:val="Tabletextleft"/>
            </w:pPr>
            <w:r>
              <w:t>The Department of Health, Disability and Ageing (the department) which m</w:t>
            </w:r>
            <w:r w:rsidRPr="00D23A6F">
              <w:t>anage</w:t>
            </w:r>
            <w:r>
              <w:t>s</w:t>
            </w:r>
            <w:r w:rsidRPr="00D23A6F">
              <w:t xml:space="preserve"> the PHN </w:t>
            </w:r>
            <w:r w:rsidR="00CD15E5">
              <w:t>P</w:t>
            </w:r>
            <w:r w:rsidRPr="00D23A6F">
              <w:t>rogram, including producing policy, managing funding and monitoring performance</w:t>
            </w:r>
            <w:r>
              <w:t>.</w:t>
            </w:r>
          </w:p>
        </w:tc>
      </w:tr>
      <w:tr w:rsidR="00870EFF" w:rsidRPr="00AD3CA6" w14:paraId="1119E111" w14:textId="77777777" w:rsidTr="00CF610D">
        <w:tc>
          <w:tcPr>
            <w:tcW w:w="936" w:type="pct"/>
          </w:tcPr>
          <w:p w14:paraId="3FF936FF" w14:textId="77777777" w:rsidR="00870EFF" w:rsidRDefault="00870EFF" w:rsidP="00476727">
            <w:pPr>
              <w:pStyle w:val="Tabletextleft"/>
            </w:pPr>
            <w:r>
              <w:t>Fraud</w:t>
            </w:r>
          </w:p>
        </w:tc>
        <w:tc>
          <w:tcPr>
            <w:tcW w:w="4064" w:type="pct"/>
          </w:tcPr>
          <w:p w14:paraId="56BFA496" w14:textId="77777777" w:rsidR="00870EFF" w:rsidRPr="00B933A5" w:rsidRDefault="00870EFF" w:rsidP="00476727">
            <w:pPr>
              <w:pStyle w:val="Tabletextleft"/>
            </w:pPr>
            <w:r>
              <w:t>Dishonestly obtaining (including attempting to obtain) a gain or benefit, or causing a loss or risk of loss, by deception</w:t>
            </w:r>
            <w:r w:rsidDel="00041457">
              <w:t xml:space="preserve"> or other </w:t>
            </w:r>
            <w:r>
              <w:t xml:space="preserve">means. </w:t>
            </w:r>
            <w:r w:rsidRPr="006D0F8C">
              <w:t>Fraud often involves misrepresentation, concealment, or manipulation of facts to achieve personal or organi</w:t>
            </w:r>
            <w:r>
              <w:t>s</w:t>
            </w:r>
            <w:r w:rsidRPr="006D0F8C">
              <w:t>ational gain</w:t>
            </w:r>
            <w:r>
              <w:t xml:space="preserve">, typically resulting in financial gain. </w:t>
            </w:r>
          </w:p>
        </w:tc>
      </w:tr>
      <w:tr w:rsidR="00870EFF" w:rsidRPr="00AD3CA6" w14:paraId="2355C998" w14:textId="77777777" w:rsidTr="00CF610D">
        <w:tc>
          <w:tcPr>
            <w:tcW w:w="936" w:type="pct"/>
          </w:tcPr>
          <w:p w14:paraId="28DC0319" w14:textId="77777777" w:rsidR="00870EFF" w:rsidRDefault="00870EFF" w:rsidP="00476727">
            <w:pPr>
              <w:pStyle w:val="Tabletextleft"/>
            </w:pPr>
            <w:r>
              <w:t>PHNs</w:t>
            </w:r>
          </w:p>
        </w:tc>
        <w:tc>
          <w:tcPr>
            <w:tcW w:w="4064" w:type="pct"/>
          </w:tcPr>
          <w:p w14:paraId="1B6F9938" w14:textId="10A80D36" w:rsidR="00870EFF" w:rsidRPr="00D918D6" w:rsidRDefault="00870EFF" w:rsidP="00476727">
            <w:pPr>
              <w:pStyle w:val="Tabletextleft"/>
              <w:rPr>
                <w:szCs w:val="22"/>
              </w:rPr>
            </w:pPr>
            <w:r>
              <w:t xml:space="preserve">PHNs are </w:t>
            </w:r>
            <w:r w:rsidRPr="008530CC">
              <w:t>independent organisations funded by the department</w:t>
            </w:r>
            <w:r w:rsidR="00463D33">
              <w:t xml:space="preserve"> through the PHN Program</w:t>
            </w:r>
            <w:r>
              <w:t xml:space="preserve">. </w:t>
            </w:r>
            <w:r w:rsidR="00463D33">
              <w:t xml:space="preserve">PHNs commission service providers to deliver health services, they do not deliver services themselves. </w:t>
            </w:r>
            <w:r w:rsidR="00D918D6">
              <w:t xml:space="preserve">PHNs have 3 core functions; to </w:t>
            </w:r>
            <w:r w:rsidR="00D918D6" w:rsidRPr="00D918D6">
              <w:t>coordinate and integrate local health care services to improve quality of care, create a better experience for people, and encourage better use of health resources; commission primary care and mental health services to address population health needs and gaps in service delivery</w:t>
            </w:r>
            <w:r w:rsidR="00D066D9">
              <w:t>;</w:t>
            </w:r>
            <w:r w:rsidR="00D918D6" w:rsidRPr="00D918D6">
              <w:t xml:space="preserve"> and build capacity and provide practice support to primary care and mental health providers to support quality care delivery.</w:t>
            </w:r>
          </w:p>
        </w:tc>
      </w:tr>
      <w:tr w:rsidR="00870EFF" w:rsidRPr="00AD3CA6" w14:paraId="316BF991" w14:textId="77777777" w:rsidTr="00CF610D">
        <w:tc>
          <w:tcPr>
            <w:tcW w:w="936" w:type="pct"/>
          </w:tcPr>
          <w:p w14:paraId="2D23944D" w14:textId="77777777" w:rsidR="00870EFF" w:rsidRDefault="00870EFF" w:rsidP="00476727">
            <w:pPr>
              <w:pStyle w:val="Tabletextleft"/>
            </w:pPr>
            <w:r>
              <w:t>PHN commissioning</w:t>
            </w:r>
          </w:p>
        </w:tc>
        <w:tc>
          <w:tcPr>
            <w:tcW w:w="4064" w:type="pct"/>
          </w:tcPr>
          <w:p w14:paraId="48FD1DC5" w14:textId="77777777" w:rsidR="00870EFF" w:rsidRPr="006D0F8C" w:rsidRDefault="00870EFF" w:rsidP="00476727">
            <w:pPr>
              <w:pStyle w:val="Tabletextleft"/>
            </w:pPr>
            <w:r>
              <w:t>A continual and iterative cycle of developing and implementing services based on assessment of local health needs, planning, co-design with service providers, procurement, monitoring and evaluation. Commissioning for PHNs encompass these full range of activities, not simply the procurement of services.</w:t>
            </w:r>
          </w:p>
        </w:tc>
      </w:tr>
      <w:tr w:rsidR="00870EFF" w:rsidRPr="00AD3CA6" w14:paraId="7BD5C410" w14:textId="77777777" w:rsidTr="00CF610D">
        <w:tc>
          <w:tcPr>
            <w:tcW w:w="936" w:type="pct"/>
          </w:tcPr>
          <w:p w14:paraId="1651F1D7" w14:textId="77777777" w:rsidR="00870EFF" w:rsidRDefault="00870EFF" w:rsidP="00476727">
            <w:pPr>
              <w:pStyle w:val="Tabletextleft"/>
            </w:pPr>
            <w:r>
              <w:lastRenderedPageBreak/>
              <w:t>PHN funded organisation OR service provider</w:t>
            </w:r>
          </w:p>
        </w:tc>
        <w:tc>
          <w:tcPr>
            <w:tcW w:w="4064" w:type="pct"/>
          </w:tcPr>
          <w:p w14:paraId="60B7877E" w14:textId="77777777" w:rsidR="00870EFF" w:rsidRDefault="00870EFF" w:rsidP="00476727">
            <w:pPr>
              <w:pStyle w:val="Tabletextleft"/>
            </w:pPr>
            <w:r>
              <w:t>A</w:t>
            </w:r>
            <w:r w:rsidRPr="00A80245">
              <w:t>n entity that receives funding from a PHN</w:t>
            </w:r>
            <w:r>
              <w:t xml:space="preserve"> to deliver designated services</w:t>
            </w:r>
            <w:r w:rsidRPr="00A80245">
              <w:t xml:space="preserve">. </w:t>
            </w:r>
            <w:r>
              <w:t>T</w:t>
            </w:r>
            <w:r w:rsidRPr="00A80245">
              <w:t>he organi</w:t>
            </w:r>
            <w:r>
              <w:t>s</w:t>
            </w:r>
            <w:r w:rsidRPr="00A80245">
              <w:t xml:space="preserve">ations </w:t>
            </w:r>
            <w:r>
              <w:t>PHNs</w:t>
            </w:r>
            <w:r w:rsidRPr="00A80245">
              <w:t xml:space="preserve"> fund typically provide health services, programs, or initiatives aimed at improving community health outcomes.</w:t>
            </w:r>
          </w:p>
        </w:tc>
      </w:tr>
      <w:tr w:rsidR="00870EFF" w:rsidRPr="00AD3CA6" w14:paraId="63C91DC5" w14:textId="77777777" w:rsidTr="00CF610D">
        <w:tc>
          <w:tcPr>
            <w:tcW w:w="936" w:type="pct"/>
          </w:tcPr>
          <w:p w14:paraId="52CF8B1A" w14:textId="77777777" w:rsidR="00870EFF" w:rsidRPr="00DA4C93" w:rsidRDefault="00870EFF" w:rsidP="00476727">
            <w:pPr>
              <w:pStyle w:val="Tabletextleft"/>
            </w:pPr>
            <w:r>
              <w:t>Stakeholder engagement</w:t>
            </w:r>
          </w:p>
        </w:tc>
        <w:tc>
          <w:tcPr>
            <w:tcW w:w="4064" w:type="pct"/>
          </w:tcPr>
          <w:p w14:paraId="7F1856DB" w14:textId="77777777" w:rsidR="00870EFF" w:rsidRPr="00DA4C93" w:rsidRDefault="00870EFF" w:rsidP="00476727">
            <w:pPr>
              <w:pStyle w:val="Tabletextleft"/>
            </w:pPr>
            <w:r>
              <w:t>Interacting with</w:t>
            </w:r>
            <w:r w:rsidRPr="00357D61">
              <w:t xml:space="preserve"> individuals, groups, or organi</w:t>
            </w:r>
            <w:r>
              <w:t>s</w:t>
            </w:r>
            <w:r w:rsidRPr="00357D61">
              <w:t>ations</w:t>
            </w:r>
            <w:r w:rsidRPr="00357D61" w:rsidDel="007F6AF6">
              <w:t xml:space="preserve"> </w:t>
            </w:r>
            <w:r>
              <w:t>with</w:t>
            </w:r>
            <w:r w:rsidRPr="00357D61">
              <w:t xml:space="preserve"> an interest in </w:t>
            </w:r>
            <w:r>
              <w:t>(</w:t>
            </w:r>
            <w:r w:rsidRPr="00357D61">
              <w:t xml:space="preserve">or </w:t>
            </w:r>
            <w:r>
              <w:t xml:space="preserve">who </w:t>
            </w:r>
            <w:r w:rsidRPr="00357D61">
              <w:t>are affected by</w:t>
            </w:r>
            <w:r>
              <w:t>)</w:t>
            </w:r>
            <w:r w:rsidRPr="00357D61">
              <w:t xml:space="preserve"> a </w:t>
            </w:r>
            <w:r>
              <w:t xml:space="preserve">PHN-related activity, </w:t>
            </w:r>
            <w:r w:rsidRPr="00357D61">
              <w:t>project, decision</w:t>
            </w:r>
            <w:r>
              <w:t xml:space="preserve">, </w:t>
            </w:r>
            <w:r w:rsidRPr="00357D61">
              <w:t>policy</w:t>
            </w:r>
            <w:r>
              <w:t xml:space="preserve"> or program</w:t>
            </w:r>
            <w:r w:rsidRPr="00357D61">
              <w:t>. It involves communicating, consulting, and collaborating with stakeholders to understand their needs, concerns, and perspectives</w:t>
            </w:r>
            <w:r>
              <w:t>.</w:t>
            </w:r>
          </w:p>
        </w:tc>
      </w:tr>
      <w:tr w:rsidR="00870EFF" w:rsidRPr="00AD3CA6" w14:paraId="446F4C1C" w14:textId="77777777" w:rsidTr="00CF610D">
        <w:tc>
          <w:tcPr>
            <w:tcW w:w="936" w:type="pct"/>
          </w:tcPr>
          <w:p w14:paraId="3588057B" w14:textId="77777777" w:rsidR="00870EFF" w:rsidRPr="00DA4C93" w:rsidRDefault="00870EFF" w:rsidP="00476727">
            <w:pPr>
              <w:pStyle w:val="Tabletextleft"/>
            </w:pPr>
            <w:r>
              <w:t>Independent third party</w:t>
            </w:r>
          </w:p>
        </w:tc>
        <w:tc>
          <w:tcPr>
            <w:tcW w:w="4064" w:type="pct"/>
          </w:tcPr>
          <w:p w14:paraId="3E46FD46" w14:textId="77777777" w:rsidR="00870EFF" w:rsidRPr="00DA4C93" w:rsidRDefault="00870EFF" w:rsidP="00476727">
            <w:pPr>
              <w:pStyle w:val="Tabletextleft"/>
            </w:pPr>
            <w:r>
              <w:t>An</w:t>
            </w:r>
            <w:r w:rsidDel="007B640F">
              <w:t xml:space="preserve"> </w:t>
            </w:r>
            <w:r>
              <w:t>external entity (individual or organisation) that is hired or contracted to manage, investigate, or resolve a complaint as directed by the department.</w:t>
            </w:r>
          </w:p>
        </w:tc>
      </w:tr>
      <w:tr w:rsidR="00870EFF" w:rsidRPr="00AD3CA6" w14:paraId="5487E50F" w14:textId="77777777" w:rsidTr="00CF610D">
        <w:tc>
          <w:tcPr>
            <w:tcW w:w="936" w:type="pct"/>
          </w:tcPr>
          <w:p w14:paraId="7CC7944D" w14:textId="77777777" w:rsidR="00870EFF" w:rsidRDefault="00870EFF" w:rsidP="00476727">
            <w:pPr>
              <w:pStyle w:val="Tabletextleft"/>
            </w:pPr>
            <w:r>
              <w:t xml:space="preserve">Investigation </w:t>
            </w:r>
          </w:p>
        </w:tc>
        <w:tc>
          <w:tcPr>
            <w:tcW w:w="4064" w:type="pct"/>
          </w:tcPr>
          <w:p w14:paraId="0F914EC7" w14:textId="77777777" w:rsidR="00870EFF" w:rsidRDefault="00870EFF" w:rsidP="00476727">
            <w:pPr>
              <w:pStyle w:val="Tabletextleft"/>
            </w:pPr>
            <w:r>
              <w:t xml:space="preserve">In the context of this Policy, an investigation is an activity to collect information or evidence to a particular standard of proof related to a complaint.  </w:t>
            </w:r>
          </w:p>
        </w:tc>
      </w:tr>
      <w:tr w:rsidR="00870EFF" w:rsidRPr="00AD3CA6" w14:paraId="18DC47AB" w14:textId="77777777" w:rsidTr="00CF610D">
        <w:tc>
          <w:tcPr>
            <w:tcW w:w="936" w:type="pct"/>
          </w:tcPr>
          <w:p w14:paraId="7C6B5633" w14:textId="77777777" w:rsidR="00870EFF" w:rsidRDefault="00870EFF" w:rsidP="00476727">
            <w:pPr>
              <w:pStyle w:val="Tabletextleft"/>
            </w:pPr>
            <w:r>
              <w:t>Triage</w:t>
            </w:r>
          </w:p>
        </w:tc>
        <w:tc>
          <w:tcPr>
            <w:tcW w:w="4064" w:type="pct"/>
          </w:tcPr>
          <w:p w14:paraId="3CD6D5FE" w14:textId="77777777" w:rsidR="00870EFF" w:rsidRPr="00DA4C93" w:rsidRDefault="00870EFF" w:rsidP="00476727">
            <w:pPr>
              <w:pStyle w:val="Tabletextleft"/>
            </w:pPr>
            <w:r>
              <w:t>An activity to prioritise a complaint. The complaints officer/s will consider the risk level, urgency and complexity to decide how the complaint will be handled and by whom.</w:t>
            </w:r>
          </w:p>
        </w:tc>
      </w:tr>
      <w:tr w:rsidR="00870EFF" w:rsidRPr="00AD3CA6" w14:paraId="1A59F1D8" w14:textId="77777777" w:rsidTr="00CF610D">
        <w:tc>
          <w:tcPr>
            <w:tcW w:w="936" w:type="pct"/>
          </w:tcPr>
          <w:p w14:paraId="55B62F28" w14:textId="77777777" w:rsidR="00870EFF" w:rsidRPr="00DA4C93" w:rsidRDefault="00870EFF" w:rsidP="00476727">
            <w:pPr>
              <w:pStyle w:val="Tabletextleft"/>
            </w:pPr>
            <w:r>
              <w:t>Value for money</w:t>
            </w:r>
          </w:p>
        </w:tc>
        <w:tc>
          <w:tcPr>
            <w:tcW w:w="4064" w:type="pct"/>
          </w:tcPr>
          <w:p w14:paraId="493BE8AC" w14:textId="77777777" w:rsidR="00870EFF" w:rsidRPr="00DA4C93" w:rsidRDefault="00870EFF" w:rsidP="00476727">
            <w:pPr>
              <w:pStyle w:val="Tabletextleft"/>
            </w:pPr>
            <w:r>
              <w:t xml:space="preserve">Achieving the best possible outcome from spending, considering factors beyond price. In the PHN context, value for money refers to ensuring that government funding and resources are used efficiently and effectively to improve health outcomes for communities – this will include procurement and commissioning activity. PHNs are expected to achieve a balance between financial efficiency and the delivery of high-quality, impactful healthcare services that meet the needs of the population they serve. </w:t>
            </w:r>
          </w:p>
        </w:tc>
      </w:tr>
      <w:tr w:rsidR="00B54BDC" w:rsidRPr="00AD3CA6" w14:paraId="4F6DFC79" w14:textId="77777777" w:rsidTr="00CF610D">
        <w:tc>
          <w:tcPr>
            <w:tcW w:w="936" w:type="pct"/>
          </w:tcPr>
          <w:p w14:paraId="579AAD3F" w14:textId="0F004D09" w:rsidR="00B54BDC" w:rsidRDefault="00B54BDC" w:rsidP="00476727">
            <w:pPr>
              <w:pStyle w:val="Tabletextleft"/>
            </w:pPr>
            <w:r>
              <w:t>Vulnerable people or groups</w:t>
            </w:r>
          </w:p>
        </w:tc>
        <w:tc>
          <w:tcPr>
            <w:tcW w:w="4064" w:type="pct"/>
          </w:tcPr>
          <w:p w14:paraId="63F52A8B" w14:textId="1FA4DEEE" w:rsidR="00B54BDC" w:rsidRDefault="00B54BDC" w:rsidP="00476727">
            <w:pPr>
              <w:pStyle w:val="Tabletextleft"/>
            </w:pPr>
            <w:r>
              <w:t>V</w:t>
            </w:r>
            <w:r w:rsidRPr="003849D0">
              <w:t>ulnerable people or groups as those that are at a disadvantage because of their characteristics and status. This can include people with a disability, the aged, ethnic and culturally and linguistically diverse groups, people from low socioeconomic circumstances, people under the age of 18, the LGBTQI+ community, first responders and First Nations Peoples</w:t>
            </w:r>
            <w:r>
              <w:t>.</w:t>
            </w:r>
            <w:r w:rsidRPr="003849D0">
              <w:t xml:space="preserve"> Vulnerable people can also include those who are experiencing </w:t>
            </w:r>
            <w:proofErr w:type="gramStart"/>
            <w:r w:rsidRPr="003849D0">
              <w:t>particular life</w:t>
            </w:r>
            <w:proofErr w:type="gramEnd"/>
            <w:r w:rsidRPr="003849D0">
              <w:t xml:space="preserve"> events, life stages and temporary difficulties.</w:t>
            </w:r>
          </w:p>
        </w:tc>
      </w:tr>
    </w:tbl>
    <w:p w14:paraId="1AB466FA" w14:textId="77777777" w:rsidR="00205A93" w:rsidRPr="00D02261" w:rsidRDefault="00205A93" w:rsidP="00D02261">
      <w:pPr>
        <w:sectPr w:rsidR="00205A93" w:rsidRPr="00D02261" w:rsidSect="00870EFF">
          <w:headerReference w:type="even" r:id="rId53"/>
          <w:headerReference w:type="default" r:id="rId54"/>
          <w:footerReference w:type="even" r:id="rId55"/>
          <w:footerReference w:type="default" r:id="rId56"/>
          <w:headerReference w:type="first" r:id="rId57"/>
          <w:footerReference w:type="first" r:id="rId58"/>
          <w:pgSz w:w="16838" w:h="11906" w:orient="landscape"/>
          <w:pgMar w:top="1418" w:right="1701" w:bottom="1418" w:left="1418" w:header="709" w:footer="709" w:gutter="0"/>
          <w:cols w:space="708"/>
          <w:docGrid w:linePitch="360"/>
        </w:sectPr>
      </w:pPr>
    </w:p>
    <w:p w14:paraId="15DF3753" w14:textId="77777777" w:rsidR="00205A93" w:rsidRPr="004D1339" w:rsidRDefault="00205A93" w:rsidP="00346C4A">
      <w:pPr>
        <w:pStyle w:val="URL"/>
      </w:pPr>
      <w:r w:rsidRPr="004D1339">
        <w:lastRenderedPageBreak/>
        <w:t>Health.gov.au</w:t>
      </w:r>
    </w:p>
    <w:p w14:paraId="2F5A2EF7" w14:textId="6F6A7615" w:rsidR="00205A93" w:rsidRPr="004D1339" w:rsidRDefault="00205A93" w:rsidP="004D1339">
      <w:pPr>
        <w:jc w:val="center"/>
      </w:pPr>
      <w:r w:rsidRPr="00CD15E5">
        <w:t xml:space="preserve">All information in this publication is correct as </w:t>
      </w:r>
      <w:proofErr w:type="gramStart"/>
      <w:r w:rsidRPr="00CD15E5">
        <w:t>at</w:t>
      </w:r>
      <w:proofErr w:type="gramEnd"/>
      <w:r w:rsidRPr="00CD15E5">
        <w:t xml:space="preserve"> </w:t>
      </w:r>
      <w:r w:rsidR="00DD2C6A">
        <w:t xml:space="preserve">September </w:t>
      </w:r>
      <w:r w:rsidR="00CD15E5" w:rsidRPr="001B78A3">
        <w:t>2025</w:t>
      </w:r>
    </w:p>
    <w:sectPr w:rsidR="00205A93" w:rsidRPr="004D1339" w:rsidSect="00205A93">
      <w:headerReference w:type="even" r:id="rId59"/>
      <w:headerReference w:type="default" r:id="rId60"/>
      <w:footerReference w:type="even" r:id="rId61"/>
      <w:footerReference w:type="default" r:id="rId62"/>
      <w:headerReference w:type="first" r:id="rId63"/>
      <w:footerReference w:type="first" r:id="rId64"/>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13741" w14:textId="77777777" w:rsidR="00AA6496" w:rsidRDefault="00AA6496" w:rsidP="00346C4A">
      <w:r>
        <w:separator/>
      </w:r>
    </w:p>
    <w:p w14:paraId="7E816D49" w14:textId="77777777" w:rsidR="00AA6496" w:rsidRDefault="00AA6496" w:rsidP="00346C4A"/>
  </w:endnote>
  <w:endnote w:type="continuationSeparator" w:id="0">
    <w:p w14:paraId="32CF0456" w14:textId="77777777" w:rsidR="00AA6496" w:rsidRDefault="00AA6496" w:rsidP="00346C4A">
      <w:r>
        <w:continuationSeparator/>
      </w:r>
    </w:p>
    <w:p w14:paraId="4AE61309" w14:textId="77777777" w:rsidR="00AA6496" w:rsidRDefault="00AA6496" w:rsidP="00346C4A"/>
  </w:endnote>
  <w:endnote w:type="continuationNotice" w:id="1">
    <w:p w14:paraId="622CB934" w14:textId="77777777" w:rsidR="00AA6496" w:rsidRDefault="00AA6496"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182A" w14:textId="7E28BD86" w:rsidR="00045D42" w:rsidRDefault="00045D42">
    <w:pPr>
      <w:pStyle w:val="Footer"/>
    </w:pPr>
    <w:r>
      <w:rPr>
        <w:noProof/>
      </w:rPr>
      <mc:AlternateContent>
        <mc:Choice Requires="wps">
          <w:drawing>
            <wp:anchor distT="0" distB="0" distL="0" distR="0" simplePos="0" relativeHeight="251660288" behindDoc="0" locked="0" layoutInCell="1" allowOverlap="1" wp14:anchorId="7BFBAC32" wp14:editId="6416320D">
              <wp:simplePos x="635" y="635"/>
              <wp:positionH relativeFrom="page">
                <wp:align>center</wp:align>
              </wp:positionH>
              <wp:positionV relativeFrom="page">
                <wp:align>bottom</wp:align>
              </wp:positionV>
              <wp:extent cx="551815" cy="480695"/>
              <wp:effectExtent l="0" t="0" r="635" b="0"/>
              <wp:wrapNone/>
              <wp:docPr id="27804580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BA5DAEC" w14:textId="54CC7CC1"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FBAC32" id="_x0000_t202" coordsize="21600,21600" o:spt="202" path="m,l,21600r21600,l21600,xe">
              <v:stroke joinstyle="miter"/>
              <v:path gradientshapeok="t" o:connecttype="rect"/>
            </v:shapetype>
            <v:shape id="Text Box 17" o:spid="_x0000_s1028" type="#_x0000_t202" alt="OFFICIAL" style="position:absolute;left:0;text-align:left;margin-left:0;margin-top:0;width:43.45pt;height:37.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6BA5DAEC" w14:textId="54CC7CC1"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1D6C" w14:textId="00F24C78" w:rsidR="00236073" w:rsidRDefault="00236073" w:rsidP="000D56E4">
    <w:pPr>
      <w:pStyle w:val="Footer"/>
    </w:pPr>
  </w:p>
  <w:sdt>
    <w:sdtPr>
      <w:id w:val="141162288"/>
      <w:docPartObj>
        <w:docPartGallery w:val="Page Numbers (Bottom of Page)"/>
        <w:docPartUnique/>
      </w:docPartObj>
    </w:sdtPr>
    <w:sdtEndPr>
      <w:rPr>
        <w:noProof/>
      </w:rPr>
    </w:sdtEndPr>
    <w:sdtContent>
      <w:p w14:paraId="6D3AA56B" w14:textId="77777777" w:rsidR="00236073" w:rsidRDefault="00574A2D" w:rsidP="00975866">
        <w:pPr>
          <w:pStyle w:val="Footer"/>
        </w:pPr>
        <w:r>
          <w:t>PHN Program Complaints Policy</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EE68" w14:textId="13FCFC6D" w:rsidR="00236073" w:rsidRDefault="00045D42" w:rsidP="000D56E4">
    <w:pPr>
      <w:pStyle w:val="Footer"/>
    </w:pPr>
    <w:r>
      <w:rPr>
        <w:noProof/>
      </w:rPr>
      <mc:AlternateContent>
        <mc:Choice Requires="wps">
          <w:drawing>
            <wp:anchor distT="0" distB="0" distL="0" distR="0" simplePos="0" relativeHeight="251668480" behindDoc="0" locked="0" layoutInCell="1" allowOverlap="1" wp14:anchorId="6B6C8C9B" wp14:editId="6DE9C378">
              <wp:simplePos x="635" y="635"/>
              <wp:positionH relativeFrom="page">
                <wp:align>center</wp:align>
              </wp:positionH>
              <wp:positionV relativeFrom="page">
                <wp:align>bottom</wp:align>
              </wp:positionV>
              <wp:extent cx="551815" cy="480695"/>
              <wp:effectExtent l="0" t="0" r="635" b="0"/>
              <wp:wrapNone/>
              <wp:docPr id="67202805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1BF75EF" w14:textId="791C0167"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C8C9B" id="_x0000_t202" coordsize="21600,21600" o:spt="202" path="m,l,21600r21600,l21600,xe">
              <v:stroke joinstyle="miter"/>
              <v:path gradientshapeok="t" o:connecttype="rect"/>
            </v:shapetype>
            <v:shape id="Text Box 25" o:spid="_x0000_s1041"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DQCMhpDQIAAB0E&#10;AAAOAAAAAAAAAAAAAAAAAC4CAABkcnMvZTJvRG9jLnhtbFBLAQItABQABgAIAAAAIQBUS1sW2wAA&#10;AAMBAAAPAAAAAAAAAAAAAAAAAGcEAABkcnMvZG93bnJldi54bWxQSwUGAAAAAAQABADzAAAAbwUA&#10;AAAA&#10;" filled="f" stroked="f">
              <v:textbox style="mso-fit-shape-to-text:t" inset="0,0,0,15pt">
                <w:txbxContent>
                  <w:p w14:paraId="11BF75EF" w14:textId="791C0167"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sdt>
    <w:sdtPr>
      <w:id w:val="463169317"/>
      <w:docPartObj>
        <w:docPartGallery w:val="Page Numbers (Bottom of Page)"/>
        <w:docPartUnique/>
      </w:docPartObj>
    </w:sdtPr>
    <w:sdtEndPr>
      <w:rPr>
        <w:noProof/>
      </w:rPr>
    </w:sdtEndPr>
    <w:sdtContent>
      <w:p w14:paraId="7C8DE765"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36B2" w14:textId="3ACF5263" w:rsidR="00045D42" w:rsidRDefault="00045D42">
    <w:pPr>
      <w:pStyle w:val="Footer"/>
    </w:pPr>
    <w:r>
      <w:rPr>
        <w:noProof/>
      </w:rPr>
      <mc:AlternateContent>
        <mc:Choice Requires="wps">
          <w:drawing>
            <wp:anchor distT="0" distB="0" distL="0" distR="0" simplePos="0" relativeHeight="251672576" behindDoc="0" locked="0" layoutInCell="1" allowOverlap="1" wp14:anchorId="3E988245" wp14:editId="43864563">
              <wp:simplePos x="635" y="635"/>
              <wp:positionH relativeFrom="page">
                <wp:align>center</wp:align>
              </wp:positionH>
              <wp:positionV relativeFrom="page">
                <wp:align>bottom</wp:align>
              </wp:positionV>
              <wp:extent cx="551815" cy="480695"/>
              <wp:effectExtent l="0" t="0" r="635" b="0"/>
              <wp:wrapNone/>
              <wp:docPr id="936938817"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FC9F3B0" w14:textId="71967250"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988245" id="_x0000_t202" coordsize="21600,21600" o:spt="202" path="m,l,21600r21600,l21600,xe">
              <v:stroke joinstyle="miter"/>
              <v:path gradientshapeok="t" o:connecttype="rect"/>
            </v:shapetype>
            <v:shape id="Text Box 29" o:spid="_x0000_s1043" type="#_x0000_t202" alt="OFFICIAL" style="position:absolute;left:0;text-align:left;margin-left:0;margin-top:0;width:43.45pt;height:37.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0SDwIAAB0EAAAOAAAAZHJzL2Uyb0RvYy54bWysU8Fu2zAMvQ/YPwi6L7aLpUu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6yy/vplGlOxy2ToffgjQJBoVdbiVRBY7&#10;rH0YUseUWMvAqlUqbUaZvxyIGT3ZpcNohX7bk7bG7r+N7W+hPuJUDoaFe8tXLdZeMx+emMMN4yCo&#10;2vCIh1TQVRROFiUNuN8f+WM+Eo9RSjpUTEUNSpoS9dPgQqK4RsONxjYZxU0+zTFu9voOUIcFPgnL&#10;k4leF9RoSgf6BfW8jIUwxAzHchXdjuZdGKSL74GL5TIloY4sC2uzsTxCR74imc/9C3P2xHjAVT3A&#10;KCdWviF+yI03vV3uA9KfthK5HYg8UY4aTHs9vZco8tf/Kevyqhd/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Ap2rRIPAgAA&#10;HQQAAA4AAAAAAAAAAAAAAAAALgIAAGRycy9lMm9Eb2MueG1sUEsBAi0AFAAGAAgAAAAhAFRLWxbb&#10;AAAAAwEAAA8AAAAAAAAAAAAAAAAAaQQAAGRycy9kb3ducmV2LnhtbFBLBQYAAAAABAAEAPMAAABx&#10;BQAAAAA=&#10;" filled="f" stroked="f">
              <v:textbox style="mso-fit-shape-to-text:t" inset="0,0,0,15pt">
                <w:txbxContent>
                  <w:p w14:paraId="2FC9F3B0" w14:textId="71967250"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E112" w14:textId="3220FE88" w:rsidR="00205A93" w:rsidRDefault="00045D42" w:rsidP="000D56E4">
    <w:pPr>
      <w:pStyle w:val="Footer"/>
    </w:pPr>
    <w:r>
      <w:rPr>
        <w:noProof/>
      </w:rPr>
      <mc:AlternateContent>
        <mc:Choice Requires="wps">
          <w:drawing>
            <wp:anchor distT="0" distB="0" distL="0" distR="0" simplePos="0" relativeHeight="251673600" behindDoc="0" locked="0" layoutInCell="1" allowOverlap="1" wp14:anchorId="36D1836B" wp14:editId="6D792FED">
              <wp:simplePos x="635" y="635"/>
              <wp:positionH relativeFrom="page">
                <wp:align>center</wp:align>
              </wp:positionH>
              <wp:positionV relativeFrom="page">
                <wp:align>bottom</wp:align>
              </wp:positionV>
              <wp:extent cx="551815" cy="480695"/>
              <wp:effectExtent l="0" t="0" r="635" b="0"/>
              <wp:wrapNone/>
              <wp:docPr id="1572923952"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FD00FB5" w14:textId="318BE67E" w:rsidR="00045D42" w:rsidRPr="00045D42" w:rsidRDefault="00045D42" w:rsidP="00045D42">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1836B" id="_x0000_t202" coordsize="21600,21600" o:spt="202" path="m,l,21600r21600,l21600,xe">
              <v:stroke joinstyle="miter"/>
              <v:path gradientshapeok="t" o:connecttype="rect"/>
            </v:shapetype>
            <v:shape id="Text Box 30" o:spid="_x0000_s1044" type="#_x0000_t202" alt="OFFICIAL" style="position:absolute;left:0;text-align:left;margin-left:0;margin-top:0;width:43.45pt;height:37.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SUDgIAAB0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94up/RqaE07lYFy4t3zTYe0t8+GFOdwwDoKq&#10;Dc94SAV9ReFsUdKC+/E3f8xH4jFKSY+KqahBSVOivhlcSBTXZLjJqJNR3OXzHOPmoB8AdVjgk7A8&#10;meh1QU2mdKDfUM/rWAhDzHAsV9F6Mh/CKF18D1ys1ykJdWRZ2Jqd5RE68hXJfB3emLNnxgOu6gkm&#10;ObHyHfFjbrzp7foQkP60lcjtSOSZctRg2uv5vUSR//qfsq6vevUT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ILdUlA4CAAAd&#10;BAAADgAAAAAAAAAAAAAAAAAuAgAAZHJzL2Uyb0RvYy54bWxQSwECLQAUAAYACAAAACEAVEtbFtsA&#10;AAADAQAADwAAAAAAAAAAAAAAAABoBAAAZHJzL2Rvd25yZXYueG1sUEsFBgAAAAAEAAQA8wAAAHAF&#10;AAAAAA==&#10;" filled="f" stroked="f">
              <v:textbox style="mso-fit-shape-to-text:t" inset="0,0,0,15pt">
                <w:txbxContent>
                  <w:p w14:paraId="6FD00FB5" w14:textId="318BE67E" w:rsidR="00045D42" w:rsidRPr="00045D42" w:rsidRDefault="00045D42" w:rsidP="00045D42">
                    <w:pPr>
                      <w:spacing w:after="0"/>
                      <w:rPr>
                        <w:rFonts w:ascii="Calibri" w:eastAsia="Calibri" w:hAnsi="Calibri" w:cs="Calibri"/>
                        <w:noProof/>
                        <w:color w:val="FF0000"/>
                        <w:sz w:val="24"/>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4C87" w14:textId="6CC78B27" w:rsidR="00045D42" w:rsidRDefault="00045D42">
    <w:pPr>
      <w:pStyle w:val="Footer"/>
    </w:pPr>
    <w:r>
      <w:rPr>
        <w:noProof/>
      </w:rPr>
      <mc:AlternateContent>
        <mc:Choice Requires="wps">
          <w:drawing>
            <wp:anchor distT="0" distB="0" distL="0" distR="0" simplePos="0" relativeHeight="251671552" behindDoc="0" locked="0" layoutInCell="1" allowOverlap="1" wp14:anchorId="3E3256B2" wp14:editId="065D52F2">
              <wp:simplePos x="635" y="635"/>
              <wp:positionH relativeFrom="page">
                <wp:align>center</wp:align>
              </wp:positionH>
              <wp:positionV relativeFrom="page">
                <wp:align>bottom</wp:align>
              </wp:positionV>
              <wp:extent cx="551815" cy="480695"/>
              <wp:effectExtent l="0" t="0" r="635" b="0"/>
              <wp:wrapNone/>
              <wp:docPr id="1310088175"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7962A6A" w14:textId="76E5EA57"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3256B2" id="_x0000_t202" coordsize="21600,21600" o:spt="202" path="m,l,21600r21600,l21600,xe">
              <v:stroke joinstyle="miter"/>
              <v:path gradientshapeok="t" o:connecttype="rect"/>
            </v:shapetype>
            <v:shape id="Text Box 28" o:spid="_x0000_s1046" type="#_x0000_t202" alt="OFFICIAL" style="position:absolute;left:0;text-align:left;margin-left:0;margin-top:0;width:43.45pt;height:37.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3DgIAAB0EAAAOAAAAZHJzL2Uyb0RvYy54bWysU01v2zAMvQ/YfxB0X2wHS9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2/zm7tZrJJdLzv04auCjkWj4kisJLDE&#10;Ye3DKXVMib0srFpjEjPG/uagmtGTXSeMVhi2A2vrik8Tn9G1hfpIWyGcCPdOrlrqvRY+vAgkhmkR&#10;Um14pkMb6CsOZ4uzBvDH3/wxn4CnKGc9KabiliTNmflmiZAortHA0dgmo7jLZznF7b57ANJhQU/C&#10;yWSSF4MZTY3QvZGel7ERhYSV1K7i29F8CCfp0nuQarlMSaQjJ8LabpyMpSNeEczX4U2gOyMeiKon&#10;GOUkynfAn3LjTe+W+0DwJ1auQJ4hJw0mXs/vJYr81/+UdX3Vi58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57vz9w4CAAAd&#10;BAAADgAAAAAAAAAAAAAAAAAuAgAAZHJzL2Uyb0RvYy54bWxQSwECLQAUAAYACAAAACEAVEtbFtsA&#10;AAADAQAADwAAAAAAAAAAAAAAAABoBAAAZHJzL2Rvd25yZXYueG1sUEsFBgAAAAAEAAQA8wAAAHAF&#10;AAAAAA==&#10;" filled="f" stroked="f">
              <v:textbox style="mso-fit-shape-to-text:t" inset="0,0,0,15pt">
                <w:txbxContent>
                  <w:p w14:paraId="17962A6A" w14:textId="76E5EA57"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7212" w14:textId="68330335" w:rsidR="00045D42" w:rsidRDefault="00045D42">
    <w:pPr>
      <w:pStyle w:val="Footer"/>
    </w:pPr>
    <w:r>
      <w:rPr>
        <w:noProof/>
      </w:rPr>
      <mc:AlternateContent>
        <mc:Choice Requires="wps">
          <w:drawing>
            <wp:anchor distT="0" distB="0" distL="0" distR="0" simplePos="0" relativeHeight="251661312" behindDoc="0" locked="0" layoutInCell="1" allowOverlap="1" wp14:anchorId="080EEF49" wp14:editId="24E7FFC3">
              <wp:simplePos x="635" y="635"/>
              <wp:positionH relativeFrom="page">
                <wp:align>center</wp:align>
              </wp:positionH>
              <wp:positionV relativeFrom="page">
                <wp:align>bottom</wp:align>
              </wp:positionV>
              <wp:extent cx="551815" cy="480695"/>
              <wp:effectExtent l="0" t="0" r="635" b="0"/>
              <wp:wrapNone/>
              <wp:docPr id="18397704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D5989C1" w14:textId="4F069D3C"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EEF49" id="_x0000_t202" coordsize="21600,21600" o:spt="202" path="m,l,21600r21600,l21600,xe">
              <v:stroke joinstyle="miter"/>
              <v:path gradientshapeok="t" o:connecttype="rect"/>
            </v:shapetype>
            <v:shape id="Text Box 18" o:spid="_x0000_s1029" type="#_x0000_t202" alt="OFFICIAL" style="position:absolute;left:0;text-align:left;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D5989C1" w14:textId="4F069D3C"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7288" w14:textId="2F59D67A" w:rsidR="00870EFF" w:rsidRDefault="00045D42" w:rsidP="00BE33C6">
    <w:pPr>
      <w:pStyle w:val="Footer"/>
    </w:pPr>
    <w:r>
      <w:rPr>
        <w:noProof/>
      </w:rPr>
      <mc:AlternateContent>
        <mc:Choice Requires="wps">
          <w:drawing>
            <wp:anchor distT="0" distB="0" distL="0" distR="0" simplePos="0" relativeHeight="251663360" behindDoc="0" locked="0" layoutInCell="1" allowOverlap="1" wp14:anchorId="2485CBC8" wp14:editId="2C1C94FC">
              <wp:simplePos x="635" y="635"/>
              <wp:positionH relativeFrom="page">
                <wp:align>center</wp:align>
              </wp:positionH>
              <wp:positionV relativeFrom="page">
                <wp:align>bottom</wp:align>
              </wp:positionV>
              <wp:extent cx="551815" cy="480695"/>
              <wp:effectExtent l="0" t="0" r="635" b="0"/>
              <wp:wrapNone/>
              <wp:docPr id="1196984648"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0A06D3F" w14:textId="358BFACE"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5CBC8" id="_x0000_t202" coordsize="21600,21600" o:spt="202" path="m,l,21600r21600,l21600,xe">
              <v:stroke joinstyle="miter"/>
              <v:path gradientshapeok="t" o:connecttype="rect"/>
            </v:shapetype>
            <v:shape id="Text Box 20" o:spid="_x0000_s1031" type="#_x0000_t202" alt="OFFICIAL" style="position:absolute;left:0;text-align:left;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50A06D3F" w14:textId="358BFACE"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r w:rsidR="00870EFF">
      <w:fldChar w:fldCharType="begin"/>
    </w:r>
    <w:r w:rsidR="00870EFF">
      <w:instrText xml:space="preserve"> PAGE   \* MERGEFORMAT </w:instrText>
    </w:r>
    <w:r w:rsidR="00870EFF">
      <w:fldChar w:fldCharType="separate"/>
    </w:r>
    <w:r w:rsidR="00870EFF">
      <w:rPr>
        <w:noProof/>
      </w:rPr>
      <w:t>4</w:t>
    </w:r>
    <w:r w:rsidR="00870EFF">
      <w:rPr>
        <w:noProof/>
      </w:rPr>
      <w:fldChar w:fldCharType="end"/>
    </w:r>
    <w:r w:rsidR="00870EFF" w:rsidRPr="000D56E4">
      <w:tab/>
      <w:t>Insert document title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100927"/>
      <w:docPartObj>
        <w:docPartGallery w:val="Page Numbers (Bottom of Page)"/>
        <w:docPartUnique/>
      </w:docPartObj>
    </w:sdtPr>
    <w:sdtEndPr>
      <w:rPr>
        <w:noProof/>
      </w:rPr>
    </w:sdtEndPr>
    <w:sdtContent>
      <w:p w14:paraId="3901E180" w14:textId="10F259D2" w:rsidR="00870EFF" w:rsidRDefault="00870EFF" w:rsidP="00BE33C6">
        <w:pPr>
          <w:pStyle w:val="Footer"/>
        </w:pPr>
        <w:r w:rsidRPr="003D5E4B">
          <w:t xml:space="preserve">Primary Health Networks Program Complaints Policy – </w:t>
        </w:r>
        <w:r w:rsidRPr="001B78A3">
          <w:t xml:space="preserve">V2.0 </w:t>
        </w:r>
        <w:r w:rsidR="00DD2C6A">
          <w:t>Sep</w:t>
        </w:r>
        <w:r w:rsidR="00C12FA1" w:rsidRPr="001B78A3">
          <w:t>t</w:t>
        </w:r>
        <w:r w:rsidR="00DD2C6A">
          <w:t>ember</w:t>
        </w:r>
        <w:r w:rsidR="00C12FA1" w:rsidRPr="001B78A3">
          <w:t xml:space="preserve"> </w:t>
        </w:r>
        <w:r w:rsidRPr="001B78A3">
          <w:t>2025</w:t>
        </w:r>
        <w:r w:rsidRPr="003D5E4B">
          <w:tab/>
        </w:r>
        <w:r w:rsidRPr="003D5E4B">
          <w:fldChar w:fldCharType="begin"/>
        </w:r>
        <w:r w:rsidRPr="003D5E4B">
          <w:instrText xml:space="preserve"> PAGE   \* MERGEFORMAT </w:instrText>
        </w:r>
        <w:r w:rsidRPr="003D5E4B">
          <w:fldChar w:fldCharType="separate"/>
        </w:r>
        <w:r w:rsidRPr="003D5E4B">
          <w:rPr>
            <w:noProof/>
          </w:rPr>
          <w:t>3</w:t>
        </w:r>
        <w:r w:rsidRPr="003D5E4B">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FEE8" w14:textId="39C50E8C" w:rsidR="00870EFF" w:rsidRDefault="00045D42" w:rsidP="00BE33C6">
    <w:pPr>
      <w:pStyle w:val="Footer"/>
    </w:pPr>
    <w:r>
      <w:rPr>
        <w:noProof/>
      </w:rPr>
      <mc:AlternateContent>
        <mc:Choice Requires="wps">
          <w:drawing>
            <wp:anchor distT="0" distB="0" distL="0" distR="0" simplePos="0" relativeHeight="251662336" behindDoc="0" locked="0" layoutInCell="1" allowOverlap="1" wp14:anchorId="57CBF1E4" wp14:editId="39FE1AC0">
              <wp:simplePos x="635" y="635"/>
              <wp:positionH relativeFrom="page">
                <wp:align>center</wp:align>
              </wp:positionH>
              <wp:positionV relativeFrom="page">
                <wp:align>bottom</wp:align>
              </wp:positionV>
              <wp:extent cx="551815" cy="480695"/>
              <wp:effectExtent l="0" t="0" r="635" b="0"/>
              <wp:wrapNone/>
              <wp:docPr id="132664255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EABBC8F" w14:textId="4D6DB342"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BF1E4" id="_x0000_t202" coordsize="21600,21600" o:spt="202" path="m,l,21600r21600,l21600,xe">
              <v:stroke joinstyle="miter"/>
              <v:path gradientshapeok="t" o:connecttype="rect"/>
            </v:shapetype>
            <v:shape id="Text Box 19" o:spid="_x0000_s1033"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R1DwIAABwEAAAOAAAAZHJzL2Uyb0RvYy54bWysU8Fu2zAMvQ/YPwi6L7aLpUu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6yy/vplGlOxy2ToffgjQJBoVdbiVRBY7&#10;rH0YUseUWMvAqlUqbUaZvxyIGT3ZpcNohX7bk7au6L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AtuFHUPAgAA&#10;HAQAAA4AAAAAAAAAAAAAAAAALgIAAGRycy9lMm9Eb2MueG1sUEsBAi0AFAAGAAgAAAAhAFRLWxbb&#10;AAAAAwEAAA8AAAAAAAAAAAAAAAAAaQQAAGRycy9kb3ducmV2LnhtbFBLBQYAAAAABAAEAPMAAABx&#10;BQAAAAA=&#10;" filled="f" stroked="f">
              <v:textbox style="mso-fit-shape-to-text:t" inset="0,0,0,15pt">
                <w:txbxContent>
                  <w:p w14:paraId="6EABBC8F" w14:textId="4D6DB342"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sdt>
    <w:sdtPr>
      <w:id w:val="155347377"/>
      <w:docPartObj>
        <w:docPartGallery w:val="Page Numbers (Bottom of Page)"/>
        <w:docPartUnique/>
      </w:docPartObj>
    </w:sdtPr>
    <w:sdtEndPr>
      <w:rPr>
        <w:noProof/>
      </w:rPr>
    </w:sdtEndPr>
    <w:sdtContent>
      <w:p w14:paraId="173EBF22" w14:textId="77777777" w:rsidR="00870EFF" w:rsidRDefault="00870EFF" w:rsidP="00BE33C6">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5CC96" w14:textId="1EC02FE6" w:rsidR="00045D42" w:rsidRDefault="00045D42">
    <w:pPr>
      <w:pStyle w:val="Footer"/>
    </w:pPr>
    <w:r>
      <w:rPr>
        <w:noProof/>
      </w:rPr>
      <mc:AlternateContent>
        <mc:Choice Requires="wps">
          <w:drawing>
            <wp:anchor distT="0" distB="0" distL="0" distR="0" simplePos="0" relativeHeight="251666432" behindDoc="0" locked="0" layoutInCell="1" allowOverlap="1" wp14:anchorId="4DFA5362" wp14:editId="12126ADF">
              <wp:simplePos x="635" y="635"/>
              <wp:positionH relativeFrom="page">
                <wp:align>center</wp:align>
              </wp:positionH>
              <wp:positionV relativeFrom="page">
                <wp:align>bottom</wp:align>
              </wp:positionV>
              <wp:extent cx="551815" cy="480695"/>
              <wp:effectExtent l="0" t="0" r="635" b="0"/>
              <wp:wrapNone/>
              <wp:docPr id="18666354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913FB8C" w14:textId="5EA5EF64"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A5362" id="_x0000_t202" coordsize="21600,21600" o:spt="202" path="m,l,21600r21600,l21600,xe">
              <v:stroke joinstyle="miter"/>
              <v:path gradientshapeok="t" o:connecttype="rect"/>
            </v:shapetype>
            <v:shape id="Text Box 23" o:spid="_x0000_s1035" type="#_x0000_t202" alt="OFFICIAL" style="position:absolute;left:0;text-align:left;margin-left:0;margin-top:0;width:43.45pt;height:37.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TBBfzg4CAAAc&#10;BAAADgAAAAAAAAAAAAAAAAAuAgAAZHJzL2Uyb0RvYy54bWxQSwECLQAUAAYACAAAACEAVEtbFtsA&#10;AAADAQAADwAAAAAAAAAAAAAAAABoBAAAZHJzL2Rvd25yZXYueG1sUEsFBgAAAAAEAAQA8wAAAHAF&#10;AAAAAA==&#10;" filled="f" stroked="f">
              <v:textbox style="mso-fit-shape-to-text:t" inset="0,0,0,15pt">
                <w:txbxContent>
                  <w:p w14:paraId="0913FB8C" w14:textId="5EA5EF64"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9183" w14:textId="2DD8815E" w:rsidR="00870EFF" w:rsidRPr="00751A23" w:rsidRDefault="00870EFF" w:rsidP="00BE33C6">
    <w:pPr>
      <w:pStyle w:val="Footer"/>
    </w:pPr>
    <w:r>
      <w:t>Primary Health Networks Program Complaints Policy</w:t>
    </w:r>
    <w:sdt>
      <w:sdtPr>
        <w:id w:val="-443848716"/>
        <w:docPartObj>
          <w:docPartGallery w:val="Page Numbers (Bottom of Page)"/>
          <w:docPartUnique/>
        </w:docPartObj>
      </w:sdtPr>
      <w:sdtEndPr>
        <w:rPr>
          <w:noProof/>
        </w:rPr>
      </w:sdtEndPr>
      <w:sdtContent>
        <w:r>
          <w:t xml:space="preserve"> – </w:t>
        </w:r>
        <w:r w:rsidRPr="001B78A3">
          <w:t xml:space="preserve">V2.0 </w:t>
        </w:r>
        <w:r w:rsidR="00DD2C6A">
          <w:t>September</w:t>
        </w:r>
        <w:r w:rsidR="006556CC">
          <w:t xml:space="preserve"> </w:t>
        </w:r>
        <w:r>
          <w:t>2025</w:t>
        </w:r>
        <w:r>
          <w:tab/>
        </w:r>
        <w:r w:rsidRPr="006043C7">
          <w:fldChar w:fldCharType="begin"/>
        </w:r>
        <w:r w:rsidRPr="006043C7">
          <w:instrText xml:space="preserve"> PAGE   \* MERGEFORMAT </w:instrText>
        </w:r>
        <w:r w:rsidRPr="006043C7">
          <w:fldChar w:fldCharType="separate"/>
        </w:r>
        <w:r>
          <w:rPr>
            <w:noProof/>
          </w:rPr>
          <w:t>2</w:t>
        </w:r>
        <w:r w:rsidRPr="006043C7">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37BA" w14:textId="342C5878" w:rsidR="00045D42" w:rsidRDefault="00045D42">
    <w:pPr>
      <w:pStyle w:val="Footer"/>
    </w:pPr>
    <w:r>
      <w:rPr>
        <w:noProof/>
      </w:rPr>
      <mc:AlternateContent>
        <mc:Choice Requires="wps">
          <w:drawing>
            <wp:anchor distT="0" distB="0" distL="0" distR="0" simplePos="0" relativeHeight="251665408" behindDoc="0" locked="0" layoutInCell="1" allowOverlap="1" wp14:anchorId="244ACAE3" wp14:editId="5E6AF819">
              <wp:simplePos x="635" y="635"/>
              <wp:positionH relativeFrom="page">
                <wp:align>center</wp:align>
              </wp:positionH>
              <wp:positionV relativeFrom="page">
                <wp:align>bottom</wp:align>
              </wp:positionV>
              <wp:extent cx="551815" cy="480695"/>
              <wp:effectExtent l="0" t="0" r="635" b="0"/>
              <wp:wrapNone/>
              <wp:docPr id="1471287189"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27C4FE1" w14:textId="461114C6"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ACAE3" id="_x0000_t202" coordsize="21600,21600" o:spt="202" path="m,l,21600r21600,l21600,xe">
              <v:stroke joinstyle="miter"/>
              <v:path gradientshapeok="t" o:connecttype="rect"/>
            </v:shapetype>
            <v:shape id="Text Box 22" o:spid="_x0000_s1037" type="#_x0000_t202" alt="OFFICIAL" style="position:absolute;left:0;text-align:left;margin-left:0;margin-top:0;width:43.45pt;height:37.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KfDgIAAB0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95f2a2hOOJWDceHe8k2HtbfMhxfmcMM4CKo2&#10;POMhFfQVhbNFSQvux9/8MR+JxyglPSqmogYlTYn6ZnAhUVyT4SajTkZxl89zjJuDfgDUYYFPwvJk&#10;otcFNZnSgX5DPa9jIQwxw7FcRevJfAijdPE9cLFepyTUkWVha3aWR+jIVyTzdXhjzp4ZD7iqJ5jk&#10;xMp3xI+58aa360NA+tNWIrcjkWfKUYNpr+f3EkX+63/Kur7q1U8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ZPUCnw4CAAAd&#10;BAAADgAAAAAAAAAAAAAAAAAuAgAAZHJzL2Uyb0RvYy54bWxQSwECLQAUAAYACAAAACEAVEtbFtsA&#10;AAADAQAADwAAAAAAAAAAAAAAAABoBAAAZHJzL2Rvd25yZXYueG1sUEsFBgAAAAAEAAQA8wAAAHAF&#10;AAAAAA==&#10;" filled="f" stroked="f">
              <v:textbox style="mso-fit-shape-to-text:t" inset="0,0,0,15pt">
                <w:txbxContent>
                  <w:p w14:paraId="127C4FE1" w14:textId="461114C6"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2E9A" w14:textId="6B32E4D2" w:rsidR="00236073" w:rsidRDefault="00045D42" w:rsidP="00841111">
    <w:pPr>
      <w:pStyle w:val="Footer"/>
    </w:pPr>
    <w:r>
      <w:rPr>
        <w:noProof/>
      </w:rPr>
      <mc:AlternateContent>
        <mc:Choice Requires="wps">
          <w:drawing>
            <wp:anchor distT="0" distB="0" distL="0" distR="0" simplePos="0" relativeHeight="251669504" behindDoc="0" locked="0" layoutInCell="1" allowOverlap="1" wp14:anchorId="1A813424" wp14:editId="7E377EE0">
              <wp:simplePos x="635" y="635"/>
              <wp:positionH relativeFrom="page">
                <wp:align>center</wp:align>
              </wp:positionH>
              <wp:positionV relativeFrom="page">
                <wp:align>bottom</wp:align>
              </wp:positionV>
              <wp:extent cx="551815" cy="480695"/>
              <wp:effectExtent l="0" t="0" r="635" b="0"/>
              <wp:wrapNone/>
              <wp:docPr id="52036825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EFB2BF1" w14:textId="04D1A90D"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13424" id="_x0000_t202" coordsize="21600,21600" o:spt="202" path="m,l,21600r21600,l21600,xe">
              <v:stroke joinstyle="miter"/>
              <v:path gradientshapeok="t" o:connecttype="rect"/>
            </v:shapetype>
            <v:shape id="Text Box 26" o:spid="_x0000_s1039" type="#_x0000_t202" alt="OFFICIAL" style="position:absolute;left:0;text-align:left;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kDwIAAB0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bG7r+O7W+hPuJUDoaFe8tXLdZeMx+emMMN4yCo&#10;2vCIh1TQVRROFiUNuN8f+WM+Eo9RSjpUTEUNSpoS9dPgQqK4RsONxjYZxU0+zTFu9voOUIcFPgnL&#10;k4leF9RoSgf6BfW8jIUwxAzHchXdjuZdGKSL74GL5TIloY4sC2uzsTxCR74imc/9C3P2xHjAVT3A&#10;KCdWviF+yI03vV3uA9KfthK5HYg8UY4aTHs9vZco8tf/Kevyqhd/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6LZ+QPAgAA&#10;HQQAAA4AAAAAAAAAAAAAAAAALgIAAGRycy9lMm9Eb2MueG1sUEsBAi0AFAAGAAgAAAAhAFRLWxbb&#10;AAAAAwEAAA8AAAAAAAAAAAAAAAAAaQQAAGRycy9kb3ducmV2LnhtbFBLBQYAAAAABAAEAPMAAABx&#10;BQAAAAA=&#10;" filled="f" stroked="f">
              <v:textbox style="mso-fit-shape-to-text:t" inset="0,0,0,15pt">
                <w:txbxContent>
                  <w:p w14:paraId="7EFB2BF1" w14:textId="04D1A90D"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r w:rsidR="00236073">
      <w:fldChar w:fldCharType="begin"/>
    </w:r>
    <w:r w:rsidR="00236073">
      <w:instrText xml:space="preserve"> PAGE   \* MERGEFORMAT </w:instrText>
    </w:r>
    <w:r w:rsidR="00236073">
      <w:fldChar w:fldCharType="separate"/>
    </w:r>
    <w:r w:rsidR="00207793">
      <w:rPr>
        <w:noProof/>
      </w:rPr>
      <w:t>4</w:t>
    </w:r>
    <w:r w:rsidR="00236073">
      <w:rPr>
        <w:noProof/>
      </w:rPr>
      <w:fldChar w:fldCharType="end"/>
    </w:r>
    <w:r w:rsidR="00236073" w:rsidRPr="000D56E4">
      <w:tab/>
      <w:t>Insert document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73A1" w14:textId="77777777" w:rsidR="00AA6496" w:rsidRDefault="00AA6496" w:rsidP="00177E04">
      <w:r>
        <w:separator/>
      </w:r>
    </w:p>
  </w:footnote>
  <w:footnote w:type="continuationSeparator" w:id="0">
    <w:p w14:paraId="23F64F38" w14:textId="77777777" w:rsidR="00AA6496" w:rsidRDefault="00AA6496" w:rsidP="00346C4A">
      <w:r>
        <w:continuationSeparator/>
      </w:r>
    </w:p>
    <w:p w14:paraId="3B49ED5D" w14:textId="77777777" w:rsidR="00AA6496" w:rsidRDefault="00AA6496" w:rsidP="00346C4A"/>
  </w:footnote>
  <w:footnote w:type="continuationNotice" w:id="1">
    <w:p w14:paraId="5EFC855A" w14:textId="77777777" w:rsidR="00AA6496" w:rsidRDefault="00AA6496" w:rsidP="00346C4A"/>
  </w:footnote>
  <w:footnote w:id="2">
    <w:p w14:paraId="5AC1EB3C" w14:textId="77777777" w:rsidR="00870EFF" w:rsidRDefault="00870EFF" w:rsidP="00870EFF">
      <w:pPr>
        <w:pStyle w:val="FootnoteText"/>
      </w:pPr>
      <w:r>
        <w:rPr>
          <w:rStyle w:val="FootnoteReference"/>
        </w:rPr>
        <w:footnoteRef/>
      </w:r>
      <w:r>
        <w:t xml:space="preserve"> Noting that this autonomy only extends to the boundaries of what is allowed under the PHN funding agreements.</w:t>
      </w:r>
    </w:p>
  </w:footnote>
  <w:footnote w:id="3">
    <w:p w14:paraId="17831693" w14:textId="5C141173" w:rsidR="009D6D26" w:rsidRDefault="009D6D26">
      <w:pPr>
        <w:pStyle w:val="FootnoteText"/>
      </w:pPr>
      <w:r>
        <w:rPr>
          <w:rStyle w:val="FootnoteReference"/>
        </w:rPr>
        <w:footnoteRef/>
      </w:r>
      <w:r>
        <w:t xml:space="preserve"> </w:t>
      </w:r>
      <w:r w:rsidR="008E3D65">
        <w:t>Steps in the</w:t>
      </w:r>
      <w:r>
        <w:t xml:space="preserve"> complaints handling process may change depending on the nature of the concerns raised</w:t>
      </w:r>
      <w:r w:rsidR="006556CC">
        <w:t xml:space="preserve"> in the complaint</w:t>
      </w:r>
      <w:r>
        <w:t xml:space="preserve">. Refer to section 2.4 for more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DE77" w14:textId="6E619FCF" w:rsidR="00045D42" w:rsidRDefault="00045D42">
    <w:pPr>
      <w:pStyle w:val="Header"/>
    </w:pPr>
    <w:r>
      <w:rPr>
        <w:noProof/>
      </w:rPr>
      <mc:AlternateContent>
        <mc:Choice Requires="wps">
          <w:drawing>
            <wp:anchor distT="0" distB="0" distL="0" distR="0" simplePos="0" relativeHeight="251644928" behindDoc="0" locked="0" layoutInCell="1" allowOverlap="1" wp14:anchorId="323CBAFE" wp14:editId="552F9D4F">
              <wp:simplePos x="635" y="635"/>
              <wp:positionH relativeFrom="page">
                <wp:align>center</wp:align>
              </wp:positionH>
              <wp:positionV relativeFrom="page">
                <wp:align>top</wp:align>
              </wp:positionV>
              <wp:extent cx="551815" cy="480695"/>
              <wp:effectExtent l="0" t="0" r="635" b="14605"/>
              <wp:wrapNone/>
              <wp:docPr id="20989863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0768952" w14:textId="5E7EC4BC"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3CBAFE"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44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00768952" w14:textId="5E7EC4BC"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29BD" w14:textId="5B42608F" w:rsidR="000D56E4" w:rsidRDefault="00045D42">
    <w:pPr>
      <w:pStyle w:val="Header"/>
    </w:pPr>
    <w:r>
      <w:rPr>
        <w:noProof/>
      </w:rPr>
      <mc:AlternateContent>
        <mc:Choice Requires="wps">
          <w:drawing>
            <wp:anchor distT="0" distB="0" distL="0" distR="0" simplePos="0" relativeHeight="251654144" behindDoc="0" locked="0" layoutInCell="1" allowOverlap="1" wp14:anchorId="1C7F30A2" wp14:editId="572A6169">
              <wp:simplePos x="635" y="635"/>
              <wp:positionH relativeFrom="page">
                <wp:align>center</wp:align>
              </wp:positionH>
              <wp:positionV relativeFrom="page">
                <wp:align>top</wp:align>
              </wp:positionV>
              <wp:extent cx="551815" cy="480695"/>
              <wp:effectExtent l="0" t="0" r="635" b="14605"/>
              <wp:wrapNone/>
              <wp:docPr id="175124512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469CA7A" w14:textId="69895627"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F30A2" id="_x0000_t202" coordsize="21600,21600" o:spt="202" path="m,l,21600r21600,l21600,xe">
              <v:stroke joinstyle="miter"/>
              <v:path gradientshapeok="t" o:connecttype="rect"/>
            </v:shapetype>
            <v:shape id="Text Box 11" o:spid="_x0000_s1038" type="#_x0000_t202" alt="OFFICIAL" style="position:absolute;margin-left:0;margin-top:0;width:43.45pt;height:37.8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RtDgIAAB0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bY/XRsfwf1CadyMCzcW75usfaG+fDCHG4YB0HV&#10;hmc8pIKuonC2KGnA/fyXP+Yj8RilpEPFVNSgpClR3w0uJIorGcVtPsvx5kb3bjTMQT8A6rDAJ2F5&#10;MmNeUKMpHeg31PMqFsIQMxzLVTSM5kMYpIvvgYvVKiWhjiwLG7O1PEJHviKZr/0bc/bMeMBVPcEo&#10;J1a+I37IjX96uzoEpD9tJXI7EHmmHDWY9np+L1Hkv99T1vVVL38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N84RtDgIAAB0E&#10;AAAOAAAAAAAAAAAAAAAAAC4CAABkcnMvZTJvRG9jLnhtbFBLAQItABQABgAIAAAAIQC3uIep2gAA&#10;AAMBAAAPAAAAAAAAAAAAAAAAAGgEAABkcnMvZG93bnJldi54bWxQSwUGAAAAAAQABADzAAAAbwUA&#10;AAAA&#10;" filled="f" stroked="f">
              <v:textbox style="mso-fit-shape-to-text:t" inset="0,15pt,0,0">
                <w:txbxContent>
                  <w:p w14:paraId="0469CA7A" w14:textId="69895627"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C474" w14:textId="10B035F2" w:rsidR="000D56E4" w:rsidRDefault="000D56E4" w:rsidP="008E0C77">
    <w:pPr>
      <w:pStyle w:val="Headertext"/>
      <w:spacing w:after="18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07A5" w14:textId="28FF0613" w:rsidR="000D56E4" w:rsidRDefault="00045D42">
    <w:pPr>
      <w:pStyle w:val="Header"/>
    </w:pPr>
    <w:r>
      <w:rPr>
        <w:noProof/>
      </w:rPr>
      <mc:AlternateContent>
        <mc:Choice Requires="wps">
          <w:drawing>
            <wp:anchor distT="0" distB="0" distL="0" distR="0" simplePos="0" relativeHeight="251653120" behindDoc="0" locked="0" layoutInCell="1" allowOverlap="1" wp14:anchorId="5A98D4FA" wp14:editId="5AFE3CCD">
              <wp:simplePos x="635" y="635"/>
              <wp:positionH relativeFrom="page">
                <wp:align>center</wp:align>
              </wp:positionH>
              <wp:positionV relativeFrom="page">
                <wp:align>top</wp:align>
              </wp:positionV>
              <wp:extent cx="551815" cy="480695"/>
              <wp:effectExtent l="0" t="0" r="635" b="14605"/>
              <wp:wrapNone/>
              <wp:docPr id="34507601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98ADF7A" w14:textId="4FAC26E2"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98D4FA" id="_x0000_t202" coordsize="21600,21600" o:spt="202" path="m,l,21600r21600,l21600,xe">
              <v:stroke joinstyle="miter"/>
              <v:path gradientshapeok="t" o:connecttype="rect"/>
            </v:shapetype>
            <v:shape id="Text Box 10" o:spid="_x0000_s1040" type="#_x0000_t202" alt="OFFICIAL" style="position:absolute;margin-left:0;margin-top:0;width:43.45pt;height:37.8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AjcCvgDgIAAB0E&#10;AAAOAAAAAAAAAAAAAAAAAC4CAABkcnMvZTJvRG9jLnhtbFBLAQItABQABgAIAAAAIQC3uIep2gAA&#10;AAMBAAAPAAAAAAAAAAAAAAAAAGgEAABkcnMvZG93bnJldi54bWxQSwUGAAAAAAQABADzAAAAbwUA&#10;AAAA&#10;" filled="f" stroked="f">
              <v:textbox style="mso-fit-shape-to-text:t" inset="0,15pt,0,0">
                <w:txbxContent>
                  <w:p w14:paraId="298ADF7A" w14:textId="4FAC26E2"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3244" w14:textId="1CCDAB56" w:rsidR="00045D42" w:rsidRDefault="00045D42">
    <w:pPr>
      <w:pStyle w:val="Header"/>
    </w:pPr>
    <w:r>
      <w:rPr>
        <w:noProof/>
      </w:rPr>
      <mc:AlternateContent>
        <mc:Choice Requires="wps">
          <w:drawing>
            <wp:anchor distT="0" distB="0" distL="0" distR="0" simplePos="0" relativeHeight="251657216" behindDoc="0" locked="0" layoutInCell="1" allowOverlap="1" wp14:anchorId="1932B412" wp14:editId="6715E530">
              <wp:simplePos x="635" y="635"/>
              <wp:positionH relativeFrom="page">
                <wp:align>center</wp:align>
              </wp:positionH>
              <wp:positionV relativeFrom="page">
                <wp:align>top</wp:align>
              </wp:positionV>
              <wp:extent cx="551815" cy="480695"/>
              <wp:effectExtent l="0" t="0" r="635" b="14605"/>
              <wp:wrapNone/>
              <wp:docPr id="170124195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03BA3BC" w14:textId="5B052FCC"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32B412" id="_x0000_t202" coordsize="21600,21600" o:spt="202" path="m,l,21600r21600,l21600,xe">
              <v:stroke joinstyle="miter"/>
              <v:path gradientshapeok="t" o:connecttype="rect"/>
            </v:shapetype>
            <v:shape id="Text Box 14" o:spid="_x0000_s1042" type="#_x0000_t202" alt="OFFICIAL" style="position:absolute;margin-left:0;margin-top:0;width:43.45pt;height:37.8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6bDgIAAB0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bY/Wxsfwf1CadyMCzcW75usfaG+fDCHG4YB0HV&#10;hmc8pIKuonC2KGnA/fyXP+Yj8RilpEPFVNSgpClR3w0uJIorGcVtPs3x5kb3bjTMQT8A6rDAJ2F5&#10;MmNeUKMpHeg31PMqFsIQMxzLVTSM5kMYpIvvgYvVKiWhjiwLG7O1PEJHviKZr/0bc/bMeMBVPcEo&#10;J1a+I37IjX96uzoEpD9tJXI7EHmmHDWY9np+L1Hkv99T1vVVL38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5Dk6bDgIAAB0E&#10;AAAOAAAAAAAAAAAAAAAAAC4CAABkcnMvZTJvRG9jLnhtbFBLAQItABQABgAIAAAAIQC3uIep2gAA&#10;AAMBAAAPAAAAAAAAAAAAAAAAAGgEAABkcnMvZG93bnJldi54bWxQSwUGAAAAAAQABADzAAAAbwUA&#10;AAAA&#10;" filled="f" stroked="f">
              <v:textbox style="mso-fit-shape-to-text:t" inset="0,15pt,0,0">
                <w:txbxContent>
                  <w:p w14:paraId="103BA3BC" w14:textId="5B052FCC"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B42E" w14:textId="6A6C53FC" w:rsidR="00205A93" w:rsidRDefault="00205A93" w:rsidP="008E0C77">
    <w:pPr>
      <w:pStyle w:val="Headertext"/>
      <w:spacing w:after="180"/>
      <w:jc w:val="left"/>
    </w:pPr>
    <w:r>
      <w:rPr>
        <w:noProof/>
        <w:lang w:eastAsia="en-AU"/>
      </w:rPr>
      <w:drawing>
        <wp:anchor distT="0" distB="0" distL="114300" distR="114300" simplePos="0" relativeHeight="251642880" behindDoc="1" locked="0" layoutInCell="1" allowOverlap="1" wp14:anchorId="493E515C" wp14:editId="58DED3D2">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3642" w14:textId="68BBB83B" w:rsidR="00045D42" w:rsidRDefault="00045D42">
    <w:pPr>
      <w:pStyle w:val="Header"/>
    </w:pPr>
    <w:r>
      <w:rPr>
        <w:noProof/>
      </w:rPr>
      <mc:AlternateContent>
        <mc:Choice Requires="wps">
          <w:drawing>
            <wp:anchor distT="0" distB="0" distL="0" distR="0" simplePos="0" relativeHeight="251656192" behindDoc="0" locked="0" layoutInCell="1" allowOverlap="1" wp14:anchorId="049792CB" wp14:editId="1AC209B3">
              <wp:simplePos x="635" y="635"/>
              <wp:positionH relativeFrom="page">
                <wp:align>center</wp:align>
              </wp:positionH>
              <wp:positionV relativeFrom="page">
                <wp:align>top</wp:align>
              </wp:positionV>
              <wp:extent cx="551815" cy="480695"/>
              <wp:effectExtent l="0" t="0" r="635" b="14605"/>
              <wp:wrapNone/>
              <wp:docPr id="196728824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FEF63B8" w14:textId="7DD162B5"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9792CB" id="_x0000_t202" coordsize="21600,21600" o:spt="202" path="m,l,21600r21600,l21600,xe">
              <v:stroke joinstyle="miter"/>
              <v:path gradientshapeok="t" o:connecttype="rect"/>
            </v:shapetype>
            <v:shape id="Text Box 13" o:spid="_x0000_s1045" type="#_x0000_t202" alt="OFFICIAL" style="position:absolute;margin-left:0;margin-top:0;width:43.45pt;height:37.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Tz7cdDgIAAB0E&#10;AAAOAAAAAAAAAAAAAAAAAC4CAABkcnMvZTJvRG9jLnhtbFBLAQItABQABgAIAAAAIQC3uIep2gAA&#10;AAMBAAAPAAAAAAAAAAAAAAAAAGgEAABkcnMvZG93bnJldi54bWxQSwUGAAAAAAQABADzAAAAbwUA&#10;AAAA&#10;" filled="f" stroked="f">
              <v:textbox style="mso-fit-shape-to-text:t" inset="0,15pt,0,0">
                <w:txbxContent>
                  <w:p w14:paraId="5FEF63B8" w14:textId="7DD162B5"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FCD6" w14:textId="4BFD185A" w:rsidR="008E0C77" w:rsidRDefault="00045D42" w:rsidP="008E0C77">
    <w:pPr>
      <w:pStyle w:val="Headertext"/>
      <w:spacing w:after="180"/>
      <w:jc w:val="left"/>
    </w:pPr>
    <w:r>
      <w:rPr>
        <w:noProof/>
        <w:lang w:eastAsia="en-AU"/>
      </w:rPr>
      <mc:AlternateContent>
        <mc:Choice Requires="wps">
          <w:drawing>
            <wp:anchor distT="0" distB="0" distL="0" distR="0" simplePos="0" relativeHeight="251645952" behindDoc="0" locked="0" layoutInCell="1" allowOverlap="1" wp14:anchorId="479C1C2C" wp14:editId="4C4D7304">
              <wp:simplePos x="635" y="635"/>
              <wp:positionH relativeFrom="page">
                <wp:align>center</wp:align>
              </wp:positionH>
              <wp:positionV relativeFrom="page">
                <wp:align>top</wp:align>
              </wp:positionV>
              <wp:extent cx="551815" cy="480695"/>
              <wp:effectExtent l="0" t="0" r="635" b="14605"/>
              <wp:wrapNone/>
              <wp:docPr id="10721645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6C0912D" w14:textId="048E68B5"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C1C2C"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459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66C0912D" w14:textId="048E68B5"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r w:rsidR="00CA79CF">
      <w:rPr>
        <w:noProof/>
        <w:lang w:eastAsia="en-AU"/>
      </w:rPr>
      <w:drawing>
        <wp:anchor distT="0" distB="0" distL="114300" distR="114300" simplePos="0" relativeHeight="251640832" behindDoc="1" locked="0" layoutInCell="1" allowOverlap="1" wp14:anchorId="5835013F" wp14:editId="047DB824">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027C" w14:textId="2F10F720"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41856" behindDoc="1" locked="0" layoutInCell="1" allowOverlap="1" wp14:anchorId="660DDFEB" wp14:editId="38E5591F">
          <wp:simplePos x="0" y="0"/>
          <wp:positionH relativeFrom="page">
            <wp:align>center</wp:align>
          </wp:positionH>
          <wp:positionV relativeFrom="page">
            <wp:align>center</wp:align>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C6BF" w14:textId="1D96F67D" w:rsidR="00870EFF" w:rsidRDefault="00045D42">
    <w:pPr>
      <w:pStyle w:val="Header"/>
    </w:pPr>
    <w:r>
      <w:rPr>
        <w:noProof/>
      </w:rPr>
      <mc:AlternateContent>
        <mc:Choice Requires="wps">
          <w:drawing>
            <wp:anchor distT="0" distB="0" distL="0" distR="0" simplePos="0" relativeHeight="251648000" behindDoc="0" locked="0" layoutInCell="1" allowOverlap="1" wp14:anchorId="437AD846" wp14:editId="4CC1A5E0">
              <wp:simplePos x="635" y="635"/>
              <wp:positionH relativeFrom="page">
                <wp:align>center</wp:align>
              </wp:positionH>
              <wp:positionV relativeFrom="page">
                <wp:align>top</wp:align>
              </wp:positionV>
              <wp:extent cx="551815" cy="480695"/>
              <wp:effectExtent l="0" t="0" r="635" b="14605"/>
              <wp:wrapNone/>
              <wp:docPr id="90694798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00D32DC" w14:textId="6564C91B"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7AD846" id="_x0000_t202" coordsize="21600,21600" o:spt="202" path="m,l,21600r21600,l21600,xe">
              <v:stroke joinstyle="miter"/>
              <v:path gradientshapeok="t" o:connecttype="rect"/>
            </v:shapetype>
            <v:shape id="Text Box 5" o:spid="_x0000_s1030" type="#_x0000_t202" alt="OFFICIAL" style="position:absolute;margin-left:0;margin-top:0;width:43.45pt;height:37.85pt;z-index:251648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100D32DC" w14:textId="6564C91B"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005E" w14:textId="6EF99C05" w:rsidR="00870EFF" w:rsidRPr="0071724B" w:rsidRDefault="00870EFF" w:rsidP="00BE33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B020" w14:textId="52E293FC" w:rsidR="00870EFF" w:rsidRDefault="00045D42">
    <w:pPr>
      <w:pStyle w:val="Header"/>
    </w:pPr>
    <w:r>
      <w:rPr>
        <w:noProof/>
      </w:rPr>
      <mc:AlternateContent>
        <mc:Choice Requires="wps">
          <w:drawing>
            <wp:anchor distT="0" distB="0" distL="0" distR="0" simplePos="0" relativeHeight="251646976" behindDoc="0" locked="0" layoutInCell="1" allowOverlap="1" wp14:anchorId="59540DD3" wp14:editId="617A5F86">
              <wp:simplePos x="635" y="635"/>
              <wp:positionH relativeFrom="page">
                <wp:align>center</wp:align>
              </wp:positionH>
              <wp:positionV relativeFrom="page">
                <wp:align>top</wp:align>
              </wp:positionV>
              <wp:extent cx="551815" cy="480695"/>
              <wp:effectExtent l="0" t="0" r="635" b="14605"/>
              <wp:wrapNone/>
              <wp:docPr id="183036255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9672316" w14:textId="24B9B92B"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540DD3" id="_x0000_t202" coordsize="21600,21600" o:spt="202" path="m,l,21600r21600,l21600,xe">
              <v:stroke joinstyle="miter"/>
              <v:path gradientshapeok="t" o:connecttype="rect"/>
            </v:shapetype>
            <v:shape id="Text Box 4" o:spid="_x0000_s1032" type="#_x0000_t202" alt="OFFICIAL" style="position:absolute;margin-left:0;margin-top:0;width:43.45pt;height:37.85pt;z-index:251646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f8DgIAABw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YVnY3d76A+4VAOhn17y9ctlt4wH16YwwXjHCja&#10;8IyHVNBVFM4WJQ24n//yx3zkHaOUdCiYihpUNCXqu8F9RG0lo7jNp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4Fvf8DgIAABwE&#10;AAAOAAAAAAAAAAAAAAAAAC4CAABkcnMvZTJvRG9jLnhtbFBLAQItABQABgAIAAAAIQC3uIep2gAA&#10;AAMBAAAPAAAAAAAAAAAAAAAAAGgEAABkcnMvZG93bnJldi54bWxQSwUGAAAAAAQABADzAAAAbwUA&#10;AAAA&#10;" filled="f" stroked="f">
              <v:textbox style="mso-fit-shape-to-text:t" inset="0,15pt,0,0">
                <w:txbxContent>
                  <w:p w14:paraId="19672316" w14:textId="24B9B92B"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2E1D" w14:textId="7094EA45" w:rsidR="00045D42" w:rsidRDefault="00045D42">
    <w:pPr>
      <w:pStyle w:val="Header"/>
    </w:pPr>
    <w:r>
      <w:rPr>
        <w:noProof/>
      </w:rPr>
      <mc:AlternateContent>
        <mc:Choice Requires="wps">
          <w:drawing>
            <wp:anchor distT="0" distB="0" distL="0" distR="0" simplePos="0" relativeHeight="251651072" behindDoc="0" locked="0" layoutInCell="1" allowOverlap="1" wp14:anchorId="1BEC480A" wp14:editId="5748A617">
              <wp:simplePos x="635" y="635"/>
              <wp:positionH relativeFrom="page">
                <wp:align>center</wp:align>
              </wp:positionH>
              <wp:positionV relativeFrom="page">
                <wp:align>top</wp:align>
              </wp:positionV>
              <wp:extent cx="551815" cy="480695"/>
              <wp:effectExtent l="0" t="0" r="635" b="14605"/>
              <wp:wrapNone/>
              <wp:docPr id="5742135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F1E3D34" w14:textId="561EC45D"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EC480A" id="_x0000_t202" coordsize="21600,21600" o:spt="202" path="m,l,21600r21600,l21600,xe">
              <v:stroke joinstyle="miter"/>
              <v:path gradientshapeok="t" o:connecttype="rect"/>
            </v:shapetype>
            <v:shape id="Text Box 8" o:spid="_x0000_s1034" type="#_x0000_t202" alt="OFFICIAL" style="position:absolute;margin-left:0;margin-top:0;width:43.45pt;height:37.85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HDg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U1nU/d76A54VAOxn17y9cdlt4wH16YwwXjHCja&#10;8IyHVNDXFM4WJS24H3/zx3zkHaOU9CiYmhpUNCXqm8F9RG0lo7jLyxxvbnLvJsMc9AOgDAt8EZYn&#10;M+YFNZnSgX5DOa9iIQwxw7FcTcNkPoRRufgcuFitUhLKyLKwMVvLI3SkK3L5OrwxZ8+EB9zUE0xq&#10;YtU73sfc+Ke3q0NA9tNSIrUjkWfGUYJprefnEjX+6z1lXR/18ic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C/aLxHDgIAABwE&#10;AAAOAAAAAAAAAAAAAAAAAC4CAABkcnMvZTJvRG9jLnhtbFBLAQItABQABgAIAAAAIQC3uIep2gAA&#10;AAMBAAAPAAAAAAAAAAAAAAAAAGgEAABkcnMvZG93bnJldi54bWxQSwUGAAAAAAQABADzAAAAbwUA&#10;AAAA&#10;" filled="f" stroked="f">
              <v:textbox style="mso-fit-shape-to-text:t" inset="0,15pt,0,0">
                <w:txbxContent>
                  <w:p w14:paraId="4F1E3D34" w14:textId="561EC45D"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7EE1" w14:textId="06E8C806" w:rsidR="00870EFF" w:rsidRDefault="00870EFF" w:rsidP="00BE33C6">
    <w:pPr>
      <w:pStyle w:val="Header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AEE7" w14:textId="11B7141D" w:rsidR="00045D42" w:rsidRDefault="00045D42">
    <w:pPr>
      <w:pStyle w:val="Header"/>
    </w:pPr>
    <w:r>
      <w:rPr>
        <w:noProof/>
      </w:rPr>
      <mc:AlternateContent>
        <mc:Choice Requires="wps">
          <w:drawing>
            <wp:anchor distT="0" distB="0" distL="0" distR="0" simplePos="0" relativeHeight="251650048" behindDoc="0" locked="0" layoutInCell="1" allowOverlap="1" wp14:anchorId="378B68AA" wp14:editId="6DE51BF9">
              <wp:simplePos x="635" y="635"/>
              <wp:positionH relativeFrom="page">
                <wp:align>center</wp:align>
              </wp:positionH>
              <wp:positionV relativeFrom="page">
                <wp:align>top</wp:align>
              </wp:positionV>
              <wp:extent cx="551815" cy="480695"/>
              <wp:effectExtent l="0" t="0" r="635" b="14605"/>
              <wp:wrapNone/>
              <wp:docPr id="134791556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5F43686" w14:textId="54DC5E49"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B68AA" id="_x0000_t202" coordsize="21600,21600" o:spt="202" path="m,l,21600r21600,l21600,xe">
              <v:stroke joinstyle="miter"/>
              <v:path gradientshapeok="t" o:connecttype="rect"/>
            </v:shapetype>
            <v:shape id="Text Box 7" o:spid="_x0000_s1036" type="#_x0000_t202" alt="OFFICIAL" style="position:absolute;margin-left:0;margin-top:0;width:43.45pt;height:37.85pt;z-index:251650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EWDQIAAB0EAAAOAAAAZHJzL2Uyb0RvYy54bWysU01v2zAMvQ/YfxB0X2wXS5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y27tprJJdf3Y+4FcFHYtGxT2xksAS&#10;h3XAU+qYEntZWLXGJGaM/c1BNaMnu04YLRy2A2trmj7xGV1bqI+0lYcT4cHJVUu91yLgi/DEMC1C&#10;qsVnOrSBvuJwtjhrwP/4mz/mE/AU5awnxVTckqQ5M98sERLFlYziLp/mdPOjezsadt89AOmwoCfh&#10;ZDJjHprR1B66N9LzMjaikLCS2lUcR/MBT9Kl9yDVcpmSSEdO4NpunIylI14RzNfhTXh3RhyJqicY&#10;5STKd8CfcuOfwS33SPAnVq5AniEnDSZez+8livzXe8q6vurFTwA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JeN4RYNAgAAHQQA&#10;AA4AAAAAAAAAAAAAAAAALgIAAGRycy9lMm9Eb2MueG1sUEsBAi0AFAAGAAgAAAAhALe4h6naAAAA&#10;AwEAAA8AAAAAAAAAAAAAAAAAZwQAAGRycy9kb3ducmV2LnhtbFBLBQYAAAAABAAEAPMAAABuBQAA&#10;AAA=&#10;" filled="f" stroked="f">
              <v:textbox style="mso-fit-shape-to-text:t" inset="0,15pt,0,0">
                <w:txbxContent>
                  <w:p w14:paraId="15F43686" w14:textId="54DC5E49" w:rsidR="00045D42" w:rsidRPr="00045D42" w:rsidRDefault="00045D42" w:rsidP="00045D42">
                    <w:pPr>
                      <w:spacing w:after="0"/>
                      <w:rPr>
                        <w:rFonts w:ascii="Calibri" w:eastAsia="Calibri" w:hAnsi="Calibri" w:cs="Calibri"/>
                        <w:noProof/>
                        <w:color w:val="FF0000"/>
                        <w:sz w:val="24"/>
                      </w:rPr>
                    </w:pPr>
                    <w:r w:rsidRPr="00045D42">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753231"/>
    <w:multiLevelType w:val="multilevel"/>
    <w:tmpl w:val="325E8B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C6F1E32"/>
    <w:multiLevelType w:val="hybridMultilevel"/>
    <w:tmpl w:val="5A689DC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81229"/>
    <w:multiLevelType w:val="hybridMultilevel"/>
    <w:tmpl w:val="D0F61BA6"/>
    <w:lvl w:ilvl="0" w:tplc="133415C4">
      <w:start w:val="1"/>
      <w:numFmt w:val="decimal"/>
      <w:pStyle w:val="TableBullet123"/>
      <w:lvlText w:val="%1."/>
      <w:lvlJc w:val="left"/>
      <w:pPr>
        <w:ind w:left="360" w:hanging="360"/>
      </w:pPr>
      <w:rPr>
        <w:rFonts w:hint="default"/>
        <w:b w:val="0"/>
        <w:bCs w:val="0"/>
        <w:sz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FD11E7"/>
    <w:multiLevelType w:val="hybridMultilevel"/>
    <w:tmpl w:val="08EA4B4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94438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3D2A8F"/>
    <w:multiLevelType w:val="multilevel"/>
    <w:tmpl w:val="9D289274"/>
    <w:styleLink w:val="TableBullet"/>
    <w:lvl w:ilvl="0">
      <w:start w:val="1"/>
      <w:numFmt w:val="bullet"/>
      <w:pStyle w:val="TableBulletLevel1"/>
      <w:lvlText w:val=""/>
      <w:lvlJc w:val="left"/>
      <w:pPr>
        <w:ind w:left="357" w:hanging="357"/>
      </w:pPr>
      <w:rPr>
        <w:rFonts w:ascii="Wingdings" w:hAnsi="Wingdings" w:hint="default"/>
        <w:b w:val="0"/>
        <w:i w:val="0"/>
        <w:color w:val="auto"/>
      </w:rPr>
    </w:lvl>
    <w:lvl w:ilvl="1">
      <w:start w:val="1"/>
      <w:numFmt w:val="bullet"/>
      <w:pStyle w:val="TableBulletLevel2"/>
      <w:lvlText w:val="–"/>
      <w:lvlJc w:val="left"/>
      <w:pPr>
        <w:ind w:left="714" w:hanging="357"/>
      </w:pPr>
      <w:rPr>
        <w:rFonts w:ascii="Malgun Gothic" w:eastAsia="Malgun Gothic" w:hAnsi="Malgun Gothic" w:hint="eastAsia"/>
        <w:color w:val="auto"/>
      </w:rPr>
    </w:lvl>
    <w:lvl w:ilvl="2">
      <w:start w:val="1"/>
      <w:numFmt w:val="bullet"/>
      <w:pStyle w:val="TableBulletLevel3"/>
      <w:lvlText w:val="&gt;"/>
      <w:lvlJc w:val="left"/>
      <w:pPr>
        <w:ind w:left="1071" w:hanging="357"/>
      </w:pPr>
      <w:rPr>
        <w:rFonts w:ascii="Malgun Gothic" w:eastAsia="Malgun Gothic" w:hAnsi="Malgun Gothic" w:hint="eastAsia"/>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tabs>
          <w:tab w:val="num" w:pos="6237"/>
        </w:tabs>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48356BE8"/>
    <w:multiLevelType w:val="multilevel"/>
    <w:tmpl w:val="05B8E3C4"/>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083526"/>
    <w:multiLevelType w:val="multilevel"/>
    <w:tmpl w:val="CFEAC53A"/>
    <w:styleLink w:val="IndentBulet"/>
    <w:lvl w:ilvl="0">
      <w:start w:val="1"/>
      <w:numFmt w:val="bullet"/>
      <w:pStyle w:val="IndentBulletLevel1"/>
      <w:lvlText w:val=""/>
      <w:lvlJc w:val="left"/>
      <w:pPr>
        <w:ind w:left="1077" w:hanging="357"/>
      </w:pPr>
      <w:rPr>
        <w:rFonts w:ascii="Wingdings" w:hAnsi="Wingdings" w:hint="default"/>
        <w:color w:val="auto"/>
      </w:rPr>
    </w:lvl>
    <w:lvl w:ilvl="1">
      <w:start w:val="1"/>
      <w:numFmt w:val="bullet"/>
      <w:pStyle w:val="IndentBulletLevel2"/>
      <w:lvlText w:val="–"/>
      <w:lvlJc w:val="left"/>
      <w:pPr>
        <w:tabs>
          <w:tab w:val="num" w:pos="1077"/>
        </w:tabs>
        <w:ind w:left="1440" w:hanging="363"/>
      </w:pPr>
      <w:rPr>
        <w:rFonts w:ascii="Malgun Gothic" w:eastAsia="Malgun Gothic" w:hAnsi="Malgun Gothic" w:hint="eastAsia"/>
        <w:color w:val="auto"/>
      </w:rPr>
    </w:lvl>
    <w:lvl w:ilvl="2">
      <w:start w:val="1"/>
      <w:numFmt w:val="bullet"/>
      <w:pStyle w:val="IndentBulletLevel3"/>
      <w:lvlText w:val="&gt;"/>
      <w:lvlJc w:val="left"/>
      <w:pPr>
        <w:ind w:left="1792" w:hanging="358"/>
      </w:pPr>
      <w:rPr>
        <w:rFonts w:ascii="Malgun Gothic" w:eastAsia="Malgun Gothic" w:hAnsi="Malgun Gothic" w:hint="eastAsia"/>
        <w:color w:val="auto"/>
      </w:rPr>
    </w:lvl>
    <w:lvl w:ilvl="3">
      <w:start w:val="1"/>
      <w:numFmt w:val="decimal"/>
      <w:lvlText w:val="(%4)"/>
      <w:lvlJc w:val="left"/>
      <w:pPr>
        <w:ind w:left="1791" w:firstLine="0"/>
      </w:pPr>
      <w:rPr>
        <w:rFonts w:hint="default"/>
      </w:rPr>
    </w:lvl>
    <w:lvl w:ilvl="4">
      <w:start w:val="1"/>
      <w:numFmt w:val="lowerLetter"/>
      <w:lvlText w:val="(%5)"/>
      <w:lvlJc w:val="left"/>
      <w:pPr>
        <w:ind w:left="2148" w:firstLine="0"/>
      </w:pPr>
      <w:rPr>
        <w:rFonts w:hint="default"/>
      </w:rPr>
    </w:lvl>
    <w:lvl w:ilvl="5">
      <w:start w:val="1"/>
      <w:numFmt w:val="lowerRoman"/>
      <w:lvlText w:val="(%6)"/>
      <w:lvlJc w:val="left"/>
      <w:pPr>
        <w:ind w:left="2505" w:firstLine="0"/>
      </w:pPr>
      <w:rPr>
        <w:rFonts w:hint="default"/>
      </w:rPr>
    </w:lvl>
    <w:lvl w:ilvl="6">
      <w:start w:val="1"/>
      <w:numFmt w:val="decimal"/>
      <w:lvlText w:val="%7."/>
      <w:lvlJc w:val="left"/>
      <w:pPr>
        <w:ind w:left="2862" w:firstLine="0"/>
      </w:pPr>
      <w:rPr>
        <w:rFonts w:hint="default"/>
      </w:rPr>
    </w:lvl>
    <w:lvl w:ilvl="7">
      <w:start w:val="1"/>
      <w:numFmt w:val="lowerLetter"/>
      <w:lvlText w:val="%8."/>
      <w:lvlJc w:val="left"/>
      <w:pPr>
        <w:ind w:left="3219" w:firstLine="0"/>
      </w:pPr>
      <w:rPr>
        <w:rFonts w:hint="default"/>
      </w:rPr>
    </w:lvl>
    <w:lvl w:ilvl="8">
      <w:start w:val="1"/>
      <w:numFmt w:val="lowerRoman"/>
      <w:lvlText w:val="%9."/>
      <w:lvlJc w:val="left"/>
      <w:pPr>
        <w:ind w:left="3576" w:firstLine="0"/>
      </w:pPr>
      <w:rPr>
        <w:rFonts w:hint="default"/>
      </w:rPr>
    </w:lvl>
  </w:abstractNum>
  <w:abstractNum w:abstractNumId="13" w15:restartNumberingAfterBreak="0">
    <w:nsid w:val="621E5CC2"/>
    <w:multiLevelType w:val="hybridMultilevel"/>
    <w:tmpl w:val="20BAF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B90317F"/>
    <w:multiLevelType w:val="multilevel"/>
    <w:tmpl w:val="05B8E3C4"/>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6CF8287E"/>
    <w:multiLevelType w:val="hybridMultilevel"/>
    <w:tmpl w:val="A2F06DD6"/>
    <w:lvl w:ilvl="0" w:tplc="B6B6120E">
      <w:start w:val="1"/>
      <w:numFmt w:val="bullet"/>
      <w:pStyle w:val="Tablelistbullet"/>
      <w:lvlText w:val=""/>
      <w:lvlJc w:val="left"/>
      <w:pPr>
        <w:ind w:left="720" w:hanging="360"/>
      </w:pPr>
      <w:rPr>
        <w:rFonts w:ascii="Symbol" w:hAnsi="Symbol" w:hint="default"/>
      </w:rPr>
    </w:lvl>
    <w:lvl w:ilvl="1" w:tplc="224ADEAE">
      <w:start w:val="1"/>
      <w:numFmt w:val="bullet"/>
      <w:pStyle w:val="Table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4331E3"/>
    <w:multiLevelType w:val="hybridMultilevel"/>
    <w:tmpl w:val="EBE2BA4C"/>
    <w:lvl w:ilvl="0" w:tplc="88AA61DE">
      <w:start w:val="1"/>
      <w:numFmt w:val="decimal"/>
      <w:pStyle w:val="Boxheading"/>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673CCA"/>
    <w:multiLevelType w:val="hybridMultilevel"/>
    <w:tmpl w:val="386AAD2A"/>
    <w:lvl w:ilvl="0" w:tplc="BCA6E5BE">
      <w:start w:val="1"/>
      <w:numFmt w:val="decimal"/>
      <w:pStyle w:val="ListNumber"/>
      <w:lvlText w:val="%1."/>
      <w:lvlJc w:val="left"/>
      <w:pPr>
        <w:ind w:left="720" w:hanging="360"/>
      </w:pPr>
      <w:rPr>
        <w:rFonts w:hint="default"/>
        <w:b/>
        <w:bCs/>
        <w:i w:val="0"/>
        <w:iCs w:val="0"/>
        <w:color w:val="000000" w:themeColor="text1"/>
        <w:sz w:val="22"/>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362203"/>
    <w:multiLevelType w:val="hybridMultilevel"/>
    <w:tmpl w:val="C7F46584"/>
    <w:lvl w:ilvl="0" w:tplc="0082BF58">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4B041E"/>
    <w:multiLevelType w:val="hybridMultilevel"/>
    <w:tmpl w:val="3640B5EA"/>
    <w:lvl w:ilvl="0" w:tplc="65D0677A">
      <w:start w:val="1"/>
      <w:numFmt w:val="lowerLetter"/>
      <w:pStyle w:val="ListNumber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4998934">
    <w:abstractNumId w:val="11"/>
  </w:num>
  <w:num w:numId="2" w16cid:durableId="321859378">
    <w:abstractNumId w:val="15"/>
  </w:num>
  <w:num w:numId="3" w16cid:durableId="995652124">
    <w:abstractNumId w:val="1"/>
  </w:num>
  <w:num w:numId="4" w16cid:durableId="1011012">
    <w:abstractNumId w:val="0"/>
  </w:num>
  <w:num w:numId="5" w16cid:durableId="1186747887">
    <w:abstractNumId w:val="20"/>
  </w:num>
  <w:num w:numId="6" w16cid:durableId="1338772380">
    <w:abstractNumId w:val="4"/>
  </w:num>
  <w:num w:numId="7" w16cid:durableId="1952668765">
    <w:abstractNumId w:val="7"/>
  </w:num>
  <w:num w:numId="8" w16cid:durableId="692875855">
    <w:abstractNumId w:val="12"/>
  </w:num>
  <w:num w:numId="9" w16cid:durableId="1754279832">
    <w:abstractNumId w:val="5"/>
  </w:num>
  <w:num w:numId="10" w16cid:durableId="1047951898">
    <w:abstractNumId w:val="9"/>
  </w:num>
  <w:num w:numId="11" w16cid:durableId="1295022215">
    <w:abstractNumId w:val="19"/>
  </w:num>
  <w:num w:numId="12" w16cid:durableId="1892575955">
    <w:abstractNumId w:val="13"/>
  </w:num>
  <w:num w:numId="13" w16cid:durableId="1838382395">
    <w:abstractNumId w:val="3"/>
  </w:num>
  <w:num w:numId="14" w16cid:durableId="135077439">
    <w:abstractNumId w:val="6"/>
  </w:num>
  <w:num w:numId="15" w16cid:durableId="1377924375">
    <w:abstractNumId w:val="18"/>
  </w:num>
  <w:num w:numId="16" w16cid:durableId="1215775968">
    <w:abstractNumId w:val="2"/>
  </w:num>
  <w:num w:numId="17" w16cid:durableId="293369203">
    <w:abstractNumId w:val="4"/>
  </w:num>
  <w:num w:numId="18" w16cid:durableId="238951304">
    <w:abstractNumId w:val="15"/>
  </w:num>
  <w:num w:numId="19" w16cid:durableId="1151096089">
    <w:abstractNumId w:val="17"/>
  </w:num>
  <w:num w:numId="20" w16cid:durableId="902713920">
    <w:abstractNumId w:val="8"/>
  </w:num>
  <w:num w:numId="21" w16cid:durableId="1191645161">
    <w:abstractNumId w:val="10"/>
  </w:num>
  <w:num w:numId="22" w16cid:durableId="33308438">
    <w:abstractNumId w:val="14"/>
  </w:num>
  <w:num w:numId="23" w16cid:durableId="45078265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47"/>
    <w:rsid w:val="00001101"/>
    <w:rsid w:val="00002292"/>
    <w:rsid w:val="000032EB"/>
    <w:rsid w:val="00003743"/>
    <w:rsid w:val="000047B4"/>
    <w:rsid w:val="00005712"/>
    <w:rsid w:val="00007FD8"/>
    <w:rsid w:val="00011282"/>
    <w:rsid w:val="000117F8"/>
    <w:rsid w:val="00026139"/>
    <w:rsid w:val="00027071"/>
    <w:rsid w:val="00027601"/>
    <w:rsid w:val="00030D07"/>
    <w:rsid w:val="0003281F"/>
    <w:rsid w:val="00033321"/>
    <w:rsid w:val="000338E5"/>
    <w:rsid w:val="00033ECC"/>
    <w:rsid w:val="0003422F"/>
    <w:rsid w:val="0003591A"/>
    <w:rsid w:val="00035D87"/>
    <w:rsid w:val="00036C8C"/>
    <w:rsid w:val="00044C97"/>
    <w:rsid w:val="00045D42"/>
    <w:rsid w:val="00046FF0"/>
    <w:rsid w:val="00050176"/>
    <w:rsid w:val="00050454"/>
    <w:rsid w:val="0005489F"/>
    <w:rsid w:val="000548A7"/>
    <w:rsid w:val="00060120"/>
    <w:rsid w:val="00062B65"/>
    <w:rsid w:val="0006689E"/>
    <w:rsid w:val="00067456"/>
    <w:rsid w:val="0007116F"/>
    <w:rsid w:val="00071170"/>
    <w:rsid w:val="00071506"/>
    <w:rsid w:val="0007154F"/>
    <w:rsid w:val="00081AB1"/>
    <w:rsid w:val="000845C8"/>
    <w:rsid w:val="00090316"/>
    <w:rsid w:val="0009231A"/>
    <w:rsid w:val="00093140"/>
    <w:rsid w:val="00093981"/>
    <w:rsid w:val="00093CD9"/>
    <w:rsid w:val="000A524E"/>
    <w:rsid w:val="000B067A"/>
    <w:rsid w:val="000B1540"/>
    <w:rsid w:val="000B33FD"/>
    <w:rsid w:val="000B4ABA"/>
    <w:rsid w:val="000B5168"/>
    <w:rsid w:val="000B609B"/>
    <w:rsid w:val="000C0A6B"/>
    <w:rsid w:val="000C0AE8"/>
    <w:rsid w:val="000C38AE"/>
    <w:rsid w:val="000C4B16"/>
    <w:rsid w:val="000C4D24"/>
    <w:rsid w:val="000C50C3"/>
    <w:rsid w:val="000D21F6"/>
    <w:rsid w:val="000D305F"/>
    <w:rsid w:val="000D42C3"/>
    <w:rsid w:val="000D4500"/>
    <w:rsid w:val="000D56E4"/>
    <w:rsid w:val="000D7AEA"/>
    <w:rsid w:val="000E01A9"/>
    <w:rsid w:val="000E2C66"/>
    <w:rsid w:val="000E4D28"/>
    <w:rsid w:val="000E51E2"/>
    <w:rsid w:val="000E6E7D"/>
    <w:rsid w:val="000F123C"/>
    <w:rsid w:val="000F2852"/>
    <w:rsid w:val="000F2FED"/>
    <w:rsid w:val="000F4D1F"/>
    <w:rsid w:val="000F5743"/>
    <w:rsid w:val="000F64D4"/>
    <w:rsid w:val="00100F6D"/>
    <w:rsid w:val="001022F2"/>
    <w:rsid w:val="0010295A"/>
    <w:rsid w:val="001055CB"/>
    <w:rsid w:val="0010616D"/>
    <w:rsid w:val="00110478"/>
    <w:rsid w:val="00111F42"/>
    <w:rsid w:val="0011360E"/>
    <w:rsid w:val="00116FB3"/>
    <w:rsid w:val="0011711B"/>
    <w:rsid w:val="00117F8A"/>
    <w:rsid w:val="00121B9B"/>
    <w:rsid w:val="00122ADC"/>
    <w:rsid w:val="001230AD"/>
    <w:rsid w:val="00126191"/>
    <w:rsid w:val="001304C2"/>
    <w:rsid w:val="00130F59"/>
    <w:rsid w:val="00131DD2"/>
    <w:rsid w:val="0013391D"/>
    <w:rsid w:val="00133EC0"/>
    <w:rsid w:val="001408F5"/>
    <w:rsid w:val="00141CE5"/>
    <w:rsid w:val="00144908"/>
    <w:rsid w:val="00145706"/>
    <w:rsid w:val="00146A87"/>
    <w:rsid w:val="00150B18"/>
    <w:rsid w:val="00151607"/>
    <w:rsid w:val="0015392A"/>
    <w:rsid w:val="001562F5"/>
    <w:rsid w:val="001571C7"/>
    <w:rsid w:val="00161094"/>
    <w:rsid w:val="0016163A"/>
    <w:rsid w:val="00165D30"/>
    <w:rsid w:val="00165F38"/>
    <w:rsid w:val="00172A55"/>
    <w:rsid w:val="00173B0C"/>
    <w:rsid w:val="00174BD1"/>
    <w:rsid w:val="001758CD"/>
    <w:rsid w:val="0017665C"/>
    <w:rsid w:val="00176801"/>
    <w:rsid w:val="0017761E"/>
    <w:rsid w:val="00177AD2"/>
    <w:rsid w:val="00177E04"/>
    <w:rsid w:val="001809ED"/>
    <w:rsid w:val="00180BA4"/>
    <w:rsid w:val="001815A8"/>
    <w:rsid w:val="00181F8B"/>
    <w:rsid w:val="001840FA"/>
    <w:rsid w:val="0018598F"/>
    <w:rsid w:val="00186082"/>
    <w:rsid w:val="0018636D"/>
    <w:rsid w:val="00190079"/>
    <w:rsid w:val="00190F84"/>
    <w:rsid w:val="0019121A"/>
    <w:rsid w:val="0019622E"/>
    <w:rsid w:val="001966A7"/>
    <w:rsid w:val="001973B7"/>
    <w:rsid w:val="001A3243"/>
    <w:rsid w:val="001A4627"/>
    <w:rsid w:val="001A4979"/>
    <w:rsid w:val="001B079C"/>
    <w:rsid w:val="001B0CB4"/>
    <w:rsid w:val="001B15D3"/>
    <w:rsid w:val="001B3443"/>
    <w:rsid w:val="001B572D"/>
    <w:rsid w:val="001B78A3"/>
    <w:rsid w:val="001C0326"/>
    <w:rsid w:val="001C07E6"/>
    <w:rsid w:val="001C192F"/>
    <w:rsid w:val="001C3C42"/>
    <w:rsid w:val="001C439C"/>
    <w:rsid w:val="001C57D8"/>
    <w:rsid w:val="001C612C"/>
    <w:rsid w:val="001C655E"/>
    <w:rsid w:val="001C7A16"/>
    <w:rsid w:val="001D524B"/>
    <w:rsid w:val="001D7869"/>
    <w:rsid w:val="001E152B"/>
    <w:rsid w:val="001E18F3"/>
    <w:rsid w:val="001E28C6"/>
    <w:rsid w:val="001E78B1"/>
    <w:rsid w:val="001F2F78"/>
    <w:rsid w:val="00202446"/>
    <w:rsid w:val="002026CD"/>
    <w:rsid w:val="002033FC"/>
    <w:rsid w:val="002044BB"/>
    <w:rsid w:val="00205A93"/>
    <w:rsid w:val="00207793"/>
    <w:rsid w:val="00210B09"/>
    <w:rsid w:val="00210C9E"/>
    <w:rsid w:val="00211840"/>
    <w:rsid w:val="002164DF"/>
    <w:rsid w:val="0022003B"/>
    <w:rsid w:val="00220E5F"/>
    <w:rsid w:val="002212B5"/>
    <w:rsid w:val="00224B91"/>
    <w:rsid w:val="00226668"/>
    <w:rsid w:val="00227D48"/>
    <w:rsid w:val="00230665"/>
    <w:rsid w:val="00230A96"/>
    <w:rsid w:val="002311F8"/>
    <w:rsid w:val="00232A93"/>
    <w:rsid w:val="00232F88"/>
    <w:rsid w:val="002331DB"/>
    <w:rsid w:val="00233809"/>
    <w:rsid w:val="00236073"/>
    <w:rsid w:val="002363F9"/>
    <w:rsid w:val="00240046"/>
    <w:rsid w:val="00241BFE"/>
    <w:rsid w:val="002440C4"/>
    <w:rsid w:val="00244DB7"/>
    <w:rsid w:val="00245333"/>
    <w:rsid w:val="0024797F"/>
    <w:rsid w:val="0025119E"/>
    <w:rsid w:val="00251269"/>
    <w:rsid w:val="00252951"/>
    <w:rsid w:val="002535C0"/>
    <w:rsid w:val="002579FE"/>
    <w:rsid w:val="0026311C"/>
    <w:rsid w:val="00265BB5"/>
    <w:rsid w:val="0026668C"/>
    <w:rsid w:val="00266AC1"/>
    <w:rsid w:val="00267EFE"/>
    <w:rsid w:val="00270944"/>
    <w:rsid w:val="0027178C"/>
    <w:rsid w:val="002719FA"/>
    <w:rsid w:val="00272668"/>
    <w:rsid w:val="00272D52"/>
    <w:rsid w:val="0027330B"/>
    <w:rsid w:val="002739ED"/>
    <w:rsid w:val="002773A0"/>
    <w:rsid w:val="002803AD"/>
    <w:rsid w:val="002806A2"/>
    <w:rsid w:val="00282052"/>
    <w:rsid w:val="0028370F"/>
    <w:rsid w:val="00284ED9"/>
    <w:rsid w:val="0028519E"/>
    <w:rsid w:val="002856A5"/>
    <w:rsid w:val="002872ED"/>
    <w:rsid w:val="002905C2"/>
    <w:rsid w:val="00291212"/>
    <w:rsid w:val="00293B93"/>
    <w:rsid w:val="00295AF2"/>
    <w:rsid w:val="00295C91"/>
    <w:rsid w:val="0029614C"/>
    <w:rsid w:val="00297151"/>
    <w:rsid w:val="002979EB"/>
    <w:rsid w:val="002A0CB4"/>
    <w:rsid w:val="002A439A"/>
    <w:rsid w:val="002A5611"/>
    <w:rsid w:val="002A62C8"/>
    <w:rsid w:val="002B1BB2"/>
    <w:rsid w:val="002B20E6"/>
    <w:rsid w:val="002B42A3"/>
    <w:rsid w:val="002B5F1F"/>
    <w:rsid w:val="002B6699"/>
    <w:rsid w:val="002B7F2F"/>
    <w:rsid w:val="002C0CDD"/>
    <w:rsid w:val="002C0D57"/>
    <w:rsid w:val="002C1C2A"/>
    <w:rsid w:val="002C2C9C"/>
    <w:rsid w:val="002C3A09"/>
    <w:rsid w:val="002C47F2"/>
    <w:rsid w:val="002C62AF"/>
    <w:rsid w:val="002D0937"/>
    <w:rsid w:val="002D4797"/>
    <w:rsid w:val="002D506B"/>
    <w:rsid w:val="002E1A1D"/>
    <w:rsid w:val="002E4081"/>
    <w:rsid w:val="002E4810"/>
    <w:rsid w:val="002E5B78"/>
    <w:rsid w:val="002F3AE3"/>
    <w:rsid w:val="002F6216"/>
    <w:rsid w:val="002F6E7E"/>
    <w:rsid w:val="002F7FF9"/>
    <w:rsid w:val="0030023E"/>
    <w:rsid w:val="0030464B"/>
    <w:rsid w:val="0030481B"/>
    <w:rsid w:val="0030786C"/>
    <w:rsid w:val="003110C1"/>
    <w:rsid w:val="003119C2"/>
    <w:rsid w:val="00316090"/>
    <w:rsid w:val="0032140A"/>
    <w:rsid w:val="003233DE"/>
    <w:rsid w:val="0032466B"/>
    <w:rsid w:val="00326D4C"/>
    <w:rsid w:val="003271E4"/>
    <w:rsid w:val="00327B44"/>
    <w:rsid w:val="00330299"/>
    <w:rsid w:val="00332A21"/>
    <w:rsid w:val="00332E47"/>
    <w:rsid w:val="003330EB"/>
    <w:rsid w:val="003360CC"/>
    <w:rsid w:val="00336605"/>
    <w:rsid w:val="00337197"/>
    <w:rsid w:val="00337D43"/>
    <w:rsid w:val="003415FD"/>
    <w:rsid w:val="003429F0"/>
    <w:rsid w:val="00346C4A"/>
    <w:rsid w:val="0035097A"/>
    <w:rsid w:val="003515BD"/>
    <w:rsid w:val="003540A4"/>
    <w:rsid w:val="00354108"/>
    <w:rsid w:val="00360E4E"/>
    <w:rsid w:val="0036542F"/>
    <w:rsid w:val="00370AAA"/>
    <w:rsid w:val="00372551"/>
    <w:rsid w:val="00372FD7"/>
    <w:rsid w:val="00375F77"/>
    <w:rsid w:val="003767D1"/>
    <w:rsid w:val="0037766B"/>
    <w:rsid w:val="00377A78"/>
    <w:rsid w:val="00381BBE"/>
    <w:rsid w:val="00382903"/>
    <w:rsid w:val="0038340F"/>
    <w:rsid w:val="003846FF"/>
    <w:rsid w:val="00385AD4"/>
    <w:rsid w:val="00386C6F"/>
    <w:rsid w:val="00387924"/>
    <w:rsid w:val="003910FE"/>
    <w:rsid w:val="0039384D"/>
    <w:rsid w:val="003955C7"/>
    <w:rsid w:val="00395C23"/>
    <w:rsid w:val="003964BB"/>
    <w:rsid w:val="003A1178"/>
    <w:rsid w:val="003A2E4F"/>
    <w:rsid w:val="003A36BA"/>
    <w:rsid w:val="003A4438"/>
    <w:rsid w:val="003A4E00"/>
    <w:rsid w:val="003A5013"/>
    <w:rsid w:val="003A5078"/>
    <w:rsid w:val="003A60A9"/>
    <w:rsid w:val="003A62DD"/>
    <w:rsid w:val="003A775A"/>
    <w:rsid w:val="003B0C0F"/>
    <w:rsid w:val="003B0DAB"/>
    <w:rsid w:val="003B1E2F"/>
    <w:rsid w:val="003B213A"/>
    <w:rsid w:val="003B2DC2"/>
    <w:rsid w:val="003B2FF0"/>
    <w:rsid w:val="003B323A"/>
    <w:rsid w:val="003B43AD"/>
    <w:rsid w:val="003B4ABB"/>
    <w:rsid w:val="003B56D1"/>
    <w:rsid w:val="003C0D63"/>
    <w:rsid w:val="003C0FEC"/>
    <w:rsid w:val="003C15B8"/>
    <w:rsid w:val="003C175E"/>
    <w:rsid w:val="003C2AC8"/>
    <w:rsid w:val="003C2EF1"/>
    <w:rsid w:val="003C3D3F"/>
    <w:rsid w:val="003C42C6"/>
    <w:rsid w:val="003C474E"/>
    <w:rsid w:val="003C5982"/>
    <w:rsid w:val="003D1290"/>
    <w:rsid w:val="003D17F9"/>
    <w:rsid w:val="003D21D1"/>
    <w:rsid w:val="003D29AC"/>
    <w:rsid w:val="003D2D88"/>
    <w:rsid w:val="003D388A"/>
    <w:rsid w:val="003D41EA"/>
    <w:rsid w:val="003D4850"/>
    <w:rsid w:val="003D535A"/>
    <w:rsid w:val="003D5E4B"/>
    <w:rsid w:val="003D6E00"/>
    <w:rsid w:val="003D7FD1"/>
    <w:rsid w:val="003E10B8"/>
    <w:rsid w:val="003E1158"/>
    <w:rsid w:val="003E1345"/>
    <w:rsid w:val="003E3154"/>
    <w:rsid w:val="003E41CD"/>
    <w:rsid w:val="003E5265"/>
    <w:rsid w:val="003F0955"/>
    <w:rsid w:val="003F36A2"/>
    <w:rsid w:val="003F6FE1"/>
    <w:rsid w:val="00400F00"/>
    <w:rsid w:val="00401EAC"/>
    <w:rsid w:val="004029E9"/>
    <w:rsid w:val="0040312C"/>
    <w:rsid w:val="00404F8B"/>
    <w:rsid w:val="00405256"/>
    <w:rsid w:val="00405258"/>
    <w:rsid w:val="00406F4D"/>
    <w:rsid w:val="00410031"/>
    <w:rsid w:val="0041101E"/>
    <w:rsid w:val="004115A2"/>
    <w:rsid w:val="004130E0"/>
    <w:rsid w:val="004151F7"/>
    <w:rsid w:val="00415C81"/>
    <w:rsid w:val="004164D8"/>
    <w:rsid w:val="00416731"/>
    <w:rsid w:val="00422371"/>
    <w:rsid w:val="00432378"/>
    <w:rsid w:val="00432B50"/>
    <w:rsid w:val="00433772"/>
    <w:rsid w:val="00433B97"/>
    <w:rsid w:val="00433CF4"/>
    <w:rsid w:val="0043496D"/>
    <w:rsid w:val="00440890"/>
    <w:rsid w:val="00440BE2"/>
    <w:rsid w:val="00440D65"/>
    <w:rsid w:val="004435E6"/>
    <w:rsid w:val="004446B1"/>
    <w:rsid w:val="00447E31"/>
    <w:rsid w:val="00450D47"/>
    <w:rsid w:val="004510A3"/>
    <w:rsid w:val="004523DC"/>
    <w:rsid w:val="00453923"/>
    <w:rsid w:val="00453ED2"/>
    <w:rsid w:val="00454B9B"/>
    <w:rsid w:val="004560AF"/>
    <w:rsid w:val="00457858"/>
    <w:rsid w:val="00457AF9"/>
    <w:rsid w:val="00460B0B"/>
    <w:rsid w:val="00461023"/>
    <w:rsid w:val="00462FAC"/>
    <w:rsid w:val="00463C9C"/>
    <w:rsid w:val="00463D33"/>
    <w:rsid w:val="00464631"/>
    <w:rsid w:val="00464B79"/>
    <w:rsid w:val="00467634"/>
    <w:rsid w:val="00467BBF"/>
    <w:rsid w:val="004750CD"/>
    <w:rsid w:val="00475928"/>
    <w:rsid w:val="00476727"/>
    <w:rsid w:val="0048272E"/>
    <w:rsid w:val="004867E2"/>
    <w:rsid w:val="004879ED"/>
    <w:rsid w:val="004929A9"/>
    <w:rsid w:val="00493BA3"/>
    <w:rsid w:val="0049545E"/>
    <w:rsid w:val="00495A58"/>
    <w:rsid w:val="00496DA3"/>
    <w:rsid w:val="004A0217"/>
    <w:rsid w:val="004B1435"/>
    <w:rsid w:val="004B4927"/>
    <w:rsid w:val="004B4D63"/>
    <w:rsid w:val="004C0A21"/>
    <w:rsid w:val="004C2FEC"/>
    <w:rsid w:val="004C4101"/>
    <w:rsid w:val="004C5301"/>
    <w:rsid w:val="004C6BCF"/>
    <w:rsid w:val="004D1339"/>
    <w:rsid w:val="004D3354"/>
    <w:rsid w:val="004D4354"/>
    <w:rsid w:val="004D58BF"/>
    <w:rsid w:val="004E1259"/>
    <w:rsid w:val="004E167F"/>
    <w:rsid w:val="004E4335"/>
    <w:rsid w:val="004E5ACF"/>
    <w:rsid w:val="004F0D08"/>
    <w:rsid w:val="004F13EE"/>
    <w:rsid w:val="004F2022"/>
    <w:rsid w:val="004F7C05"/>
    <w:rsid w:val="00501C94"/>
    <w:rsid w:val="005040AC"/>
    <w:rsid w:val="00506004"/>
    <w:rsid w:val="00506432"/>
    <w:rsid w:val="00510432"/>
    <w:rsid w:val="005111C9"/>
    <w:rsid w:val="0051145A"/>
    <w:rsid w:val="0051207D"/>
    <w:rsid w:val="0051242B"/>
    <w:rsid w:val="00517936"/>
    <w:rsid w:val="0052051D"/>
    <w:rsid w:val="00520528"/>
    <w:rsid w:val="005301FA"/>
    <w:rsid w:val="00535A95"/>
    <w:rsid w:val="00537637"/>
    <w:rsid w:val="005425C6"/>
    <w:rsid w:val="00543F82"/>
    <w:rsid w:val="00544C4F"/>
    <w:rsid w:val="00545EE6"/>
    <w:rsid w:val="00552EFC"/>
    <w:rsid w:val="005550E7"/>
    <w:rsid w:val="005564FB"/>
    <w:rsid w:val="005572C7"/>
    <w:rsid w:val="005573EB"/>
    <w:rsid w:val="00557D5A"/>
    <w:rsid w:val="00560A3A"/>
    <w:rsid w:val="00561EFF"/>
    <w:rsid w:val="00563259"/>
    <w:rsid w:val="0056486D"/>
    <w:rsid w:val="005650ED"/>
    <w:rsid w:val="005660E9"/>
    <w:rsid w:val="00567122"/>
    <w:rsid w:val="00574A2D"/>
    <w:rsid w:val="00575754"/>
    <w:rsid w:val="005806E9"/>
    <w:rsid w:val="0058086E"/>
    <w:rsid w:val="00584799"/>
    <w:rsid w:val="00584B5C"/>
    <w:rsid w:val="005866AF"/>
    <w:rsid w:val="00586F69"/>
    <w:rsid w:val="00591E20"/>
    <w:rsid w:val="00595408"/>
    <w:rsid w:val="00595563"/>
    <w:rsid w:val="00595E84"/>
    <w:rsid w:val="005A0369"/>
    <w:rsid w:val="005A0C59"/>
    <w:rsid w:val="005A3362"/>
    <w:rsid w:val="005A48EB"/>
    <w:rsid w:val="005A6CFB"/>
    <w:rsid w:val="005B4B2E"/>
    <w:rsid w:val="005C230C"/>
    <w:rsid w:val="005C3779"/>
    <w:rsid w:val="005C39CC"/>
    <w:rsid w:val="005C3E42"/>
    <w:rsid w:val="005C5AEB"/>
    <w:rsid w:val="005D13CA"/>
    <w:rsid w:val="005D1898"/>
    <w:rsid w:val="005D5805"/>
    <w:rsid w:val="005E0A3F"/>
    <w:rsid w:val="005E1708"/>
    <w:rsid w:val="005E181B"/>
    <w:rsid w:val="005E19DB"/>
    <w:rsid w:val="005E4873"/>
    <w:rsid w:val="005E6883"/>
    <w:rsid w:val="005E772F"/>
    <w:rsid w:val="005E7F77"/>
    <w:rsid w:val="005F0BC9"/>
    <w:rsid w:val="005F4ECA"/>
    <w:rsid w:val="005F5395"/>
    <w:rsid w:val="005F54C3"/>
    <w:rsid w:val="005F5DA5"/>
    <w:rsid w:val="00602BF5"/>
    <w:rsid w:val="00602C23"/>
    <w:rsid w:val="006041BE"/>
    <w:rsid w:val="006043C7"/>
    <w:rsid w:val="00607ECF"/>
    <w:rsid w:val="00610220"/>
    <w:rsid w:val="00612EE1"/>
    <w:rsid w:val="00613EC3"/>
    <w:rsid w:val="00616245"/>
    <w:rsid w:val="0062001E"/>
    <w:rsid w:val="00620B25"/>
    <w:rsid w:val="0062196D"/>
    <w:rsid w:val="00624B52"/>
    <w:rsid w:val="0063041C"/>
    <w:rsid w:val="00631DF4"/>
    <w:rsid w:val="00632FA6"/>
    <w:rsid w:val="00634175"/>
    <w:rsid w:val="006344C2"/>
    <w:rsid w:val="00635133"/>
    <w:rsid w:val="00635BDD"/>
    <w:rsid w:val="00635BEE"/>
    <w:rsid w:val="00636A4F"/>
    <w:rsid w:val="006408AC"/>
    <w:rsid w:val="00646462"/>
    <w:rsid w:val="006511B6"/>
    <w:rsid w:val="00651E4D"/>
    <w:rsid w:val="00652742"/>
    <w:rsid w:val="00653A79"/>
    <w:rsid w:val="006556CC"/>
    <w:rsid w:val="00657DB3"/>
    <w:rsid w:val="00657FF8"/>
    <w:rsid w:val="006611E7"/>
    <w:rsid w:val="00665F5C"/>
    <w:rsid w:val="00670D99"/>
    <w:rsid w:val="00670E2B"/>
    <w:rsid w:val="006734BB"/>
    <w:rsid w:val="006737A8"/>
    <w:rsid w:val="00673B4A"/>
    <w:rsid w:val="006763DD"/>
    <w:rsid w:val="00681A34"/>
    <w:rsid w:val="006821EB"/>
    <w:rsid w:val="006852E1"/>
    <w:rsid w:val="00691993"/>
    <w:rsid w:val="00693F78"/>
    <w:rsid w:val="006A2109"/>
    <w:rsid w:val="006A226F"/>
    <w:rsid w:val="006A433F"/>
    <w:rsid w:val="006A4890"/>
    <w:rsid w:val="006B0C74"/>
    <w:rsid w:val="006B0DEC"/>
    <w:rsid w:val="006B2286"/>
    <w:rsid w:val="006B56BB"/>
    <w:rsid w:val="006B5A5D"/>
    <w:rsid w:val="006B5C66"/>
    <w:rsid w:val="006C027C"/>
    <w:rsid w:val="006C0EB6"/>
    <w:rsid w:val="006C1EBF"/>
    <w:rsid w:val="006C424B"/>
    <w:rsid w:val="006C77A8"/>
    <w:rsid w:val="006D06A8"/>
    <w:rsid w:val="006D14DB"/>
    <w:rsid w:val="006D3013"/>
    <w:rsid w:val="006D4098"/>
    <w:rsid w:val="006D56B1"/>
    <w:rsid w:val="006D5852"/>
    <w:rsid w:val="006D7681"/>
    <w:rsid w:val="006D7B2E"/>
    <w:rsid w:val="006E02EA"/>
    <w:rsid w:val="006E0968"/>
    <w:rsid w:val="006E2139"/>
    <w:rsid w:val="006E235C"/>
    <w:rsid w:val="006E2AF6"/>
    <w:rsid w:val="006E6624"/>
    <w:rsid w:val="006E7AF7"/>
    <w:rsid w:val="006F0EA0"/>
    <w:rsid w:val="006F58F5"/>
    <w:rsid w:val="006F770F"/>
    <w:rsid w:val="0070054C"/>
    <w:rsid w:val="00701275"/>
    <w:rsid w:val="007013F6"/>
    <w:rsid w:val="00705026"/>
    <w:rsid w:val="00706346"/>
    <w:rsid w:val="00707928"/>
    <w:rsid w:val="00707B49"/>
    <w:rsid w:val="00707F56"/>
    <w:rsid w:val="00713558"/>
    <w:rsid w:val="007136A3"/>
    <w:rsid w:val="007139F0"/>
    <w:rsid w:val="0071631C"/>
    <w:rsid w:val="0071758C"/>
    <w:rsid w:val="00720321"/>
    <w:rsid w:val="00720D08"/>
    <w:rsid w:val="00721214"/>
    <w:rsid w:val="00723529"/>
    <w:rsid w:val="007263B9"/>
    <w:rsid w:val="00727F6A"/>
    <w:rsid w:val="00733439"/>
    <w:rsid w:val="007334F8"/>
    <w:rsid w:val="007339CD"/>
    <w:rsid w:val="0073493B"/>
    <w:rsid w:val="00734E65"/>
    <w:rsid w:val="007359D8"/>
    <w:rsid w:val="007362D4"/>
    <w:rsid w:val="00741061"/>
    <w:rsid w:val="0074257B"/>
    <w:rsid w:val="0074436C"/>
    <w:rsid w:val="007446A6"/>
    <w:rsid w:val="007457F0"/>
    <w:rsid w:val="007463B3"/>
    <w:rsid w:val="0075017A"/>
    <w:rsid w:val="00750BF3"/>
    <w:rsid w:val="00751A23"/>
    <w:rsid w:val="00752CFF"/>
    <w:rsid w:val="00752F81"/>
    <w:rsid w:val="00756B18"/>
    <w:rsid w:val="00757130"/>
    <w:rsid w:val="007579E1"/>
    <w:rsid w:val="00762661"/>
    <w:rsid w:val="00763687"/>
    <w:rsid w:val="00763B0F"/>
    <w:rsid w:val="0076672A"/>
    <w:rsid w:val="0076730C"/>
    <w:rsid w:val="00773171"/>
    <w:rsid w:val="00773D79"/>
    <w:rsid w:val="00775E45"/>
    <w:rsid w:val="00776E74"/>
    <w:rsid w:val="00777C9F"/>
    <w:rsid w:val="00781782"/>
    <w:rsid w:val="00781D46"/>
    <w:rsid w:val="00782D63"/>
    <w:rsid w:val="00782EF6"/>
    <w:rsid w:val="00785169"/>
    <w:rsid w:val="0078751C"/>
    <w:rsid w:val="0079085B"/>
    <w:rsid w:val="007933C6"/>
    <w:rsid w:val="007941B2"/>
    <w:rsid w:val="007954AB"/>
    <w:rsid w:val="00797447"/>
    <w:rsid w:val="007A14C5"/>
    <w:rsid w:val="007A3E38"/>
    <w:rsid w:val="007A49E5"/>
    <w:rsid w:val="007A4A10"/>
    <w:rsid w:val="007A4CE1"/>
    <w:rsid w:val="007B00CF"/>
    <w:rsid w:val="007B1760"/>
    <w:rsid w:val="007B3129"/>
    <w:rsid w:val="007B4400"/>
    <w:rsid w:val="007C48A6"/>
    <w:rsid w:val="007C6D9C"/>
    <w:rsid w:val="007C7DDB"/>
    <w:rsid w:val="007D02AC"/>
    <w:rsid w:val="007D1B7D"/>
    <w:rsid w:val="007D2CC7"/>
    <w:rsid w:val="007D3752"/>
    <w:rsid w:val="007D673D"/>
    <w:rsid w:val="007D740F"/>
    <w:rsid w:val="007E06A5"/>
    <w:rsid w:val="007E2A3D"/>
    <w:rsid w:val="007E5D69"/>
    <w:rsid w:val="007F2220"/>
    <w:rsid w:val="007F3D09"/>
    <w:rsid w:val="007F4B3E"/>
    <w:rsid w:val="007F588A"/>
    <w:rsid w:val="00800063"/>
    <w:rsid w:val="00806A24"/>
    <w:rsid w:val="008070DF"/>
    <w:rsid w:val="008110E7"/>
    <w:rsid w:val="00811CD5"/>
    <w:rsid w:val="008127AF"/>
    <w:rsid w:val="00812AF6"/>
    <w:rsid w:val="00812B46"/>
    <w:rsid w:val="00815218"/>
    <w:rsid w:val="00815700"/>
    <w:rsid w:val="00817329"/>
    <w:rsid w:val="00817B70"/>
    <w:rsid w:val="00824F6C"/>
    <w:rsid w:val="00824FA9"/>
    <w:rsid w:val="008264EB"/>
    <w:rsid w:val="00826B8F"/>
    <w:rsid w:val="00827745"/>
    <w:rsid w:val="00831271"/>
    <w:rsid w:val="00831E8A"/>
    <w:rsid w:val="00832BA3"/>
    <w:rsid w:val="008357EE"/>
    <w:rsid w:val="00835C76"/>
    <w:rsid w:val="00835C9C"/>
    <w:rsid w:val="00841111"/>
    <w:rsid w:val="00843049"/>
    <w:rsid w:val="00845FED"/>
    <w:rsid w:val="00846ACC"/>
    <w:rsid w:val="0084756D"/>
    <w:rsid w:val="00847D90"/>
    <w:rsid w:val="0085209B"/>
    <w:rsid w:val="00852BD3"/>
    <w:rsid w:val="00852CAA"/>
    <w:rsid w:val="00854693"/>
    <w:rsid w:val="00854C77"/>
    <w:rsid w:val="00854DC4"/>
    <w:rsid w:val="00855FC7"/>
    <w:rsid w:val="00856B66"/>
    <w:rsid w:val="008578F9"/>
    <w:rsid w:val="00857F87"/>
    <w:rsid w:val="00861A5F"/>
    <w:rsid w:val="0086236A"/>
    <w:rsid w:val="0086296E"/>
    <w:rsid w:val="008644AD"/>
    <w:rsid w:val="00865735"/>
    <w:rsid w:val="00865DDB"/>
    <w:rsid w:val="00865E7F"/>
    <w:rsid w:val="00866996"/>
    <w:rsid w:val="00867538"/>
    <w:rsid w:val="00870EFF"/>
    <w:rsid w:val="00873D90"/>
    <w:rsid w:val="00873FC8"/>
    <w:rsid w:val="008809E0"/>
    <w:rsid w:val="00880CC8"/>
    <w:rsid w:val="00884C63"/>
    <w:rsid w:val="00885908"/>
    <w:rsid w:val="008864B7"/>
    <w:rsid w:val="008870E2"/>
    <w:rsid w:val="00887C8B"/>
    <w:rsid w:val="00894687"/>
    <w:rsid w:val="00894770"/>
    <w:rsid w:val="0089677E"/>
    <w:rsid w:val="00896E18"/>
    <w:rsid w:val="00896E8C"/>
    <w:rsid w:val="008A5F48"/>
    <w:rsid w:val="008A7438"/>
    <w:rsid w:val="008B1334"/>
    <w:rsid w:val="008B46FD"/>
    <w:rsid w:val="008B4FA4"/>
    <w:rsid w:val="008C0278"/>
    <w:rsid w:val="008C24E9"/>
    <w:rsid w:val="008C33CF"/>
    <w:rsid w:val="008C6477"/>
    <w:rsid w:val="008D0533"/>
    <w:rsid w:val="008D42CB"/>
    <w:rsid w:val="008D48C9"/>
    <w:rsid w:val="008D582C"/>
    <w:rsid w:val="008D5B79"/>
    <w:rsid w:val="008D6381"/>
    <w:rsid w:val="008D6891"/>
    <w:rsid w:val="008E0C77"/>
    <w:rsid w:val="008E3D65"/>
    <w:rsid w:val="008E3E3B"/>
    <w:rsid w:val="008E625F"/>
    <w:rsid w:val="008E7014"/>
    <w:rsid w:val="008E76A3"/>
    <w:rsid w:val="008F0523"/>
    <w:rsid w:val="008F1689"/>
    <w:rsid w:val="008F264D"/>
    <w:rsid w:val="008F5174"/>
    <w:rsid w:val="008F65CC"/>
    <w:rsid w:val="008F6FC2"/>
    <w:rsid w:val="008F784A"/>
    <w:rsid w:val="008F7EC2"/>
    <w:rsid w:val="00906802"/>
    <w:rsid w:val="009074E1"/>
    <w:rsid w:val="009102FD"/>
    <w:rsid w:val="009112F7"/>
    <w:rsid w:val="009122AF"/>
    <w:rsid w:val="009127BC"/>
    <w:rsid w:val="00912D54"/>
    <w:rsid w:val="00912F36"/>
    <w:rsid w:val="0091389F"/>
    <w:rsid w:val="0091434C"/>
    <w:rsid w:val="00915772"/>
    <w:rsid w:val="009178C1"/>
    <w:rsid w:val="009208F7"/>
    <w:rsid w:val="00922517"/>
    <w:rsid w:val="00922722"/>
    <w:rsid w:val="00924579"/>
    <w:rsid w:val="009261E6"/>
    <w:rsid w:val="0092666A"/>
    <w:rsid w:val="009268E1"/>
    <w:rsid w:val="00931DE6"/>
    <w:rsid w:val="00932BD7"/>
    <w:rsid w:val="009403B8"/>
    <w:rsid w:val="0094345C"/>
    <w:rsid w:val="00945E7F"/>
    <w:rsid w:val="00947B2E"/>
    <w:rsid w:val="00952652"/>
    <w:rsid w:val="00952A8E"/>
    <w:rsid w:val="00954944"/>
    <w:rsid w:val="009557C1"/>
    <w:rsid w:val="00960A7F"/>
    <w:rsid w:val="00960D6E"/>
    <w:rsid w:val="009623C2"/>
    <w:rsid w:val="0097065C"/>
    <w:rsid w:val="00971731"/>
    <w:rsid w:val="00972BC1"/>
    <w:rsid w:val="0097302B"/>
    <w:rsid w:val="00974B59"/>
    <w:rsid w:val="00974BDD"/>
    <w:rsid w:val="00975866"/>
    <w:rsid w:val="0098340B"/>
    <w:rsid w:val="00984811"/>
    <w:rsid w:val="00986830"/>
    <w:rsid w:val="009874BB"/>
    <w:rsid w:val="009924C3"/>
    <w:rsid w:val="00992BF0"/>
    <w:rsid w:val="00993102"/>
    <w:rsid w:val="009944EE"/>
    <w:rsid w:val="009962CD"/>
    <w:rsid w:val="009A3437"/>
    <w:rsid w:val="009A62E5"/>
    <w:rsid w:val="009B1266"/>
    <w:rsid w:val="009B44CC"/>
    <w:rsid w:val="009C47C5"/>
    <w:rsid w:val="009C4A39"/>
    <w:rsid w:val="009C63D8"/>
    <w:rsid w:val="009C6F10"/>
    <w:rsid w:val="009D148F"/>
    <w:rsid w:val="009D3D70"/>
    <w:rsid w:val="009D6D26"/>
    <w:rsid w:val="009E5833"/>
    <w:rsid w:val="009E6D11"/>
    <w:rsid w:val="009E6F7E"/>
    <w:rsid w:val="009E7A57"/>
    <w:rsid w:val="009F4F6A"/>
    <w:rsid w:val="009F5F69"/>
    <w:rsid w:val="00A014CF"/>
    <w:rsid w:val="00A04084"/>
    <w:rsid w:val="00A057FE"/>
    <w:rsid w:val="00A05F01"/>
    <w:rsid w:val="00A11729"/>
    <w:rsid w:val="00A123E1"/>
    <w:rsid w:val="00A1498D"/>
    <w:rsid w:val="00A16014"/>
    <w:rsid w:val="00A16E36"/>
    <w:rsid w:val="00A174A4"/>
    <w:rsid w:val="00A231CE"/>
    <w:rsid w:val="00A23492"/>
    <w:rsid w:val="00A24961"/>
    <w:rsid w:val="00A24B10"/>
    <w:rsid w:val="00A25764"/>
    <w:rsid w:val="00A27D42"/>
    <w:rsid w:val="00A30E9B"/>
    <w:rsid w:val="00A315BA"/>
    <w:rsid w:val="00A329FA"/>
    <w:rsid w:val="00A34792"/>
    <w:rsid w:val="00A411B4"/>
    <w:rsid w:val="00A42732"/>
    <w:rsid w:val="00A4512D"/>
    <w:rsid w:val="00A50244"/>
    <w:rsid w:val="00A540F3"/>
    <w:rsid w:val="00A544D4"/>
    <w:rsid w:val="00A55370"/>
    <w:rsid w:val="00A56F17"/>
    <w:rsid w:val="00A60AB5"/>
    <w:rsid w:val="00A612FE"/>
    <w:rsid w:val="00A627D7"/>
    <w:rsid w:val="00A64303"/>
    <w:rsid w:val="00A656C7"/>
    <w:rsid w:val="00A666B4"/>
    <w:rsid w:val="00A705AF"/>
    <w:rsid w:val="00A71D53"/>
    <w:rsid w:val="00A72454"/>
    <w:rsid w:val="00A77696"/>
    <w:rsid w:val="00A80557"/>
    <w:rsid w:val="00A81D33"/>
    <w:rsid w:val="00A872EB"/>
    <w:rsid w:val="00A90115"/>
    <w:rsid w:val="00A901CC"/>
    <w:rsid w:val="00A930AE"/>
    <w:rsid w:val="00A9446F"/>
    <w:rsid w:val="00A9621F"/>
    <w:rsid w:val="00AA1A95"/>
    <w:rsid w:val="00AA260F"/>
    <w:rsid w:val="00AA268C"/>
    <w:rsid w:val="00AA6496"/>
    <w:rsid w:val="00AA763F"/>
    <w:rsid w:val="00AB0067"/>
    <w:rsid w:val="00AB1EE7"/>
    <w:rsid w:val="00AB2AD6"/>
    <w:rsid w:val="00AB32FF"/>
    <w:rsid w:val="00AB4B37"/>
    <w:rsid w:val="00AB4DD7"/>
    <w:rsid w:val="00AB56D8"/>
    <w:rsid w:val="00AB5762"/>
    <w:rsid w:val="00AC0C70"/>
    <w:rsid w:val="00AC2679"/>
    <w:rsid w:val="00AC4BE4"/>
    <w:rsid w:val="00AC62A3"/>
    <w:rsid w:val="00AC6BF9"/>
    <w:rsid w:val="00AD05E6"/>
    <w:rsid w:val="00AD0D3F"/>
    <w:rsid w:val="00AD47B8"/>
    <w:rsid w:val="00AD598B"/>
    <w:rsid w:val="00AD5F0A"/>
    <w:rsid w:val="00AD7D48"/>
    <w:rsid w:val="00AE1D7D"/>
    <w:rsid w:val="00AE2A8B"/>
    <w:rsid w:val="00AE3F64"/>
    <w:rsid w:val="00AE51AF"/>
    <w:rsid w:val="00AF7064"/>
    <w:rsid w:val="00AF7386"/>
    <w:rsid w:val="00AF7934"/>
    <w:rsid w:val="00AF7C9E"/>
    <w:rsid w:val="00B00497"/>
    <w:rsid w:val="00B00B81"/>
    <w:rsid w:val="00B03707"/>
    <w:rsid w:val="00B04580"/>
    <w:rsid w:val="00B04B09"/>
    <w:rsid w:val="00B14F39"/>
    <w:rsid w:val="00B16A51"/>
    <w:rsid w:val="00B25440"/>
    <w:rsid w:val="00B32222"/>
    <w:rsid w:val="00B342C4"/>
    <w:rsid w:val="00B3618D"/>
    <w:rsid w:val="00B36233"/>
    <w:rsid w:val="00B42851"/>
    <w:rsid w:val="00B4454A"/>
    <w:rsid w:val="00B44DD7"/>
    <w:rsid w:val="00B45AC7"/>
    <w:rsid w:val="00B52221"/>
    <w:rsid w:val="00B52DC0"/>
    <w:rsid w:val="00B5372F"/>
    <w:rsid w:val="00B54BDC"/>
    <w:rsid w:val="00B60098"/>
    <w:rsid w:val="00B61129"/>
    <w:rsid w:val="00B62266"/>
    <w:rsid w:val="00B66B7F"/>
    <w:rsid w:val="00B66BD1"/>
    <w:rsid w:val="00B67E7F"/>
    <w:rsid w:val="00B702C1"/>
    <w:rsid w:val="00B7108A"/>
    <w:rsid w:val="00B7222E"/>
    <w:rsid w:val="00B75A04"/>
    <w:rsid w:val="00B839B2"/>
    <w:rsid w:val="00B84895"/>
    <w:rsid w:val="00B8702A"/>
    <w:rsid w:val="00B8708A"/>
    <w:rsid w:val="00B94252"/>
    <w:rsid w:val="00B94828"/>
    <w:rsid w:val="00B9715A"/>
    <w:rsid w:val="00BA14BE"/>
    <w:rsid w:val="00BA2732"/>
    <w:rsid w:val="00BA293D"/>
    <w:rsid w:val="00BA2B53"/>
    <w:rsid w:val="00BA49BC"/>
    <w:rsid w:val="00BA5090"/>
    <w:rsid w:val="00BA56B7"/>
    <w:rsid w:val="00BA6F96"/>
    <w:rsid w:val="00BA70AB"/>
    <w:rsid w:val="00BA7A1E"/>
    <w:rsid w:val="00BA7CA9"/>
    <w:rsid w:val="00BB050B"/>
    <w:rsid w:val="00BB2F6C"/>
    <w:rsid w:val="00BB3875"/>
    <w:rsid w:val="00BB5860"/>
    <w:rsid w:val="00BB6AAD"/>
    <w:rsid w:val="00BB70DB"/>
    <w:rsid w:val="00BC0AF7"/>
    <w:rsid w:val="00BC4A19"/>
    <w:rsid w:val="00BC4E6D"/>
    <w:rsid w:val="00BC6793"/>
    <w:rsid w:val="00BD0617"/>
    <w:rsid w:val="00BD06E7"/>
    <w:rsid w:val="00BD2725"/>
    <w:rsid w:val="00BD2E9B"/>
    <w:rsid w:val="00BE2A82"/>
    <w:rsid w:val="00BE2E3C"/>
    <w:rsid w:val="00BE33C6"/>
    <w:rsid w:val="00BE5953"/>
    <w:rsid w:val="00BF0316"/>
    <w:rsid w:val="00BF31DB"/>
    <w:rsid w:val="00BF354C"/>
    <w:rsid w:val="00C00930"/>
    <w:rsid w:val="00C00F10"/>
    <w:rsid w:val="00C060AD"/>
    <w:rsid w:val="00C0647D"/>
    <w:rsid w:val="00C0670D"/>
    <w:rsid w:val="00C113BF"/>
    <w:rsid w:val="00C12F8B"/>
    <w:rsid w:val="00C12FA1"/>
    <w:rsid w:val="00C13255"/>
    <w:rsid w:val="00C1610A"/>
    <w:rsid w:val="00C16F56"/>
    <w:rsid w:val="00C2176E"/>
    <w:rsid w:val="00C21837"/>
    <w:rsid w:val="00C2207A"/>
    <w:rsid w:val="00C23430"/>
    <w:rsid w:val="00C251D7"/>
    <w:rsid w:val="00C27D67"/>
    <w:rsid w:val="00C30561"/>
    <w:rsid w:val="00C324FE"/>
    <w:rsid w:val="00C35CDC"/>
    <w:rsid w:val="00C435E3"/>
    <w:rsid w:val="00C4631F"/>
    <w:rsid w:val="00C47153"/>
    <w:rsid w:val="00C47E42"/>
    <w:rsid w:val="00C50E16"/>
    <w:rsid w:val="00C53D35"/>
    <w:rsid w:val="00C55258"/>
    <w:rsid w:val="00C60AF3"/>
    <w:rsid w:val="00C7346C"/>
    <w:rsid w:val="00C75CEA"/>
    <w:rsid w:val="00C8036F"/>
    <w:rsid w:val="00C82001"/>
    <w:rsid w:val="00C82EEB"/>
    <w:rsid w:val="00C85506"/>
    <w:rsid w:val="00C8614C"/>
    <w:rsid w:val="00C87A2D"/>
    <w:rsid w:val="00C90FE1"/>
    <w:rsid w:val="00C95F0F"/>
    <w:rsid w:val="00C971DC"/>
    <w:rsid w:val="00CA03D7"/>
    <w:rsid w:val="00CA16B7"/>
    <w:rsid w:val="00CA4BE3"/>
    <w:rsid w:val="00CA62AE"/>
    <w:rsid w:val="00CA72F0"/>
    <w:rsid w:val="00CA79CF"/>
    <w:rsid w:val="00CB12D8"/>
    <w:rsid w:val="00CB14B7"/>
    <w:rsid w:val="00CB234F"/>
    <w:rsid w:val="00CB258B"/>
    <w:rsid w:val="00CB3610"/>
    <w:rsid w:val="00CB5218"/>
    <w:rsid w:val="00CB5B1A"/>
    <w:rsid w:val="00CB6300"/>
    <w:rsid w:val="00CC220B"/>
    <w:rsid w:val="00CC3156"/>
    <w:rsid w:val="00CC4523"/>
    <w:rsid w:val="00CC5C43"/>
    <w:rsid w:val="00CD02AE"/>
    <w:rsid w:val="00CD0CB9"/>
    <w:rsid w:val="00CD15E5"/>
    <w:rsid w:val="00CD2A4F"/>
    <w:rsid w:val="00CE0381"/>
    <w:rsid w:val="00CE03CA"/>
    <w:rsid w:val="00CE22F1"/>
    <w:rsid w:val="00CE2F66"/>
    <w:rsid w:val="00CE50F2"/>
    <w:rsid w:val="00CE6502"/>
    <w:rsid w:val="00CF13E7"/>
    <w:rsid w:val="00CF14A6"/>
    <w:rsid w:val="00CF48EA"/>
    <w:rsid w:val="00CF5381"/>
    <w:rsid w:val="00CF5554"/>
    <w:rsid w:val="00CF610D"/>
    <w:rsid w:val="00CF7D3C"/>
    <w:rsid w:val="00D02261"/>
    <w:rsid w:val="00D02332"/>
    <w:rsid w:val="00D03CF1"/>
    <w:rsid w:val="00D066D9"/>
    <w:rsid w:val="00D101D7"/>
    <w:rsid w:val="00D147EB"/>
    <w:rsid w:val="00D15612"/>
    <w:rsid w:val="00D15EAE"/>
    <w:rsid w:val="00D1621B"/>
    <w:rsid w:val="00D179BF"/>
    <w:rsid w:val="00D209BD"/>
    <w:rsid w:val="00D21CE2"/>
    <w:rsid w:val="00D22AD9"/>
    <w:rsid w:val="00D230C0"/>
    <w:rsid w:val="00D27324"/>
    <w:rsid w:val="00D33A94"/>
    <w:rsid w:val="00D34667"/>
    <w:rsid w:val="00D401E1"/>
    <w:rsid w:val="00D408B4"/>
    <w:rsid w:val="00D40C4B"/>
    <w:rsid w:val="00D424C6"/>
    <w:rsid w:val="00D434A3"/>
    <w:rsid w:val="00D45D94"/>
    <w:rsid w:val="00D46702"/>
    <w:rsid w:val="00D50A65"/>
    <w:rsid w:val="00D524C8"/>
    <w:rsid w:val="00D53030"/>
    <w:rsid w:val="00D5342E"/>
    <w:rsid w:val="00D60E25"/>
    <w:rsid w:val="00D70E24"/>
    <w:rsid w:val="00D716B3"/>
    <w:rsid w:val="00D72B61"/>
    <w:rsid w:val="00D745B1"/>
    <w:rsid w:val="00D80B1E"/>
    <w:rsid w:val="00D82561"/>
    <w:rsid w:val="00D90858"/>
    <w:rsid w:val="00D913BF"/>
    <w:rsid w:val="00D918D6"/>
    <w:rsid w:val="00D91AE6"/>
    <w:rsid w:val="00D974E6"/>
    <w:rsid w:val="00DA3D1D"/>
    <w:rsid w:val="00DA69D5"/>
    <w:rsid w:val="00DA731B"/>
    <w:rsid w:val="00DA7FA0"/>
    <w:rsid w:val="00DB0138"/>
    <w:rsid w:val="00DB6286"/>
    <w:rsid w:val="00DB645F"/>
    <w:rsid w:val="00DB76E9"/>
    <w:rsid w:val="00DC0A67"/>
    <w:rsid w:val="00DC1D5E"/>
    <w:rsid w:val="00DC22D8"/>
    <w:rsid w:val="00DC2313"/>
    <w:rsid w:val="00DC313F"/>
    <w:rsid w:val="00DC36C1"/>
    <w:rsid w:val="00DC5220"/>
    <w:rsid w:val="00DC7910"/>
    <w:rsid w:val="00DD05D8"/>
    <w:rsid w:val="00DD0A96"/>
    <w:rsid w:val="00DD0CED"/>
    <w:rsid w:val="00DD1A82"/>
    <w:rsid w:val="00DD2061"/>
    <w:rsid w:val="00DD2C6A"/>
    <w:rsid w:val="00DD7DAB"/>
    <w:rsid w:val="00DE08DE"/>
    <w:rsid w:val="00DE3355"/>
    <w:rsid w:val="00DE662A"/>
    <w:rsid w:val="00DF0209"/>
    <w:rsid w:val="00DF486F"/>
    <w:rsid w:val="00DF5B5B"/>
    <w:rsid w:val="00DF5BF7"/>
    <w:rsid w:val="00DF7619"/>
    <w:rsid w:val="00E023F2"/>
    <w:rsid w:val="00E03529"/>
    <w:rsid w:val="00E042D8"/>
    <w:rsid w:val="00E04DEE"/>
    <w:rsid w:val="00E07EB7"/>
    <w:rsid w:val="00E07EE7"/>
    <w:rsid w:val="00E1103B"/>
    <w:rsid w:val="00E11199"/>
    <w:rsid w:val="00E119EF"/>
    <w:rsid w:val="00E11B99"/>
    <w:rsid w:val="00E16321"/>
    <w:rsid w:val="00E172E3"/>
    <w:rsid w:val="00E17B44"/>
    <w:rsid w:val="00E219A3"/>
    <w:rsid w:val="00E24CC3"/>
    <w:rsid w:val="00E2513F"/>
    <w:rsid w:val="00E27FEA"/>
    <w:rsid w:val="00E326F6"/>
    <w:rsid w:val="00E3570F"/>
    <w:rsid w:val="00E4086F"/>
    <w:rsid w:val="00E40FA2"/>
    <w:rsid w:val="00E4293C"/>
    <w:rsid w:val="00E43B3C"/>
    <w:rsid w:val="00E4430A"/>
    <w:rsid w:val="00E4730A"/>
    <w:rsid w:val="00E479AB"/>
    <w:rsid w:val="00E50188"/>
    <w:rsid w:val="00E51087"/>
    <w:rsid w:val="00E515CB"/>
    <w:rsid w:val="00E51901"/>
    <w:rsid w:val="00E51950"/>
    <w:rsid w:val="00E52260"/>
    <w:rsid w:val="00E550E2"/>
    <w:rsid w:val="00E56F70"/>
    <w:rsid w:val="00E639B6"/>
    <w:rsid w:val="00E6434B"/>
    <w:rsid w:val="00E6463D"/>
    <w:rsid w:val="00E67FCD"/>
    <w:rsid w:val="00E72E9B"/>
    <w:rsid w:val="00E7730B"/>
    <w:rsid w:val="00E80CFC"/>
    <w:rsid w:val="00E80EEF"/>
    <w:rsid w:val="00E849DA"/>
    <w:rsid w:val="00E8518D"/>
    <w:rsid w:val="00E911F2"/>
    <w:rsid w:val="00E92A98"/>
    <w:rsid w:val="00E9462E"/>
    <w:rsid w:val="00EA470E"/>
    <w:rsid w:val="00EA47A7"/>
    <w:rsid w:val="00EA57EB"/>
    <w:rsid w:val="00EB05CB"/>
    <w:rsid w:val="00EB3226"/>
    <w:rsid w:val="00EB6E19"/>
    <w:rsid w:val="00EC096A"/>
    <w:rsid w:val="00EC213A"/>
    <w:rsid w:val="00EC34E2"/>
    <w:rsid w:val="00EC6603"/>
    <w:rsid w:val="00EC7744"/>
    <w:rsid w:val="00EC7C9F"/>
    <w:rsid w:val="00ED0DAD"/>
    <w:rsid w:val="00ED0F46"/>
    <w:rsid w:val="00ED2373"/>
    <w:rsid w:val="00ED722E"/>
    <w:rsid w:val="00ED76FD"/>
    <w:rsid w:val="00EE04EA"/>
    <w:rsid w:val="00EE0B7D"/>
    <w:rsid w:val="00EE1EF4"/>
    <w:rsid w:val="00EE3E8A"/>
    <w:rsid w:val="00EE7515"/>
    <w:rsid w:val="00EF2327"/>
    <w:rsid w:val="00EF6ECA"/>
    <w:rsid w:val="00F00F6A"/>
    <w:rsid w:val="00F024E1"/>
    <w:rsid w:val="00F03ABE"/>
    <w:rsid w:val="00F0490E"/>
    <w:rsid w:val="00F06C10"/>
    <w:rsid w:val="00F1096F"/>
    <w:rsid w:val="00F11F47"/>
    <w:rsid w:val="00F12589"/>
    <w:rsid w:val="00F12595"/>
    <w:rsid w:val="00F134D9"/>
    <w:rsid w:val="00F1403D"/>
    <w:rsid w:val="00F1414A"/>
    <w:rsid w:val="00F1463F"/>
    <w:rsid w:val="00F21302"/>
    <w:rsid w:val="00F225DB"/>
    <w:rsid w:val="00F23E89"/>
    <w:rsid w:val="00F25B55"/>
    <w:rsid w:val="00F278E4"/>
    <w:rsid w:val="00F27C7D"/>
    <w:rsid w:val="00F31913"/>
    <w:rsid w:val="00F321DE"/>
    <w:rsid w:val="00F33777"/>
    <w:rsid w:val="00F40648"/>
    <w:rsid w:val="00F415EC"/>
    <w:rsid w:val="00F43C15"/>
    <w:rsid w:val="00F45FA9"/>
    <w:rsid w:val="00F477C8"/>
    <w:rsid w:val="00F47DA2"/>
    <w:rsid w:val="00F519FC"/>
    <w:rsid w:val="00F51FEA"/>
    <w:rsid w:val="00F527D1"/>
    <w:rsid w:val="00F538E7"/>
    <w:rsid w:val="00F577B9"/>
    <w:rsid w:val="00F6239D"/>
    <w:rsid w:val="00F6355C"/>
    <w:rsid w:val="00F64EB2"/>
    <w:rsid w:val="00F71339"/>
    <w:rsid w:val="00F715D2"/>
    <w:rsid w:val="00F7274F"/>
    <w:rsid w:val="00F76FA8"/>
    <w:rsid w:val="00F84353"/>
    <w:rsid w:val="00F85DA9"/>
    <w:rsid w:val="00F86F62"/>
    <w:rsid w:val="00F86F85"/>
    <w:rsid w:val="00F87531"/>
    <w:rsid w:val="00F87CE9"/>
    <w:rsid w:val="00F93F08"/>
    <w:rsid w:val="00F94CED"/>
    <w:rsid w:val="00FA01AE"/>
    <w:rsid w:val="00FA2CEE"/>
    <w:rsid w:val="00FA318C"/>
    <w:rsid w:val="00FB6F92"/>
    <w:rsid w:val="00FC026E"/>
    <w:rsid w:val="00FC1408"/>
    <w:rsid w:val="00FC5124"/>
    <w:rsid w:val="00FD4731"/>
    <w:rsid w:val="00FD5838"/>
    <w:rsid w:val="00FE2E1D"/>
    <w:rsid w:val="00FE3CF7"/>
    <w:rsid w:val="00FE6148"/>
    <w:rsid w:val="00FE7ADB"/>
    <w:rsid w:val="00FF0AB0"/>
    <w:rsid w:val="00FF2619"/>
    <w:rsid w:val="00FF28AC"/>
    <w:rsid w:val="00FF5409"/>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40E5B"/>
  <w15:docId w15:val="{48CDB207-D20D-4A80-ABCF-7668617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2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B14B7"/>
    <w:pPr>
      <w:spacing w:before="120" w:after="120" w:line="276" w:lineRule="auto"/>
    </w:pPr>
    <w:rPr>
      <w:rFonts w:ascii="Arial" w:hAnsi="Arial"/>
      <w:color w:val="000000" w:themeColor="text1"/>
      <w:sz w:val="21"/>
      <w:szCs w:val="24"/>
      <w:lang w:eastAsia="en-US"/>
    </w:rPr>
  </w:style>
  <w:style w:type="paragraph" w:styleId="Heading1">
    <w:name w:val="heading 1"/>
    <w:next w:val="Normal"/>
    <w:link w:val="Heading1Char"/>
    <w:qFormat/>
    <w:rsid w:val="00D33A94"/>
    <w:pPr>
      <w:keepNext/>
      <w:numPr>
        <w:numId w:val="16"/>
      </w:numPr>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D33A94"/>
    <w:pPr>
      <w:keepNext/>
      <w:numPr>
        <w:ilvl w:val="1"/>
        <w:numId w:val="16"/>
      </w:numPr>
      <w:spacing w:before="240" w:after="60"/>
      <w:outlineLvl w:val="1"/>
    </w:pPr>
    <w:rPr>
      <w:rFonts w:ascii="Arial" w:hAnsi="Arial" w:cs="Arial"/>
      <w:b/>
      <w:bCs/>
      <w:iCs/>
      <w:color w:val="358189"/>
      <w:sz w:val="28"/>
      <w:szCs w:val="28"/>
      <w:lang w:eastAsia="en-US"/>
    </w:rPr>
  </w:style>
  <w:style w:type="paragraph" w:styleId="Heading3">
    <w:name w:val="heading 3"/>
    <w:next w:val="Normal"/>
    <w:link w:val="Heading3Char"/>
    <w:autoRedefine/>
    <w:qFormat/>
    <w:rsid w:val="00632FA6"/>
    <w:pPr>
      <w:keepNext/>
      <w:numPr>
        <w:ilvl w:val="2"/>
        <w:numId w:val="16"/>
      </w:numPr>
      <w:spacing w:before="280" w:after="120"/>
      <w:ind w:left="851" w:hanging="851"/>
      <w:outlineLvl w:val="2"/>
    </w:pPr>
    <w:rPr>
      <w:rFonts w:ascii="Arial" w:hAnsi="Arial" w:cs="Arial"/>
      <w:b/>
      <w:bCs/>
      <w:sz w:val="22"/>
      <w:szCs w:val="26"/>
      <w:lang w:eastAsia="en-US"/>
    </w:rPr>
  </w:style>
  <w:style w:type="paragraph" w:styleId="Heading4">
    <w:name w:val="heading 4"/>
    <w:next w:val="Normal"/>
    <w:qFormat/>
    <w:rsid w:val="00F86F85"/>
    <w:pPr>
      <w:keepNext/>
      <w:numPr>
        <w:ilvl w:val="3"/>
        <w:numId w:val="16"/>
      </w:numPr>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rsid w:val="00F86F85"/>
    <w:pPr>
      <w:keepNext/>
      <w:numPr>
        <w:ilvl w:val="4"/>
        <w:numId w:val="16"/>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rsid w:val="00207793"/>
    <w:pPr>
      <w:keepNext/>
      <w:numPr>
        <w:ilvl w:val="5"/>
        <w:numId w:val="16"/>
      </w:numPr>
      <w:spacing w:before="240" w:after="60"/>
      <w:outlineLvl w:val="5"/>
    </w:pPr>
    <w:rPr>
      <w:rFonts w:ascii="Arial" w:hAnsi="Arial"/>
      <w:b/>
      <w:bCs/>
      <w:sz w:val="22"/>
      <w:szCs w:val="22"/>
      <w:lang w:eastAsia="en-US"/>
    </w:rPr>
  </w:style>
  <w:style w:type="paragraph" w:styleId="Heading7">
    <w:name w:val="heading 7"/>
    <w:next w:val="Normal"/>
    <w:link w:val="Heading7Char"/>
    <w:unhideWhenUsed/>
    <w:rsid w:val="00207793"/>
    <w:pPr>
      <w:keepNext/>
      <w:keepLines/>
      <w:numPr>
        <w:ilvl w:val="6"/>
        <w:numId w:val="16"/>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F85DA9"/>
    <w:pPr>
      <w:keepNext/>
      <w:keepLines/>
      <w:numPr>
        <w:ilvl w:val="7"/>
        <w:numId w:val="16"/>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F85DA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5"/>
      </w:numPr>
      <w:ind w:left="568" w:hanging="284"/>
    </w:pPr>
  </w:style>
  <w:style w:type="paragraph" w:styleId="ListNumber2">
    <w:name w:val="List Number 2"/>
    <w:basedOn w:val="ListBullet"/>
    <w:qFormat/>
    <w:rsid w:val="00BA70AB"/>
    <w:pPr>
      <w:numPr>
        <w:numId w:val="7"/>
      </w:numPr>
      <w:ind w:left="680" w:hanging="340"/>
    </w:pPr>
  </w:style>
  <w:style w:type="paragraph" w:styleId="ListBullet">
    <w:name w:val="List Bullet"/>
    <w:basedOn w:val="Normal"/>
    <w:qFormat/>
    <w:rsid w:val="00CF610D"/>
    <w:pPr>
      <w:numPr>
        <w:numId w:val="6"/>
      </w:numPr>
      <w:spacing w:before="60" w:after="60"/>
      <w:ind w:left="584" w:hanging="357"/>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Normal"/>
    <w:rsid w:val="00476727"/>
    <w:pPr>
      <w:numPr>
        <w:numId w:val="11"/>
      </w:numPr>
      <w:autoSpaceDE w:val="0"/>
      <w:autoSpaceDN w:val="0"/>
      <w:adjustRightInd w:val="0"/>
      <w:spacing w:before="0" w:after="240" w:line="240" w:lineRule="auto"/>
      <w:ind w:hanging="720"/>
      <w:jc w:val="both"/>
    </w:pPr>
    <w:rPr>
      <w:rFonts w:cs="Arial"/>
      <w:sz w:val="20"/>
      <w:szCs w:val="20"/>
      <w:lang w:eastAsia="en-AU"/>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476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link w:val="TabletextleftChar"/>
    <w:autoRedefine/>
    <w:qFormat/>
    <w:locked/>
    <w:rsid w:val="00476727"/>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653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bCs/>
        <w:i w:val="0"/>
        <w:iCs/>
        <w:color w:val="FFFFFF"/>
      </w:rPr>
      <w:tblPr/>
      <w:tcPr>
        <w:shd w:val="clear" w:color="auto" w:fill="D4D8E8" w:themeFill="accent1" w:themeFillTint="33"/>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val="0"/>
        <w:bCs/>
      </w:rPr>
    </w:tblStylePr>
    <w:tblStylePr w:type="lastCol">
      <w:pPr>
        <w:jc w:val="center"/>
      </w:pPr>
      <w:tblPr/>
      <w:tcPr>
        <w:vAlign w:val="center"/>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link w:val="TablelistbulletChar"/>
    <w:qFormat/>
    <w:rsid w:val="00CF610D"/>
    <w:pPr>
      <w:numPr>
        <w:numId w:val="2"/>
      </w:numPr>
      <w:ind w:left="527" w:hanging="357"/>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iPriority w:val="27"/>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link w:val="BoxheadingChar"/>
    <w:qFormat/>
    <w:rsid w:val="008E7014"/>
    <w:pPr>
      <w:numPr>
        <w:numId w:val="23"/>
      </w:numPr>
      <w:pBdr>
        <w:top w:val="single" w:sz="6" w:space="1" w:color="358189" w:themeColor="accent2"/>
        <w:left w:val="single" w:sz="6" w:space="4" w:color="358189" w:themeColor="accent2"/>
        <w:bottom w:val="single" w:sz="6" w:space="1" w:color="358189" w:themeColor="accent2"/>
        <w:right w:val="single" w:sz="6" w:space="4" w:color="358189" w:themeColor="accent2"/>
      </w:pBdr>
      <w:shd w:val="clear" w:color="auto" w:fill="358189" w:themeFill="accent2"/>
      <w:spacing w:before="240" w:after="240"/>
      <w:ind w:left="284" w:hanging="284"/>
    </w:pPr>
    <w:rPr>
      <w:rFonts w:ascii="Arial" w:hAnsi="Arial" w:cs="Arial"/>
      <w:b/>
      <w:bCs/>
      <w:color w:val="FFFFFF" w:themeColor="background1"/>
      <w:lang w:eastAsia="en-US"/>
    </w:rPr>
  </w:style>
  <w:style w:type="paragraph" w:customStyle="1" w:styleId="Boxtype">
    <w:name w:val="Box type"/>
    <w:next w:val="Normal"/>
    <w:qFormat/>
    <w:rsid w:val="00D02261"/>
    <w:pPr>
      <w:pBdr>
        <w:top w:val="single" w:sz="6" w:space="20" w:color="D5EBF2" w:themeColor="accent5" w:themeTint="33"/>
        <w:left w:val="single" w:sz="6" w:space="10" w:color="D5EBF2" w:themeColor="accent5" w:themeTint="33"/>
        <w:bottom w:val="single" w:sz="6" w:space="10" w:color="D5EBF2" w:themeColor="accent5" w:themeTint="33"/>
        <w:right w:val="single" w:sz="6" w:space="10" w:color="D5EBF2" w:themeColor="accent5" w:themeTint="33"/>
      </w:pBdr>
      <w:shd w:val="clear" w:color="auto" w:fill="D5EBF2" w:themeFill="accent5" w:themeFillTint="33"/>
      <w:spacing w:before="60" w:after="60" w:line="276" w:lineRule="auto"/>
      <w:ind w:left="170" w:right="170"/>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rsid w:val="00207793"/>
    <w:rPr>
      <w:rFonts w:ascii="Arial" w:eastAsiaTheme="majorEastAsia" w:hAnsi="Arial" w:cstheme="majorBidi"/>
      <w:b/>
      <w:i/>
      <w:iCs/>
      <w:color w:val="1F243A" w:themeColor="accent1" w:themeShade="7F"/>
      <w:sz w:val="22"/>
      <w:szCs w:val="24"/>
      <w:lang w:eastAsia="en-US"/>
    </w:rPr>
  </w:style>
  <w:style w:type="character" w:customStyle="1" w:styleId="BoldAllCaps">
    <w:name w:val="Bold All Caps"/>
    <w:basedOn w:val="DefaultParagraphFont"/>
    <w:uiPriority w:val="1"/>
    <w:qFormat/>
    <w:rsid w:val="00870EFF"/>
    <w:rPr>
      <w:b/>
      <w:caps/>
      <w:smallCaps w:val="0"/>
      <w:color w:val="358189"/>
      <w:bdr w:val="none" w:sz="0" w:space="0" w:color="auto"/>
    </w:rPr>
  </w:style>
  <w:style w:type="character" w:styleId="CommentReference">
    <w:name w:val="annotation reference"/>
    <w:basedOn w:val="DefaultParagraphFont"/>
    <w:uiPriority w:val="99"/>
    <w:semiHidden/>
    <w:unhideWhenUsed/>
    <w:rsid w:val="00870EFF"/>
    <w:rPr>
      <w:sz w:val="16"/>
      <w:szCs w:val="16"/>
    </w:rPr>
  </w:style>
  <w:style w:type="paragraph" w:styleId="CommentText">
    <w:name w:val="annotation text"/>
    <w:basedOn w:val="Normal"/>
    <w:link w:val="CommentTextChar"/>
    <w:uiPriority w:val="99"/>
    <w:unhideWhenUsed/>
    <w:rsid w:val="00870EFF"/>
    <w:pPr>
      <w:spacing w:line="240" w:lineRule="auto"/>
    </w:pPr>
    <w:rPr>
      <w:sz w:val="20"/>
      <w:szCs w:val="20"/>
    </w:rPr>
  </w:style>
  <w:style w:type="character" w:customStyle="1" w:styleId="CommentTextChar">
    <w:name w:val="Comment Text Char"/>
    <w:basedOn w:val="DefaultParagraphFont"/>
    <w:link w:val="CommentText"/>
    <w:uiPriority w:val="99"/>
    <w:rsid w:val="00870EF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70EFF"/>
    <w:rPr>
      <w:b/>
      <w:bCs/>
    </w:rPr>
  </w:style>
  <w:style w:type="character" w:customStyle="1" w:styleId="CommentSubjectChar">
    <w:name w:val="Comment Subject Char"/>
    <w:basedOn w:val="CommentTextChar"/>
    <w:link w:val="CommentSubject"/>
    <w:semiHidden/>
    <w:rsid w:val="00870EFF"/>
    <w:rPr>
      <w:rFonts w:ascii="Arial" w:hAnsi="Arial"/>
      <w:b/>
      <w:bCs/>
      <w:color w:val="000000" w:themeColor="text1"/>
      <w:lang w:eastAsia="en-US"/>
    </w:rPr>
  </w:style>
  <w:style w:type="paragraph" w:customStyle="1" w:styleId="IndentBulletLevel1">
    <w:name w:val="Indent Bullet Level 1"/>
    <w:basedOn w:val="Normal"/>
    <w:uiPriority w:val="20"/>
    <w:rsid w:val="00870EFF"/>
    <w:pPr>
      <w:numPr>
        <w:numId w:val="8"/>
      </w:numPr>
      <w:spacing w:after="0" w:line="192" w:lineRule="auto"/>
    </w:pPr>
    <w:rPr>
      <w:rFonts w:ascii="Malgun Gothic" w:hAnsi="Malgun Gothic"/>
      <w:color w:val="auto"/>
      <w:sz w:val="18"/>
      <w:szCs w:val="18"/>
    </w:rPr>
  </w:style>
  <w:style w:type="paragraph" w:customStyle="1" w:styleId="IndentBulletLevel2">
    <w:name w:val="Indent Bullet Level 2"/>
    <w:basedOn w:val="IndentBulletLevel1"/>
    <w:uiPriority w:val="20"/>
    <w:rsid w:val="00870EFF"/>
    <w:pPr>
      <w:numPr>
        <w:ilvl w:val="1"/>
      </w:numPr>
    </w:pPr>
  </w:style>
  <w:style w:type="paragraph" w:customStyle="1" w:styleId="IndentBulletLevel3">
    <w:name w:val="Indent Bullet Level 3"/>
    <w:basedOn w:val="IndentBulletLevel2"/>
    <w:uiPriority w:val="20"/>
    <w:rsid w:val="00870EFF"/>
    <w:pPr>
      <w:numPr>
        <w:ilvl w:val="2"/>
      </w:numPr>
    </w:pPr>
  </w:style>
  <w:style w:type="numbering" w:customStyle="1" w:styleId="IndentBulet">
    <w:name w:val="IndentBulet"/>
    <w:basedOn w:val="NoList"/>
    <w:uiPriority w:val="99"/>
    <w:rsid w:val="00870EFF"/>
    <w:pPr>
      <w:numPr>
        <w:numId w:val="8"/>
      </w:numPr>
    </w:pPr>
  </w:style>
  <w:style w:type="paragraph" w:styleId="ListNumber">
    <w:name w:val="List Number"/>
    <w:basedOn w:val="Normal"/>
    <w:rsid w:val="00894770"/>
    <w:pPr>
      <w:numPr>
        <w:numId w:val="19"/>
      </w:numPr>
      <w:ind w:left="357" w:hanging="357"/>
      <w:contextualSpacing/>
    </w:pPr>
  </w:style>
  <w:style w:type="paragraph" w:customStyle="1" w:styleId="TableTextleftaligned">
    <w:name w:val="Table Text (left aligned)"/>
    <w:uiPriority w:val="29"/>
    <w:qFormat/>
    <w:rsid w:val="00870EFF"/>
    <w:pPr>
      <w:spacing w:line="192" w:lineRule="auto"/>
    </w:pPr>
    <w:rPr>
      <w:rFonts w:ascii="Malgun Gothic" w:eastAsia="Malgun Gothic" w:hAnsi="Malgun Gothic"/>
      <w:sz w:val="16"/>
      <w:szCs w:val="18"/>
      <w:lang w:eastAsia="en-US"/>
    </w:rPr>
  </w:style>
  <w:style w:type="paragraph" w:customStyle="1" w:styleId="Source">
    <w:name w:val="Source"/>
    <w:basedOn w:val="BodyText"/>
    <w:next w:val="BodyText"/>
    <w:uiPriority w:val="27"/>
    <w:rsid w:val="00870EFF"/>
    <w:pPr>
      <w:spacing w:before="40" w:line="192" w:lineRule="auto"/>
    </w:pPr>
    <w:rPr>
      <w:rFonts w:ascii="Malgun Gothic" w:eastAsia="Malgun Gothic" w:hAnsi="Malgun Gothic" w:cs="Calibri"/>
      <w:bCs/>
      <w:i/>
      <w:color w:val="auto"/>
      <w:sz w:val="16"/>
      <w:szCs w:val="20"/>
    </w:rPr>
  </w:style>
  <w:style w:type="paragraph" w:customStyle="1" w:styleId="TableBullet123">
    <w:name w:val="Table Bullet 1.2.3"/>
    <w:basedOn w:val="Normal"/>
    <w:uiPriority w:val="29"/>
    <w:rsid w:val="00870EFF"/>
    <w:pPr>
      <w:numPr>
        <w:numId w:val="9"/>
      </w:numPr>
      <w:spacing w:before="0" w:after="0" w:line="240" w:lineRule="auto"/>
    </w:pPr>
    <w:rPr>
      <w:rFonts w:ascii="Malgun Gothic" w:eastAsia="Malgun Gothic" w:hAnsi="Malgun Gothic" w:cs="Calibri"/>
      <w:color w:val="auto"/>
      <w:sz w:val="16"/>
      <w:szCs w:val="22"/>
    </w:rPr>
  </w:style>
  <w:style w:type="table" w:styleId="GridTable1Light-Accent5">
    <w:name w:val="Grid Table 1 Light Accent 5"/>
    <w:basedOn w:val="TableNormal"/>
    <w:uiPriority w:val="46"/>
    <w:rsid w:val="00870EFF"/>
    <w:rPr>
      <w:rFonts w:ascii="Malgun Gothic" w:eastAsia="Malgun Gothic" w:hAnsi="Malgun Gothic"/>
      <w:sz w:val="18"/>
      <w:szCs w:val="18"/>
      <w:lang w:eastAsia="en-US"/>
    </w:rPr>
    <w:tblPr>
      <w:tblStyleRowBandSize w:val="1"/>
      <w:tblStyleColBandSize w:val="1"/>
      <w:tblBorders>
        <w:top w:val="single" w:sz="4" w:space="0" w:color="ACD7E5" w:themeColor="accent5" w:themeTint="66"/>
        <w:left w:val="single" w:sz="4" w:space="0" w:color="ACD7E5" w:themeColor="accent5" w:themeTint="66"/>
        <w:bottom w:val="single" w:sz="4" w:space="0" w:color="ACD7E5" w:themeColor="accent5" w:themeTint="66"/>
        <w:right w:val="single" w:sz="4" w:space="0" w:color="ACD7E5" w:themeColor="accent5" w:themeTint="66"/>
        <w:insideH w:val="single" w:sz="4" w:space="0" w:color="ACD7E5" w:themeColor="accent5" w:themeTint="66"/>
        <w:insideV w:val="single" w:sz="4" w:space="0" w:color="ACD7E5" w:themeColor="accent5" w:themeTint="66"/>
      </w:tblBorders>
    </w:tblPr>
    <w:tblStylePr w:type="firstRow">
      <w:rPr>
        <w:b w:val="0"/>
        <w:bCs/>
      </w:rPr>
      <w:tblPr/>
      <w:tcPr>
        <w:tcBorders>
          <w:bottom w:val="single" w:sz="12" w:space="0" w:color="82C3D8" w:themeColor="accent5" w:themeTint="99"/>
        </w:tcBorders>
      </w:tcPr>
    </w:tblStylePr>
    <w:tblStylePr w:type="lastRow">
      <w:rPr>
        <w:b/>
        <w:bCs/>
      </w:rPr>
      <w:tblPr/>
      <w:tcPr>
        <w:tcBorders>
          <w:top w:val="double" w:sz="2" w:space="0" w:color="82C3D8" w:themeColor="accent5" w:themeTint="99"/>
        </w:tcBorders>
      </w:tcPr>
    </w:tblStylePr>
    <w:tblStylePr w:type="firstCol">
      <w:rPr>
        <w:b/>
        <w:bCs/>
      </w:rPr>
    </w:tblStylePr>
    <w:tblStylePr w:type="lastCol">
      <w:rPr>
        <w:b/>
        <w:bCs/>
      </w:rPr>
    </w:tblStylePr>
  </w:style>
  <w:style w:type="paragraph" w:customStyle="1" w:styleId="TableBulletLevel1">
    <w:name w:val="Table Bullet Level 1"/>
    <w:basedOn w:val="BodyText"/>
    <w:uiPriority w:val="29"/>
    <w:qFormat/>
    <w:rsid w:val="00870EFF"/>
    <w:pPr>
      <w:numPr>
        <w:numId w:val="10"/>
      </w:numPr>
      <w:spacing w:before="0" w:after="0" w:line="192" w:lineRule="auto"/>
    </w:pPr>
    <w:rPr>
      <w:rFonts w:ascii="Malgun Gothic" w:eastAsia="Malgun Gothic" w:hAnsi="Malgun Gothic" w:cs="Calibri"/>
      <w:color w:val="auto"/>
      <w:sz w:val="16"/>
      <w:szCs w:val="22"/>
    </w:rPr>
  </w:style>
  <w:style w:type="paragraph" w:customStyle="1" w:styleId="TableBulletLevel2">
    <w:name w:val="Table Bullet Level 2"/>
    <w:basedOn w:val="TableBulletLevel1"/>
    <w:uiPriority w:val="29"/>
    <w:rsid w:val="00870EFF"/>
    <w:pPr>
      <w:numPr>
        <w:ilvl w:val="1"/>
      </w:numPr>
    </w:pPr>
  </w:style>
  <w:style w:type="paragraph" w:customStyle="1" w:styleId="TableBulletLevel3">
    <w:name w:val="Table Bullet Level 3"/>
    <w:basedOn w:val="TableBulletLevel2"/>
    <w:uiPriority w:val="29"/>
    <w:rsid w:val="00870EFF"/>
    <w:pPr>
      <w:numPr>
        <w:ilvl w:val="2"/>
      </w:numPr>
    </w:pPr>
  </w:style>
  <w:style w:type="numbering" w:customStyle="1" w:styleId="TableBullet">
    <w:name w:val="TableBullet"/>
    <w:basedOn w:val="NoList"/>
    <w:uiPriority w:val="99"/>
    <w:rsid w:val="00870EFF"/>
    <w:pPr>
      <w:numPr>
        <w:numId w:val="10"/>
      </w:numPr>
    </w:pPr>
  </w:style>
  <w:style w:type="character" w:styleId="UnresolvedMention">
    <w:name w:val="Unresolved Mention"/>
    <w:basedOn w:val="DefaultParagraphFont"/>
    <w:uiPriority w:val="99"/>
    <w:semiHidden/>
    <w:unhideWhenUsed/>
    <w:rsid w:val="00870EFF"/>
    <w:rPr>
      <w:color w:val="605E5C"/>
      <w:shd w:val="clear" w:color="auto" w:fill="E1DFDD"/>
    </w:rPr>
  </w:style>
  <w:style w:type="paragraph" w:styleId="TOCHeading">
    <w:name w:val="TOC Heading"/>
    <w:next w:val="Normal"/>
    <w:uiPriority w:val="39"/>
    <w:unhideWhenUsed/>
    <w:qFormat/>
    <w:rsid w:val="002F6E7E"/>
    <w:pPr>
      <w:keepLines/>
      <w:spacing w:line="259" w:lineRule="auto"/>
    </w:pPr>
    <w:rPr>
      <w:rFonts w:ascii="Arial" w:hAnsi="Arial"/>
      <w:b/>
      <w:color w:val="3F4A75" w:themeColor="text2"/>
      <w:sz w:val="32"/>
      <w:szCs w:val="24"/>
      <w:lang w:eastAsia="en-US"/>
    </w:rPr>
  </w:style>
  <w:style w:type="paragraph" w:styleId="TOC1">
    <w:name w:val="toc 1"/>
    <w:basedOn w:val="Normal"/>
    <w:next w:val="Normal"/>
    <w:autoRedefine/>
    <w:uiPriority w:val="39"/>
    <w:unhideWhenUsed/>
    <w:rsid w:val="00CF610D"/>
    <w:pPr>
      <w:tabs>
        <w:tab w:val="left" w:pos="440"/>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2B5F1F"/>
    <w:pPr>
      <w:tabs>
        <w:tab w:val="right" w:leader="dot" w:pos="9060"/>
      </w:tabs>
      <w:spacing w:after="100"/>
      <w:ind w:left="220"/>
    </w:pPr>
    <w:rPr>
      <w:rFonts w:asciiTheme="minorHAnsi" w:eastAsiaTheme="minorEastAsia" w:hAnsiTheme="minorHAnsi" w:cstheme="minorBidi"/>
      <w:noProof/>
      <w:color w:val="auto"/>
      <w:kern w:val="2"/>
      <w:sz w:val="24"/>
      <w:lang w:eastAsia="en-AU"/>
      <w14:ligatures w14:val="standardContextual"/>
    </w:rPr>
  </w:style>
  <w:style w:type="paragraph" w:styleId="Revision">
    <w:name w:val="Revision"/>
    <w:hidden/>
    <w:uiPriority w:val="99"/>
    <w:semiHidden/>
    <w:rsid w:val="00870EFF"/>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870EFF"/>
    <w:rPr>
      <w:vertAlign w:val="superscript"/>
    </w:rPr>
  </w:style>
  <w:style w:type="paragraph" w:styleId="TOC3">
    <w:name w:val="toc 3"/>
    <w:basedOn w:val="Normal"/>
    <w:next w:val="Normal"/>
    <w:autoRedefine/>
    <w:uiPriority w:val="39"/>
    <w:unhideWhenUsed/>
    <w:rsid w:val="002B5F1F"/>
    <w:pPr>
      <w:tabs>
        <w:tab w:val="right" w:leader="dot" w:pos="9060"/>
      </w:tabs>
      <w:spacing w:after="100"/>
      <w:ind w:left="440"/>
    </w:pPr>
    <w:rPr>
      <w:rFonts w:asciiTheme="minorHAnsi" w:eastAsiaTheme="minorEastAsia" w:hAnsiTheme="minorHAnsi" w:cstheme="minorBidi"/>
      <w:noProof/>
      <w:color w:val="auto"/>
      <w:kern w:val="2"/>
      <w:sz w:val="24"/>
      <w:lang w:eastAsia="en-AU"/>
      <w14:ligatures w14:val="standardContextual"/>
    </w:rPr>
  </w:style>
  <w:style w:type="character" w:customStyle="1" w:styleId="Heading1Char">
    <w:name w:val="Heading 1 Char"/>
    <w:basedOn w:val="DefaultParagraphFont"/>
    <w:link w:val="Heading1"/>
    <w:rsid w:val="00D33A94"/>
    <w:rPr>
      <w:rFonts w:ascii="Arial" w:hAnsi="Arial" w:cs="Arial"/>
      <w:b/>
      <w:bCs/>
      <w:color w:val="3F4A75"/>
      <w:kern w:val="28"/>
      <w:sz w:val="44"/>
      <w:szCs w:val="36"/>
      <w:lang w:eastAsia="en-US"/>
    </w:rPr>
  </w:style>
  <w:style w:type="character" w:styleId="FollowedHyperlink">
    <w:name w:val="FollowedHyperlink"/>
    <w:basedOn w:val="DefaultParagraphFont"/>
    <w:semiHidden/>
    <w:unhideWhenUsed/>
    <w:rsid w:val="00870EFF"/>
    <w:rPr>
      <w:color w:val="800080" w:themeColor="followedHyperlink"/>
      <w:u w:val="single"/>
    </w:rPr>
  </w:style>
  <w:style w:type="character" w:customStyle="1" w:styleId="Heading3Char">
    <w:name w:val="Heading 3 Char"/>
    <w:basedOn w:val="DefaultParagraphFont"/>
    <w:link w:val="Heading3"/>
    <w:rsid w:val="00632FA6"/>
    <w:rPr>
      <w:rFonts w:ascii="Arial" w:hAnsi="Arial" w:cs="Arial"/>
      <w:b/>
      <w:bCs/>
      <w:sz w:val="22"/>
      <w:szCs w:val="26"/>
      <w:lang w:eastAsia="en-US"/>
    </w:rPr>
  </w:style>
  <w:style w:type="character" w:customStyle="1" w:styleId="Heading5Char">
    <w:name w:val="Heading 5 Char"/>
    <w:basedOn w:val="DefaultParagraphFont"/>
    <w:link w:val="Heading5"/>
    <w:rsid w:val="00870EFF"/>
    <w:rPr>
      <w:rFonts w:ascii="Arial" w:hAnsi="Arial"/>
      <w:b/>
      <w:bCs/>
      <w:iCs/>
      <w:color w:val="358189" w:themeColor="accent2"/>
      <w:sz w:val="24"/>
      <w:szCs w:val="26"/>
      <w:lang w:eastAsia="en-US"/>
    </w:rPr>
  </w:style>
  <w:style w:type="character" w:customStyle="1" w:styleId="Heading6Char">
    <w:name w:val="Heading 6 Char"/>
    <w:basedOn w:val="DefaultParagraphFont"/>
    <w:link w:val="Heading6"/>
    <w:rsid w:val="00291212"/>
    <w:rPr>
      <w:rFonts w:ascii="Arial" w:hAnsi="Arial"/>
      <w:b/>
      <w:bCs/>
      <w:sz w:val="22"/>
      <w:szCs w:val="22"/>
      <w:lang w:eastAsia="en-US"/>
    </w:rPr>
  </w:style>
  <w:style w:type="numbering" w:customStyle="1" w:styleId="CurrentList1">
    <w:name w:val="Current List1"/>
    <w:uiPriority w:val="99"/>
    <w:rsid w:val="00440890"/>
  </w:style>
  <w:style w:type="character" w:styleId="Mention">
    <w:name w:val="Mention"/>
    <w:basedOn w:val="DefaultParagraphFont"/>
    <w:uiPriority w:val="99"/>
    <w:unhideWhenUsed/>
    <w:rsid w:val="00894687"/>
    <w:rPr>
      <w:color w:val="2B579A"/>
      <w:shd w:val="clear" w:color="auto" w:fill="E1DFDD"/>
    </w:rPr>
  </w:style>
  <w:style w:type="paragraph" w:customStyle="1" w:styleId="Tablelistbullet2">
    <w:name w:val="Table list bullet (2)"/>
    <w:basedOn w:val="Tablelistbullet"/>
    <w:link w:val="Tablelistbullet2Char"/>
    <w:qFormat/>
    <w:rsid w:val="00635133"/>
    <w:pPr>
      <w:numPr>
        <w:ilvl w:val="1"/>
      </w:numPr>
      <w:ind w:left="867" w:hanging="357"/>
    </w:pPr>
    <w:rPr>
      <w:rFonts w:eastAsia="Malgun Gothic"/>
    </w:rPr>
  </w:style>
  <w:style w:type="character" w:customStyle="1" w:styleId="TabletextleftChar">
    <w:name w:val="Table text left Char"/>
    <w:basedOn w:val="DefaultParagraphFont"/>
    <w:link w:val="Tabletextleft"/>
    <w:rsid w:val="00476727"/>
    <w:rPr>
      <w:rFonts w:ascii="Arial" w:hAnsi="Arial"/>
      <w:color w:val="000000" w:themeColor="text1"/>
      <w:sz w:val="21"/>
      <w:szCs w:val="24"/>
      <w:lang w:eastAsia="en-US"/>
    </w:rPr>
  </w:style>
  <w:style w:type="character" w:customStyle="1" w:styleId="TablelistbulletChar">
    <w:name w:val="Table list bullet Char"/>
    <w:basedOn w:val="TabletextleftChar"/>
    <w:link w:val="Tablelistbullet"/>
    <w:rsid w:val="00CF610D"/>
    <w:rPr>
      <w:rFonts w:ascii="Arial" w:hAnsi="Arial"/>
      <w:color w:val="000000" w:themeColor="text1"/>
      <w:sz w:val="21"/>
      <w:szCs w:val="24"/>
      <w:lang w:eastAsia="en-US"/>
    </w:rPr>
  </w:style>
  <w:style w:type="character" w:customStyle="1" w:styleId="Tablelistbullet2Char">
    <w:name w:val="Table list bullet (2) Char"/>
    <w:basedOn w:val="TablelistbulletChar"/>
    <w:link w:val="Tablelistbullet2"/>
    <w:rsid w:val="00635133"/>
    <w:rPr>
      <w:rFonts w:ascii="Arial" w:eastAsia="Malgun Gothic" w:hAnsi="Arial"/>
      <w:color w:val="000000" w:themeColor="text1"/>
      <w:sz w:val="21"/>
      <w:szCs w:val="24"/>
      <w:lang w:eastAsia="en-US"/>
    </w:rPr>
  </w:style>
  <w:style w:type="table" w:styleId="TableGridLight">
    <w:name w:val="Grid Table Light"/>
    <w:basedOn w:val="TableNormal"/>
    <w:uiPriority w:val="40"/>
    <w:rsid w:val="004767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476727"/>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val="0"/>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paragraph" w:customStyle="1" w:styleId="Heading1nonumbering">
    <w:name w:val="Heading 1 no numbering"/>
    <w:basedOn w:val="Heading1"/>
    <w:link w:val="Heading1nonumberingChar"/>
    <w:qFormat/>
    <w:rsid w:val="00D33A94"/>
    <w:pPr>
      <w:numPr>
        <w:numId w:val="0"/>
      </w:numPr>
    </w:pPr>
  </w:style>
  <w:style w:type="character" w:customStyle="1" w:styleId="Heading1nonumberingChar">
    <w:name w:val="Heading 1 no numbering Char"/>
    <w:basedOn w:val="Heading1Char"/>
    <w:link w:val="Heading1nonumbering"/>
    <w:rsid w:val="00D33A94"/>
    <w:rPr>
      <w:rFonts w:ascii="Arial" w:hAnsi="Arial" w:cs="Arial"/>
      <w:b/>
      <w:bCs/>
      <w:color w:val="3F4A75"/>
      <w:kern w:val="28"/>
      <w:sz w:val="44"/>
      <w:szCs w:val="36"/>
      <w:lang w:eastAsia="en-US"/>
    </w:rPr>
  </w:style>
  <w:style w:type="table" w:styleId="GridTable2-Accent1">
    <w:name w:val="Grid Table 2 Accent 1"/>
    <w:basedOn w:val="TableNormal"/>
    <w:uiPriority w:val="47"/>
    <w:rsid w:val="008E7014"/>
    <w:tblPr>
      <w:tblStyleRowBandSize w:val="1"/>
      <w:tblStyleColBandSize w:val="1"/>
      <w:tblBorders>
        <w:top w:val="single" w:sz="2" w:space="0" w:color="7E8AB9" w:themeColor="accent1" w:themeTint="99"/>
        <w:bottom w:val="single" w:sz="2" w:space="0" w:color="7E8AB9" w:themeColor="accent1" w:themeTint="99"/>
        <w:insideH w:val="single" w:sz="2" w:space="0" w:color="7E8AB9" w:themeColor="accent1" w:themeTint="99"/>
        <w:insideV w:val="single" w:sz="2" w:space="0" w:color="7E8AB9" w:themeColor="accent1" w:themeTint="99"/>
      </w:tblBorders>
    </w:tblPr>
    <w:tblStylePr w:type="firstRow">
      <w:pPr>
        <w:jc w:val="center"/>
      </w:pPr>
      <w:rPr>
        <w:b/>
        <w:bCs/>
      </w:rPr>
      <w:tblPr/>
      <w:tcPr>
        <w:tcBorders>
          <w:top w:val="nil"/>
          <w:bottom w:val="single" w:sz="12" w:space="0" w:color="7E8AB9" w:themeColor="accent1" w:themeTint="99"/>
          <w:insideH w:val="nil"/>
          <w:insideV w:val="nil"/>
        </w:tcBorders>
        <w:shd w:val="clear" w:color="auto" w:fill="FFFFFF" w:themeFill="background1"/>
      </w:tcPr>
    </w:tblStylePr>
    <w:tblStylePr w:type="lastRow">
      <w:rPr>
        <w:b/>
        <w:bCs/>
      </w:rPr>
      <w:tblPr/>
      <w:tcPr>
        <w:tcBorders>
          <w:top w:val="double" w:sz="2" w:space="0" w:color="7E8AB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customStyle="1" w:styleId="Heading8Char">
    <w:name w:val="Heading 8 Char"/>
    <w:basedOn w:val="DefaultParagraphFont"/>
    <w:link w:val="Heading8"/>
    <w:semiHidden/>
    <w:rsid w:val="00F85DA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85DA9"/>
    <w:rPr>
      <w:rFonts w:asciiTheme="majorHAnsi" w:eastAsiaTheme="majorEastAsia" w:hAnsiTheme="majorHAnsi" w:cstheme="majorBidi"/>
      <w:i/>
      <w:iCs/>
      <w:color w:val="272727" w:themeColor="text1" w:themeTint="D8"/>
      <w:sz w:val="21"/>
      <w:szCs w:val="21"/>
      <w:lang w:eastAsia="en-US"/>
    </w:rPr>
  </w:style>
  <w:style w:type="table" w:styleId="GridTable2-Accent2">
    <w:name w:val="Grid Table 2 Accent 2"/>
    <w:basedOn w:val="TableNormal"/>
    <w:uiPriority w:val="47"/>
    <w:rsid w:val="00CF610D"/>
    <w:tblPr>
      <w:tblStyleRowBandSize w:val="1"/>
      <w:tblStyleColBandSize w:val="1"/>
      <w:tblBorders>
        <w:top w:val="single" w:sz="2" w:space="0" w:color="74C1C9" w:themeColor="accent2" w:themeTint="99"/>
        <w:bottom w:val="single" w:sz="2" w:space="0" w:color="74C1C9" w:themeColor="accent2" w:themeTint="99"/>
        <w:insideH w:val="single" w:sz="2" w:space="0" w:color="74C1C9" w:themeColor="accent2" w:themeTint="99"/>
        <w:insideV w:val="single" w:sz="2" w:space="0" w:color="74C1C9" w:themeColor="accent2" w:themeTint="99"/>
      </w:tblBorders>
    </w:tblPr>
    <w:tblStylePr w:type="firstRow">
      <w:pPr>
        <w:jc w:val="center"/>
      </w:pPr>
      <w:rPr>
        <w:b/>
        <w:bCs/>
      </w:rPr>
      <w:tblPr/>
      <w:tcPr>
        <w:tcBorders>
          <w:top w:val="nil"/>
          <w:bottom w:val="single" w:sz="12" w:space="0" w:color="74C1C9" w:themeColor="accent2" w:themeTint="99"/>
          <w:insideH w:val="nil"/>
          <w:insideV w:val="nil"/>
        </w:tcBorders>
        <w:shd w:val="clear" w:color="auto" w:fill="FFFFFF" w:themeFill="background1"/>
      </w:tcPr>
    </w:tblStylePr>
    <w:tblStylePr w:type="lastRow">
      <w:rPr>
        <w:b/>
        <w:bCs/>
      </w:rPr>
      <w:tblPr/>
      <w:tcPr>
        <w:tcBorders>
          <w:top w:val="double" w:sz="2" w:space="0" w:color="74C1C9" w:themeColor="accent2" w:themeTint="99"/>
          <w:bottom w:val="nil"/>
          <w:insideH w:val="nil"/>
          <w:insideV w:val="nil"/>
        </w:tcBorders>
        <w:shd w:val="clear" w:color="auto" w:fill="FFFFFF" w:themeFill="background1"/>
      </w:tcPr>
    </w:tblStylePr>
    <w:tblStylePr w:type="firstCol">
      <w:rPr>
        <w:b w:val="0"/>
        <w:bCs/>
      </w:rPr>
    </w:tblStylePr>
    <w:tblStylePr w:type="lastCol">
      <w:pPr>
        <w:jc w:val="center"/>
      </w:pPr>
      <w:rPr>
        <w:b w:val="0"/>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table" w:styleId="GridTable1Light">
    <w:name w:val="Grid Table 1 Light"/>
    <w:basedOn w:val="TableNormal"/>
    <w:uiPriority w:val="46"/>
    <w:rsid w:val="0035410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54108"/>
    <w:tblPr>
      <w:tblStyleRowBandSize w:val="1"/>
      <w:tblStyleColBandSize w:val="1"/>
      <w:tblBorders>
        <w:top w:val="single" w:sz="4" w:space="0" w:color="A9B1D0" w:themeColor="accent1" w:themeTint="66"/>
        <w:left w:val="single" w:sz="4" w:space="0" w:color="A9B1D0" w:themeColor="accent1" w:themeTint="66"/>
        <w:bottom w:val="single" w:sz="4" w:space="0" w:color="A9B1D0" w:themeColor="accent1" w:themeTint="66"/>
        <w:right w:val="single" w:sz="4" w:space="0" w:color="A9B1D0" w:themeColor="accent1" w:themeTint="66"/>
        <w:insideH w:val="single" w:sz="4" w:space="0" w:color="A9B1D0" w:themeColor="accent1" w:themeTint="66"/>
        <w:insideV w:val="single" w:sz="4" w:space="0" w:color="A9B1D0" w:themeColor="accent1" w:themeTint="66"/>
      </w:tblBorders>
    </w:tblPr>
    <w:tblStylePr w:type="firstRow">
      <w:rPr>
        <w:b/>
        <w:bCs/>
      </w:rPr>
      <w:tblPr/>
      <w:tcPr>
        <w:tcBorders>
          <w:bottom w:val="single" w:sz="12" w:space="0" w:color="7E8AB9" w:themeColor="accent1" w:themeTint="99"/>
        </w:tcBorders>
      </w:tcPr>
    </w:tblStylePr>
    <w:tblStylePr w:type="lastRow">
      <w:rPr>
        <w:b/>
        <w:bCs/>
      </w:rPr>
      <w:tblPr/>
      <w:tcPr>
        <w:tcBorders>
          <w:top w:val="double" w:sz="2" w:space="0" w:color="7E8AB9" w:themeColor="accent1" w:themeTint="99"/>
        </w:tcBorders>
      </w:tcPr>
    </w:tblStylePr>
    <w:tblStylePr w:type="firstCol">
      <w:rPr>
        <w:b/>
        <w:bCs/>
      </w:rPr>
    </w:tblStylePr>
    <w:tblStylePr w:type="lastCol">
      <w:rPr>
        <w:b/>
        <w:bCs/>
      </w:rPr>
    </w:tblStylePr>
  </w:style>
  <w:style w:type="paragraph" w:customStyle="1" w:styleId="Boxheadingblue">
    <w:name w:val="Box heading (blue)"/>
    <w:basedOn w:val="Boxheading"/>
    <w:link w:val="BoxheadingblueChar"/>
    <w:qFormat/>
    <w:rsid w:val="00CF48EA"/>
    <w:pPr>
      <w:pBdr>
        <w:top w:val="single" w:sz="6" w:space="1" w:color="3FB7FF" w:themeColor="accent3" w:themeTint="99"/>
        <w:left w:val="single" w:sz="6" w:space="4" w:color="3FB7FF" w:themeColor="accent3" w:themeTint="99"/>
        <w:bottom w:val="single" w:sz="6" w:space="1" w:color="3FB7FF" w:themeColor="accent3" w:themeTint="99"/>
        <w:right w:val="single" w:sz="6" w:space="4" w:color="3FB7FF" w:themeColor="accent3" w:themeTint="99"/>
      </w:pBdr>
      <w:shd w:val="clear" w:color="auto" w:fill="3FB7FF" w:themeFill="accent3" w:themeFillTint="99"/>
    </w:pPr>
  </w:style>
  <w:style w:type="character" w:customStyle="1" w:styleId="BoxheadingChar">
    <w:name w:val="Box heading Char"/>
    <w:basedOn w:val="DefaultParagraphFont"/>
    <w:link w:val="Boxheading"/>
    <w:rsid w:val="008E7014"/>
    <w:rPr>
      <w:rFonts w:ascii="Arial" w:hAnsi="Arial" w:cs="Arial"/>
      <w:b/>
      <w:bCs/>
      <w:color w:val="FFFFFF" w:themeColor="background1"/>
      <w:shd w:val="clear" w:color="auto" w:fill="358189" w:themeFill="accent2"/>
      <w:lang w:eastAsia="en-US"/>
    </w:rPr>
  </w:style>
  <w:style w:type="character" w:customStyle="1" w:styleId="BoxheadingblueChar">
    <w:name w:val="Box heading (blue) Char"/>
    <w:basedOn w:val="BoxheadingChar"/>
    <w:link w:val="Boxheadingblue"/>
    <w:rsid w:val="00CF48EA"/>
    <w:rPr>
      <w:rFonts w:ascii="Arial" w:hAnsi="Arial" w:cs="Arial"/>
      <w:b/>
      <w:bCs/>
      <w:color w:val="FFFFFF" w:themeColor="background1"/>
      <w:shd w:val="clear" w:color="auto" w:fill="3FB7FF" w:themeFill="accent3" w:themeFillTint="99"/>
      <w:lang w:eastAsia="en-US"/>
    </w:rPr>
  </w:style>
  <w:style w:type="paragraph" w:customStyle="1" w:styleId="Boxheadingdarkblue">
    <w:name w:val="Box heading (dark blue)"/>
    <w:basedOn w:val="Boxheadingblue"/>
    <w:link w:val="BoxheadingdarkblueChar"/>
    <w:qFormat/>
    <w:rsid w:val="00CF48EA"/>
    <w:pPr>
      <w:pBdr>
        <w:top w:val="single" w:sz="6" w:space="1" w:color="0078BF" w:themeColor="accent3"/>
        <w:left w:val="single" w:sz="6" w:space="4" w:color="0078BF" w:themeColor="accent3"/>
        <w:bottom w:val="single" w:sz="6" w:space="1" w:color="0078BF" w:themeColor="accent3"/>
        <w:right w:val="single" w:sz="6" w:space="4" w:color="0078BF" w:themeColor="accent3"/>
      </w:pBdr>
      <w:shd w:val="clear" w:color="auto" w:fill="0078BF" w:themeFill="accent3"/>
    </w:pPr>
  </w:style>
  <w:style w:type="character" w:customStyle="1" w:styleId="BoxheadingdarkblueChar">
    <w:name w:val="Box heading (dark blue) Char"/>
    <w:basedOn w:val="BoxheadingblueChar"/>
    <w:link w:val="Boxheadingdarkblue"/>
    <w:rsid w:val="00CF48EA"/>
    <w:rPr>
      <w:rFonts w:ascii="Arial" w:hAnsi="Arial" w:cs="Arial"/>
      <w:b/>
      <w:bCs/>
      <w:color w:val="FFFFFF" w:themeColor="background1"/>
      <w:shd w:val="clear" w:color="auto" w:fill="0078BF" w:themeFill="accent3"/>
      <w:lang w:eastAsia="en-US"/>
    </w:rPr>
  </w:style>
  <w:style w:type="paragraph" w:customStyle="1" w:styleId="Boxheadingdeepblue">
    <w:name w:val="Box heading (deep blue)"/>
    <w:basedOn w:val="Boxheadingdarkblue"/>
    <w:link w:val="BoxheadingdeepblueChar"/>
    <w:qFormat/>
    <w:rsid w:val="00CF48EA"/>
    <w:pPr>
      <w:pBdr>
        <w:top w:val="single" w:sz="6" w:space="1" w:color="3F4A75" w:themeColor="accent1"/>
        <w:left w:val="single" w:sz="6" w:space="4" w:color="3F4A75" w:themeColor="accent1"/>
        <w:bottom w:val="single" w:sz="6" w:space="1" w:color="3F4A75" w:themeColor="accent1"/>
        <w:right w:val="single" w:sz="6" w:space="4" w:color="3F4A75" w:themeColor="accent1"/>
      </w:pBdr>
      <w:shd w:val="clear" w:color="auto" w:fill="3F4A75" w:themeFill="accent1"/>
    </w:pPr>
  </w:style>
  <w:style w:type="character" w:customStyle="1" w:styleId="BoxheadingdeepblueChar">
    <w:name w:val="Box heading (deep blue) Char"/>
    <w:basedOn w:val="BoxheadingdarkblueChar"/>
    <w:link w:val="Boxheadingdeepblue"/>
    <w:rsid w:val="00CF48EA"/>
    <w:rPr>
      <w:rFonts w:ascii="Arial" w:hAnsi="Arial" w:cs="Arial"/>
      <w:b/>
      <w:bCs/>
      <w:color w:val="FFFFFF" w:themeColor="background1"/>
      <w:shd w:val="clear" w:color="auto" w:fill="3F4A75" w:themeFill="accent1"/>
      <w:lang w:eastAsia="en-US"/>
    </w:rPr>
  </w:style>
  <w:style w:type="paragraph" w:customStyle="1" w:styleId="Boxheadingaqua">
    <w:name w:val="Box heading (aqua)"/>
    <w:basedOn w:val="Boxheading"/>
    <w:link w:val="BoxheadingaquaChar"/>
    <w:qFormat/>
    <w:rsid w:val="008E7014"/>
    <w:pPr>
      <w:pBdr>
        <w:top w:val="single" w:sz="6" w:space="1" w:color="A2D5DB" w:themeColor="accent2" w:themeTint="66"/>
        <w:left w:val="single" w:sz="6" w:space="4" w:color="A2D5DB" w:themeColor="accent2" w:themeTint="66"/>
        <w:bottom w:val="single" w:sz="6" w:space="1" w:color="A2D5DB" w:themeColor="accent2" w:themeTint="66"/>
        <w:right w:val="single" w:sz="6" w:space="4" w:color="A2D5DB" w:themeColor="accent2" w:themeTint="66"/>
      </w:pBdr>
      <w:shd w:val="clear" w:color="auto" w:fill="A2D5DB" w:themeFill="accent2" w:themeFillTint="66"/>
    </w:pPr>
    <w:rPr>
      <w:b w:val="0"/>
    </w:rPr>
  </w:style>
  <w:style w:type="character" w:customStyle="1" w:styleId="BoxheadingaquaChar">
    <w:name w:val="Box heading (aqua) Char"/>
    <w:basedOn w:val="BoxheadingChar"/>
    <w:link w:val="Boxheadingaqua"/>
    <w:rsid w:val="008E7014"/>
    <w:rPr>
      <w:rFonts w:ascii="Arial" w:hAnsi="Arial" w:cs="Arial"/>
      <w:b w:val="0"/>
      <w:bCs/>
      <w:color w:val="FFFFFF" w:themeColor="background1"/>
      <w:shd w:val="clear" w:color="auto" w:fill="A2D5DB" w:themeFill="accent2" w:themeFillTint="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294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880990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4178253">
      <w:bodyDiv w:val="1"/>
      <w:marLeft w:val="0"/>
      <w:marRight w:val="0"/>
      <w:marTop w:val="0"/>
      <w:marBottom w:val="0"/>
      <w:divBdr>
        <w:top w:val="none" w:sz="0" w:space="0" w:color="auto"/>
        <w:left w:val="none" w:sz="0" w:space="0" w:color="auto"/>
        <w:bottom w:val="none" w:sz="0" w:space="0" w:color="auto"/>
        <w:right w:val="none" w:sz="0" w:space="0" w:color="auto"/>
      </w:divBdr>
    </w:div>
    <w:div w:id="112859626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0502139">
      <w:bodyDiv w:val="1"/>
      <w:marLeft w:val="0"/>
      <w:marRight w:val="0"/>
      <w:marTop w:val="0"/>
      <w:marBottom w:val="0"/>
      <w:divBdr>
        <w:top w:val="none" w:sz="0" w:space="0" w:color="auto"/>
        <w:left w:val="none" w:sz="0" w:space="0" w:color="auto"/>
        <w:bottom w:val="none" w:sz="0" w:space="0" w:color="auto"/>
        <w:right w:val="none" w:sz="0" w:space="0" w:color="auto"/>
      </w:divBdr>
    </w:div>
    <w:div w:id="1446462332">
      <w:bodyDiv w:val="1"/>
      <w:marLeft w:val="0"/>
      <w:marRight w:val="0"/>
      <w:marTop w:val="0"/>
      <w:marBottom w:val="0"/>
      <w:divBdr>
        <w:top w:val="none" w:sz="0" w:space="0" w:color="auto"/>
        <w:left w:val="none" w:sz="0" w:space="0" w:color="auto"/>
        <w:bottom w:val="none" w:sz="0" w:space="0" w:color="auto"/>
        <w:right w:val="none" w:sz="0" w:space="0" w:color="auto"/>
      </w:divBdr>
    </w:div>
    <w:div w:id="1588541401">
      <w:bodyDiv w:val="1"/>
      <w:marLeft w:val="0"/>
      <w:marRight w:val="0"/>
      <w:marTop w:val="0"/>
      <w:marBottom w:val="0"/>
      <w:divBdr>
        <w:top w:val="none" w:sz="0" w:space="0" w:color="auto"/>
        <w:left w:val="none" w:sz="0" w:space="0" w:color="auto"/>
        <w:bottom w:val="none" w:sz="0" w:space="0" w:color="auto"/>
        <w:right w:val="none" w:sz="0" w:space="0" w:color="auto"/>
      </w:divBdr>
    </w:div>
    <w:div w:id="19653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humanrights.gov.au/about/contact" TargetMode="External"/><Relationship Id="rId39" Type="http://schemas.openxmlformats.org/officeDocument/2006/relationships/hyperlink" Target="https://www.health.gov.au/resources/publications/privacy-policy" TargetMode="Externa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yperlink" Target="https://www.standardsau.com/preview/AS%2010002-2022.pdf" TargetMode="External"/><Relationship Id="rId47" Type="http://schemas.openxmlformats.org/officeDocument/2006/relationships/hyperlink" Target="https://www.health.gov.au/our-work/phn/what-PHNs-do" TargetMode="External"/><Relationship Id="rId50" Type="http://schemas.openxmlformats.org/officeDocument/2006/relationships/hyperlink" Target="https://www.health.gov.au/our-work/phn/contacts" TargetMode="External"/><Relationship Id="rId55" Type="http://schemas.openxmlformats.org/officeDocument/2006/relationships/footer" Target="footer9.xml"/><Relationship Id="rId63" Type="http://schemas.openxmlformats.org/officeDocument/2006/relationships/header" Target="header1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yperlink" Target="https://www.health.gov.au/about-us/corporate-reporting/report-to-us/public-interest-disclosures" TargetMode="External"/><Relationship Id="rId41" Type="http://schemas.openxmlformats.org/officeDocument/2006/relationships/hyperlink" Target="https://www.ombudsman.gov.au/__data/assets/pdf_file/0025/290365/Better-Practice-Complaint-Handling-Guide-February-2023.pdf" TargetMode="External"/><Relationship Id="rId54" Type="http://schemas.openxmlformats.org/officeDocument/2006/relationships/header" Target="header11.xml"/><Relationship Id="rId62"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eader" Target="header8.xml"/><Relationship Id="rId37" Type="http://schemas.openxmlformats.org/officeDocument/2006/relationships/image" Target="media/image4.png"/><Relationship Id="rId40" Type="http://schemas.openxmlformats.org/officeDocument/2006/relationships/hyperlink" Target="https://www.health.gov.au/using-our-websites/website-privacy-policy/privacy-notice-for-phn-program-complaints-policy" TargetMode="External"/><Relationship Id="rId45" Type="http://schemas.openxmlformats.org/officeDocument/2006/relationships/hyperlink" Target="https://www.health.gov.au/about-us/corporate-reporting/report-to-us/public-interest-disclosures" TargetMode="External"/><Relationship Id="rId53" Type="http://schemas.openxmlformats.org/officeDocument/2006/relationships/header" Target="header10.xml"/><Relationship Id="rId58" Type="http://schemas.openxmlformats.org/officeDocument/2006/relationships/footer" Target="footer11.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oaic.gov.au/contact-us" TargetMode="External"/><Relationship Id="rId36" Type="http://schemas.openxmlformats.org/officeDocument/2006/relationships/footer" Target="footer8.xml"/><Relationship Id="rId49" Type="http://schemas.openxmlformats.org/officeDocument/2006/relationships/hyperlink" Target="https://www.health.gov.au/our-work/phn/your-local-PHN" TargetMode="External"/><Relationship Id="rId57" Type="http://schemas.openxmlformats.org/officeDocument/2006/relationships/header" Target="header12.xml"/><Relationship Id="rId61"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yperlink" Target="https://www.health.gov.au/resources/publications/privacy-policy" TargetMode="External"/><Relationship Id="rId52" Type="http://schemas.openxmlformats.org/officeDocument/2006/relationships/hyperlink" Target="https://www.ombo.nsw.gov.au/guidance-for-organisations/resources/managing-unreasonable-conduct-by-a-complainant" TargetMode="External"/><Relationship Id="rId60" Type="http://schemas.openxmlformats.org/officeDocument/2006/relationships/header" Target="header14.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fairwork.gov.au/about-us/contact-us" TargetMode="External"/><Relationship Id="rId30" Type="http://schemas.openxmlformats.org/officeDocument/2006/relationships/hyperlink" Target="https://www.health.gov.au/our-work/phn/contacts" TargetMode="External"/><Relationship Id="rId35" Type="http://schemas.openxmlformats.org/officeDocument/2006/relationships/header" Target="header9.xml"/><Relationship Id="rId43" Type="http://schemas.openxmlformats.org/officeDocument/2006/relationships/hyperlink" Target="https://www.health.gov.au/using-our-websites/website-privacy-policy/privacy-notice-for-phn-program-complaints-policy" TargetMode="External"/><Relationship Id="rId48" Type="http://schemas.openxmlformats.org/officeDocument/2006/relationships/hyperlink" Target="https://www.health.gov.au/our-work/phn/how-we-support-PHNs" TargetMode="External"/><Relationship Id="rId56" Type="http://schemas.openxmlformats.org/officeDocument/2006/relationships/footer" Target="footer10.xml"/><Relationship Id="rId64" Type="http://schemas.openxmlformats.org/officeDocument/2006/relationships/footer" Target="footer14.xml"/><Relationship Id="rId8" Type="http://schemas.openxmlformats.org/officeDocument/2006/relationships/settings" Target="settings.xml"/><Relationship Id="rId51" Type="http://schemas.openxmlformats.org/officeDocument/2006/relationships/hyperlink" Target="https://www.health.gov.au/resources/publications/primary-health-networks-phn-grant-program-guidelines?language=e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copyright@health.gov.au" TargetMode="External"/><Relationship Id="rId25" Type="http://schemas.openxmlformats.org/officeDocument/2006/relationships/hyperlink" Target="https://www.ombudsman.gov.au" TargetMode="External"/><Relationship Id="rId33" Type="http://schemas.openxmlformats.org/officeDocument/2006/relationships/footer" Target="footer6.xml"/><Relationship Id="rId38" Type="http://schemas.openxmlformats.org/officeDocument/2006/relationships/hyperlink" Target="https://www.ombudsman.gov.au/" TargetMode="External"/><Relationship Id="rId46" Type="http://schemas.openxmlformats.org/officeDocument/2006/relationships/hyperlink" Target="https://www.health.gov.au/our-work/phn/what-PHNs-are" TargetMode="External"/><Relationship Id="rId59" Type="http://schemas.openxmlformats.org/officeDocument/2006/relationships/header" Target="header13.xml"/></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ki\OneDrive%20-%20Department%20of%20Health\Documents\Department%20of%20Health,%20Disability%20and%20Ageing%20long%20document%20template%20-%20complaints%20policy.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61a28a-8a57-4867-85e1-94d9bf8b3f2d">TWEWWP6DJ7SZ-1072046851-183</_dlc_DocId>
    <_dlc_DocIdUrl xmlns="1d61a28a-8a57-4867-85e1-94d9bf8b3f2d">
      <Url>https://mcgrathnicol.sharepoint.com/sites/Can/DOHACPHN01/_layouts/15/DocIdRedir.aspx?ID=TWEWWP6DJ7SZ-1072046851-183</Url>
      <Description>TWEWWP6DJ7SZ-1072046851-183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A3476C6816B84F80E547E3A7C5B340" ma:contentTypeVersion="4" ma:contentTypeDescription="Create a new document." ma:contentTypeScope="" ma:versionID="7b336c16260c20d251e4817d3a2b3fa0">
  <xsd:schema xmlns:xsd="http://www.w3.org/2001/XMLSchema" xmlns:xs="http://www.w3.org/2001/XMLSchema" xmlns:p="http://schemas.microsoft.com/office/2006/metadata/properties" xmlns:ns2="1d61a28a-8a57-4867-85e1-94d9bf8b3f2d" xmlns:ns3="ccd31dc0-e917-4bae-ab1d-27bb941ce4d3" targetNamespace="http://schemas.microsoft.com/office/2006/metadata/properties" ma:root="true" ma:fieldsID="346007135db139216f165100411ce3af" ns2:_="" ns3:_="">
    <xsd:import namespace="1d61a28a-8a57-4867-85e1-94d9bf8b3f2d"/>
    <xsd:import namespace="ccd31dc0-e917-4bae-ab1d-27bb941ce4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1a28a-8a57-4867-85e1-94d9bf8b3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d31dc0-e917-4bae-ab1d-27bb941ce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d61a28a-8a57-4867-85e1-94d9bf8b3f2d"/>
  </ds:schemaRefs>
</ds:datastoreItem>
</file>

<file path=customXml/itemProps2.xml><?xml version="1.0" encoding="utf-8"?>
<ds:datastoreItem xmlns:ds="http://schemas.openxmlformats.org/officeDocument/2006/customXml" ds:itemID="{8CBB7CBC-C188-4A96-9375-446D5F09C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1a28a-8a57-4867-85e1-94d9bf8b3f2d"/>
    <ds:schemaRef ds:uri="ccd31dc0-e917-4bae-ab1d-27bb941ce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5.xml><?xml version="1.0" encoding="utf-8"?>
<ds:datastoreItem xmlns:ds="http://schemas.openxmlformats.org/officeDocument/2006/customXml" ds:itemID="{9AB55330-C20C-4770-899F-3A1989745B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long document template - complaints policy.dotx</Template>
  <TotalTime>249</TotalTime>
  <Pages>19</Pages>
  <Words>5184</Words>
  <Characters>29552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template</dc:title>
  <dc:subject/>
  <dc:creator>Kirralee Harvey</dc:creator>
  <cp:keywords/>
  <cp:lastModifiedBy>MASCHKE, Elvia</cp:lastModifiedBy>
  <cp:revision>51</cp:revision>
  <dcterms:created xsi:type="dcterms:W3CDTF">2025-09-11T07:38:00Z</dcterms:created>
  <dcterms:modified xsi:type="dcterms:W3CDTF">2025-09-16T01:53:00Z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0x0101009EA3476C6816B84F80E547E3A7C5B340</vt:lpwstr>
  </property>
  <property fmtid="{D5CDD505-2E9C-101B-9397-08002B2CF9AE}" pid="5" name="Section">
    <vt:lpwstr>5;#PCPD CC Corporate Communication SN|73cff0d0-7b20-43e0-ad96-75a3b55de641</vt:lpwstr>
  </property>
  <property fmtid="{D5CDD505-2E9C-101B-9397-08002B2CF9AE}" pid="6" name="_dlc_DocIdItemGuid">
    <vt:lpwstr>a4ccc172-c801-4301-a059-6104b9de15f0</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y fmtid="{D5CDD505-2E9C-101B-9397-08002B2CF9AE}" pid="24" name="MSIP_Label_ba9605fb-563a-471b-87b8-c305b1c84e6d_Enabled">
    <vt:lpwstr>true</vt:lpwstr>
  </property>
  <property fmtid="{D5CDD505-2E9C-101B-9397-08002B2CF9AE}" pid="25" name="MSIP_Label_ba9605fb-563a-471b-87b8-c305b1c84e6d_SetDate">
    <vt:lpwstr>2025-07-02T04:54:21Z</vt:lpwstr>
  </property>
  <property fmtid="{D5CDD505-2E9C-101B-9397-08002B2CF9AE}" pid="26" name="MSIP_Label_ba9605fb-563a-471b-87b8-c305b1c84e6d_Method">
    <vt:lpwstr>Standard</vt:lpwstr>
  </property>
  <property fmtid="{D5CDD505-2E9C-101B-9397-08002B2CF9AE}" pid="27" name="MSIP_Label_ba9605fb-563a-471b-87b8-c305b1c84e6d_Name">
    <vt:lpwstr>ba9605fb-563a-471b-87b8-c305b1c84e6d</vt:lpwstr>
  </property>
  <property fmtid="{D5CDD505-2E9C-101B-9397-08002B2CF9AE}" pid="28" name="MSIP_Label_ba9605fb-563a-471b-87b8-c305b1c84e6d_SiteId">
    <vt:lpwstr>8a257671-9872-4405-854e-77e32616d56c</vt:lpwstr>
  </property>
  <property fmtid="{D5CDD505-2E9C-101B-9397-08002B2CF9AE}" pid="29" name="MSIP_Label_ba9605fb-563a-471b-87b8-c305b1c84e6d_ActionId">
    <vt:lpwstr>0a4648a2-4848-4532-8978-81b266cc4b51</vt:lpwstr>
  </property>
  <property fmtid="{D5CDD505-2E9C-101B-9397-08002B2CF9AE}" pid="30" name="MSIP_Label_ba9605fb-563a-471b-87b8-c305b1c84e6d_ContentBits">
    <vt:lpwstr>0</vt:lpwstr>
  </property>
  <property fmtid="{D5CDD505-2E9C-101B-9397-08002B2CF9AE}" pid="31" name="MSIP_Label_ba9605fb-563a-471b-87b8-c305b1c84e6d_Tag">
    <vt:lpwstr>10, 3, 0, 1</vt:lpwstr>
  </property>
  <property fmtid="{D5CDD505-2E9C-101B-9397-08002B2CF9AE}" pid="32" name="ClassificationContentMarkingHeaderShapeIds">
    <vt:lpwstr>5b9ad4b8,7d1bfd6c,3fe7eeb0,6d191dbc,360eed91,33ff9ec,50578f31,36c2e2c,1cc98cd8,14917131,6861e148,2522729c,75426fb1,6566e464,22bb287f</vt:lpwstr>
  </property>
  <property fmtid="{D5CDD505-2E9C-101B-9397-08002B2CF9AE}" pid="33" name="ClassificationContentMarkingHeaderFontProps">
    <vt:lpwstr>#ff0000,12,Calibri</vt:lpwstr>
  </property>
  <property fmtid="{D5CDD505-2E9C-101B-9397-08002B2CF9AE}" pid="34" name="ClassificationContentMarkingHeaderText">
    <vt:lpwstr>OFFICIAL</vt:lpwstr>
  </property>
  <property fmtid="{D5CDD505-2E9C-101B-9397-08002B2CF9AE}" pid="35" name="ClassificationContentMarkingFooterShapeIds">
    <vt:lpwstr>1a6f0ea5,1092a46b,af74452,4f12f578,47588948,b54a049,57b20f95,b204276,66f8b723,280e5597,1f043080,257470e5,4e165bef,37d88d41,5dc0ea30</vt:lpwstr>
  </property>
  <property fmtid="{D5CDD505-2E9C-101B-9397-08002B2CF9AE}" pid="36" name="ClassificationContentMarkingFooterFontProps">
    <vt:lpwstr>#ff0000,12,Calibri</vt:lpwstr>
  </property>
  <property fmtid="{D5CDD505-2E9C-101B-9397-08002B2CF9AE}" pid="37" name="ClassificationContentMarkingFooterText">
    <vt:lpwstr>OFFICIAL</vt:lpwstr>
  </property>
  <property fmtid="{D5CDD505-2E9C-101B-9397-08002B2CF9AE}" pid="38" name="MSIP_Label_7cd3e8b9-ffed-43a8-b7f4-cc2fa0382d36_Enabled">
    <vt:lpwstr>true</vt:lpwstr>
  </property>
  <property fmtid="{D5CDD505-2E9C-101B-9397-08002B2CF9AE}" pid="39" name="MSIP_Label_7cd3e8b9-ffed-43a8-b7f4-cc2fa0382d36_SetDate">
    <vt:lpwstr>2025-08-03T23:23:10Z</vt:lpwstr>
  </property>
  <property fmtid="{D5CDD505-2E9C-101B-9397-08002B2CF9AE}" pid="40" name="MSIP_Label_7cd3e8b9-ffed-43a8-b7f4-cc2fa0382d36_Method">
    <vt:lpwstr>Privileged</vt:lpwstr>
  </property>
  <property fmtid="{D5CDD505-2E9C-101B-9397-08002B2CF9AE}" pid="41" name="MSIP_Label_7cd3e8b9-ffed-43a8-b7f4-cc2fa0382d36_Name">
    <vt:lpwstr>O</vt:lpwstr>
  </property>
  <property fmtid="{D5CDD505-2E9C-101B-9397-08002B2CF9AE}" pid="42" name="MSIP_Label_7cd3e8b9-ffed-43a8-b7f4-cc2fa0382d36_SiteId">
    <vt:lpwstr>34a3929c-73cf-4954-abfe-147dc3517892</vt:lpwstr>
  </property>
  <property fmtid="{D5CDD505-2E9C-101B-9397-08002B2CF9AE}" pid="43" name="MSIP_Label_7cd3e8b9-ffed-43a8-b7f4-cc2fa0382d36_ActionId">
    <vt:lpwstr>ad261c9d-bf78-4433-a581-5a2080d4f31f</vt:lpwstr>
  </property>
  <property fmtid="{D5CDD505-2E9C-101B-9397-08002B2CF9AE}" pid="44" name="MSIP_Label_7cd3e8b9-ffed-43a8-b7f4-cc2fa0382d36_ContentBits">
    <vt:lpwstr>3</vt:lpwstr>
  </property>
  <property fmtid="{D5CDD505-2E9C-101B-9397-08002B2CF9AE}" pid="45" name="MSIP_Label_7cd3e8b9-ffed-43a8-b7f4-cc2fa0382d36_Tag">
    <vt:lpwstr>10, 0, 1, 1</vt:lpwstr>
  </property>
</Properties>
</file>