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6292A" w14:textId="2DB6D404" w:rsidR="00A80454" w:rsidRPr="004F14FD" w:rsidRDefault="00A80454" w:rsidP="00A80454">
      <w:pPr>
        <w:pStyle w:val="Title"/>
        <w:numPr>
          <w:ilvl w:val="0"/>
          <w:numId w:val="0"/>
        </w:numPr>
        <w:tabs>
          <w:tab w:val="left" w:pos="5118"/>
        </w:tabs>
        <w:spacing w:before="0"/>
      </w:pPr>
      <w:bookmarkStart w:id="0" w:name="_Hlk143589895"/>
      <w:r>
        <w:t xml:space="preserve">Invasive Group </w:t>
      </w:r>
      <w:proofErr w:type="gramStart"/>
      <w:r>
        <w:t>A</w:t>
      </w:r>
      <w:proofErr w:type="gramEnd"/>
      <w:r>
        <w:t xml:space="preserve"> </w:t>
      </w:r>
      <w:r w:rsidRPr="006569E9">
        <w:t xml:space="preserve">Streptococcal </w:t>
      </w:r>
      <w:r>
        <w:t>(</w:t>
      </w:r>
      <w:proofErr w:type="spellStart"/>
      <w:r>
        <w:t>iGAS</w:t>
      </w:r>
      <w:proofErr w:type="spellEnd"/>
      <w:r>
        <w:t>)</w:t>
      </w:r>
      <w:r w:rsidR="00FF2832">
        <w:t xml:space="preserve"> </w:t>
      </w:r>
      <w:r w:rsidR="00F360B6" w:rsidRPr="004F14FD">
        <w:t>Disease</w:t>
      </w:r>
    </w:p>
    <w:p w14:paraId="4A26005B" w14:textId="77777777" w:rsidR="00A80454" w:rsidRPr="004F14FD" w:rsidRDefault="00A80454" w:rsidP="00A80454">
      <w:pPr>
        <w:rPr>
          <w:rFonts w:cs="Arial"/>
          <w:color w:val="358189"/>
          <w:sz w:val="32"/>
          <w:szCs w:val="32"/>
        </w:rPr>
      </w:pPr>
      <w:r w:rsidRPr="004F14FD">
        <w:rPr>
          <w:rFonts w:cs="Arial"/>
          <w:color w:val="358189"/>
          <w:sz w:val="32"/>
          <w:szCs w:val="32"/>
        </w:rPr>
        <w:t>CDNA National Guidelines for Public Health Units</w:t>
      </w:r>
    </w:p>
    <w:p w14:paraId="2EE88391" w14:textId="183222DE" w:rsidR="00A80454" w:rsidRPr="004F14FD" w:rsidRDefault="00A80454" w:rsidP="00A80454">
      <w:pPr>
        <w:rPr>
          <w:rFonts w:cs="Arial"/>
          <w:lang w:val="fr-FR"/>
        </w:rPr>
      </w:pPr>
      <w:r w:rsidRPr="004F14FD">
        <w:rPr>
          <w:rFonts w:cs="Arial"/>
          <w:lang w:val="fr-FR"/>
        </w:rPr>
        <w:t>Version</w:t>
      </w:r>
      <w:r w:rsidR="00334EAE" w:rsidRPr="004F14FD">
        <w:rPr>
          <w:rFonts w:cs="Arial"/>
          <w:lang w:val="fr-FR"/>
        </w:rPr>
        <w:t xml:space="preserve"> </w:t>
      </w:r>
      <w:r w:rsidR="00F651A8" w:rsidRPr="004F14FD">
        <w:rPr>
          <w:rFonts w:cs="Arial"/>
          <w:lang w:val="fr-FR"/>
        </w:rPr>
        <w:t>2</w:t>
      </w:r>
      <w:r w:rsidR="00334EAE" w:rsidRPr="004F14FD">
        <w:rPr>
          <w:rFonts w:cs="Arial"/>
          <w:lang w:val="fr-FR"/>
        </w:rPr>
        <w:t>.</w:t>
      </w:r>
      <w:r w:rsidR="006473F3">
        <w:rPr>
          <w:rFonts w:cs="Arial"/>
          <w:lang w:val="fr-FR"/>
        </w:rPr>
        <w:t>1</w:t>
      </w:r>
    </w:p>
    <w:p w14:paraId="290C29B8" w14:textId="3BD5B21C" w:rsidR="00A80454" w:rsidRPr="00F651A8" w:rsidRDefault="009D1C0A" w:rsidP="00A80454">
      <w:pPr>
        <w:rPr>
          <w:rFonts w:cs="Arial"/>
          <w:b/>
          <w:bCs/>
          <w:lang w:val="fr-FR"/>
        </w:rPr>
      </w:pPr>
      <w:r>
        <w:rPr>
          <w:rFonts w:cs="Arial"/>
          <w:b/>
          <w:bCs/>
          <w:lang w:val="fr-FR"/>
        </w:rPr>
        <w:t>22</w:t>
      </w:r>
      <w:r w:rsidR="006473F3">
        <w:rPr>
          <w:rFonts w:cs="Arial"/>
          <w:b/>
          <w:bCs/>
          <w:lang w:val="fr-FR"/>
        </w:rPr>
        <w:t xml:space="preserve"> </w:t>
      </w:r>
      <w:r w:rsidR="003662BC" w:rsidRPr="003662BC">
        <w:rPr>
          <w:rFonts w:cs="Arial"/>
          <w:b/>
          <w:bCs/>
          <w:lang w:val="en-AU"/>
        </w:rPr>
        <w:t>December</w:t>
      </w:r>
      <w:r w:rsidR="003662BC">
        <w:rPr>
          <w:rFonts w:cs="Arial"/>
          <w:b/>
          <w:bCs/>
          <w:lang w:val="fr-FR"/>
        </w:rPr>
        <w:t xml:space="preserve"> 2023</w:t>
      </w:r>
    </w:p>
    <w:p w14:paraId="52A93BBA" w14:textId="77777777" w:rsidR="00A80454" w:rsidRPr="0089385D" w:rsidRDefault="00A80454" w:rsidP="00A80454">
      <w:pPr>
        <w:rPr>
          <w:rFonts w:cs="Arial"/>
          <w:lang w:val="fr-FR"/>
        </w:rPr>
      </w:pPr>
      <w:r w:rsidRPr="0089385D">
        <w:rPr>
          <w:noProof/>
          <w:lang w:eastAsia="en-AU"/>
        </w:rPr>
        <w:drawing>
          <wp:anchor distT="0" distB="0" distL="114300" distR="114300" simplePos="0" relativeHeight="251661312" behindDoc="1" locked="0" layoutInCell="1" allowOverlap="1" wp14:anchorId="41653E24" wp14:editId="640DB04F">
            <wp:simplePos x="0" y="0"/>
            <wp:positionH relativeFrom="page">
              <wp:posOffset>19050</wp:posOffset>
            </wp:positionH>
            <wp:positionV relativeFrom="page">
              <wp:posOffset>3514724</wp:posOffset>
            </wp:positionV>
            <wp:extent cx="7558405" cy="7153275"/>
            <wp:effectExtent l="0" t="0" r="4445" b="9525"/>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t="33409" b="724"/>
                    <a:stretch/>
                  </pic:blipFill>
                  <pic:spPr bwMode="auto">
                    <a:xfrm>
                      <a:off x="0" y="0"/>
                      <a:ext cx="7558405" cy="715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EA1DF9" w14:textId="7140CDA2" w:rsidR="00A80454" w:rsidRDefault="00A80454" w:rsidP="00A80454">
      <w:pPr>
        <w:autoSpaceDE/>
        <w:autoSpaceDN/>
        <w:adjustRightInd/>
        <w:spacing w:after="160" w:line="259" w:lineRule="auto"/>
        <w:ind w:right="0"/>
        <w:rPr>
          <w:lang w:val="en-AU"/>
        </w:rPr>
        <w:sectPr w:rsidR="00A80454" w:rsidSect="00A80454">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r>
        <w:rPr>
          <w:lang w:val="en-AU"/>
        </w:rPr>
        <w:br w:type="page"/>
      </w:r>
    </w:p>
    <w:p w14:paraId="011D82A4" w14:textId="77777777" w:rsidR="0010005F" w:rsidRPr="007911CD" w:rsidRDefault="0010005F" w:rsidP="0010005F">
      <w:pPr>
        <w:rPr>
          <w:rFonts w:cs="Arial"/>
          <w:b/>
          <w:color w:val="3F4A75"/>
          <w:sz w:val="36"/>
        </w:rPr>
      </w:pPr>
      <w:bookmarkStart w:id="1" w:name="_Toc77586435"/>
      <w:r w:rsidRPr="007911CD">
        <w:rPr>
          <w:rFonts w:cs="Arial"/>
          <w:b/>
          <w:color w:val="3F4A75"/>
          <w:sz w:val="36"/>
        </w:rPr>
        <w:lastRenderedPageBreak/>
        <w:t>Summary of revision history</w:t>
      </w:r>
      <w:bookmarkEnd w:id="1"/>
    </w:p>
    <w:tbl>
      <w:tblPr>
        <w:tblStyle w:val="TableGrid"/>
        <w:tblW w:w="9072" w:type="dxa"/>
        <w:tblLayout w:type="fixed"/>
        <w:tblLook w:val="01E0" w:firstRow="1" w:lastRow="1" w:firstColumn="1" w:lastColumn="1" w:noHBand="0" w:noVBand="0"/>
        <w:tblDescription w:val="This table is a list of the revisions against this document"/>
      </w:tblPr>
      <w:tblGrid>
        <w:gridCol w:w="1129"/>
        <w:gridCol w:w="2127"/>
        <w:gridCol w:w="1842"/>
        <w:gridCol w:w="3974"/>
      </w:tblGrid>
      <w:tr w:rsidR="00F651A8" w:rsidRPr="008731EE" w14:paraId="06B9DA87" w14:textId="77777777" w:rsidTr="009D1C0A">
        <w:trPr>
          <w:trHeight w:val="272"/>
          <w:tblHeader/>
        </w:trPr>
        <w:tc>
          <w:tcPr>
            <w:tcW w:w="1129" w:type="dxa"/>
            <w:shd w:val="clear" w:color="auto" w:fill="00928F"/>
            <w:vAlign w:val="center"/>
          </w:tcPr>
          <w:p w14:paraId="3174A96E" w14:textId="7586BCAC" w:rsidR="00F651A8" w:rsidRPr="00F651A8" w:rsidRDefault="00F651A8" w:rsidP="00F651A8">
            <w:pPr>
              <w:pStyle w:val="Paragraphtext"/>
              <w:rPr>
                <w:b/>
                <w:bCs/>
                <w:color w:val="FFFFFF" w:themeColor="background1"/>
                <w:sz w:val="22"/>
                <w:szCs w:val="22"/>
              </w:rPr>
            </w:pPr>
            <w:r w:rsidRPr="00F651A8">
              <w:rPr>
                <w:b/>
                <w:bCs/>
                <w:color w:val="FFFFFF" w:themeColor="background1"/>
                <w:sz w:val="22"/>
                <w:szCs w:val="22"/>
              </w:rPr>
              <w:t>Version</w:t>
            </w:r>
          </w:p>
        </w:tc>
        <w:tc>
          <w:tcPr>
            <w:tcW w:w="2127" w:type="dxa"/>
            <w:shd w:val="clear" w:color="auto" w:fill="00928F"/>
            <w:vAlign w:val="center"/>
          </w:tcPr>
          <w:p w14:paraId="63949D93" w14:textId="4D00FFCE" w:rsidR="00F651A8" w:rsidRPr="00F651A8" w:rsidRDefault="00F651A8" w:rsidP="00F651A8">
            <w:pPr>
              <w:pStyle w:val="Paragraphtext"/>
              <w:rPr>
                <w:b/>
                <w:bCs/>
                <w:color w:val="FFFFFF" w:themeColor="background1"/>
                <w:sz w:val="22"/>
                <w:szCs w:val="22"/>
              </w:rPr>
            </w:pPr>
            <w:r w:rsidRPr="00F651A8">
              <w:rPr>
                <w:b/>
                <w:bCs/>
                <w:color w:val="FFFFFF" w:themeColor="background1"/>
                <w:sz w:val="22"/>
                <w:szCs w:val="22"/>
              </w:rPr>
              <w:t>Date</w:t>
            </w:r>
          </w:p>
        </w:tc>
        <w:tc>
          <w:tcPr>
            <w:tcW w:w="1842" w:type="dxa"/>
            <w:shd w:val="clear" w:color="auto" w:fill="00928F"/>
            <w:vAlign w:val="center"/>
          </w:tcPr>
          <w:p w14:paraId="576E0E95" w14:textId="3A625C46" w:rsidR="00F651A8" w:rsidRPr="00F651A8" w:rsidRDefault="00F651A8" w:rsidP="00F651A8">
            <w:pPr>
              <w:pStyle w:val="Paragraphtext"/>
              <w:rPr>
                <w:b/>
                <w:bCs/>
                <w:color w:val="FFFFFF" w:themeColor="background1"/>
                <w:sz w:val="22"/>
                <w:szCs w:val="22"/>
              </w:rPr>
            </w:pPr>
            <w:r w:rsidRPr="00F651A8">
              <w:rPr>
                <w:b/>
                <w:bCs/>
                <w:color w:val="FFFFFF" w:themeColor="background1"/>
                <w:sz w:val="22"/>
                <w:szCs w:val="22"/>
              </w:rPr>
              <w:t>Revised by</w:t>
            </w:r>
          </w:p>
        </w:tc>
        <w:tc>
          <w:tcPr>
            <w:tcW w:w="3974" w:type="dxa"/>
            <w:shd w:val="clear" w:color="auto" w:fill="00928F"/>
            <w:vAlign w:val="center"/>
          </w:tcPr>
          <w:p w14:paraId="34323F79" w14:textId="6A7ACC7C" w:rsidR="00F651A8" w:rsidRPr="00F651A8" w:rsidRDefault="00F651A8" w:rsidP="00F651A8">
            <w:pPr>
              <w:pStyle w:val="Paragraphtext"/>
              <w:rPr>
                <w:b/>
                <w:bCs/>
                <w:color w:val="FFFFFF" w:themeColor="background1"/>
                <w:sz w:val="22"/>
                <w:szCs w:val="22"/>
              </w:rPr>
            </w:pPr>
            <w:r w:rsidRPr="00F651A8">
              <w:rPr>
                <w:b/>
                <w:bCs/>
                <w:color w:val="FFFFFF" w:themeColor="background1"/>
                <w:sz w:val="22"/>
                <w:szCs w:val="22"/>
              </w:rPr>
              <w:t>Changes</w:t>
            </w:r>
          </w:p>
        </w:tc>
      </w:tr>
      <w:tr w:rsidR="006473F3" w:rsidRPr="008731EE" w14:paraId="5683B846" w14:textId="77777777" w:rsidTr="009D1C0A">
        <w:trPr>
          <w:trHeight w:val="272"/>
          <w:tblHeader/>
        </w:trPr>
        <w:tc>
          <w:tcPr>
            <w:tcW w:w="1129" w:type="dxa"/>
            <w:shd w:val="clear" w:color="auto" w:fill="auto"/>
          </w:tcPr>
          <w:p w14:paraId="4EB9919F" w14:textId="00E67A8B" w:rsidR="006473F3" w:rsidRPr="004F14FD" w:rsidRDefault="006473F3" w:rsidP="00FF614A">
            <w:pPr>
              <w:pStyle w:val="Paragraphtext"/>
              <w:rPr>
                <w:sz w:val="22"/>
                <w:szCs w:val="22"/>
              </w:rPr>
            </w:pPr>
            <w:r>
              <w:rPr>
                <w:sz w:val="22"/>
                <w:szCs w:val="22"/>
              </w:rPr>
              <w:t>2.1</w:t>
            </w:r>
          </w:p>
        </w:tc>
        <w:tc>
          <w:tcPr>
            <w:tcW w:w="2127" w:type="dxa"/>
            <w:shd w:val="clear" w:color="auto" w:fill="auto"/>
          </w:tcPr>
          <w:p w14:paraId="4014519C" w14:textId="453EC945" w:rsidR="006473F3" w:rsidRPr="004F14FD" w:rsidRDefault="009D1C0A" w:rsidP="00FF614A">
            <w:pPr>
              <w:pStyle w:val="Paragraphtext"/>
              <w:rPr>
                <w:sz w:val="22"/>
                <w:szCs w:val="22"/>
              </w:rPr>
            </w:pPr>
            <w:r>
              <w:rPr>
                <w:sz w:val="22"/>
                <w:szCs w:val="22"/>
              </w:rPr>
              <w:t>22</w:t>
            </w:r>
            <w:r w:rsidR="006473F3">
              <w:rPr>
                <w:sz w:val="22"/>
                <w:szCs w:val="22"/>
              </w:rPr>
              <w:t xml:space="preserve"> August 2025</w:t>
            </w:r>
          </w:p>
        </w:tc>
        <w:tc>
          <w:tcPr>
            <w:tcW w:w="1842" w:type="dxa"/>
            <w:shd w:val="clear" w:color="auto" w:fill="auto"/>
          </w:tcPr>
          <w:p w14:paraId="668BA722" w14:textId="6675EDF1" w:rsidR="006473F3" w:rsidRPr="004F14FD" w:rsidRDefault="006473F3" w:rsidP="006473F3">
            <w:pPr>
              <w:pStyle w:val="Paragraphtext"/>
              <w:rPr>
                <w:sz w:val="22"/>
                <w:szCs w:val="22"/>
              </w:rPr>
            </w:pPr>
            <w:r w:rsidRPr="006473F3">
              <w:rPr>
                <w:sz w:val="22"/>
                <w:szCs w:val="22"/>
              </w:rPr>
              <w:t>Interim Australian</w:t>
            </w:r>
            <w:r>
              <w:rPr>
                <w:sz w:val="22"/>
                <w:szCs w:val="22"/>
              </w:rPr>
              <w:t xml:space="preserve"> </w:t>
            </w:r>
            <w:r w:rsidR="009D1C0A">
              <w:rPr>
                <w:sz w:val="22"/>
                <w:szCs w:val="22"/>
              </w:rPr>
              <w:t>Centre for Disease Control</w:t>
            </w:r>
          </w:p>
        </w:tc>
        <w:tc>
          <w:tcPr>
            <w:tcW w:w="3974" w:type="dxa"/>
            <w:shd w:val="clear" w:color="auto" w:fill="auto"/>
          </w:tcPr>
          <w:p w14:paraId="264393C8" w14:textId="77777777" w:rsidR="006473F3" w:rsidRDefault="006473F3" w:rsidP="001C5128">
            <w:pPr>
              <w:pStyle w:val="Paragraphtext"/>
              <w:rPr>
                <w:sz w:val="22"/>
                <w:szCs w:val="22"/>
              </w:rPr>
            </w:pPr>
            <w:r>
              <w:rPr>
                <w:sz w:val="22"/>
                <w:szCs w:val="22"/>
              </w:rPr>
              <w:t xml:space="preserve">Amended antimicrobial susceptibility section to avoid misinterpretation. </w:t>
            </w:r>
          </w:p>
          <w:p w14:paraId="1697BEE9" w14:textId="67B9B9E2" w:rsidR="009D1C0A" w:rsidRPr="009D1C0A" w:rsidRDefault="009D1C0A" w:rsidP="009D1C0A">
            <w:pPr>
              <w:rPr>
                <w:lang w:val="en-AU"/>
              </w:rPr>
            </w:pPr>
            <w:r>
              <w:rPr>
                <w:lang w:val="en-AU"/>
              </w:rPr>
              <w:t>Endorsed by CDNA on 22 August 202</w:t>
            </w:r>
            <w:r w:rsidR="003662BC">
              <w:rPr>
                <w:lang w:val="en-AU"/>
              </w:rPr>
              <w:t>5</w:t>
            </w:r>
            <w:r>
              <w:rPr>
                <w:lang w:val="en-AU"/>
              </w:rPr>
              <w:t xml:space="preserve">. </w:t>
            </w:r>
          </w:p>
        </w:tc>
      </w:tr>
      <w:tr w:rsidR="00F651A8" w:rsidRPr="008731EE" w14:paraId="271E60AC" w14:textId="77777777" w:rsidTr="009D1C0A">
        <w:trPr>
          <w:trHeight w:val="272"/>
          <w:tblHeader/>
        </w:trPr>
        <w:tc>
          <w:tcPr>
            <w:tcW w:w="1129" w:type="dxa"/>
            <w:shd w:val="clear" w:color="auto" w:fill="auto"/>
          </w:tcPr>
          <w:p w14:paraId="6A930B82" w14:textId="14AC5E53" w:rsidR="00F651A8" w:rsidRPr="004F14FD" w:rsidRDefault="00F651A8" w:rsidP="00FF614A">
            <w:pPr>
              <w:pStyle w:val="Paragraphtext"/>
              <w:rPr>
                <w:sz w:val="22"/>
                <w:szCs w:val="22"/>
              </w:rPr>
            </w:pPr>
            <w:r w:rsidRPr="004F14FD">
              <w:rPr>
                <w:sz w:val="22"/>
                <w:szCs w:val="22"/>
              </w:rPr>
              <w:t>2.0</w:t>
            </w:r>
          </w:p>
        </w:tc>
        <w:tc>
          <w:tcPr>
            <w:tcW w:w="2127" w:type="dxa"/>
            <w:shd w:val="clear" w:color="auto" w:fill="auto"/>
          </w:tcPr>
          <w:p w14:paraId="262D5D35" w14:textId="1435DE9D" w:rsidR="00F651A8" w:rsidRPr="004F14FD" w:rsidRDefault="001C5128" w:rsidP="00FF614A">
            <w:pPr>
              <w:pStyle w:val="Paragraphtext"/>
              <w:rPr>
                <w:sz w:val="22"/>
                <w:szCs w:val="22"/>
              </w:rPr>
            </w:pPr>
            <w:r w:rsidRPr="004F14FD">
              <w:rPr>
                <w:sz w:val="22"/>
                <w:szCs w:val="22"/>
              </w:rPr>
              <w:t>22 December</w:t>
            </w:r>
            <w:r w:rsidR="00F651A8" w:rsidRPr="004F14FD">
              <w:rPr>
                <w:sz w:val="22"/>
                <w:szCs w:val="22"/>
              </w:rPr>
              <w:t xml:space="preserve"> 202</w:t>
            </w:r>
            <w:r w:rsidRPr="004F14FD">
              <w:rPr>
                <w:sz w:val="22"/>
                <w:szCs w:val="22"/>
              </w:rPr>
              <w:t>3</w:t>
            </w:r>
          </w:p>
        </w:tc>
        <w:tc>
          <w:tcPr>
            <w:tcW w:w="1842" w:type="dxa"/>
            <w:shd w:val="clear" w:color="auto" w:fill="auto"/>
          </w:tcPr>
          <w:p w14:paraId="355D9212" w14:textId="64BD4B93" w:rsidR="00F651A8" w:rsidRPr="004F14FD" w:rsidRDefault="00F651A8" w:rsidP="00FF614A">
            <w:pPr>
              <w:pStyle w:val="Paragraphtext"/>
              <w:rPr>
                <w:sz w:val="22"/>
                <w:szCs w:val="22"/>
              </w:rPr>
            </w:pPr>
            <w:r w:rsidRPr="004F14FD">
              <w:rPr>
                <w:sz w:val="22"/>
                <w:szCs w:val="22"/>
              </w:rPr>
              <w:t>CDNA</w:t>
            </w:r>
          </w:p>
        </w:tc>
        <w:tc>
          <w:tcPr>
            <w:tcW w:w="3974" w:type="dxa"/>
            <w:shd w:val="clear" w:color="auto" w:fill="auto"/>
          </w:tcPr>
          <w:p w14:paraId="61B991E1" w14:textId="64379713" w:rsidR="001C5128" w:rsidRPr="004F14FD" w:rsidRDefault="001C5128" w:rsidP="001C5128">
            <w:pPr>
              <w:pStyle w:val="Paragraphtext"/>
              <w:rPr>
                <w:sz w:val="22"/>
                <w:szCs w:val="22"/>
              </w:rPr>
            </w:pPr>
            <w:r w:rsidRPr="004F14FD">
              <w:rPr>
                <w:sz w:val="22"/>
                <w:szCs w:val="22"/>
              </w:rPr>
              <w:t>Case definition updated to align with updated</w:t>
            </w:r>
            <w:r w:rsidR="00D67B0E" w:rsidRPr="004F14FD">
              <w:rPr>
                <w:sz w:val="22"/>
                <w:szCs w:val="22"/>
              </w:rPr>
              <w:t xml:space="preserve"> CDNA</w:t>
            </w:r>
            <w:r w:rsidRPr="004F14FD">
              <w:rPr>
                <w:sz w:val="22"/>
                <w:szCs w:val="22"/>
              </w:rPr>
              <w:t xml:space="preserve"> </w:t>
            </w:r>
            <w:proofErr w:type="spellStart"/>
            <w:r w:rsidRPr="004F14FD">
              <w:rPr>
                <w:sz w:val="22"/>
                <w:szCs w:val="22"/>
              </w:rPr>
              <w:t>iGAS</w:t>
            </w:r>
            <w:proofErr w:type="spellEnd"/>
            <w:r w:rsidRPr="004F14FD">
              <w:rPr>
                <w:sz w:val="22"/>
                <w:szCs w:val="22"/>
              </w:rPr>
              <w:t xml:space="preserve"> surveillance case definition.</w:t>
            </w:r>
          </w:p>
        </w:tc>
      </w:tr>
      <w:tr w:rsidR="0010005F" w:rsidRPr="008731EE" w14:paraId="74EE189B" w14:textId="77777777" w:rsidTr="009D1C0A">
        <w:trPr>
          <w:trHeight w:val="272"/>
          <w:tblHeader/>
        </w:trPr>
        <w:tc>
          <w:tcPr>
            <w:tcW w:w="1129" w:type="dxa"/>
            <w:shd w:val="clear" w:color="auto" w:fill="auto"/>
          </w:tcPr>
          <w:p w14:paraId="424225DF" w14:textId="1037F273" w:rsidR="0010005F" w:rsidRPr="00784904" w:rsidRDefault="0010005F" w:rsidP="00FF614A">
            <w:pPr>
              <w:pStyle w:val="Paragraphtext"/>
              <w:rPr>
                <w:sz w:val="22"/>
                <w:szCs w:val="22"/>
              </w:rPr>
            </w:pPr>
            <w:r w:rsidRPr="00784904">
              <w:rPr>
                <w:sz w:val="22"/>
                <w:szCs w:val="22"/>
              </w:rPr>
              <w:t>1.0</w:t>
            </w:r>
          </w:p>
        </w:tc>
        <w:tc>
          <w:tcPr>
            <w:tcW w:w="2127" w:type="dxa"/>
            <w:shd w:val="clear" w:color="auto" w:fill="auto"/>
          </w:tcPr>
          <w:p w14:paraId="7EB3C0DD" w14:textId="36DD31C7" w:rsidR="0010005F" w:rsidRPr="00784904" w:rsidRDefault="00784904" w:rsidP="00FF614A">
            <w:pPr>
              <w:pStyle w:val="Paragraphtext"/>
              <w:rPr>
                <w:sz w:val="22"/>
                <w:szCs w:val="22"/>
              </w:rPr>
            </w:pPr>
            <w:r w:rsidRPr="00784904">
              <w:rPr>
                <w:sz w:val="22"/>
                <w:szCs w:val="22"/>
              </w:rPr>
              <w:t>18</w:t>
            </w:r>
            <w:r w:rsidR="00F360B6">
              <w:rPr>
                <w:sz w:val="22"/>
                <w:szCs w:val="22"/>
              </w:rPr>
              <w:t xml:space="preserve"> August </w:t>
            </w:r>
            <w:r w:rsidRPr="00784904">
              <w:rPr>
                <w:sz w:val="22"/>
                <w:szCs w:val="22"/>
              </w:rPr>
              <w:t>2023</w:t>
            </w:r>
          </w:p>
        </w:tc>
        <w:tc>
          <w:tcPr>
            <w:tcW w:w="1842" w:type="dxa"/>
            <w:shd w:val="clear" w:color="auto" w:fill="auto"/>
          </w:tcPr>
          <w:p w14:paraId="50FACADB" w14:textId="49515716" w:rsidR="0010005F" w:rsidRPr="00784904" w:rsidRDefault="00F360B6" w:rsidP="00FF614A">
            <w:pPr>
              <w:pStyle w:val="Paragraphtext"/>
              <w:rPr>
                <w:sz w:val="22"/>
                <w:szCs w:val="22"/>
              </w:rPr>
            </w:pPr>
            <w:r>
              <w:rPr>
                <w:sz w:val="22"/>
                <w:szCs w:val="22"/>
              </w:rPr>
              <w:t xml:space="preserve">Developed by </w:t>
            </w:r>
            <w:proofErr w:type="spellStart"/>
            <w:r>
              <w:rPr>
                <w:sz w:val="22"/>
                <w:szCs w:val="22"/>
              </w:rPr>
              <w:t>iGAS</w:t>
            </w:r>
            <w:proofErr w:type="spellEnd"/>
            <w:r>
              <w:rPr>
                <w:sz w:val="22"/>
                <w:szCs w:val="22"/>
              </w:rPr>
              <w:t xml:space="preserve"> SoNG Working Group</w:t>
            </w:r>
          </w:p>
        </w:tc>
        <w:tc>
          <w:tcPr>
            <w:tcW w:w="3974" w:type="dxa"/>
            <w:shd w:val="clear" w:color="auto" w:fill="auto"/>
          </w:tcPr>
          <w:p w14:paraId="341890CF" w14:textId="3844A3BB" w:rsidR="0010005F" w:rsidRPr="00784904" w:rsidRDefault="00F360B6" w:rsidP="00FF614A">
            <w:pPr>
              <w:pStyle w:val="Paragraphtext"/>
              <w:rPr>
                <w:sz w:val="22"/>
                <w:szCs w:val="22"/>
              </w:rPr>
            </w:pPr>
            <w:r>
              <w:rPr>
                <w:sz w:val="22"/>
                <w:szCs w:val="22"/>
              </w:rPr>
              <w:t>Endorsed by CDNA 18 August 2023</w:t>
            </w:r>
          </w:p>
          <w:p w14:paraId="2D782347" w14:textId="2A880CE5" w:rsidR="0010005F" w:rsidRPr="00784904" w:rsidRDefault="00F360B6" w:rsidP="00FF614A">
            <w:pPr>
              <w:pStyle w:val="Paragraphtext"/>
              <w:rPr>
                <w:sz w:val="22"/>
                <w:szCs w:val="22"/>
              </w:rPr>
            </w:pPr>
            <w:r>
              <w:rPr>
                <w:sz w:val="22"/>
                <w:szCs w:val="22"/>
              </w:rPr>
              <w:t>Endorsed by AH</w:t>
            </w:r>
            <w:r w:rsidR="003C5D4F">
              <w:rPr>
                <w:sz w:val="22"/>
                <w:szCs w:val="22"/>
              </w:rPr>
              <w:t>P</w:t>
            </w:r>
            <w:r>
              <w:rPr>
                <w:sz w:val="22"/>
                <w:szCs w:val="22"/>
              </w:rPr>
              <w:t xml:space="preserve">PC </w:t>
            </w:r>
            <w:r w:rsidR="00130E3E">
              <w:rPr>
                <w:sz w:val="22"/>
                <w:szCs w:val="22"/>
              </w:rPr>
              <w:t>9 October</w:t>
            </w:r>
            <w:r>
              <w:rPr>
                <w:sz w:val="22"/>
                <w:szCs w:val="22"/>
              </w:rPr>
              <w:t xml:space="preserve"> 2023</w:t>
            </w:r>
          </w:p>
        </w:tc>
      </w:tr>
    </w:tbl>
    <w:p w14:paraId="41D4EDE8" w14:textId="4F128A33" w:rsidR="0010005F" w:rsidRDefault="0010005F" w:rsidP="0010005F">
      <w:pPr>
        <w:pStyle w:val="Quote"/>
        <w:rPr>
          <w:b/>
          <w:i w:val="0"/>
        </w:rPr>
      </w:pPr>
    </w:p>
    <w:p w14:paraId="20B7A2F8" w14:textId="77777777" w:rsidR="0010005F" w:rsidRPr="0010005F" w:rsidRDefault="0010005F" w:rsidP="0010005F">
      <w:pPr>
        <w:pStyle w:val="Quote"/>
        <w:rPr>
          <w:i w:val="0"/>
        </w:rPr>
      </w:pPr>
      <w:r w:rsidRPr="0010005F">
        <w:rPr>
          <w:b/>
          <w:i w:val="0"/>
        </w:rPr>
        <w:t>Disclaimer</w:t>
      </w:r>
    </w:p>
    <w:p w14:paraId="3FF3CBBA" w14:textId="4041CB85" w:rsidR="0010005F" w:rsidRPr="0010005F" w:rsidRDefault="0010005F" w:rsidP="0010005F">
      <w:pPr>
        <w:pStyle w:val="Paragraphtext"/>
        <w:rPr>
          <w:sz w:val="22"/>
          <w:szCs w:val="22"/>
        </w:rPr>
      </w:pPr>
      <w:r w:rsidRPr="0010005F">
        <w:rPr>
          <w:sz w:val="22"/>
          <w:szCs w:val="22"/>
        </w:rPr>
        <w:t xml:space="preserve">These guidelines outline Australia’s national minimum standard for surveillance, laboratory testing, case management and contact management for </w:t>
      </w:r>
      <w:r w:rsidR="000D2370">
        <w:rPr>
          <w:sz w:val="22"/>
          <w:szCs w:val="22"/>
        </w:rPr>
        <w:t xml:space="preserve">Invasive Group </w:t>
      </w:r>
      <w:proofErr w:type="gramStart"/>
      <w:r w:rsidR="000D2370">
        <w:rPr>
          <w:sz w:val="22"/>
          <w:szCs w:val="22"/>
        </w:rPr>
        <w:t>A</w:t>
      </w:r>
      <w:proofErr w:type="gramEnd"/>
      <w:r w:rsidR="000D2370">
        <w:rPr>
          <w:sz w:val="22"/>
          <w:szCs w:val="22"/>
        </w:rPr>
        <w:t xml:space="preserve"> </w:t>
      </w:r>
      <w:r w:rsidR="00BE6C19">
        <w:rPr>
          <w:i/>
          <w:iCs/>
          <w:sz w:val="22"/>
          <w:szCs w:val="22"/>
        </w:rPr>
        <w:t>Streptococcal</w:t>
      </w:r>
      <w:r w:rsidR="000D2370">
        <w:rPr>
          <w:sz w:val="22"/>
          <w:szCs w:val="22"/>
        </w:rPr>
        <w:t xml:space="preserve"> (</w:t>
      </w:r>
      <w:proofErr w:type="spellStart"/>
      <w:r w:rsidR="000D2370">
        <w:rPr>
          <w:sz w:val="22"/>
          <w:szCs w:val="22"/>
        </w:rPr>
        <w:t>iGAS</w:t>
      </w:r>
      <w:proofErr w:type="spellEnd"/>
      <w:r w:rsidR="000D2370">
        <w:rPr>
          <w:sz w:val="22"/>
          <w:szCs w:val="22"/>
        </w:rPr>
        <w:t xml:space="preserve">) </w:t>
      </w:r>
      <w:r w:rsidR="00F360B6">
        <w:rPr>
          <w:sz w:val="22"/>
          <w:szCs w:val="22"/>
        </w:rPr>
        <w:t>disease</w:t>
      </w:r>
      <w:r w:rsidRPr="0010005F">
        <w:rPr>
          <w:sz w:val="22"/>
          <w:szCs w:val="22"/>
        </w:rPr>
        <w:t xml:space="preserve">. The intention of these guidelines is to reflect the current available evidence base, with pragmatic guidance provided where evidence is still evolving. Jurisdictions may implement policies that exceed the national minimum standard based on local epidemiological context. CDNA will continue to review and update these guidelines as new information becomes available on </w:t>
      </w:r>
      <w:proofErr w:type="spellStart"/>
      <w:r w:rsidR="000D2370">
        <w:rPr>
          <w:sz w:val="22"/>
          <w:szCs w:val="22"/>
        </w:rPr>
        <w:t>iGAS</w:t>
      </w:r>
      <w:proofErr w:type="spellEnd"/>
      <w:r w:rsidRPr="0010005F">
        <w:rPr>
          <w:sz w:val="22"/>
          <w:szCs w:val="22"/>
        </w:rPr>
        <w:t xml:space="preserve"> and the situation in Australia.</w:t>
      </w:r>
    </w:p>
    <w:p w14:paraId="06DB6AED" w14:textId="77777777" w:rsidR="0010005F" w:rsidRPr="0010005F" w:rsidRDefault="0010005F" w:rsidP="0010005F">
      <w:pPr>
        <w:pStyle w:val="Paragraphtext"/>
        <w:rPr>
          <w:rFonts w:cs="Arial"/>
          <w:sz w:val="22"/>
          <w:szCs w:val="22"/>
        </w:rPr>
      </w:pPr>
      <w:r w:rsidRPr="0010005F">
        <w:rPr>
          <w:rFonts w:cs="Arial"/>
          <w:sz w:val="22"/>
          <w:szCs w:val="22"/>
        </w:rPr>
        <w:t>Readers should not rely solely on the information contained within these guidelines. Guideline information is not intended to be a substitute for advice from other relevant sources including, but not limited to, the advice from a public health specialist or other health professional. Clinical judgement and discretion may be required in the interpretation and application of these guidelines.</w:t>
      </w:r>
    </w:p>
    <w:p w14:paraId="2AA1BD19" w14:textId="44AD5AE6" w:rsidR="005E119F" w:rsidRDefault="0010005F" w:rsidP="0010005F">
      <w:pPr>
        <w:pStyle w:val="Paragraphtext"/>
        <w:rPr>
          <w:rFonts w:cs="Arial"/>
          <w:sz w:val="22"/>
          <w:szCs w:val="22"/>
        </w:rPr>
      </w:pPr>
      <w:r w:rsidRPr="0010005F">
        <w:rPr>
          <w:rFonts w:cs="Arial"/>
          <w:sz w:val="22"/>
          <w:szCs w:val="22"/>
        </w:rPr>
        <w:t>The membership of the CDNA and the Australian Health Protection Committee (AHPC), and the Australian Government as represented by the Department of Health</w:t>
      </w:r>
      <w:r w:rsidR="00CB07A4">
        <w:rPr>
          <w:rFonts w:cs="Arial"/>
          <w:sz w:val="22"/>
          <w:szCs w:val="22"/>
        </w:rPr>
        <w:t>, Disability and Ageing</w:t>
      </w:r>
      <w:r w:rsidRPr="0010005F">
        <w:rPr>
          <w:rFonts w:cs="Arial"/>
          <w:sz w:val="22"/>
          <w:szCs w:val="22"/>
        </w:rPr>
        <w:t xml:space="preserve"> (</w:t>
      </w:r>
      <w:r w:rsidR="00CB07A4">
        <w:rPr>
          <w:rFonts w:cs="Arial"/>
          <w:sz w:val="22"/>
          <w:szCs w:val="22"/>
        </w:rPr>
        <w:t>the department</w:t>
      </w:r>
      <w:r w:rsidRPr="0010005F">
        <w:rPr>
          <w:rFonts w:cs="Arial"/>
          <w:sz w:val="22"/>
          <w:szCs w:val="22"/>
        </w:rPr>
        <w:t xml:space="preserve">) do not warrant or represent that the information contained in these guidelines is accurate, current or complete. The CDNA, the AHPC and </w:t>
      </w:r>
      <w:r w:rsidR="00CB07A4">
        <w:rPr>
          <w:rFonts w:cs="Arial"/>
          <w:sz w:val="22"/>
          <w:szCs w:val="22"/>
        </w:rPr>
        <w:t>the department</w:t>
      </w:r>
      <w:r w:rsidR="00CB07A4" w:rsidRPr="0010005F">
        <w:rPr>
          <w:rFonts w:cs="Arial"/>
          <w:sz w:val="22"/>
          <w:szCs w:val="22"/>
        </w:rPr>
        <w:t xml:space="preserve"> </w:t>
      </w:r>
      <w:r w:rsidRPr="0010005F">
        <w:rPr>
          <w:rFonts w:cs="Arial"/>
          <w:sz w:val="22"/>
          <w:szCs w:val="22"/>
        </w:rPr>
        <w:t xml:space="preserve">do not accept any legal liability or responsibility for any loss, damages, costs or expenses incurred </w:t>
      </w:r>
      <w:proofErr w:type="gramStart"/>
      <w:r w:rsidRPr="0010005F">
        <w:rPr>
          <w:rFonts w:cs="Arial"/>
          <w:sz w:val="22"/>
          <w:szCs w:val="22"/>
        </w:rPr>
        <w:t>by the use of</w:t>
      </w:r>
      <w:proofErr w:type="gramEnd"/>
      <w:r w:rsidRPr="0010005F">
        <w:rPr>
          <w:rFonts w:cs="Arial"/>
          <w:sz w:val="22"/>
          <w:szCs w:val="22"/>
        </w:rPr>
        <w:t>, or reliance on, or interpretation of, the information contained in these guidelines.</w:t>
      </w:r>
    </w:p>
    <w:p w14:paraId="2DC75ABD" w14:textId="77777777" w:rsidR="005E119F" w:rsidRDefault="005E119F">
      <w:pPr>
        <w:autoSpaceDE/>
        <w:autoSpaceDN/>
        <w:adjustRightInd/>
        <w:spacing w:after="160" w:line="259" w:lineRule="auto"/>
        <w:ind w:right="0"/>
        <w:rPr>
          <w:rFonts w:eastAsia="Times New Roman" w:cs="Arial"/>
          <w:color w:val="000000" w:themeColor="text1"/>
          <w:lang w:val="en-AU"/>
        </w:rPr>
      </w:pPr>
      <w:r>
        <w:rPr>
          <w:rFonts w:cs="Arial"/>
        </w:rPr>
        <w:br w:type="page"/>
      </w:r>
    </w:p>
    <w:sdt>
      <w:sdtPr>
        <w:rPr>
          <w:rFonts w:ascii="Arial" w:eastAsiaTheme="minorHAnsi" w:hAnsi="Arial" w:cstheme="minorBidi"/>
          <w:color w:val="auto"/>
          <w:sz w:val="22"/>
          <w:szCs w:val="22"/>
        </w:rPr>
        <w:id w:val="-697779894"/>
        <w:docPartObj>
          <w:docPartGallery w:val="Table of Contents"/>
          <w:docPartUnique/>
        </w:docPartObj>
      </w:sdtPr>
      <w:sdtEndPr>
        <w:rPr>
          <w:b/>
          <w:bCs/>
          <w:noProof/>
          <w:sz w:val="19"/>
          <w:szCs w:val="19"/>
        </w:rPr>
      </w:sdtEndPr>
      <w:sdtContent>
        <w:p w14:paraId="5C83E54E" w14:textId="16CA553C" w:rsidR="0010005F" w:rsidRPr="005E119F" w:rsidRDefault="0010005F">
          <w:pPr>
            <w:pStyle w:val="TOCHeading"/>
            <w:rPr>
              <w:rStyle w:val="Heading1Char"/>
            </w:rPr>
          </w:pPr>
          <w:r w:rsidRPr="005E119F">
            <w:rPr>
              <w:rStyle w:val="Heading1Char"/>
            </w:rPr>
            <w:t>Contents</w:t>
          </w:r>
        </w:p>
        <w:p w14:paraId="1A4B85B8" w14:textId="7B3DE1CA" w:rsidR="00B97248" w:rsidRDefault="0010005F">
          <w:pPr>
            <w:pStyle w:val="TOC1"/>
            <w:rPr>
              <w:rFonts w:asciiTheme="minorHAnsi" w:eastAsiaTheme="minorEastAsia" w:hAnsiTheme="minorHAnsi"/>
              <w:noProof/>
              <w:lang w:val="en-AU" w:eastAsia="en-AU"/>
            </w:rPr>
          </w:pPr>
          <w:r w:rsidRPr="005E119F">
            <w:rPr>
              <w:sz w:val="19"/>
              <w:szCs w:val="19"/>
            </w:rPr>
            <w:fldChar w:fldCharType="begin"/>
          </w:r>
          <w:r w:rsidRPr="005E119F">
            <w:rPr>
              <w:sz w:val="19"/>
              <w:szCs w:val="19"/>
            </w:rPr>
            <w:instrText xml:space="preserve"> TOC \o "1-3" \h \z \u </w:instrText>
          </w:r>
          <w:r w:rsidRPr="005E119F">
            <w:rPr>
              <w:sz w:val="19"/>
              <w:szCs w:val="19"/>
            </w:rPr>
            <w:fldChar w:fldCharType="separate"/>
          </w:r>
          <w:hyperlink w:anchor="_Toc156226190" w:history="1">
            <w:r w:rsidR="00B97248" w:rsidRPr="005A3459">
              <w:rPr>
                <w:rStyle w:val="Hyperlink"/>
                <w:rFonts w:ascii="Tahoma" w:eastAsia="Tahoma" w:hAnsi="Tahoma"/>
                <w:bCs/>
                <w:noProof/>
                <w:spacing w:val="-2"/>
                <w:lang w:val="en-AU"/>
              </w:rPr>
              <w:t>1.</w:t>
            </w:r>
            <w:r w:rsidR="00B97248">
              <w:rPr>
                <w:rFonts w:asciiTheme="minorHAnsi" w:eastAsiaTheme="minorEastAsia" w:hAnsiTheme="minorHAnsi"/>
                <w:noProof/>
                <w:lang w:val="en-AU" w:eastAsia="en-AU"/>
              </w:rPr>
              <w:tab/>
            </w:r>
            <w:r w:rsidR="00B97248" w:rsidRPr="005A3459">
              <w:rPr>
                <w:rStyle w:val="Hyperlink"/>
                <w:noProof/>
                <w:lang w:val="en-AU"/>
              </w:rPr>
              <w:t>Summary</w:t>
            </w:r>
            <w:r w:rsidR="00B97248">
              <w:rPr>
                <w:noProof/>
                <w:webHidden/>
              </w:rPr>
              <w:tab/>
            </w:r>
            <w:r w:rsidR="00B97248">
              <w:rPr>
                <w:noProof/>
                <w:webHidden/>
              </w:rPr>
              <w:fldChar w:fldCharType="begin"/>
            </w:r>
            <w:r w:rsidR="00B97248">
              <w:rPr>
                <w:noProof/>
                <w:webHidden/>
              </w:rPr>
              <w:instrText xml:space="preserve"> PAGEREF _Toc156226190 \h </w:instrText>
            </w:r>
            <w:r w:rsidR="00B97248">
              <w:rPr>
                <w:noProof/>
                <w:webHidden/>
              </w:rPr>
            </w:r>
            <w:r w:rsidR="00B97248">
              <w:rPr>
                <w:noProof/>
                <w:webHidden/>
              </w:rPr>
              <w:fldChar w:fldCharType="separate"/>
            </w:r>
            <w:r w:rsidR="00964D99">
              <w:rPr>
                <w:noProof/>
                <w:webHidden/>
              </w:rPr>
              <w:t>4</w:t>
            </w:r>
            <w:r w:rsidR="00B97248">
              <w:rPr>
                <w:noProof/>
                <w:webHidden/>
              </w:rPr>
              <w:fldChar w:fldCharType="end"/>
            </w:r>
          </w:hyperlink>
        </w:p>
        <w:p w14:paraId="5E55A8ED" w14:textId="3733AD2B" w:rsidR="00B97248" w:rsidRDefault="00B97248">
          <w:pPr>
            <w:pStyle w:val="TOC2"/>
            <w:tabs>
              <w:tab w:val="right" w:leader="dot" w:pos="9016"/>
            </w:tabs>
            <w:rPr>
              <w:rFonts w:asciiTheme="minorHAnsi" w:eastAsiaTheme="minorEastAsia" w:hAnsiTheme="minorHAnsi"/>
              <w:noProof/>
              <w:lang w:val="en-AU" w:eastAsia="en-AU"/>
            </w:rPr>
          </w:pPr>
          <w:hyperlink w:anchor="_Toc156226191" w:history="1">
            <w:r w:rsidRPr="005A3459">
              <w:rPr>
                <w:rStyle w:val="Hyperlink"/>
                <w:noProof/>
              </w:rPr>
              <w:t>Public health priority</w:t>
            </w:r>
            <w:r>
              <w:rPr>
                <w:noProof/>
                <w:webHidden/>
              </w:rPr>
              <w:tab/>
            </w:r>
            <w:r>
              <w:rPr>
                <w:noProof/>
                <w:webHidden/>
              </w:rPr>
              <w:fldChar w:fldCharType="begin"/>
            </w:r>
            <w:r>
              <w:rPr>
                <w:noProof/>
                <w:webHidden/>
              </w:rPr>
              <w:instrText xml:space="preserve"> PAGEREF _Toc156226191 \h </w:instrText>
            </w:r>
            <w:r>
              <w:rPr>
                <w:noProof/>
                <w:webHidden/>
              </w:rPr>
            </w:r>
            <w:r>
              <w:rPr>
                <w:noProof/>
                <w:webHidden/>
              </w:rPr>
              <w:fldChar w:fldCharType="separate"/>
            </w:r>
            <w:r w:rsidR="00964D99">
              <w:rPr>
                <w:noProof/>
                <w:webHidden/>
              </w:rPr>
              <w:t>4</w:t>
            </w:r>
            <w:r>
              <w:rPr>
                <w:noProof/>
                <w:webHidden/>
              </w:rPr>
              <w:fldChar w:fldCharType="end"/>
            </w:r>
          </w:hyperlink>
        </w:p>
        <w:p w14:paraId="173E7812" w14:textId="5FD0B190" w:rsidR="00B97248" w:rsidRDefault="00B97248">
          <w:pPr>
            <w:pStyle w:val="TOC2"/>
            <w:tabs>
              <w:tab w:val="right" w:leader="dot" w:pos="9016"/>
            </w:tabs>
            <w:rPr>
              <w:rFonts w:asciiTheme="minorHAnsi" w:eastAsiaTheme="minorEastAsia" w:hAnsiTheme="minorHAnsi"/>
              <w:noProof/>
              <w:lang w:val="en-AU" w:eastAsia="en-AU"/>
            </w:rPr>
          </w:pPr>
          <w:hyperlink w:anchor="_Toc156226192" w:history="1">
            <w:r w:rsidRPr="005A3459">
              <w:rPr>
                <w:rStyle w:val="Hyperlink"/>
                <w:noProof/>
              </w:rPr>
              <w:t>Case management</w:t>
            </w:r>
            <w:r>
              <w:rPr>
                <w:noProof/>
                <w:webHidden/>
              </w:rPr>
              <w:tab/>
            </w:r>
            <w:r>
              <w:rPr>
                <w:noProof/>
                <w:webHidden/>
              </w:rPr>
              <w:fldChar w:fldCharType="begin"/>
            </w:r>
            <w:r>
              <w:rPr>
                <w:noProof/>
                <w:webHidden/>
              </w:rPr>
              <w:instrText xml:space="preserve"> PAGEREF _Toc156226192 \h </w:instrText>
            </w:r>
            <w:r>
              <w:rPr>
                <w:noProof/>
                <w:webHidden/>
              </w:rPr>
            </w:r>
            <w:r>
              <w:rPr>
                <w:noProof/>
                <w:webHidden/>
              </w:rPr>
              <w:fldChar w:fldCharType="separate"/>
            </w:r>
            <w:r w:rsidR="00964D99">
              <w:rPr>
                <w:noProof/>
                <w:webHidden/>
              </w:rPr>
              <w:t>4</w:t>
            </w:r>
            <w:r>
              <w:rPr>
                <w:noProof/>
                <w:webHidden/>
              </w:rPr>
              <w:fldChar w:fldCharType="end"/>
            </w:r>
          </w:hyperlink>
        </w:p>
        <w:p w14:paraId="52911A90" w14:textId="726A5691" w:rsidR="00B97248" w:rsidRDefault="00B97248">
          <w:pPr>
            <w:pStyle w:val="TOC2"/>
            <w:tabs>
              <w:tab w:val="right" w:leader="dot" w:pos="9016"/>
            </w:tabs>
            <w:rPr>
              <w:rFonts w:asciiTheme="minorHAnsi" w:eastAsiaTheme="minorEastAsia" w:hAnsiTheme="minorHAnsi"/>
              <w:noProof/>
              <w:lang w:val="en-AU" w:eastAsia="en-AU"/>
            </w:rPr>
          </w:pPr>
          <w:hyperlink w:anchor="_Toc156226193" w:history="1">
            <w:r w:rsidRPr="005A3459">
              <w:rPr>
                <w:rStyle w:val="Hyperlink"/>
                <w:noProof/>
              </w:rPr>
              <w:t>Contact management</w:t>
            </w:r>
            <w:r>
              <w:rPr>
                <w:noProof/>
                <w:webHidden/>
              </w:rPr>
              <w:tab/>
            </w:r>
            <w:r>
              <w:rPr>
                <w:noProof/>
                <w:webHidden/>
              </w:rPr>
              <w:fldChar w:fldCharType="begin"/>
            </w:r>
            <w:r>
              <w:rPr>
                <w:noProof/>
                <w:webHidden/>
              </w:rPr>
              <w:instrText xml:space="preserve"> PAGEREF _Toc156226193 \h </w:instrText>
            </w:r>
            <w:r>
              <w:rPr>
                <w:noProof/>
                <w:webHidden/>
              </w:rPr>
            </w:r>
            <w:r>
              <w:rPr>
                <w:noProof/>
                <w:webHidden/>
              </w:rPr>
              <w:fldChar w:fldCharType="separate"/>
            </w:r>
            <w:r w:rsidR="00964D99">
              <w:rPr>
                <w:noProof/>
                <w:webHidden/>
              </w:rPr>
              <w:t>4</w:t>
            </w:r>
            <w:r>
              <w:rPr>
                <w:noProof/>
                <w:webHidden/>
              </w:rPr>
              <w:fldChar w:fldCharType="end"/>
            </w:r>
          </w:hyperlink>
        </w:p>
        <w:p w14:paraId="23B4DFDB" w14:textId="1CA3613F" w:rsidR="00B97248" w:rsidRDefault="00B97248">
          <w:pPr>
            <w:pStyle w:val="TOC1"/>
            <w:rPr>
              <w:rFonts w:asciiTheme="minorHAnsi" w:eastAsiaTheme="minorEastAsia" w:hAnsiTheme="minorHAnsi"/>
              <w:noProof/>
              <w:lang w:val="en-AU" w:eastAsia="en-AU"/>
            </w:rPr>
          </w:pPr>
          <w:hyperlink w:anchor="_Toc156226194" w:history="1">
            <w:r w:rsidRPr="005A3459">
              <w:rPr>
                <w:rStyle w:val="Hyperlink"/>
                <w:rFonts w:ascii="Tahoma" w:eastAsia="Tahoma" w:hAnsi="Tahoma"/>
                <w:bCs/>
                <w:noProof/>
                <w:spacing w:val="-2"/>
                <w:lang w:val="en-AU"/>
              </w:rPr>
              <w:t>2.</w:t>
            </w:r>
            <w:r>
              <w:rPr>
                <w:rFonts w:asciiTheme="minorHAnsi" w:eastAsiaTheme="minorEastAsia" w:hAnsiTheme="minorHAnsi"/>
                <w:noProof/>
                <w:lang w:val="en-AU" w:eastAsia="en-AU"/>
              </w:rPr>
              <w:tab/>
            </w:r>
            <w:r w:rsidRPr="005A3459">
              <w:rPr>
                <w:rStyle w:val="Hyperlink"/>
                <w:noProof/>
                <w:lang w:val="en-AU"/>
              </w:rPr>
              <w:t>The disease</w:t>
            </w:r>
            <w:r>
              <w:rPr>
                <w:noProof/>
                <w:webHidden/>
              </w:rPr>
              <w:tab/>
            </w:r>
            <w:r>
              <w:rPr>
                <w:noProof/>
                <w:webHidden/>
              </w:rPr>
              <w:fldChar w:fldCharType="begin"/>
            </w:r>
            <w:r>
              <w:rPr>
                <w:noProof/>
                <w:webHidden/>
              </w:rPr>
              <w:instrText xml:space="preserve"> PAGEREF _Toc156226194 \h </w:instrText>
            </w:r>
            <w:r>
              <w:rPr>
                <w:noProof/>
                <w:webHidden/>
              </w:rPr>
            </w:r>
            <w:r>
              <w:rPr>
                <w:noProof/>
                <w:webHidden/>
              </w:rPr>
              <w:fldChar w:fldCharType="separate"/>
            </w:r>
            <w:r w:rsidR="00964D99">
              <w:rPr>
                <w:noProof/>
                <w:webHidden/>
              </w:rPr>
              <w:t>4</w:t>
            </w:r>
            <w:r>
              <w:rPr>
                <w:noProof/>
                <w:webHidden/>
              </w:rPr>
              <w:fldChar w:fldCharType="end"/>
            </w:r>
          </w:hyperlink>
        </w:p>
        <w:p w14:paraId="6CFC8A5B" w14:textId="393ED1F8" w:rsidR="00B97248" w:rsidRDefault="00B97248">
          <w:pPr>
            <w:pStyle w:val="TOC2"/>
            <w:tabs>
              <w:tab w:val="right" w:leader="dot" w:pos="9016"/>
            </w:tabs>
            <w:rPr>
              <w:rFonts w:asciiTheme="minorHAnsi" w:eastAsiaTheme="minorEastAsia" w:hAnsiTheme="minorHAnsi"/>
              <w:noProof/>
              <w:lang w:val="en-AU" w:eastAsia="en-AU"/>
            </w:rPr>
          </w:pPr>
          <w:hyperlink w:anchor="_Toc156226195" w:history="1">
            <w:r w:rsidRPr="005A3459">
              <w:rPr>
                <w:rStyle w:val="Hyperlink"/>
                <w:noProof/>
              </w:rPr>
              <w:t>Infectious agent</w:t>
            </w:r>
            <w:r>
              <w:rPr>
                <w:noProof/>
                <w:webHidden/>
              </w:rPr>
              <w:tab/>
            </w:r>
            <w:r>
              <w:rPr>
                <w:noProof/>
                <w:webHidden/>
              </w:rPr>
              <w:fldChar w:fldCharType="begin"/>
            </w:r>
            <w:r>
              <w:rPr>
                <w:noProof/>
                <w:webHidden/>
              </w:rPr>
              <w:instrText xml:space="preserve"> PAGEREF _Toc156226195 \h </w:instrText>
            </w:r>
            <w:r>
              <w:rPr>
                <w:noProof/>
                <w:webHidden/>
              </w:rPr>
            </w:r>
            <w:r>
              <w:rPr>
                <w:noProof/>
                <w:webHidden/>
              </w:rPr>
              <w:fldChar w:fldCharType="separate"/>
            </w:r>
            <w:r w:rsidR="00964D99">
              <w:rPr>
                <w:noProof/>
                <w:webHidden/>
              </w:rPr>
              <w:t>4</w:t>
            </w:r>
            <w:r>
              <w:rPr>
                <w:noProof/>
                <w:webHidden/>
              </w:rPr>
              <w:fldChar w:fldCharType="end"/>
            </w:r>
          </w:hyperlink>
        </w:p>
        <w:p w14:paraId="2F54AEEF" w14:textId="2AA0902B" w:rsidR="00B97248" w:rsidRDefault="00B97248">
          <w:pPr>
            <w:pStyle w:val="TOC2"/>
            <w:tabs>
              <w:tab w:val="right" w:leader="dot" w:pos="9016"/>
            </w:tabs>
            <w:rPr>
              <w:rFonts w:asciiTheme="minorHAnsi" w:eastAsiaTheme="minorEastAsia" w:hAnsiTheme="minorHAnsi"/>
              <w:noProof/>
              <w:lang w:val="en-AU" w:eastAsia="en-AU"/>
            </w:rPr>
          </w:pPr>
          <w:hyperlink w:anchor="_Toc156226196" w:history="1">
            <w:r w:rsidRPr="005A3459">
              <w:rPr>
                <w:rStyle w:val="Hyperlink"/>
                <w:noProof/>
              </w:rPr>
              <w:t>Reservoir</w:t>
            </w:r>
            <w:r>
              <w:rPr>
                <w:noProof/>
                <w:webHidden/>
              </w:rPr>
              <w:tab/>
            </w:r>
            <w:r>
              <w:rPr>
                <w:noProof/>
                <w:webHidden/>
              </w:rPr>
              <w:fldChar w:fldCharType="begin"/>
            </w:r>
            <w:r>
              <w:rPr>
                <w:noProof/>
                <w:webHidden/>
              </w:rPr>
              <w:instrText xml:space="preserve"> PAGEREF _Toc156226196 \h </w:instrText>
            </w:r>
            <w:r>
              <w:rPr>
                <w:noProof/>
                <w:webHidden/>
              </w:rPr>
            </w:r>
            <w:r>
              <w:rPr>
                <w:noProof/>
                <w:webHidden/>
              </w:rPr>
              <w:fldChar w:fldCharType="separate"/>
            </w:r>
            <w:r w:rsidR="00964D99">
              <w:rPr>
                <w:noProof/>
                <w:webHidden/>
              </w:rPr>
              <w:t>4</w:t>
            </w:r>
            <w:r>
              <w:rPr>
                <w:noProof/>
                <w:webHidden/>
              </w:rPr>
              <w:fldChar w:fldCharType="end"/>
            </w:r>
          </w:hyperlink>
        </w:p>
        <w:p w14:paraId="5EC7D3A0" w14:textId="40F44BEB" w:rsidR="00B97248" w:rsidRDefault="00B97248">
          <w:pPr>
            <w:pStyle w:val="TOC2"/>
            <w:tabs>
              <w:tab w:val="right" w:leader="dot" w:pos="9016"/>
            </w:tabs>
            <w:rPr>
              <w:rFonts w:asciiTheme="minorHAnsi" w:eastAsiaTheme="minorEastAsia" w:hAnsiTheme="minorHAnsi"/>
              <w:noProof/>
              <w:lang w:val="en-AU" w:eastAsia="en-AU"/>
            </w:rPr>
          </w:pPr>
          <w:hyperlink w:anchor="_Toc156226197" w:history="1">
            <w:r w:rsidRPr="005A3459">
              <w:rPr>
                <w:rStyle w:val="Hyperlink"/>
                <w:noProof/>
              </w:rPr>
              <w:t>Mode of transmission</w:t>
            </w:r>
            <w:r>
              <w:rPr>
                <w:noProof/>
                <w:webHidden/>
              </w:rPr>
              <w:tab/>
            </w:r>
            <w:r>
              <w:rPr>
                <w:noProof/>
                <w:webHidden/>
              </w:rPr>
              <w:fldChar w:fldCharType="begin"/>
            </w:r>
            <w:r>
              <w:rPr>
                <w:noProof/>
                <w:webHidden/>
              </w:rPr>
              <w:instrText xml:space="preserve"> PAGEREF _Toc156226197 \h </w:instrText>
            </w:r>
            <w:r>
              <w:rPr>
                <w:noProof/>
                <w:webHidden/>
              </w:rPr>
            </w:r>
            <w:r>
              <w:rPr>
                <w:noProof/>
                <w:webHidden/>
              </w:rPr>
              <w:fldChar w:fldCharType="separate"/>
            </w:r>
            <w:r w:rsidR="00964D99">
              <w:rPr>
                <w:noProof/>
                <w:webHidden/>
              </w:rPr>
              <w:t>4</w:t>
            </w:r>
            <w:r>
              <w:rPr>
                <w:noProof/>
                <w:webHidden/>
              </w:rPr>
              <w:fldChar w:fldCharType="end"/>
            </w:r>
          </w:hyperlink>
        </w:p>
        <w:p w14:paraId="330E81EF" w14:textId="6E27FA52" w:rsidR="00B97248" w:rsidRDefault="00B97248">
          <w:pPr>
            <w:pStyle w:val="TOC2"/>
            <w:tabs>
              <w:tab w:val="right" w:leader="dot" w:pos="9016"/>
            </w:tabs>
            <w:rPr>
              <w:rFonts w:asciiTheme="minorHAnsi" w:eastAsiaTheme="minorEastAsia" w:hAnsiTheme="minorHAnsi"/>
              <w:noProof/>
              <w:lang w:val="en-AU" w:eastAsia="en-AU"/>
            </w:rPr>
          </w:pPr>
          <w:hyperlink w:anchor="_Toc156226198" w:history="1">
            <w:r w:rsidRPr="005A3459">
              <w:rPr>
                <w:rStyle w:val="Hyperlink"/>
                <w:noProof/>
              </w:rPr>
              <w:t>Incubation period</w:t>
            </w:r>
            <w:r>
              <w:rPr>
                <w:noProof/>
                <w:webHidden/>
              </w:rPr>
              <w:tab/>
            </w:r>
            <w:r>
              <w:rPr>
                <w:noProof/>
                <w:webHidden/>
              </w:rPr>
              <w:fldChar w:fldCharType="begin"/>
            </w:r>
            <w:r>
              <w:rPr>
                <w:noProof/>
                <w:webHidden/>
              </w:rPr>
              <w:instrText xml:space="preserve"> PAGEREF _Toc156226198 \h </w:instrText>
            </w:r>
            <w:r>
              <w:rPr>
                <w:noProof/>
                <w:webHidden/>
              </w:rPr>
            </w:r>
            <w:r>
              <w:rPr>
                <w:noProof/>
                <w:webHidden/>
              </w:rPr>
              <w:fldChar w:fldCharType="separate"/>
            </w:r>
            <w:r w:rsidR="00964D99">
              <w:rPr>
                <w:noProof/>
                <w:webHidden/>
              </w:rPr>
              <w:t>5</w:t>
            </w:r>
            <w:r>
              <w:rPr>
                <w:noProof/>
                <w:webHidden/>
              </w:rPr>
              <w:fldChar w:fldCharType="end"/>
            </w:r>
          </w:hyperlink>
        </w:p>
        <w:p w14:paraId="4E9B7B60" w14:textId="3A533ADA" w:rsidR="00B97248" w:rsidRDefault="00B97248">
          <w:pPr>
            <w:pStyle w:val="TOC2"/>
            <w:tabs>
              <w:tab w:val="right" w:leader="dot" w:pos="9016"/>
            </w:tabs>
            <w:rPr>
              <w:rFonts w:asciiTheme="minorHAnsi" w:eastAsiaTheme="minorEastAsia" w:hAnsiTheme="minorHAnsi"/>
              <w:noProof/>
              <w:lang w:val="en-AU" w:eastAsia="en-AU"/>
            </w:rPr>
          </w:pPr>
          <w:hyperlink w:anchor="_Toc156226199" w:history="1">
            <w:r w:rsidRPr="005A3459">
              <w:rPr>
                <w:rStyle w:val="Hyperlink"/>
                <w:noProof/>
              </w:rPr>
              <w:t>Infectious period</w:t>
            </w:r>
            <w:r>
              <w:rPr>
                <w:noProof/>
                <w:webHidden/>
              </w:rPr>
              <w:tab/>
            </w:r>
            <w:r>
              <w:rPr>
                <w:noProof/>
                <w:webHidden/>
              </w:rPr>
              <w:fldChar w:fldCharType="begin"/>
            </w:r>
            <w:r>
              <w:rPr>
                <w:noProof/>
                <w:webHidden/>
              </w:rPr>
              <w:instrText xml:space="preserve"> PAGEREF _Toc156226199 \h </w:instrText>
            </w:r>
            <w:r>
              <w:rPr>
                <w:noProof/>
                <w:webHidden/>
              </w:rPr>
            </w:r>
            <w:r>
              <w:rPr>
                <w:noProof/>
                <w:webHidden/>
              </w:rPr>
              <w:fldChar w:fldCharType="separate"/>
            </w:r>
            <w:r w:rsidR="00964D99">
              <w:rPr>
                <w:noProof/>
                <w:webHidden/>
              </w:rPr>
              <w:t>5</w:t>
            </w:r>
            <w:r>
              <w:rPr>
                <w:noProof/>
                <w:webHidden/>
              </w:rPr>
              <w:fldChar w:fldCharType="end"/>
            </w:r>
          </w:hyperlink>
        </w:p>
        <w:p w14:paraId="3DD8EBA4" w14:textId="3BABD20B" w:rsidR="00B97248" w:rsidRDefault="00B97248">
          <w:pPr>
            <w:pStyle w:val="TOC2"/>
            <w:tabs>
              <w:tab w:val="right" w:leader="dot" w:pos="9016"/>
            </w:tabs>
            <w:rPr>
              <w:rFonts w:asciiTheme="minorHAnsi" w:eastAsiaTheme="minorEastAsia" w:hAnsiTheme="minorHAnsi"/>
              <w:noProof/>
              <w:lang w:val="en-AU" w:eastAsia="en-AU"/>
            </w:rPr>
          </w:pPr>
          <w:hyperlink w:anchor="_Toc156226200" w:history="1">
            <w:r w:rsidRPr="005A3459">
              <w:rPr>
                <w:rStyle w:val="Hyperlink"/>
                <w:noProof/>
              </w:rPr>
              <w:t>Clinical presentation and outcome</w:t>
            </w:r>
            <w:r>
              <w:rPr>
                <w:noProof/>
                <w:webHidden/>
              </w:rPr>
              <w:tab/>
            </w:r>
            <w:r>
              <w:rPr>
                <w:noProof/>
                <w:webHidden/>
              </w:rPr>
              <w:fldChar w:fldCharType="begin"/>
            </w:r>
            <w:r>
              <w:rPr>
                <w:noProof/>
                <w:webHidden/>
              </w:rPr>
              <w:instrText xml:space="preserve"> PAGEREF _Toc156226200 \h </w:instrText>
            </w:r>
            <w:r>
              <w:rPr>
                <w:noProof/>
                <w:webHidden/>
              </w:rPr>
            </w:r>
            <w:r>
              <w:rPr>
                <w:noProof/>
                <w:webHidden/>
              </w:rPr>
              <w:fldChar w:fldCharType="separate"/>
            </w:r>
            <w:r w:rsidR="00964D99">
              <w:rPr>
                <w:noProof/>
                <w:webHidden/>
              </w:rPr>
              <w:t>5</w:t>
            </w:r>
            <w:r>
              <w:rPr>
                <w:noProof/>
                <w:webHidden/>
              </w:rPr>
              <w:fldChar w:fldCharType="end"/>
            </w:r>
          </w:hyperlink>
        </w:p>
        <w:p w14:paraId="45D4BD48" w14:textId="760C61A1" w:rsidR="00B97248" w:rsidRDefault="00B97248">
          <w:pPr>
            <w:pStyle w:val="TOC2"/>
            <w:tabs>
              <w:tab w:val="right" w:leader="dot" w:pos="9016"/>
            </w:tabs>
            <w:rPr>
              <w:rFonts w:asciiTheme="minorHAnsi" w:eastAsiaTheme="minorEastAsia" w:hAnsiTheme="minorHAnsi"/>
              <w:noProof/>
              <w:lang w:val="en-AU" w:eastAsia="en-AU"/>
            </w:rPr>
          </w:pPr>
          <w:hyperlink w:anchor="_Toc156226201" w:history="1">
            <w:r w:rsidRPr="005A3459">
              <w:rPr>
                <w:rStyle w:val="Hyperlink"/>
                <w:noProof/>
              </w:rPr>
              <w:t>People at increased risk of disease</w:t>
            </w:r>
            <w:r>
              <w:rPr>
                <w:noProof/>
                <w:webHidden/>
              </w:rPr>
              <w:tab/>
            </w:r>
            <w:r>
              <w:rPr>
                <w:noProof/>
                <w:webHidden/>
              </w:rPr>
              <w:fldChar w:fldCharType="begin"/>
            </w:r>
            <w:r>
              <w:rPr>
                <w:noProof/>
                <w:webHidden/>
              </w:rPr>
              <w:instrText xml:space="preserve"> PAGEREF _Toc156226201 \h </w:instrText>
            </w:r>
            <w:r>
              <w:rPr>
                <w:noProof/>
                <w:webHidden/>
              </w:rPr>
            </w:r>
            <w:r>
              <w:rPr>
                <w:noProof/>
                <w:webHidden/>
              </w:rPr>
              <w:fldChar w:fldCharType="separate"/>
            </w:r>
            <w:r w:rsidR="00964D99">
              <w:rPr>
                <w:noProof/>
                <w:webHidden/>
              </w:rPr>
              <w:t>5</w:t>
            </w:r>
            <w:r>
              <w:rPr>
                <w:noProof/>
                <w:webHidden/>
              </w:rPr>
              <w:fldChar w:fldCharType="end"/>
            </w:r>
          </w:hyperlink>
        </w:p>
        <w:p w14:paraId="0D6E50AC" w14:textId="2C5A4564" w:rsidR="00B97248" w:rsidRDefault="00B97248">
          <w:pPr>
            <w:pStyle w:val="TOC2"/>
            <w:tabs>
              <w:tab w:val="right" w:leader="dot" w:pos="9016"/>
            </w:tabs>
            <w:rPr>
              <w:rFonts w:asciiTheme="minorHAnsi" w:eastAsiaTheme="minorEastAsia" w:hAnsiTheme="minorHAnsi"/>
              <w:noProof/>
              <w:lang w:val="en-AU" w:eastAsia="en-AU"/>
            </w:rPr>
          </w:pPr>
          <w:hyperlink w:anchor="_Toc156226202" w:history="1">
            <w:r w:rsidRPr="005A3459">
              <w:rPr>
                <w:rStyle w:val="Hyperlink"/>
                <w:noProof/>
              </w:rPr>
              <w:t>Disease occurrence and public health significance</w:t>
            </w:r>
            <w:r>
              <w:rPr>
                <w:noProof/>
                <w:webHidden/>
              </w:rPr>
              <w:tab/>
            </w:r>
            <w:r>
              <w:rPr>
                <w:noProof/>
                <w:webHidden/>
              </w:rPr>
              <w:fldChar w:fldCharType="begin"/>
            </w:r>
            <w:r>
              <w:rPr>
                <w:noProof/>
                <w:webHidden/>
              </w:rPr>
              <w:instrText xml:space="preserve"> PAGEREF _Toc156226202 \h </w:instrText>
            </w:r>
            <w:r>
              <w:rPr>
                <w:noProof/>
                <w:webHidden/>
              </w:rPr>
            </w:r>
            <w:r>
              <w:rPr>
                <w:noProof/>
                <w:webHidden/>
              </w:rPr>
              <w:fldChar w:fldCharType="separate"/>
            </w:r>
            <w:r w:rsidR="00964D99">
              <w:rPr>
                <w:noProof/>
                <w:webHidden/>
              </w:rPr>
              <w:t>7</w:t>
            </w:r>
            <w:r>
              <w:rPr>
                <w:noProof/>
                <w:webHidden/>
              </w:rPr>
              <w:fldChar w:fldCharType="end"/>
            </w:r>
          </w:hyperlink>
        </w:p>
        <w:p w14:paraId="5C197DF8" w14:textId="082CD527" w:rsidR="00B97248" w:rsidRDefault="00B97248">
          <w:pPr>
            <w:pStyle w:val="TOC1"/>
            <w:rPr>
              <w:rFonts w:asciiTheme="minorHAnsi" w:eastAsiaTheme="minorEastAsia" w:hAnsiTheme="minorHAnsi"/>
              <w:noProof/>
              <w:lang w:val="en-AU" w:eastAsia="en-AU"/>
            </w:rPr>
          </w:pPr>
          <w:hyperlink w:anchor="_Toc156226203" w:history="1">
            <w:r w:rsidRPr="005A3459">
              <w:rPr>
                <w:rStyle w:val="Hyperlink"/>
                <w:rFonts w:ascii="Tahoma" w:eastAsia="Tahoma" w:hAnsi="Tahoma"/>
                <w:bCs/>
                <w:noProof/>
                <w:spacing w:val="-2"/>
                <w:lang w:val="en-AU"/>
              </w:rPr>
              <w:t>3.</w:t>
            </w:r>
            <w:r>
              <w:rPr>
                <w:rFonts w:asciiTheme="minorHAnsi" w:eastAsiaTheme="minorEastAsia" w:hAnsiTheme="minorHAnsi"/>
                <w:noProof/>
                <w:lang w:val="en-AU" w:eastAsia="en-AU"/>
              </w:rPr>
              <w:tab/>
            </w:r>
            <w:r w:rsidRPr="005A3459">
              <w:rPr>
                <w:rStyle w:val="Hyperlink"/>
                <w:noProof/>
                <w:lang w:val="en-AU"/>
              </w:rPr>
              <w:t>Routine prevention activities</w:t>
            </w:r>
            <w:r>
              <w:rPr>
                <w:noProof/>
                <w:webHidden/>
              </w:rPr>
              <w:tab/>
            </w:r>
            <w:r>
              <w:rPr>
                <w:noProof/>
                <w:webHidden/>
              </w:rPr>
              <w:fldChar w:fldCharType="begin"/>
            </w:r>
            <w:r>
              <w:rPr>
                <w:noProof/>
                <w:webHidden/>
              </w:rPr>
              <w:instrText xml:space="preserve"> PAGEREF _Toc156226203 \h </w:instrText>
            </w:r>
            <w:r>
              <w:rPr>
                <w:noProof/>
                <w:webHidden/>
              </w:rPr>
            </w:r>
            <w:r>
              <w:rPr>
                <w:noProof/>
                <w:webHidden/>
              </w:rPr>
              <w:fldChar w:fldCharType="separate"/>
            </w:r>
            <w:r w:rsidR="00964D99">
              <w:rPr>
                <w:noProof/>
                <w:webHidden/>
              </w:rPr>
              <w:t>8</w:t>
            </w:r>
            <w:r>
              <w:rPr>
                <w:noProof/>
                <w:webHidden/>
              </w:rPr>
              <w:fldChar w:fldCharType="end"/>
            </w:r>
          </w:hyperlink>
        </w:p>
        <w:p w14:paraId="590288BB" w14:textId="1F23BCB2" w:rsidR="00B97248" w:rsidRDefault="00B97248">
          <w:pPr>
            <w:pStyle w:val="TOC1"/>
            <w:rPr>
              <w:rFonts w:asciiTheme="minorHAnsi" w:eastAsiaTheme="minorEastAsia" w:hAnsiTheme="minorHAnsi"/>
              <w:noProof/>
              <w:lang w:val="en-AU" w:eastAsia="en-AU"/>
            </w:rPr>
          </w:pPr>
          <w:hyperlink w:anchor="_Toc156226204" w:history="1">
            <w:r w:rsidRPr="005A3459">
              <w:rPr>
                <w:rStyle w:val="Hyperlink"/>
                <w:rFonts w:ascii="Tahoma" w:eastAsia="Tahoma" w:hAnsi="Tahoma"/>
                <w:bCs/>
                <w:noProof/>
                <w:spacing w:val="-2"/>
                <w:lang w:val="en-AU"/>
              </w:rPr>
              <w:t>4.</w:t>
            </w:r>
            <w:r>
              <w:rPr>
                <w:rFonts w:asciiTheme="minorHAnsi" w:eastAsiaTheme="minorEastAsia" w:hAnsiTheme="minorHAnsi"/>
                <w:noProof/>
                <w:lang w:val="en-AU" w:eastAsia="en-AU"/>
              </w:rPr>
              <w:tab/>
            </w:r>
            <w:r w:rsidRPr="005A3459">
              <w:rPr>
                <w:rStyle w:val="Hyperlink"/>
                <w:noProof/>
                <w:lang w:val="en-AU"/>
              </w:rPr>
              <w:t>Surveillance objectives</w:t>
            </w:r>
            <w:r>
              <w:rPr>
                <w:noProof/>
                <w:webHidden/>
              </w:rPr>
              <w:tab/>
            </w:r>
            <w:r>
              <w:rPr>
                <w:noProof/>
                <w:webHidden/>
              </w:rPr>
              <w:fldChar w:fldCharType="begin"/>
            </w:r>
            <w:r>
              <w:rPr>
                <w:noProof/>
                <w:webHidden/>
              </w:rPr>
              <w:instrText xml:space="preserve"> PAGEREF _Toc156226204 \h </w:instrText>
            </w:r>
            <w:r>
              <w:rPr>
                <w:noProof/>
                <w:webHidden/>
              </w:rPr>
            </w:r>
            <w:r>
              <w:rPr>
                <w:noProof/>
                <w:webHidden/>
              </w:rPr>
              <w:fldChar w:fldCharType="separate"/>
            </w:r>
            <w:r w:rsidR="00964D99">
              <w:rPr>
                <w:noProof/>
                <w:webHidden/>
              </w:rPr>
              <w:t>9</w:t>
            </w:r>
            <w:r>
              <w:rPr>
                <w:noProof/>
                <w:webHidden/>
              </w:rPr>
              <w:fldChar w:fldCharType="end"/>
            </w:r>
          </w:hyperlink>
        </w:p>
        <w:p w14:paraId="51444E84" w14:textId="6C57B1C5" w:rsidR="00B97248" w:rsidRDefault="00B97248">
          <w:pPr>
            <w:pStyle w:val="TOC1"/>
            <w:rPr>
              <w:rFonts w:asciiTheme="minorHAnsi" w:eastAsiaTheme="minorEastAsia" w:hAnsiTheme="minorHAnsi"/>
              <w:noProof/>
              <w:lang w:val="en-AU" w:eastAsia="en-AU"/>
            </w:rPr>
          </w:pPr>
          <w:hyperlink w:anchor="_Toc156226205" w:history="1">
            <w:r w:rsidRPr="005A3459">
              <w:rPr>
                <w:rStyle w:val="Hyperlink"/>
                <w:rFonts w:ascii="Tahoma" w:eastAsia="Tahoma" w:hAnsi="Tahoma"/>
                <w:bCs/>
                <w:noProof/>
                <w:spacing w:val="-2"/>
                <w:lang w:val="en-AU"/>
              </w:rPr>
              <w:t>5.</w:t>
            </w:r>
            <w:r>
              <w:rPr>
                <w:rFonts w:asciiTheme="minorHAnsi" w:eastAsiaTheme="minorEastAsia" w:hAnsiTheme="minorHAnsi"/>
                <w:noProof/>
                <w:lang w:val="en-AU" w:eastAsia="en-AU"/>
              </w:rPr>
              <w:tab/>
            </w:r>
            <w:r w:rsidRPr="005A3459">
              <w:rPr>
                <w:rStyle w:val="Hyperlink"/>
                <w:noProof/>
                <w:lang w:val="en-AU"/>
              </w:rPr>
              <w:t>Data management</w:t>
            </w:r>
            <w:r>
              <w:rPr>
                <w:noProof/>
                <w:webHidden/>
              </w:rPr>
              <w:tab/>
            </w:r>
            <w:r>
              <w:rPr>
                <w:noProof/>
                <w:webHidden/>
              </w:rPr>
              <w:fldChar w:fldCharType="begin"/>
            </w:r>
            <w:r>
              <w:rPr>
                <w:noProof/>
                <w:webHidden/>
              </w:rPr>
              <w:instrText xml:space="preserve"> PAGEREF _Toc156226205 \h </w:instrText>
            </w:r>
            <w:r>
              <w:rPr>
                <w:noProof/>
                <w:webHidden/>
              </w:rPr>
            </w:r>
            <w:r>
              <w:rPr>
                <w:noProof/>
                <w:webHidden/>
              </w:rPr>
              <w:fldChar w:fldCharType="separate"/>
            </w:r>
            <w:r w:rsidR="00964D99">
              <w:rPr>
                <w:noProof/>
                <w:webHidden/>
              </w:rPr>
              <w:t>9</w:t>
            </w:r>
            <w:r>
              <w:rPr>
                <w:noProof/>
                <w:webHidden/>
              </w:rPr>
              <w:fldChar w:fldCharType="end"/>
            </w:r>
          </w:hyperlink>
        </w:p>
        <w:p w14:paraId="4484FCF6" w14:textId="248E9C03" w:rsidR="00B97248" w:rsidRDefault="00B97248">
          <w:pPr>
            <w:pStyle w:val="TOC1"/>
            <w:rPr>
              <w:rFonts w:asciiTheme="minorHAnsi" w:eastAsiaTheme="minorEastAsia" w:hAnsiTheme="minorHAnsi"/>
              <w:noProof/>
              <w:lang w:val="en-AU" w:eastAsia="en-AU"/>
            </w:rPr>
          </w:pPr>
          <w:hyperlink w:anchor="_Toc156226206" w:history="1">
            <w:r w:rsidRPr="005A3459">
              <w:rPr>
                <w:rStyle w:val="Hyperlink"/>
                <w:noProof/>
                <w:lang w:val="en-AU"/>
              </w:rPr>
              <w:t>6. Case definition</w:t>
            </w:r>
            <w:r>
              <w:rPr>
                <w:noProof/>
                <w:webHidden/>
              </w:rPr>
              <w:tab/>
            </w:r>
            <w:r>
              <w:rPr>
                <w:noProof/>
                <w:webHidden/>
              </w:rPr>
              <w:fldChar w:fldCharType="begin"/>
            </w:r>
            <w:r>
              <w:rPr>
                <w:noProof/>
                <w:webHidden/>
              </w:rPr>
              <w:instrText xml:space="preserve"> PAGEREF _Toc156226206 \h </w:instrText>
            </w:r>
            <w:r>
              <w:rPr>
                <w:noProof/>
                <w:webHidden/>
              </w:rPr>
            </w:r>
            <w:r>
              <w:rPr>
                <w:noProof/>
                <w:webHidden/>
              </w:rPr>
              <w:fldChar w:fldCharType="separate"/>
            </w:r>
            <w:r w:rsidR="00964D99">
              <w:rPr>
                <w:noProof/>
                <w:webHidden/>
              </w:rPr>
              <w:t>9</w:t>
            </w:r>
            <w:r>
              <w:rPr>
                <w:noProof/>
                <w:webHidden/>
              </w:rPr>
              <w:fldChar w:fldCharType="end"/>
            </w:r>
          </w:hyperlink>
        </w:p>
        <w:p w14:paraId="3CE94F7F" w14:textId="44FF4759" w:rsidR="00B97248" w:rsidRDefault="00B97248">
          <w:pPr>
            <w:pStyle w:val="TOC1"/>
            <w:rPr>
              <w:rFonts w:asciiTheme="minorHAnsi" w:eastAsiaTheme="minorEastAsia" w:hAnsiTheme="minorHAnsi"/>
              <w:noProof/>
              <w:lang w:val="en-AU" w:eastAsia="en-AU"/>
            </w:rPr>
          </w:pPr>
          <w:hyperlink w:anchor="_Toc156226207" w:history="1">
            <w:r w:rsidRPr="005A3459">
              <w:rPr>
                <w:rStyle w:val="Hyperlink"/>
                <w:noProof/>
                <w:lang w:val="en-AU"/>
              </w:rPr>
              <w:t>7. Laboratory testing</w:t>
            </w:r>
            <w:r>
              <w:rPr>
                <w:noProof/>
                <w:webHidden/>
              </w:rPr>
              <w:tab/>
            </w:r>
            <w:r>
              <w:rPr>
                <w:noProof/>
                <w:webHidden/>
              </w:rPr>
              <w:fldChar w:fldCharType="begin"/>
            </w:r>
            <w:r>
              <w:rPr>
                <w:noProof/>
                <w:webHidden/>
              </w:rPr>
              <w:instrText xml:space="preserve"> PAGEREF _Toc156226207 \h </w:instrText>
            </w:r>
            <w:r>
              <w:rPr>
                <w:noProof/>
                <w:webHidden/>
              </w:rPr>
            </w:r>
            <w:r>
              <w:rPr>
                <w:noProof/>
                <w:webHidden/>
              </w:rPr>
              <w:fldChar w:fldCharType="separate"/>
            </w:r>
            <w:r w:rsidR="00964D99">
              <w:rPr>
                <w:noProof/>
                <w:webHidden/>
              </w:rPr>
              <w:t>10</w:t>
            </w:r>
            <w:r>
              <w:rPr>
                <w:noProof/>
                <w:webHidden/>
              </w:rPr>
              <w:fldChar w:fldCharType="end"/>
            </w:r>
          </w:hyperlink>
        </w:p>
        <w:p w14:paraId="5D9B84B7" w14:textId="70D8F7F3" w:rsidR="00B97248" w:rsidRDefault="00B97248">
          <w:pPr>
            <w:pStyle w:val="TOC1"/>
            <w:rPr>
              <w:rFonts w:asciiTheme="minorHAnsi" w:eastAsiaTheme="minorEastAsia" w:hAnsiTheme="minorHAnsi"/>
              <w:noProof/>
              <w:lang w:val="en-AU" w:eastAsia="en-AU"/>
            </w:rPr>
          </w:pPr>
          <w:hyperlink w:anchor="_Toc156226208" w:history="1">
            <w:r w:rsidRPr="005A3459">
              <w:rPr>
                <w:rStyle w:val="Hyperlink"/>
                <w:noProof/>
                <w:lang w:val="en-AU"/>
              </w:rPr>
              <w:t>8. Case management</w:t>
            </w:r>
            <w:r>
              <w:rPr>
                <w:noProof/>
                <w:webHidden/>
              </w:rPr>
              <w:tab/>
            </w:r>
            <w:r>
              <w:rPr>
                <w:noProof/>
                <w:webHidden/>
              </w:rPr>
              <w:fldChar w:fldCharType="begin"/>
            </w:r>
            <w:r>
              <w:rPr>
                <w:noProof/>
                <w:webHidden/>
              </w:rPr>
              <w:instrText xml:space="preserve"> PAGEREF _Toc156226208 \h </w:instrText>
            </w:r>
            <w:r>
              <w:rPr>
                <w:noProof/>
                <w:webHidden/>
              </w:rPr>
            </w:r>
            <w:r>
              <w:rPr>
                <w:noProof/>
                <w:webHidden/>
              </w:rPr>
              <w:fldChar w:fldCharType="separate"/>
            </w:r>
            <w:r w:rsidR="00964D99">
              <w:rPr>
                <w:noProof/>
                <w:webHidden/>
              </w:rPr>
              <w:t>11</w:t>
            </w:r>
            <w:r>
              <w:rPr>
                <w:noProof/>
                <w:webHidden/>
              </w:rPr>
              <w:fldChar w:fldCharType="end"/>
            </w:r>
          </w:hyperlink>
        </w:p>
        <w:p w14:paraId="323F488F" w14:textId="636CB277" w:rsidR="00B97248" w:rsidRDefault="00B97248">
          <w:pPr>
            <w:pStyle w:val="TOC2"/>
            <w:tabs>
              <w:tab w:val="right" w:leader="dot" w:pos="9016"/>
            </w:tabs>
            <w:rPr>
              <w:rFonts w:asciiTheme="minorHAnsi" w:eastAsiaTheme="minorEastAsia" w:hAnsiTheme="minorHAnsi"/>
              <w:noProof/>
              <w:lang w:val="en-AU" w:eastAsia="en-AU"/>
            </w:rPr>
          </w:pPr>
          <w:hyperlink w:anchor="_Toc156226209" w:history="1">
            <w:r w:rsidRPr="005A3459">
              <w:rPr>
                <w:rStyle w:val="Hyperlink"/>
                <w:noProof/>
              </w:rPr>
              <w:t>Response times</w:t>
            </w:r>
            <w:r>
              <w:rPr>
                <w:noProof/>
                <w:webHidden/>
              </w:rPr>
              <w:tab/>
            </w:r>
            <w:r>
              <w:rPr>
                <w:noProof/>
                <w:webHidden/>
              </w:rPr>
              <w:fldChar w:fldCharType="begin"/>
            </w:r>
            <w:r>
              <w:rPr>
                <w:noProof/>
                <w:webHidden/>
              </w:rPr>
              <w:instrText xml:space="preserve"> PAGEREF _Toc156226209 \h </w:instrText>
            </w:r>
            <w:r>
              <w:rPr>
                <w:noProof/>
                <w:webHidden/>
              </w:rPr>
            </w:r>
            <w:r>
              <w:rPr>
                <w:noProof/>
                <w:webHidden/>
              </w:rPr>
              <w:fldChar w:fldCharType="separate"/>
            </w:r>
            <w:r w:rsidR="00964D99">
              <w:rPr>
                <w:noProof/>
                <w:webHidden/>
              </w:rPr>
              <w:t>11</w:t>
            </w:r>
            <w:r>
              <w:rPr>
                <w:noProof/>
                <w:webHidden/>
              </w:rPr>
              <w:fldChar w:fldCharType="end"/>
            </w:r>
          </w:hyperlink>
        </w:p>
        <w:p w14:paraId="40CF54E4" w14:textId="211BF746" w:rsidR="00B97248" w:rsidRDefault="00B97248">
          <w:pPr>
            <w:pStyle w:val="TOC2"/>
            <w:tabs>
              <w:tab w:val="right" w:leader="dot" w:pos="9016"/>
            </w:tabs>
            <w:rPr>
              <w:rFonts w:asciiTheme="minorHAnsi" w:eastAsiaTheme="minorEastAsia" w:hAnsiTheme="minorHAnsi"/>
              <w:noProof/>
              <w:lang w:val="en-AU" w:eastAsia="en-AU"/>
            </w:rPr>
          </w:pPr>
          <w:hyperlink w:anchor="_Toc156226210" w:history="1">
            <w:r w:rsidRPr="005A3459">
              <w:rPr>
                <w:rStyle w:val="Hyperlink"/>
                <w:noProof/>
              </w:rPr>
              <w:t>Case investigation</w:t>
            </w:r>
            <w:r>
              <w:rPr>
                <w:noProof/>
                <w:webHidden/>
              </w:rPr>
              <w:tab/>
            </w:r>
            <w:r>
              <w:rPr>
                <w:noProof/>
                <w:webHidden/>
              </w:rPr>
              <w:fldChar w:fldCharType="begin"/>
            </w:r>
            <w:r>
              <w:rPr>
                <w:noProof/>
                <w:webHidden/>
              </w:rPr>
              <w:instrText xml:space="preserve"> PAGEREF _Toc156226210 \h </w:instrText>
            </w:r>
            <w:r>
              <w:rPr>
                <w:noProof/>
                <w:webHidden/>
              </w:rPr>
            </w:r>
            <w:r>
              <w:rPr>
                <w:noProof/>
                <w:webHidden/>
              </w:rPr>
              <w:fldChar w:fldCharType="separate"/>
            </w:r>
            <w:r w:rsidR="00964D99">
              <w:rPr>
                <w:noProof/>
                <w:webHidden/>
              </w:rPr>
              <w:t>12</w:t>
            </w:r>
            <w:r>
              <w:rPr>
                <w:noProof/>
                <w:webHidden/>
              </w:rPr>
              <w:fldChar w:fldCharType="end"/>
            </w:r>
          </w:hyperlink>
        </w:p>
        <w:p w14:paraId="6CF8787B" w14:textId="5336BBFE" w:rsidR="00B97248" w:rsidRDefault="00B97248">
          <w:pPr>
            <w:pStyle w:val="TOC2"/>
            <w:tabs>
              <w:tab w:val="right" w:leader="dot" w:pos="9016"/>
            </w:tabs>
            <w:rPr>
              <w:rFonts w:asciiTheme="minorHAnsi" w:eastAsiaTheme="minorEastAsia" w:hAnsiTheme="minorHAnsi"/>
              <w:noProof/>
              <w:lang w:val="en-AU" w:eastAsia="en-AU"/>
            </w:rPr>
          </w:pPr>
          <w:hyperlink w:anchor="_Toc156226211" w:history="1">
            <w:r w:rsidRPr="005A3459">
              <w:rPr>
                <w:rStyle w:val="Hyperlink"/>
                <w:noProof/>
              </w:rPr>
              <w:t>Case treatment</w:t>
            </w:r>
            <w:r>
              <w:rPr>
                <w:noProof/>
                <w:webHidden/>
              </w:rPr>
              <w:tab/>
            </w:r>
            <w:r>
              <w:rPr>
                <w:noProof/>
                <w:webHidden/>
              </w:rPr>
              <w:fldChar w:fldCharType="begin"/>
            </w:r>
            <w:r>
              <w:rPr>
                <w:noProof/>
                <w:webHidden/>
              </w:rPr>
              <w:instrText xml:space="preserve"> PAGEREF _Toc156226211 \h </w:instrText>
            </w:r>
            <w:r>
              <w:rPr>
                <w:noProof/>
                <w:webHidden/>
              </w:rPr>
            </w:r>
            <w:r>
              <w:rPr>
                <w:noProof/>
                <w:webHidden/>
              </w:rPr>
              <w:fldChar w:fldCharType="separate"/>
            </w:r>
            <w:r w:rsidR="00964D99">
              <w:rPr>
                <w:noProof/>
                <w:webHidden/>
              </w:rPr>
              <w:t>12</w:t>
            </w:r>
            <w:r>
              <w:rPr>
                <w:noProof/>
                <w:webHidden/>
              </w:rPr>
              <w:fldChar w:fldCharType="end"/>
            </w:r>
          </w:hyperlink>
        </w:p>
        <w:p w14:paraId="1332F5BB" w14:textId="4FCC8E44" w:rsidR="00B97248" w:rsidRDefault="00B97248">
          <w:pPr>
            <w:pStyle w:val="TOC2"/>
            <w:tabs>
              <w:tab w:val="right" w:leader="dot" w:pos="9016"/>
            </w:tabs>
            <w:rPr>
              <w:rFonts w:asciiTheme="minorHAnsi" w:eastAsiaTheme="minorEastAsia" w:hAnsiTheme="minorHAnsi"/>
              <w:noProof/>
              <w:lang w:val="en-AU" w:eastAsia="en-AU"/>
            </w:rPr>
          </w:pPr>
          <w:hyperlink w:anchor="_Toc156226212" w:history="1">
            <w:r w:rsidRPr="005A3459">
              <w:rPr>
                <w:rStyle w:val="Hyperlink"/>
                <w:noProof/>
              </w:rPr>
              <w:t>Isolation and restriction</w:t>
            </w:r>
            <w:r>
              <w:rPr>
                <w:noProof/>
                <w:webHidden/>
              </w:rPr>
              <w:tab/>
            </w:r>
            <w:r>
              <w:rPr>
                <w:noProof/>
                <w:webHidden/>
              </w:rPr>
              <w:fldChar w:fldCharType="begin"/>
            </w:r>
            <w:r>
              <w:rPr>
                <w:noProof/>
                <w:webHidden/>
              </w:rPr>
              <w:instrText xml:space="preserve"> PAGEREF _Toc156226212 \h </w:instrText>
            </w:r>
            <w:r>
              <w:rPr>
                <w:noProof/>
                <w:webHidden/>
              </w:rPr>
            </w:r>
            <w:r>
              <w:rPr>
                <w:noProof/>
                <w:webHidden/>
              </w:rPr>
              <w:fldChar w:fldCharType="separate"/>
            </w:r>
            <w:r w:rsidR="00964D99">
              <w:rPr>
                <w:noProof/>
                <w:webHidden/>
              </w:rPr>
              <w:t>12</w:t>
            </w:r>
            <w:r>
              <w:rPr>
                <w:noProof/>
                <w:webHidden/>
              </w:rPr>
              <w:fldChar w:fldCharType="end"/>
            </w:r>
          </w:hyperlink>
        </w:p>
        <w:p w14:paraId="2509C1E7" w14:textId="7BF50B99" w:rsidR="00B97248" w:rsidRDefault="00B97248">
          <w:pPr>
            <w:pStyle w:val="TOC1"/>
            <w:rPr>
              <w:rFonts w:asciiTheme="minorHAnsi" w:eastAsiaTheme="minorEastAsia" w:hAnsiTheme="minorHAnsi"/>
              <w:noProof/>
              <w:lang w:val="en-AU" w:eastAsia="en-AU"/>
            </w:rPr>
          </w:pPr>
          <w:hyperlink w:anchor="_Toc156226213" w:history="1">
            <w:r w:rsidRPr="005A3459">
              <w:rPr>
                <w:rStyle w:val="Hyperlink"/>
                <w:noProof/>
                <w:lang w:val="en-AU"/>
              </w:rPr>
              <w:t>9. Control of environment</w:t>
            </w:r>
            <w:r>
              <w:rPr>
                <w:noProof/>
                <w:webHidden/>
              </w:rPr>
              <w:tab/>
            </w:r>
            <w:r>
              <w:rPr>
                <w:noProof/>
                <w:webHidden/>
              </w:rPr>
              <w:fldChar w:fldCharType="begin"/>
            </w:r>
            <w:r>
              <w:rPr>
                <w:noProof/>
                <w:webHidden/>
              </w:rPr>
              <w:instrText xml:space="preserve"> PAGEREF _Toc156226213 \h </w:instrText>
            </w:r>
            <w:r>
              <w:rPr>
                <w:noProof/>
                <w:webHidden/>
              </w:rPr>
            </w:r>
            <w:r>
              <w:rPr>
                <w:noProof/>
                <w:webHidden/>
              </w:rPr>
              <w:fldChar w:fldCharType="separate"/>
            </w:r>
            <w:r w:rsidR="00964D99">
              <w:rPr>
                <w:noProof/>
                <w:webHidden/>
              </w:rPr>
              <w:t>12</w:t>
            </w:r>
            <w:r>
              <w:rPr>
                <w:noProof/>
                <w:webHidden/>
              </w:rPr>
              <w:fldChar w:fldCharType="end"/>
            </w:r>
          </w:hyperlink>
        </w:p>
        <w:p w14:paraId="026092E3" w14:textId="3B0ACDE0" w:rsidR="00B97248" w:rsidRDefault="00B97248">
          <w:pPr>
            <w:pStyle w:val="TOC1"/>
            <w:rPr>
              <w:rFonts w:asciiTheme="minorHAnsi" w:eastAsiaTheme="minorEastAsia" w:hAnsiTheme="minorHAnsi"/>
              <w:noProof/>
              <w:lang w:val="en-AU" w:eastAsia="en-AU"/>
            </w:rPr>
          </w:pPr>
          <w:hyperlink w:anchor="_Toc156226214" w:history="1">
            <w:r w:rsidRPr="005A3459">
              <w:rPr>
                <w:rStyle w:val="Hyperlink"/>
                <w:noProof/>
                <w:lang w:val="en-AU"/>
              </w:rPr>
              <w:t>10. Contact management: contacts of a single case</w:t>
            </w:r>
            <w:r>
              <w:rPr>
                <w:noProof/>
                <w:webHidden/>
              </w:rPr>
              <w:tab/>
            </w:r>
            <w:r>
              <w:rPr>
                <w:noProof/>
                <w:webHidden/>
              </w:rPr>
              <w:fldChar w:fldCharType="begin"/>
            </w:r>
            <w:r>
              <w:rPr>
                <w:noProof/>
                <w:webHidden/>
              </w:rPr>
              <w:instrText xml:space="preserve"> PAGEREF _Toc156226214 \h </w:instrText>
            </w:r>
            <w:r>
              <w:rPr>
                <w:noProof/>
                <w:webHidden/>
              </w:rPr>
            </w:r>
            <w:r>
              <w:rPr>
                <w:noProof/>
                <w:webHidden/>
              </w:rPr>
              <w:fldChar w:fldCharType="separate"/>
            </w:r>
            <w:r w:rsidR="00964D99">
              <w:rPr>
                <w:noProof/>
                <w:webHidden/>
              </w:rPr>
              <w:t>12</w:t>
            </w:r>
            <w:r>
              <w:rPr>
                <w:noProof/>
                <w:webHidden/>
              </w:rPr>
              <w:fldChar w:fldCharType="end"/>
            </w:r>
          </w:hyperlink>
        </w:p>
        <w:p w14:paraId="4DEFCB62" w14:textId="24C23083" w:rsidR="00B97248" w:rsidRDefault="00B97248">
          <w:pPr>
            <w:pStyle w:val="TOC1"/>
            <w:rPr>
              <w:rFonts w:asciiTheme="minorHAnsi" w:eastAsiaTheme="minorEastAsia" w:hAnsiTheme="minorHAnsi"/>
              <w:noProof/>
              <w:lang w:val="en-AU" w:eastAsia="en-AU"/>
            </w:rPr>
          </w:pPr>
          <w:hyperlink w:anchor="_Toc156226215" w:history="1">
            <w:r w:rsidRPr="005A3459">
              <w:rPr>
                <w:rStyle w:val="Hyperlink"/>
                <w:noProof/>
                <w:lang w:val="en-AU"/>
              </w:rPr>
              <w:t>11. Special situations</w:t>
            </w:r>
            <w:r>
              <w:rPr>
                <w:noProof/>
                <w:webHidden/>
              </w:rPr>
              <w:tab/>
            </w:r>
            <w:r>
              <w:rPr>
                <w:noProof/>
                <w:webHidden/>
              </w:rPr>
              <w:fldChar w:fldCharType="begin"/>
            </w:r>
            <w:r>
              <w:rPr>
                <w:noProof/>
                <w:webHidden/>
              </w:rPr>
              <w:instrText xml:space="preserve"> PAGEREF _Toc156226215 \h </w:instrText>
            </w:r>
            <w:r>
              <w:rPr>
                <w:noProof/>
                <w:webHidden/>
              </w:rPr>
            </w:r>
            <w:r>
              <w:rPr>
                <w:noProof/>
                <w:webHidden/>
              </w:rPr>
              <w:fldChar w:fldCharType="separate"/>
            </w:r>
            <w:r w:rsidR="00964D99">
              <w:rPr>
                <w:noProof/>
                <w:webHidden/>
              </w:rPr>
              <w:t>16</w:t>
            </w:r>
            <w:r>
              <w:rPr>
                <w:noProof/>
                <w:webHidden/>
              </w:rPr>
              <w:fldChar w:fldCharType="end"/>
            </w:r>
          </w:hyperlink>
        </w:p>
        <w:p w14:paraId="035A3BEF" w14:textId="5189B2D7" w:rsidR="00B97248" w:rsidRDefault="00B97248">
          <w:pPr>
            <w:pStyle w:val="TOC2"/>
            <w:tabs>
              <w:tab w:val="right" w:leader="dot" w:pos="9016"/>
            </w:tabs>
            <w:rPr>
              <w:rFonts w:asciiTheme="minorHAnsi" w:eastAsiaTheme="minorEastAsia" w:hAnsiTheme="minorHAnsi"/>
              <w:noProof/>
              <w:lang w:val="en-AU" w:eastAsia="en-AU"/>
            </w:rPr>
          </w:pPr>
          <w:hyperlink w:anchor="_Toc156226216" w:history="1">
            <w:r w:rsidRPr="005A3459">
              <w:rPr>
                <w:rStyle w:val="Hyperlink"/>
                <w:noProof/>
                <w:lang w:val="en-AU"/>
              </w:rPr>
              <w:t>Household clusters</w:t>
            </w:r>
            <w:r>
              <w:rPr>
                <w:noProof/>
                <w:webHidden/>
              </w:rPr>
              <w:tab/>
            </w:r>
            <w:r>
              <w:rPr>
                <w:noProof/>
                <w:webHidden/>
              </w:rPr>
              <w:fldChar w:fldCharType="begin"/>
            </w:r>
            <w:r>
              <w:rPr>
                <w:noProof/>
                <w:webHidden/>
              </w:rPr>
              <w:instrText xml:space="preserve"> PAGEREF _Toc156226216 \h </w:instrText>
            </w:r>
            <w:r>
              <w:rPr>
                <w:noProof/>
                <w:webHidden/>
              </w:rPr>
            </w:r>
            <w:r>
              <w:rPr>
                <w:noProof/>
                <w:webHidden/>
              </w:rPr>
              <w:fldChar w:fldCharType="separate"/>
            </w:r>
            <w:r w:rsidR="00964D99">
              <w:rPr>
                <w:noProof/>
                <w:webHidden/>
              </w:rPr>
              <w:t>16</w:t>
            </w:r>
            <w:r>
              <w:rPr>
                <w:noProof/>
                <w:webHidden/>
              </w:rPr>
              <w:fldChar w:fldCharType="end"/>
            </w:r>
          </w:hyperlink>
        </w:p>
        <w:p w14:paraId="37B9F553" w14:textId="2771BB05" w:rsidR="00B97248" w:rsidRDefault="00B97248">
          <w:pPr>
            <w:pStyle w:val="TOC2"/>
            <w:tabs>
              <w:tab w:val="right" w:leader="dot" w:pos="9016"/>
            </w:tabs>
            <w:rPr>
              <w:rFonts w:asciiTheme="minorHAnsi" w:eastAsiaTheme="minorEastAsia" w:hAnsiTheme="minorHAnsi"/>
              <w:noProof/>
              <w:lang w:val="en-AU" w:eastAsia="en-AU"/>
            </w:rPr>
          </w:pPr>
          <w:hyperlink w:anchor="_Toc156226217" w:history="1">
            <w:r w:rsidRPr="005A3459">
              <w:rPr>
                <w:rStyle w:val="Hyperlink"/>
                <w:noProof/>
                <w:lang w:val="en-AU"/>
              </w:rPr>
              <w:t>Clusters in institutional settings</w:t>
            </w:r>
            <w:r>
              <w:rPr>
                <w:noProof/>
                <w:webHidden/>
              </w:rPr>
              <w:tab/>
            </w:r>
            <w:r>
              <w:rPr>
                <w:noProof/>
                <w:webHidden/>
              </w:rPr>
              <w:fldChar w:fldCharType="begin"/>
            </w:r>
            <w:r>
              <w:rPr>
                <w:noProof/>
                <w:webHidden/>
              </w:rPr>
              <w:instrText xml:space="preserve"> PAGEREF _Toc156226217 \h </w:instrText>
            </w:r>
            <w:r>
              <w:rPr>
                <w:noProof/>
                <w:webHidden/>
              </w:rPr>
            </w:r>
            <w:r>
              <w:rPr>
                <w:noProof/>
                <w:webHidden/>
              </w:rPr>
              <w:fldChar w:fldCharType="separate"/>
            </w:r>
            <w:r w:rsidR="00964D99">
              <w:rPr>
                <w:noProof/>
                <w:webHidden/>
              </w:rPr>
              <w:t>17</w:t>
            </w:r>
            <w:r>
              <w:rPr>
                <w:noProof/>
                <w:webHidden/>
              </w:rPr>
              <w:fldChar w:fldCharType="end"/>
            </w:r>
          </w:hyperlink>
        </w:p>
        <w:p w14:paraId="74053F26" w14:textId="62A12654" w:rsidR="00B97248" w:rsidRDefault="00B97248">
          <w:pPr>
            <w:pStyle w:val="TOC2"/>
            <w:tabs>
              <w:tab w:val="right" w:leader="dot" w:pos="9016"/>
            </w:tabs>
            <w:rPr>
              <w:rFonts w:asciiTheme="minorHAnsi" w:eastAsiaTheme="minorEastAsia" w:hAnsiTheme="minorHAnsi"/>
              <w:noProof/>
              <w:lang w:val="en-AU" w:eastAsia="en-AU"/>
            </w:rPr>
          </w:pPr>
          <w:hyperlink w:anchor="_Toc156226218" w:history="1">
            <w:r w:rsidRPr="005A3459">
              <w:rPr>
                <w:rStyle w:val="Hyperlink"/>
                <w:noProof/>
                <w:lang w:val="en-AU"/>
              </w:rPr>
              <w:t>Other community clusters</w:t>
            </w:r>
            <w:r>
              <w:rPr>
                <w:noProof/>
                <w:webHidden/>
              </w:rPr>
              <w:tab/>
            </w:r>
            <w:r>
              <w:rPr>
                <w:noProof/>
                <w:webHidden/>
              </w:rPr>
              <w:fldChar w:fldCharType="begin"/>
            </w:r>
            <w:r>
              <w:rPr>
                <w:noProof/>
                <w:webHidden/>
              </w:rPr>
              <w:instrText xml:space="preserve"> PAGEREF _Toc156226218 \h </w:instrText>
            </w:r>
            <w:r>
              <w:rPr>
                <w:noProof/>
                <w:webHidden/>
              </w:rPr>
            </w:r>
            <w:r>
              <w:rPr>
                <w:noProof/>
                <w:webHidden/>
              </w:rPr>
              <w:fldChar w:fldCharType="separate"/>
            </w:r>
            <w:r w:rsidR="00964D99">
              <w:rPr>
                <w:noProof/>
                <w:webHidden/>
              </w:rPr>
              <w:t>18</w:t>
            </w:r>
            <w:r>
              <w:rPr>
                <w:noProof/>
                <w:webHidden/>
              </w:rPr>
              <w:fldChar w:fldCharType="end"/>
            </w:r>
          </w:hyperlink>
        </w:p>
        <w:p w14:paraId="08549862" w14:textId="02610320" w:rsidR="00B97248" w:rsidRDefault="00B97248">
          <w:pPr>
            <w:pStyle w:val="TOC2"/>
            <w:tabs>
              <w:tab w:val="right" w:leader="dot" w:pos="9016"/>
            </w:tabs>
            <w:rPr>
              <w:rFonts w:asciiTheme="minorHAnsi" w:eastAsiaTheme="minorEastAsia" w:hAnsiTheme="minorHAnsi"/>
              <w:noProof/>
              <w:lang w:val="en-AU" w:eastAsia="en-AU"/>
            </w:rPr>
          </w:pPr>
          <w:hyperlink w:anchor="_Toc156226219" w:history="1">
            <w:r w:rsidRPr="005A3459">
              <w:rPr>
                <w:rStyle w:val="Hyperlink"/>
                <w:noProof/>
                <w:lang w:val="en-AU"/>
              </w:rPr>
              <w:t>Elevated rates within the population with no cluster identified</w:t>
            </w:r>
            <w:r>
              <w:rPr>
                <w:noProof/>
                <w:webHidden/>
              </w:rPr>
              <w:tab/>
            </w:r>
            <w:r>
              <w:rPr>
                <w:noProof/>
                <w:webHidden/>
              </w:rPr>
              <w:fldChar w:fldCharType="begin"/>
            </w:r>
            <w:r>
              <w:rPr>
                <w:noProof/>
                <w:webHidden/>
              </w:rPr>
              <w:instrText xml:space="preserve"> PAGEREF _Toc156226219 \h </w:instrText>
            </w:r>
            <w:r>
              <w:rPr>
                <w:noProof/>
                <w:webHidden/>
              </w:rPr>
            </w:r>
            <w:r>
              <w:rPr>
                <w:noProof/>
                <w:webHidden/>
              </w:rPr>
              <w:fldChar w:fldCharType="separate"/>
            </w:r>
            <w:r w:rsidR="00964D99">
              <w:rPr>
                <w:noProof/>
                <w:webHidden/>
              </w:rPr>
              <w:t>19</w:t>
            </w:r>
            <w:r>
              <w:rPr>
                <w:noProof/>
                <w:webHidden/>
              </w:rPr>
              <w:fldChar w:fldCharType="end"/>
            </w:r>
          </w:hyperlink>
        </w:p>
        <w:p w14:paraId="30669994" w14:textId="427D4292" w:rsidR="00B97248" w:rsidRDefault="00B97248">
          <w:pPr>
            <w:pStyle w:val="TOC2"/>
            <w:tabs>
              <w:tab w:val="right" w:leader="dot" w:pos="9016"/>
            </w:tabs>
            <w:rPr>
              <w:rFonts w:asciiTheme="minorHAnsi" w:eastAsiaTheme="minorEastAsia" w:hAnsiTheme="minorHAnsi"/>
              <w:noProof/>
              <w:lang w:val="en-AU" w:eastAsia="en-AU"/>
            </w:rPr>
          </w:pPr>
          <w:hyperlink w:anchor="_Toc156226220" w:history="1">
            <w:r w:rsidRPr="005A3459">
              <w:rPr>
                <w:rStyle w:val="Hyperlink"/>
                <w:noProof/>
                <w:lang w:val="en-AU"/>
              </w:rPr>
              <w:t>Aboriginal and Torres Strait Islander people</w:t>
            </w:r>
            <w:r>
              <w:rPr>
                <w:noProof/>
                <w:webHidden/>
              </w:rPr>
              <w:tab/>
            </w:r>
            <w:r>
              <w:rPr>
                <w:noProof/>
                <w:webHidden/>
              </w:rPr>
              <w:fldChar w:fldCharType="begin"/>
            </w:r>
            <w:r>
              <w:rPr>
                <w:noProof/>
                <w:webHidden/>
              </w:rPr>
              <w:instrText xml:space="preserve"> PAGEREF _Toc156226220 \h </w:instrText>
            </w:r>
            <w:r>
              <w:rPr>
                <w:noProof/>
                <w:webHidden/>
              </w:rPr>
            </w:r>
            <w:r>
              <w:rPr>
                <w:noProof/>
                <w:webHidden/>
              </w:rPr>
              <w:fldChar w:fldCharType="separate"/>
            </w:r>
            <w:r w:rsidR="00964D99">
              <w:rPr>
                <w:noProof/>
                <w:webHidden/>
              </w:rPr>
              <w:t>19</w:t>
            </w:r>
            <w:r>
              <w:rPr>
                <w:noProof/>
                <w:webHidden/>
              </w:rPr>
              <w:fldChar w:fldCharType="end"/>
            </w:r>
          </w:hyperlink>
        </w:p>
        <w:p w14:paraId="6B1EA286" w14:textId="09195D52" w:rsidR="00B97248" w:rsidRDefault="00B97248">
          <w:pPr>
            <w:pStyle w:val="TOC1"/>
            <w:rPr>
              <w:rFonts w:asciiTheme="minorHAnsi" w:eastAsiaTheme="minorEastAsia" w:hAnsiTheme="minorHAnsi"/>
              <w:noProof/>
              <w:lang w:val="en-AU" w:eastAsia="en-AU"/>
            </w:rPr>
          </w:pPr>
          <w:hyperlink w:anchor="_Toc156226221" w:history="1">
            <w:r w:rsidRPr="005A3459">
              <w:rPr>
                <w:rStyle w:val="Hyperlink"/>
                <w:noProof/>
                <w:lang w:val="en-AU"/>
              </w:rPr>
              <w:t>References</w:t>
            </w:r>
            <w:r>
              <w:rPr>
                <w:noProof/>
                <w:webHidden/>
              </w:rPr>
              <w:tab/>
            </w:r>
            <w:r>
              <w:rPr>
                <w:noProof/>
                <w:webHidden/>
              </w:rPr>
              <w:fldChar w:fldCharType="begin"/>
            </w:r>
            <w:r>
              <w:rPr>
                <w:noProof/>
                <w:webHidden/>
              </w:rPr>
              <w:instrText xml:space="preserve"> PAGEREF _Toc156226221 \h </w:instrText>
            </w:r>
            <w:r>
              <w:rPr>
                <w:noProof/>
                <w:webHidden/>
              </w:rPr>
            </w:r>
            <w:r>
              <w:rPr>
                <w:noProof/>
                <w:webHidden/>
              </w:rPr>
              <w:fldChar w:fldCharType="separate"/>
            </w:r>
            <w:r w:rsidR="00964D99">
              <w:rPr>
                <w:noProof/>
                <w:webHidden/>
              </w:rPr>
              <w:t>21</w:t>
            </w:r>
            <w:r>
              <w:rPr>
                <w:noProof/>
                <w:webHidden/>
              </w:rPr>
              <w:fldChar w:fldCharType="end"/>
            </w:r>
          </w:hyperlink>
        </w:p>
        <w:p w14:paraId="114DCDC4" w14:textId="6B74030D" w:rsidR="00B97248" w:rsidRDefault="00B97248">
          <w:pPr>
            <w:pStyle w:val="TOC1"/>
            <w:rPr>
              <w:rFonts w:asciiTheme="minorHAnsi" w:eastAsiaTheme="minorEastAsia" w:hAnsiTheme="minorHAnsi"/>
              <w:noProof/>
              <w:lang w:val="en-AU" w:eastAsia="en-AU"/>
            </w:rPr>
          </w:pPr>
          <w:hyperlink w:anchor="_Toc156226222" w:history="1">
            <w:r w:rsidRPr="005A3459">
              <w:rPr>
                <w:rStyle w:val="Hyperlink"/>
                <w:noProof/>
              </w:rPr>
              <w:t>Appendices</w:t>
            </w:r>
            <w:r>
              <w:rPr>
                <w:noProof/>
                <w:webHidden/>
              </w:rPr>
              <w:tab/>
            </w:r>
            <w:r>
              <w:rPr>
                <w:noProof/>
                <w:webHidden/>
              </w:rPr>
              <w:fldChar w:fldCharType="begin"/>
            </w:r>
            <w:r>
              <w:rPr>
                <w:noProof/>
                <w:webHidden/>
              </w:rPr>
              <w:instrText xml:space="preserve"> PAGEREF _Toc156226222 \h </w:instrText>
            </w:r>
            <w:r>
              <w:rPr>
                <w:noProof/>
                <w:webHidden/>
              </w:rPr>
            </w:r>
            <w:r>
              <w:rPr>
                <w:noProof/>
                <w:webHidden/>
              </w:rPr>
              <w:fldChar w:fldCharType="separate"/>
            </w:r>
            <w:r w:rsidR="00964D99">
              <w:rPr>
                <w:noProof/>
                <w:webHidden/>
              </w:rPr>
              <w:t>26</w:t>
            </w:r>
            <w:r>
              <w:rPr>
                <w:noProof/>
                <w:webHidden/>
              </w:rPr>
              <w:fldChar w:fldCharType="end"/>
            </w:r>
          </w:hyperlink>
        </w:p>
        <w:p w14:paraId="70DB9F02" w14:textId="68677FD0" w:rsidR="00B97248" w:rsidRDefault="00B97248">
          <w:pPr>
            <w:pStyle w:val="TOC1"/>
            <w:rPr>
              <w:rFonts w:asciiTheme="minorHAnsi" w:eastAsiaTheme="minorEastAsia" w:hAnsiTheme="minorHAnsi"/>
              <w:noProof/>
              <w:lang w:val="en-AU" w:eastAsia="en-AU"/>
            </w:rPr>
          </w:pPr>
          <w:hyperlink w:anchor="_Toc156226223" w:history="1">
            <w:r w:rsidRPr="005A3459">
              <w:rPr>
                <w:rStyle w:val="Hyperlink"/>
                <w:noProof/>
              </w:rPr>
              <w:t xml:space="preserve">Appendix 1: PHU checklist for Invasive Group A </w:t>
            </w:r>
            <w:r w:rsidRPr="005A3459">
              <w:rPr>
                <w:rStyle w:val="Hyperlink"/>
                <w:i/>
                <w:iCs/>
                <w:noProof/>
              </w:rPr>
              <w:t>Streptococcal</w:t>
            </w:r>
            <w:r w:rsidRPr="005A3459">
              <w:rPr>
                <w:rStyle w:val="Hyperlink"/>
                <w:noProof/>
              </w:rPr>
              <w:t xml:space="preserve"> cases (single case)</w:t>
            </w:r>
            <w:r>
              <w:rPr>
                <w:noProof/>
                <w:webHidden/>
              </w:rPr>
              <w:tab/>
            </w:r>
            <w:r>
              <w:rPr>
                <w:noProof/>
                <w:webHidden/>
              </w:rPr>
              <w:fldChar w:fldCharType="begin"/>
            </w:r>
            <w:r>
              <w:rPr>
                <w:noProof/>
                <w:webHidden/>
              </w:rPr>
              <w:instrText xml:space="preserve"> PAGEREF _Toc156226223 \h </w:instrText>
            </w:r>
            <w:r>
              <w:rPr>
                <w:noProof/>
                <w:webHidden/>
              </w:rPr>
            </w:r>
            <w:r>
              <w:rPr>
                <w:noProof/>
                <w:webHidden/>
              </w:rPr>
              <w:fldChar w:fldCharType="separate"/>
            </w:r>
            <w:r w:rsidR="00964D99">
              <w:rPr>
                <w:noProof/>
                <w:webHidden/>
              </w:rPr>
              <w:t>27</w:t>
            </w:r>
            <w:r>
              <w:rPr>
                <w:noProof/>
                <w:webHidden/>
              </w:rPr>
              <w:fldChar w:fldCharType="end"/>
            </w:r>
          </w:hyperlink>
        </w:p>
        <w:p w14:paraId="34700285" w14:textId="26E35D53" w:rsidR="00B97248" w:rsidRDefault="00B97248">
          <w:pPr>
            <w:pStyle w:val="TOC1"/>
            <w:rPr>
              <w:rFonts w:asciiTheme="minorHAnsi" w:eastAsiaTheme="minorEastAsia" w:hAnsiTheme="minorHAnsi"/>
              <w:noProof/>
              <w:lang w:val="en-AU" w:eastAsia="en-AU"/>
            </w:rPr>
          </w:pPr>
          <w:hyperlink w:anchor="_Toc156226224" w:history="1">
            <w:r w:rsidRPr="005A3459">
              <w:rPr>
                <w:rStyle w:val="Hyperlink"/>
                <w:noProof/>
              </w:rPr>
              <w:t>Appendix 2: Invasive Group A</w:t>
            </w:r>
            <w:r w:rsidRPr="005A3459">
              <w:rPr>
                <w:rStyle w:val="Hyperlink"/>
                <w:i/>
                <w:iCs/>
                <w:noProof/>
              </w:rPr>
              <w:t xml:space="preserve"> Streptococcal</w:t>
            </w:r>
            <w:r w:rsidRPr="005A3459">
              <w:rPr>
                <w:rStyle w:val="Hyperlink"/>
                <w:noProof/>
              </w:rPr>
              <w:t xml:space="preserve"> (iGAS) Infection: Information for Contacts</w:t>
            </w:r>
            <w:r>
              <w:rPr>
                <w:noProof/>
                <w:webHidden/>
              </w:rPr>
              <w:tab/>
            </w:r>
            <w:r>
              <w:rPr>
                <w:noProof/>
                <w:webHidden/>
              </w:rPr>
              <w:fldChar w:fldCharType="begin"/>
            </w:r>
            <w:r>
              <w:rPr>
                <w:noProof/>
                <w:webHidden/>
              </w:rPr>
              <w:instrText xml:space="preserve"> PAGEREF _Toc156226224 \h </w:instrText>
            </w:r>
            <w:r>
              <w:rPr>
                <w:noProof/>
                <w:webHidden/>
              </w:rPr>
            </w:r>
            <w:r>
              <w:rPr>
                <w:noProof/>
                <w:webHidden/>
              </w:rPr>
              <w:fldChar w:fldCharType="separate"/>
            </w:r>
            <w:r w:rsidR="00964D99">
              <w:rPr>
                <w:noProof/>
                <w:webHidden/>
              </w:rPr>
              <w:t>28</w:t>
            </w:r>
            <w:r>
              <w:rPr>
                <w:noProof/>
                <w:webHidden/>
              </w:rPr>
              <w:fldChar w:fldCharType="end"/>
            </w:r>
          </w:hyperlink>
        </w:p>
        <w:p w14:paraId="4B00D33A" w14:textId="481D6648" w:rsidR="0010005F" w:rsidRPr="005E119F" w:rsidRDefault="0010005F">
          <w:pPr>
            <w:rPr>
              <w:sz w:val="19"/>
              <w:szCs w:val="19"/>
            </w:rPr>
          </w:pPr>
          <w:r w:rsidRPr="005E119F">
            <w:rPr>
              <w:b/>
              <w:bCs/>
              <w:noProof/>
              <w:sz w:val="19"/>
              <w:szCs w:val="19"/>
            </w:rPr>
            <w:fldChar w:fldCharType="end"/>
          </w:r>
        </w:p>
      </w:sdtContent>
    </w:sdt>
    <w:p w14:paraId="2755CDD5" w14:textId="6F19D5A5" w:rsidR="0057627A" w:rsidRDefault="0057627A" w:rsidP="0057627A">
      <w:pPr>
        <w:rPr>
          <w:rFonts w:eastAsiaTheme="majorEastAsia" w:cs="Arial"/>
          <w:color w:val="2F5496" w:themeColor="accent1" w:themeShade="BF"/>
          <w:sz w:val="28"/>
          <w:szCs w:val="28"/>
        </w:rPr>
      </w:pPr>
    </w:p>
    <w:p w14:paraId="4D2612AD" w14:textId="77777777" w:rsidR="00F23861" w:rsidRPr="0010005F" w:rsidRDefault="00F23861" w:rsidP="0057627A">
      <w:pPr>
        <w:rPr>
          <w:rFonts w:eastAsiaTheme="majorEastAsia" w:cs="Arial"/>
          <w:color w:val="2F5496" w:themeColor="accent1" w:themeShade="BF"/>
          <w:sz w:val="28"/>
          <w:szCs w:val="28"/>
        </w:rPr>
      </w:pPr>
    </w:p>
    <w:p w14:paraId="61353CE8" w14:textId="56AB22EB" w:rsidR="0057627A" w:rsidRPr="001D029A" w:rsidRDefault="0057627A" w:rsidP="0057627A">
      <w:pPr>
        <w:pStyle w:val="Heading1"/>
        <w:numPr>
          <w:ilvl w:val="0"/>
          <w:numId w:val="1"/>
        </w:numPr>
        <w:ind w:right="69"/>
        <w:rPr>
          <w:lang w:val="en-AU"/>
        </w:rPr>
      </w:pPr>
      <w:bookmarkStart w:id="2" w:name="_Toc156226190"/>
      <w:bookmarkStart w:id="3" w:name="_Hlk126927925"/>
      <w:r w:rsidRPr="001D029A">
        <w:rPr>
          <w:lang w:val="en-AU"/>
        </w:rPr>
        <w:t>Summary</w:t>
      </w:r>
      <w:bookmarkEnd w:id="2"/>
    </w:p>
    <w:p w14:paraId="526E7895" w14:textId="32074DB8" w:rsidR="0057627A" w:rsidRPr="001D029A" w:rsidRDefault="0057627A" w:rsidP="0057627A">
      <w:pPr>
        <w:pStyle w:val="Heading2"/>
        <w:ind w:right="69"/>
      </w:pPr>
      <w:bookmarkStart w:id="4" w:name="Public_health_priority"/>
      <w:bookmarkStart w:id="5" w:name="Contact_management"/>
      <w:bookmarkStart w:id="6" w:name="_Toc156226191"/>
      <w:bookmarkEnd w:id="4"/>
      <w:bookmarkEnd w:id="5"/>
      <w:r w:rsidRPr="00961345">
        <w:t>Public health priority</w:t>
      </w:r>
      <w:bookmarkEnd w:id="6"/>
    </w:p>
    <w:tbl>
      <w:tblPr>
        <w:tblStyle w:val="TableGrid"/>
        <w:tblW w:w="0" w:type="auto"/>
        <w:tblLook w:val="04A0" w:firstRow="1" w:lastRow="0" w:firstColumn="1" w:lastColumn="0" w:noHBand="0" w:noVBand="1"/>
      </w:tblPr>
      <w:tblGrid>
        <w:gridCol w:w="4508"/>
        <w:gridCol w:w="4508"/>
      </w:tblGrid>
      <w:tr w:rsidR="00030DBB" w14:paraId="7E1ECC8C" w14:textId="77777777" w:rsidTr="0067439A">
        <w:tc>
          <w:tcPr>
            <w:tcW w:w="4508" w:type="dxa"/>
            <w:shd w:val="clear" w:color="auto" w:fill="008080"/>
          </w:tcPr>
          <w:p w14:paraId="0033D50F" w14:textId="11146A39" w:rsidR="00030DBB" w:rsidRPr="00F876AB" w:rsidRDefault="00030DBB" w:rsidP="0057627A">
            <w:pPr>
              <w:ind w:right="69"/>
              <w:rPr>
                <w:b/>
                <w:bCs/>
                <w:color w:val="FFFFFF" w:themeColor="background1"/>
                <w:lang w:val="en-AU"/>
              </w:rPr>
            </w:pPr>
            <w:r w:rsidRPr="00F876AB">
              <w:rPr>
                <w:b/>
                <w:bCs/>
                <w:color w:val="FFFFFF" w:themeColor="background1"/>
                <w:lang w:val="en-AU"/>
              </w:rPr>
              <w:t>Priority classification</w:t>
            </w:r>
          </w:p>
        </w:tc>
        <w:tc>
          <w:tcPr>
            <w:tcW w:w="4508" w:type="dxa"/>
            <w:shd w:val="clear" w:color="auto" w:fill="008080"/>
          </w:tcPr>
          <w:p w14:paraId="5F814AC8" w14:textId="0489909E" w:rsidR="00030DBB" w:rsidRPr="00F876AB" w:rsidRDefault="00030DBB" w:rsidP="0057627A">
            <w:pPr>
              <w:ind w:right="69"/>
              <w:rPr>
                <w:b/>
                <w:bCs/>
                <w:color w:val="FFFFFF" w:themeColor="background1"/>
                <w:lang w:val="en-AU"/>
              </w:rPr>
            </w:pPr>
            <w:r w:rsidRPr="00F876AB">
              <w:rPr>
                <w:b/>
                <w:bCs/>
                <w:color w:val="FFFFFF" w:themeColor="background1"/>
                <w:lang w:val="en-AU"/>
              </w:rPr>
              <w:t>Public health response timeline</w:t>
            </w:r>
          </w:p>
        </w:tc>
      </w:tr>
      <w:tr w:rsidR="00030DBB" w14:paraId="59F9D61F" w14:textId="77777777" w:rsidTr="00030DBB">
        <w:tc>
          <w:tcPr>
            <w:tcW w:w="4508" w:type="dxa"/>
          </w:tcPr>
          <w:p w14:paraId="7E9A02AD" w14:textId="40A7ED69" w:rsidR="00030DBB" w:rsidRDefault="004E0101" w:rsidP="005A2018">
            <w:pPr>
              <w:spacing w:before="120" w:after="120"/>
              <w:ind w:right="69"/>
              <w:rPr>
                <w:lang w:val="en-AU"/>
              </w:rPr>
            </w:pPr>
            <w:r>
              <w:rPr>
                <w:lang w:val="en-AU"/>
              </w:rPr>
              <w:t xml:space="preserve">High </w:t>
            </w:r>
          </w:p>
        </w:tc>
        <w:tc>
          <w:tcPr>
            <w:tcW w:w="4508" w:type="dxa"/>
          </w:tcPr>
          <w:p w14:paraId="7565B5BC" w14:textId="64F804AF" w:rsidR="00030DBB" w:rsidRDefault="00030DBB" w:rsidP="005A2018">
            <w:pPr>
              <w:spacing w:before="120" w:after="120"/>
              <w:ind w:right="69"/>
              <w:rPr>
                <w:lang w:val="en-AU"/>
              </w:rPr>
            </w:pPr>
            <w:r>
              <w:rPr>
                <w:lang w:val="en-AU"/>
              </w:rPr>
              <w:t xml:space="preserve">For </w:t>
            </w:r>
            <w:r w:rsidR="00731673">
              <w:rPr>
                <w:lang w:val="en-AU"/>
              </w:rPr>
              <w:t>birthing p</w:t>
            </w:r>
            <w:r w:rsidR="00935F1A">
              <w:rPr>
                <w:lang w:val="en-AU"/>
              </w:rPr>
              <w:t>erson</w:t>
            </w:r>
            <w:r w:rsidR="00BE6C19">
              <w:rPr>
                <w:rStyle w:val="FootnoteReference"/>
                <w:lang w:val="en-AU"/>
              </w:rPr>
              <w:footnoteReference w:id="1"/>
            </w:r>
            <w:r>
              <w:rPr>
                <w:lang w:val="en-AU"/>
              </w:rPr>
              <w:t>-</w:t>
            </w:r>
            <w:r w:rsidR="00731673">
              <w:rPr>
                <w:lang w:val="en-AU"/>
              </w:rPr>
              <w:t>neonate</w:t>
            </w:r>
            <w:r>
              <w:rPr>
                <w:lang w:val="en-AU"/>
              </w:rPr>
              <w:t xml:space="preserve"> pairs</w:t>
            </w:r>
            <w:r w:rsidR="00D80759">
              <w:rPr>
                <w:lang w:val="en-AU"/>
              </w:rPr>
              <w:t xml:space="preserve"> and clusters,</w:t>
            </w:r>
            <w:r>
              <w:rPr>
                <w:lang w:val="en-AU"/>
              </w:rPr>
              <w:t xml:space="preserve"> applicable public health action should be initiated within </w:t>
            </w:r>
            <w:r w:rsidR="004E0101">
              <w:rPr>
                <w:lang w:val="en-AU"/>
              </w:rPr>
              <w:t>1 working day of</w:t>
            </w:r>
            <w:r>
              <w:rPr>
                <w:lang w:val="en-AU"/>
              </w:rPr>
              <w:t xml:space="preserve"> notification.</w:t>
            </w:r>
          </w:p>
        </w:tc>
      </w:tr>
      <w:tr w:rsidR="00030DBB" w14:paraId="35746D87" w14:textId="77777777" w:rsidTr="00030DBB">
        <w:tc>
          <w:tcPr>
            <w:tcW w:w="4508" w:type="dxa"/>
          </w:tcPr>
          <w:p w14:paraId="699278BF" w14:textId="1919AE3C" w:rsidR="00030DBB" w:rsidRDefault="004E0101" w:rsidP="005A2018">
            <w:pPr>
              <w:spacing w:before="120" w:after="120"/>
              <w:ind w:right="69"/>
              <w:rPr>
                <w:lang w:val="en-AU"/>
              </w:rPr>
            </w:pPr>
            <w:r>
              <w:rPr>
                <w:lang w:val="en-AU"/>
              </w:rPr>
              <w:t xml:space="preserve">Routine </w:t>
            </w:r>
          </w:p>
        </w:tc>
        <w:tc>
          <w:tcPr>
            <w:tcW w:w="4508" w:type="dxa"/>
          </w:tcPr>
          <w:p w14:paraId="332F3797" w14:textId="405242EC" w:rsidR="00030DBB" w:rsidRDefault="00030DBB" w:rsidP="005A2018">
            <w:pPr>
              <w:spacing w:before="120" w:after="120"/>
              <w:ind w:right="69"/>
              <w:rPr>
                <w:lang w:val="en-AU"/>
              </w:rPr>
            </w:pPr>
            <w:r>
              <w:rPr>
                <w:lang w:val="en-AU"/>
              </w:rPr>
              <w:t xml:space="preserve">For all other cases, applicable public health action should be initiated within </w:t>
            </w:r>
            <w:r w:rsidR="004E0101">
              <w:rPr>
                <w:lang w:val="en-AU"/>
              </w:rPr>
              <w:t>3</w:t>
            </w:r>
            <w:r>
              <w:rPr>
                <w:lang w:val="en-AU"/>
              </w:rPr>
              <w:t xml:space="preserve"> working day</w:t>
            </w:r>
            <w:r w:rsidR="004E0101">
              <w:rPr>
                <w:lang w:val="en-AU"/>
              </w:rPr>
              <w:t>s</w:t>
            </w:r>
            <w:r>
              <w:rPr>
                <w:lang w:val="en-AU"/>
              </w:rPr>
              <w:t xml:space="preserve"> of notification</w:t>
            </w:r>
            <w:r w:rsidR="00DA7669">
              <w:rPr>
                <w:lang w:val="en-AU"/>
              </w:rPr>
              <w:t xml:space="preserve">. </w:t>
            </w:r>
          </w:p>
        </w:tc>
      </w:tr>
    </w:tbl>
    <w:p w14:paraId="48F190AE" w14:textId="77777777" w:rsidR="00030DBB" w:rsidRPr="008569D4" w:rsidRDefault="00030DBB" w:rsidP="0057627A">
      <w:pPr>
        <w:ind w:right="69"/>
        <w:rPr>
          <w:lang w:val="en-AU"/>
        </w:rPr>
      </w:pPr>
    </w:p>
    <w:p w14:paraId="7E15971C" w14:textId="527AC2AC" w:rsidR="0057627A" w:rsidRPr="00961345" w:rsidRDefault="0057627A" w:rsidP="0057627A">
      <w:pPr>
        <w:pStyle w:val="Heading2"/>
        <w:ind w:right="69"/>
      </w:pPr>
      <w:bookmarkStart w:id="7" w:name="_Toc156226192"/>
      <w:r w:rsidRPr="00961345">
        <w:t>Case management</w:t>
      </w:r>
      <w:bookmarkEnd w:id="7"/>
    </w:p>
    <w:p w14:paraId="19F66987" w14:textId="08DE2835" w:rsidR="00D15082" w:rsidRPr="00711624" w:rsidRDefault="00D15082" w:rsidP="00505C0B">
      <w:pPr>
        <w:pStyle w:val="BodyText2"/>
      </w:pPr>
      <w:r w:rsidRPr="00C17DDF">
        <w:t xml:space="preserve">Initiate public health response within </w:t>
      </w:r>
      <w:r w:rsidR="004E0101" w:rsidRPr="00C17DDF">
        <w:t>1 working day of</w:t>
      </w:r>
      <w:r w:rsidR="00030DBB" w:rsidRPr="00C17DDF">
        <w:t xml:space="preserve"> notification for </w:t>
      </w:r>
      <w:r w:rsidR="00731673" w:rsidRPr="00C17DDF">
        <w:t>birthing</w:t>
      </w:r>
      <w:r w:rsidR="00935F1A" w:rsidRPr="00C17DDF">
        <w:t xml:space="preserve"> person</w:t>
      </w:r>
      <w:r w:rsidR="00731673" w:rsidRPr="00C17DDF">
        <w:t>-neonate pairs</w:t>
      </w:r>
      <w:r w:rsidR="00505C0B">
        <w:t>,</w:t>
      </w:r>
      <w:r w:rsidR="00731673" w:rsidRPr="00C17DDF">
        <w:t xml:space="preserve"> and within </w:t>
      </w:r>
      <w:r w:rsidR="004E0101" w:rsidRPr="00C17DDF">
        <w:t>3</w:t>
      </w:r>
      <w:r w:rsidRPr="00C17DDF">
        <w:t xml:space="preserve"> working day</w:t>
      </w:r>
      <w:r w:rsidR="00C17DDF" w:rsidRPr="00EA6281">
        <w:t>s</w:t>
      </w:r>
      <w:r w:rsidRPr="00C17DDF">
        <w:t xml:space="preserve"> of notification</w:t>
      </w:r>
      <w:r w:rsidR="00731673" w:rsidRPr="00C17DDF">
        <w:t xml:space="preserve"> for all other cases</w:t>
      </w:r>
      <w:r w:rsidR="005A61D5" w:rsidRPr="00C17DDF">
        <w:t>, both probable and confirmed</w:t>
      </w:r>
      <w:r w:rsidRPr="00C17DDF">
        <w:t>. Isolate case and practice standard and droplet precautions until 24 hours after initiation of appropriate and effective antibiotic treatment. Exclude</w:t>
      </w:r>
      <w:r w:rsidR="00505C0B">
        <w:t xml:space="preserve"> case</w:t>
      </w:r>
      <w:r w:rsidRPr="00C17DDF">
        <w:t xml:space="preserve"> from child-care, school, other educational institutions, or work, until 24 hours after initiation of effective antibiotic treatment</w:t>
      </w:r>
      <w:r>
        <w:t xml:space="preserve">. </w:t>
      </w:r>
    </w:p>
    <w:p w14:paraId="13D3890B" w14:textId="4A7CAAB0" w:rsidR="0057627A" w:rsidRPr="001D029A" w:rsidRDefault="0057627A" w:rsidP="0057627A">
      <w:pPr>
        <w:pStyle w:val="Heading2"/>
        <w:ind w:right="69"/>
      </w:pPr>
      <w:bookmarkStart w:id="8" w:name="_Toc156226193"/>
      <w:r w:rsidRPr="00961345">
        <w:t>Contact management</w:t>
      </w:r>
      <w:bookmarkEnd w:id="8"/>
    </w:p>
    <w:p w14:paraId="353D1C4D" w14:textId="2ABF575F" w:rsidR="0057627A" w:rsidRPr="00711624" w:rsidRDefault="0057627A" w:rsidP="0057627A">
      <w:pPr>
        <w:ind w:right="69"/>
        <w:rPr>
          <w:lang w:val="en-AU"/>
        </w:rPr>
      </w:pPr>
      <w:r w:rsidRPr="00C17DDF">
        <w:rPr>
          <w:lang w:val="en-AU"/>
        </w:rPr>
        <w:t xml:space="preserve">Provide information to all identified </w:t>
      </w:r>
      <w:r w:rsidR="00961345" w:rsidRPr="00C17DDF">
        <w:rPr>
          <w:lang w:val="en-AU"/>
        </w:rPr>
        <w:t>close</w:t>
      </w:r>
      <w:r w:rsidRPr="00C17DDF">
        <w:rPr>
          <w:lang w:val="en-AU"/>
        </w:rPr>
        <w:t xml:space="preserve"> contacts</w:t>
      </w:r>
      <w:r w:rsidR="005A61D5" w:rsidRPr="004E0101">
        <w:rPr>
          <w:lang w:val="en-AU"/>
        </w:rPr>
        <w:t xml:space="preserve"> of both</w:t>
      </w:r>
      <w:r w:rsidR="005A61D5">
        <w:rPr>
          <w:lang w:val="en-AU"/>
        </w:rPr>
        <w:t xml:space="preserve"> probable and confirmed cases</w:t>
      </w:r>
      <w:r w:rsidR="00D15082">
        <w:rPr>
          <w:lang w:val="en-AU"/>
        </w:rPr>
        <w:t xml:space="preserve"> </w:t>
      </w:r>
      <w:r>
        <w:rPr>
          <w:lang w:val="en-AU"/>
        </w:rPr>
        <w:t xml:space="preserve">and liaise with treating clinical teams for </w:t>
      </w:r>
      <w:r w:rsidR="00DD709B">
        <w:rPr>
          <w:lang w:val="en-AU"/>
        </w:rPr>
        <w:t>antibiotics for chemoprophylaxis</w:t>
      </w:r>
      <w:r>
        <w:rPr>
          <w:lang w:val="en-AU"/>
        </w:rPr>
        <w:t xml:space="preserve"> to be given to eligible close</w:t>
      </w:r>
      <w:r w:rsidR="00961345">
        <w:rPr>
          <w:lang w:val="en-AU"/>
        </w:rPr>
        <w:t xml:space="preserve"> </w:t>
      </w:r>
      <w:r>
        <w:rPr>
          <w:lang w:val="en-AU"/>
        </w:rPr>
        <w:t xml:space="preserve">contacts. </w:t>
      </w:r>
    </w:p>
    <w:p w14:paraId="04737D62" w14:textId="7ED9CBD4" w:rsidR="0057627A" w:rsidRPr="001D029A" w:rsidRDefault="0057627A" w:rsidP="0057627A">
      <w:pPr>
        <w:pStyle w:val="Heading1"/>
        <w:numPr>
          <w:ilvl w:val="0"/>
          <w:numId w:val="1"/>
        </w:numPr>
        <w:ind w:right="69"/>
        <w:rPr>
          <w:lang w:val="en-AU"/>
        </w:rPr>
      </w:pPr>
      <w:bookmarkStart w:id="9" w:name="_Toc156226194"/>
      <w:r w:rsidRPr="001D029A">
        <w:rPr>
          <w:lang w:val="en-AU"/>
        </w:rPr>
        <w:t>The disease</w:t>
      </w:r>
      <w:bookmarkEnd w:id="9"/>
    </w:p>
    <w:p w14:paraId="5D9DD00C" w14:textId="07F782D9" w:rsidR="0057627A" w:rsidRPr="001D029A" w:rsidRDefault="0057627A" w:rsidP="0057627A">
      <w:pPr>
        <w:pStyle w:val="Heading2"/>
        <w:ind w:right="69"/>
      </w:pPr>
      <w:bookmarkStart w:id="10" w:name="Infectious_agent"/>
      <w:bookmarkStart w:id="11" w:name="_Toc156226195"/>
      <w:bookmarkEnd w:id="10"/>
      <w:r w:rsidRPr="00961345">
        <w:t>Infectious agent</w:t>
      </w:r>
      <w:bookmarkEnd w:id="11"/>
    </w:p>
    <w:p w14:paraId="259F4243" w14:textId="77777777" w:rsidR="00D15082" w:rsidRPr="00FB2F19" w:rsidRDefault="0057627A" w:rsidP="00D15082">
      <w:pPr>
        <w:jc w:val="both"/>
        <w:rPr>
          <w:rFonts w:eastAsia="Times New Roman" w:cs="Arial"/>
          <w:szCs w:val="24"/>
        </w:rPr>
      </w:pPr>
      <w:r w:rsidRPr="00FB2F19">
        <w:rPr>
          <w:rFonts w:eastAsia="Times New Roman" w:cs="Arial"/>
          <w:szCs w:val="24"/>
        </w:rPr>
        <w:t xml:space="preserve">The infectious agent is </w:t>
      </w:r>
      <w:r w:rsidRPr="006D5E5D">
        <w:rPr>
          <w:rFonts w:eastAsia="Times New Roman" w:cs="Arial"/>
          <w:i/>
          <w:iCs/>
          <w:szCs w:val="24"/>
        </w:rPr>
        <w:t>Streptococcus pyogenes</w:t>
      </w:r>
      <w:r w:rsidR="00D15082">
        <w:rPr>
          <w:rFonts w:eastAsia="Times New Roman" w:cs="Arial"/>
          <w:i/>
          <w:iCs/>
          <w:szCs w:val="24"/>
        </w:rPr>
        <w:t xml:space="preserve">, </w:t>
      </w:r>
      <w:r w:rsidR="00D15082" w:rsidRPr="00F76AEA">
        <w:rPr>
          <w:rFonts w:eastAsia="Times New Roman" w:cs="Arial"/>
          <w:szCs w:val="24"/>
        </w:rPr>
        <w:t xml:space="preserve">also known as Group A </w:t>
      </w:r>
      <w:r w:rsidR="00D15082" w:rsidRPr="00F76AEA">
        <w:rPr>
          <w:rFonts w:eastAsia="Times New Roman" w:cs="Arial"/>
          <w:i/>
          <w:iCs/>
        </w:rPr>
        <w:t xml:space="preserve">Streptococcus </w:t>
      </w:r>
      <w:r w:rsidR="00D15082" w:rsidRPr="00F76AEA">
        <w:rPr>
          <w:rFonts w:eastAsia="Times New Roman" w:cs="Arial"/>
          <w:szCs w:val="24"/>
        </w:rPr>
        <w:t>(GAS), a Gram positive, ß-</w:t>
      </w:r>
      <w:proofErr w:type="spellStart"/>
      <w:r w:rsidR="00D15082" w:rsidRPr="00F76AEA">
        <w:rPr>
          <w:rFonts w:eastAsia="Times New Roman" w:cs="Arial"/>
          <w:szCs w:val="24"/>
        </w:rPr>
        <w:t>haemolytic</w:t>
      </w:r>
      <w:proofErr w:type="spellEnd"/>
      <w:r w:rsidR="00D15082" w:rsidRPr="00F76AEA">
        <w:rPr>
          <w:rFonts w:eastAsia="Times New Roman" w:cs="Arial"/>
          <w:szCs w:val="24"/>
        </w:rPr>
        <w:t xml:space="preserve"> bacterium.</w:t>
      </w:r>
    </w:p>
    <w:p w14:paraId="51E478C8" w14:textId="5982C1D1" w:rsidR="0057627A" w:rsidRPr="001D029A" w:rsidRDefault="0057627A" w:rsidP="0057627A">
      <w:pPr>
        <w:pStyle w:val="Heading2"/>
        <w:ind w:right="69"/>
      </w:pPr>
      <w:bookmarkStart w:id="12" w:name="Reservoir"/>
      <w:bookmarkStart w:id="13" w:name="_Toc156226196"/>
      <w:bookmarkEnd w:id="12"/>
      <w:r w:rsidRPr="00961345">
        <w:t>Reservoir</w:t>
      </w:r>
      <w:bookmarkEnd w:id="13"/>
    </w:p>
    <w:p w14:paraId="44FA72BD" w14:textId="77777777" w:rsidR="0057627A" w:rsidRPr="008E1D89" w:rsidRDefault="0057627A" w:rsidP="0057627A">
      <w:pPr>
        <w:ind w:right="69"/>
        <w:rPr>
          <w:iCs/>
          <w:lang w:val="en-AU"/>
        </w:rPr>
      </w:pPr>
      <w:r w:rsidRPr="008E1D89">
        <w:rPr>
          <w:iCs/>
          <w:lang w:val="en-AU"/>
        </w:rPr>
        <w:t xml:space="preserve">Humans. </w:t>
      </w:r>
    </w:p>
    <w:p w14:paraId="57108D95" w14:textId="08A3C0F2" w:rsidR="0057627A" w:rsidRPr="001D029A" w:rsidRDefault="0057627A" w:rsidP="0057627A">
      <w:pPr>
        <w:pStyle w:val="Heading2"/>
        <w:ind w:right="69"/>
      </w:pPr>
      <w:bookmarkStart w:id="14" w:name="_Toc156226197"/>
      <w:r w:rsidRPr="00961345">
        <w:t>Mode of transmission</w:t>
      </w:r>
      <w:bookmarkEnd w:id="14"/>
    </w:p>
    <w:p w14:paraId="06C37351" w14:textId="083BA516" w:rsidR="00935F1A" w:rsidRDefault="00935F1A" w:rsidP="00935F1A">
      <w:pPr>
        <w:rPr>
          <w:lang w:val="en-AU"/>
        </w:rPr>
      </w:pPr>
      <w:bookmarkStart w:id="15" w:name="_Hlk120192511"/>
      <w:r>
        <w:rPr>
          <w:lang w:val="en-AU"/>
        </w:rPr>
        <w:t>GAS is spread through direct person-to-person transmission, via droplet spread or direct contact with patients or carriers. Typically, transmission occurs through respiratory droplets but can also occur through contact with secretions (such as saliva, wound discharge</w:t>
      </w:r>
      <w:r w:rsidR="005A2018">
        <w:rPr>
          <w:lang w:val="en-AU"/>
        </w:rPr>
        <w:t>,</w:t>
      </w:r>
      <w:r>
        <w:rPr>
          <w:lang w:val="en-AU"/>
        </w:rPr>
        <w:t xml:space="preserve"> or nasal secretions) from an infected person, or through skin-to-skin contact. </w:t>
      </w:r>
    </w:p>
    <w:p w14:paraId="31146D90" w14:textId="4C7A20FF" w:rsidR="0057627A" w:rsidRPr="0053222B" w:rsidRDefault="00935F1A" w:rsidP="0057627A">
      <w:pPr>
        <w:rPr>
          <w:lang w:val="en-AU"/>
        </w:rPr>
      </w:pPr>
      <w:r w:rsidRPr="0053222B">
        <w:rPr>
          <w:lang w:val="en-AU"/>
        </w:rPr>
        <w:lastRenderedPageBreak/>
        <w:t xml:space="preserve">People </w:t>
      </w:r>
      <w:r>
        <w:rPr>
          <w:lang w:val="en-AU"/>
        </w:rPr>
        <w:t>with GAS disease</w:t>
      </w:r>
      <w:r w:rsidRPr="0053222B">
        <w:rPr>
          <w:lang w:val="en-AU"/>
        </w:rPr>
        <w:t xml:space="preserve"> </w:t>
      </w:r>
      <w:r>
        <w:rPr>
          <w:lang w:val="en-AU"/>
        </w:rPr>
        <w:t>(e.g.</w:t>
      </w:r>
      <w:r w:rsidR="005A2018">
        <w:rPr>
          <w:lang w:val="en-AU"/>
        </w:rPr>
        <w:t>,</w:t>
      </w:r>
      <w:r>
        <w:rPr>
          <w:lang w:val="en-AU"/>
        </w:rPr>
        <w:t xml:space="preserve"> pharyngitis or impetigo) </w:t>
      </w:r>
      <w:r w:rsidRPr="0053222B">
        <w:rPr>
          <w:lang w:val="en-AU"/>
        </w:rPr>
        <w:t>are much more likely to transmit the bacteria to others than asymptomatic carriers</w:t>
      </w:r>
      <w:r>
        <w:rPr>
          <w:lang w:val="en-AU"/>
        </w:rPr>
        <w:t>. GAS infection is rarely transmitted by indirect contact through objects.</w:t>
      </w:r>
    </w:p>
    <w:p w14:paraId="77BBFE62" w14:textId="512F03F2" w:rsidR="0057627A" w:rsidRPr="001D029A" w:rsidRDefault="0057627A" w:rsidP="0057627A">
      <w:pPr>
        <w:pStyle w:val="Heading2"/>
        <w:ind w:right="69"/>
      </w:pPr>
      <w:bookmarkStart w:id="16" w:name="_Toc156226198"/>
      <w:bookmarkEnd w:id="15"/>
      <w:r w:rsidRPr="00961345">
        <w:t>Incubation period</w:t>
      </w:r>
      <w:bookmarkEnd w:id="16"/>
    </w:p>
    <w:p w14:paraId="1735698A" w14:textId="56BD291B" w:rsidR="00AB76F3" w:rsidRDefault="0057627A" w:rsidP="0057627A">
      <w:r>
        <w:t xml:space="preserve">The incubation period for </w:t>
      </w:r>
      <w:proofErr w:type="spellStart"/>
      <w:r w:rsidR="00AB76F3">
        <w:t>iGAS</w:t>
      </w:r>
      <w:proofErr w:type="spellEnd"/>
      <w:r>
        <w:t xml:space="preserve"> is not well defined (</w:t>
      </w:r>
      <w:r w:rsidR="00BE7992">
        <w:t xml:space="preserve">1, 2). </w:t>
      </w:r>
      <w:r w:rsidR="00AB76F3">
        <w:t xml:space="preserve">Cases of </w:t>
      </w:r>
      <w:proofErr w:type="spellStart"/>
      <w:r w:rsidR="00AB76F3">
        <w:t>iGAS</w:t>
      </w:r>
      <w:proofErr w:type="spellEnd"/>
      <w:r w:rsidR="00AB76F3">
        <w:t xml:space="preserve"> may be preceded by superficial non-invasive GAS infections, such as GAS pharyngitis (incubation period is usually 1 to 3 days) or GAS impetigo (</w:t>
      </w:r>
      <w:r w:rsidR="00D15082">
        <w:t>estimated incubation period is</w:t>
      </w:r>
      <w:r w:rsidR="00AB76F3">
        <w:t xml:space="preserve"> 7 to 10 days). </w:t>
      </w:r>
    </w:p>
    <w:p w14:paraId="098E2069" w14:textId="7BE69EEB" w:rsidR="00AB76F3" w:rsidRDefault="00AB76F3" w:rsidP="0057627A">
      <w:r>
        <w:t xml:space="preserve">Secondary cases of </w:t>
      </w:r>
      <w:proofErr w:type="spellStart"/>
      <w:r>
        <w:t>iGAS</w:t>
      </w:r>
      <w:proofErr w:type="spellEnd"/>
      <w:r>
        <w:t xml:space="preserve"> infection have been identified up to 30 days after the identification of the </w:t>
      </w:r>
      <w:r w:rsidR="00947D0E">
        <w:t>initial</w:t>
      </w:r>
      <w:r>
        <w:t xml:space="preserve"> case, though this is rare (</w:t>
      </w:r>
      <w:r w:rsidR="00BE7992">
        <w:t>3, 4).</w:t>
      </w:r>
    </w:p>
    <w:p w14:paraId="5CA8905C" w14:textId="3ECF799A" w:rsidR="0057627A" w:rsidRDefault="0057627A" w:rsidP="0057627A">
      <w:pPr>
        <w:pStyle w:val="Heading2"/>
      </w:pPr>
      <w:bookmarkStart w:id="17" w:name="_Toc156226199"/>
      <w:r w:rsidRPr="00461D64">
        <w:t>Infectious period</w:t>
      </w:r>
      <w:bookmarkEnd w:id="17"/>
    </w:p>
    <w:p w14:paraId="3767BCFC" w14:textId="77777777" w:rsidR="00935F1A" w:rsidRDefault="00935F1A" w:rsidP="00935F1A">
      <w:pPr>
        <w:rPr>
          <w:rFonts w:ascii="Calibri" w:hAnsi="Calibri"/>
          <w:lang w:val="en-AU"/>
        </w:rPr>
      </w:pPr>
      <w:r>
        <w:t xml:space="preserve">For contact tracing purposes, </w:t>
      </w:r>
      <w:proofErr w:type="spellStart"/>
      <w:r>
        <w:t>iGAS</w:t>
      </w:r>
      <w:proofErr w:type="spellEnd"/>
      <w:r>
        <w:t xml:space="preserve"> cases are considered infectious from 7 days before onset of GAS-related symptoms until 24 hours after commencement of appropriate antibiotic treatment. The 7 days prior to onset is included to account for a potential period of communicability related to asymptomatic carriage and to capture the source. </w:t>
      </w:r>
    </w:p>
    <w:p w14:paraId="0EDAE943" w14:textId="03FC7661" w:rsidR="0057627A" w:rsidRPr="00160B22" w:rsidRDefault="0057627A" w:rsidP="0057627A">
      <w:pPr>
        <w:pStyle w:val="Heading2"/>
      </w:pPr>
      <w:bookmarkStart w:id="18" w:name="_Toc156226200"/>
      <w:r w:rsidRPr="00461D64">
        <w:t>Clinical presentation and outcome</w:t>
      </w:r>
      <w:bookmarkEnd w:id="18"/>
    </w:p>
    <w:p w14:paraId="7F336C8D" w14:textId="77777777" w:rsidR="0057627A" w:rsidRDefault="0057627A" w:rsidP="0057627A">
      <w:r>
        <w:t>There are a range of clinical presentations related to GAS infections. These include common mild illnesses such as scarlet fever, tonsilitis or pharyngitis (also known as “strep throat”) and skin or soft tissue infections such as impetigo or cellulitis. In rare instances, GAS infections can lead to invasive GAS (</w:t>
      </w:r>
      <w:proofErr w:type="spellStart"/>
      <w:r>
        <w:t>iGAS</w:t>
      </w:r>
      <w:proofErr w:type="spellEnd"/>
      <w:r>
        <w:t xml:space="preserve">). </w:t>
      </w:r>
    </w:p>
    <w:p w14:paraId="1074BAED" w14:textId="114930F1" w:rsidR="005C4728" w:rsidRDefault="0057627A" w:rsidP="0057627A">
      <w:r>
        <w:t xml:space="preserve">Invasive GAS disease is defined by the isolation of GAS from a normally sterile site, such as blood, </w:t>
      </w:r>
      <w:r w:rsidR="002C44A9">
        <w:t>cerebro</w:t>
      </w:r>
      <w:r>
        <w:t xml:space="preserve">spinal </w:t>
      </w:r>
      <w:r w:rsidR="00947D0E">
        <w:t>fluid,</w:t>
      </w:r>
      <w:r>
        <w:t xml:space="preserve"> or bone marrow.</w:t>
      </w:r>
      <w:r w:rsidR="002C44A9">
        <w:t xml:space="preserve"> GAS can enter these sites through a break in the skin (e.g. a cut, </w:t>
      </w:r>
      <w:r w:rsidR="00947D0E">
        <w:t>puncture,</w:t>
      </w:r>
      <w:r w:rsidR="002C44A9">
        <w:t xml:space="preserve"> or surgical wound)</w:t>
      </w:r>
      <w:r w:rsidR="00961345">
        <w:t xml:space="preserve">, </w:t>
      </w:r>
      <w:r w:rsidR="001F00B1">
        <w:t xml:space="preserve">or </w:t>
      </w:r>
      <w:r w:rsidR="002C44A9">
        <w:t>via exposure to respiratory or wound secretions from a person carrying the bacteria</w:t>
      </w:r>
      <w:r w:rsidR="00961345">
        <w:t>.</w:t>
      </w:r>
    </w:p>
    <w:p w14:paraId="3C66058E" w14:textId="7476A9B7" w:rsidR="00935F1A" w:rsidRDefault="00935F1A" w:rsidP="00F360B6">
      <w:r>
        <w:t xml:space="preserve">Presentations may include </w:t>
      </w:r>
      <w:proofErr w:type="spellStart"/>
      <w:r>
        <w:t>bacteraemia</w:t>
      </w:r>
      <w:proofErr w:type="spellEnd"/>
      <w:r>
        <w:t xml:space="preserve">, sepsis, empyema, osteomyelitis, septic arthritis, meningitis, puerperal </w:t>
      </w:r>
      <w:r w:rsidR="00947D0E">
        <w:t>sepsis,</w:t>
      </w:r>
      <w:r>
        <w:t xml:space="preserve"> and life-threatening conditions </w:t>
      </w:r>
      <w:r w:rsidR="0057627A">
        <w:t xml:space="preserve">such as streptococcal toxic shock syndrome (STSS) and </w:t>
      </w:r>
      <w:proofErr w:type="spellStart"/>
      <w:r w:rsidR="0057627A">
        <w:t>necrotising</w:t>
      </w:r>
      <w:proofErr w:type="spellEnd"/>
      <w:r w:rsidR="0057627A">
        <w:t xml:space="preserve"> fasciitis</w:t>
      </w:r>
      <w:r>
        <w:t>.</w:t>
      </w:r>
      <w:r w:rsidR="0057627A">
        <w:t xml:space="preserve"> </w:t>
      </w:r>
      <w:proofErr w:type="spellStart"/>
      <w:r w:rsidR="0057627A">
        <w:t>N</w:t>
      </w:r>
      <w:r w:rsidR="003B567A">
        <w:t>ecrotising</w:t>
      </w:r>
      <w:proofErr w:type="spellEnd"/>
      <w:r w:rsidR="003B567A">
        <w:t xml:space="preserve"> fasciitis</w:t>
      </w:r>
      <w:r w:rsidR="00FF614A">
        <w:t xml:space="preserve"> (NF)</w:t>
      </w:r>
      <w:r w:rsidR="003B567A">
        <w:t xml:space="preserve"> </w:t>
      </w:r>
      <w:r w:rsidR="002C44A9">
        <w:t>can lead to life-long complications such as limb-loss and sever</w:t>
      </w:r>
      <w:r w:rsidR="001F00B1">
        <w:t>e</w:t>
      </w:r>
      <w:r w:rsidR="002C44A9">
        <w:t xml:space="preserve"> scarring, and in approximately 20</w:t>
      </w:r>
      <w:r w:rsidR="00753BC1">
        <w:t>-30%</w:t>
      </w:r>
      <w:r w:rsidR="002C44A9">
        <w:t xml:space="preserve"> of cases, death (</w:t>
      </w:r>
      <w:r w:rsidR="00BE7992">
        <w:t>5</w:t>
      </w:r>
      <w:r w:rsidR="002C44A9">
        <w:t xml:space="preserve">). </w:t>
      </w:r>
      <w:r w:rsidR="0057627A">
        <w:t xml:space="preserve">STSS </w:t>
      </w:r>
      <w:r w:rsidR="002C44A9">
        <w:t>can have similar</w:t>
      </w:r>
      <w:r w:rsidR="0057627A">
        <w:t xml:space="preserve"> complications </w:t>
      </w:r>
      <w:r w:rsidR="002C44A9">
        <w:t xml:space="preserve">to </w:t>
      </w:r>
      <w:r w:rsidR="00FF614A">
        <w:t xml:space="preserve">NF </w:t>
      </w:r>
      <w:r w:rsidR="002C44A9">
        <w:t>and the case fatality rate is approximately 30% (</w:t>
      </w:r>
      <w:r w:rsidR="00BE7992">
        <w:t xml:space="preserve">6). </w:t>
      </w:r>
      <w:r w:rsidR="002C44A9">
        <w:t>I</w:t>
      </w:r>
      <w:r w:rsidR="0057627A">
        <w:t xml:space="preserve">n cases where patients have NF and STSS concurrently, a </w:t>
      </w:r>
      <w:r w:rsidR="00EC0E16">
        <w:t>case-fatality rate</w:t>
      </w:r>
      <w:r w:rsidR="0057627A">
        <w:t xml:space="preserve"> of up to 30%</w:t>
      </w:r>
      <w:r w:rsidR="002C44A9">
        <w:t xml:space="preserve"> has been observed</w:t>
      </w:r>
      <w:r w:rsidR="0057627A">
        <w:t xml:space="preserve"> (</w:t>
      </w:r>
      <w:r w:rsidR="00BE7992">
        <w:t>7</w:t>
      </w:r>
      <w:r w:rsidR="0057627A">
        <w:t>).</w:t>
      </w:r>
    </w:p>
    <w:p w14:paraId="5DB4EE02" w14:textId="3D1D8B33" w:rsidR="00AE37B4" w:rsidRDefault="0057627A" w:rsidP="00681C68">
      <w:pPr>
        <w:pStyle w:val="Heading2"/>
      </w:pPr>
      <w:bookmarkStart w:id="19" w:name="_Toc156226201"/>
      <w:bookmarkStart w:id="20" w:name="_Hlk126668216"/>
      <w:r w:rsidRPr="00D874AF">
        <w:t>People at increased risk of disease</w:t>
      </w:r>
      <w:bookmarkStart w:id="21" w:name="_Hlk126668852"/>
      <w:bookmarkEnd w:id="19"/>
    </w:p>
    <w:p w14:paraId="20150184" w14:textId="757CE5CA" w:rsidR="00AE37B4" w:rsidRPr="005E119F" w:rsidRDefault="00731673" w:rsidP="005E119F">
      <w:pPr>
        <w:rPr>
          <w:b/>
          <w:bCs/>
          <w:i/>
          <w:iCs/>
        </w:rPr>
      </w:pPr>
      <w:r w:rsidRPr="005E119F">
        <w:rPr>
          <w:b/>
          <w:bCs/>
          <w:i/>
          <w:iCs/>
        </w:rPr>
        <w:t>Birthing p</w:t>
      </w:r>
      <w:r w:rsidR="00935F1A" w:rsidRPr="005E119F">
        <w:rPr>
          <w:b/>
          <w:bCs/>
          <w:i/>
          <w:iCs/>
        </w:rPr>
        <w:t>erson</w:t>
      </w:r>
      <w:r w:rsidR="00AE37B4" w:rsidRPr="005E119F">
        <w:rPr>
          <w:b/>
          <w:bCs/>
          <w:i/>
          <w:iCs/>
        </w:rPr>
        <w:t>-neonate pairs</w:t>
      </w:r>
    </w:p>
    <w:p w14:paraId="798B396D" w14:textId="116743FE" w:rsidR="00681C68" w:rsidRPr="00681C68" w:rsidRDefault="00731673" w:rsidP="0028602F">
      <w:pPr>
        <w:spacing w:before="240"/>
      </w:pPr>
      <w:r>
        <w:t>Birthing p</w:t>
      </w:r>
      <w:r w:rsidR="00935F1A">
        <w:t>erson</w:t>
      </w:r>
      <w:r w:rsidR="00681C68">
        <w:t xml:space="preserve">-neonate pairs </w:t>
      </w:r>
      <w:proofErr w:type="gramStart"/>
      <w:r w:rsidR="00681C68">
        <w:t>are considered to be</w:t>
      </w:r>
      <w:proofErr w:type="gramEnd"/>
      <w:r w:rsidR="00681C68">
        <w:t xml:space="preserve"> the highest risk group fo</w:t>
      </w:r>
      <w:r w:rsidR="0028602F">
        <w:t xml:space="preserve">r secondary </w:t>
      </w:r>
      <w:proofErr w:type="spellStart"/>
      <w:r w:rsidR="0028602F">
        <w:t>iGAS</w:t>
      </w:r>
      <w:proofErr w:type="spellEnd"/>
      <w:r w:rsidR="0028602F">
        <w:t xml:space="preserve"> infection</w:t>
      </w:r>
      <w:r w:rsidR="001F00B1">
        <w:t>.</w:t>
      </w:r>
      <w:r w:rsidR="0028602F">
        <w:t xml:space="preserve"> Though evidence is limited, the relative risk of secondary infections in </w:t>
      </w:r>
      <w:r>
        <w:t>birthing p</w:t>
      </w:r>
      <w:r w:rsidR="00935F1A">
        <w:t>erson</w:t>
      </w:r>
      <w:r w:rsidR="0028602F">
        <w:t>-neonate pairs has been estimated at 12-</w:t>
      </w:r>
      <w:r w:rsidR="00FF614A">
        <w:t xml:space="preserve">times </w:t>
      </w:r>
      <w:r w:rsidR="0028602F">
        <w:t>higher than other close contacts of a case (</w:t>
      </w:r>
      <w:r w:rsidR="006E715F">
        <w:t>3).</w:t>
      </w:r>
    </w:p>
    <w:p w14:paraId="2FCE5D23" w14:textId="22E53D37" w:rsidR="00AE37B4" w:rsidRPr="005E119F" w:rsidRDefault="00AE37B4" w:rsidP="005E119F">
      <w:pPr>
        <w:rPr>
          <w:b/>
          <w:bCs/>
          <w:i/>
          <w:iCs/>
        </w:rPr>
      </w:pPr>
      <w:r w:rsidRPr="005E119F">
        <w:rPr>
          <w:b/>
          <w:bCs/>
          <w:i/>
          <w:iCs/>
        </w:rPr>
        <w:t>Household contacts of a case</w:t>
      </w:r>
    </w:p>
    <w:p w14:paraId="64CFCEF5" w14:textId="71F70639" w:rsidR="00AE37B4" w:rsidRDefault="00AE37B4" w:rsidP="00AE37B4">
      <w:r>
        <w:t>While</w:t>
      </w:r>
      <w:r w:rsidR="00D15082">
        <w:t xml:space="preserve"> the</w:t>
      </w:r>
      <w:r>
        <w:t xml:space="preserve"> available evidence is limited and variable, a range of small studies have found increased risk of secondary </w:t>
      </w:r>
      <w:proofErr w:type="spellStart"/>
      <w:r>
        <w:t>iGAS</w:t>
      </w:r>
      <w:proofErr w:type="spellEnd"/>
      <w:r>
        <w:t xml:space="preserve"> cases in household contacts of cases, ranging from 19 times higher than the general population to over 2,000 times higher (</w:t>
      </w:r>
      <w:r w:rsidR="006E715F">
        <w:t xml:space="preserve">3,8,9). </w:t>
      </w:r>
    </w:p>
    <w:p w14:paraId="13437A41" w14:textId="2025897D" w:rsidR="00AE37B4" w:rsidRDefault="00AE37B4" w:rsidP="00AE37B4">
      <w:r>
        <w:lastRenderedPageBreak/>
        <w:t xml:space="preserve">While an increased risk of infection has been noted in all household contacts of </w:t>
      </w:r>
      <w:proofErr w:type="spellStart"/>
      <w:r>
        <w:t>iGAS</w:t>
      </w:r>
      <w:proofErr w:type="spellEnd"/>
      <w:r>
        <w:t xml:space="preserve"> cases compared to the general population, secondary cases among household contacts are rare (</w:t>
      </w:r>
      <w:r w:rsidR="006E715F">
        <w:t>10</w:t>
      </w:r>
      <w:r>
        <w:t xml:space="preserve">). </w:t>
      </w:r>
    </w:p>
    <w:p w14:paraId="1EB5BCA6" w14:textId="18B97788" w:rsidR="00AE37B4" w:rsidRDefault="00731673" w:rsidP="00AE37B4">
      <w:r>
        <w:t xml:space="preserve">Elderly contacts of a single case in a household or household-like setting have been identified as at higher risk for secondary </w:t>
      </w:r>
      <w:proofErr w:type="spellStart"/>
      <w:r>
        <w:t>iGAS</w:t>
      </w:r>
      <w:proofErr w:type="spellEnd"/>
      <w:r>
        <w:t xml:space="preserve"> infection</w:t>
      </w:r>
      <w:r w:rsidR="00DA7669">
        <w:t xml:space="preserve"> than other household contacts</w:t>
      </w:r>
      <w:r w:rsidR="00AE37B4">
        <w:t xml:space="preserve"> (</w:t>
      </w:r>
      <w:r w:rsidR="006E715F">
        <w:t>3,11</w:t>
      </w:r>
      <w:r w:rsidR="00AE37B4">
        <w:t xml:space="preserve">). </w:t>
      </w:r>
    </w:p>
    <w:p w14:paraId="094EADFF" w14:textId="28D3B518" w:rsidR="0057627A" w:rsidRPr="005E119F" w:rsidRDefault="00587F95" w:rsidP="005E119F">
      <w:pPr>
        <w:rPr>
          <w:b/>
          <w:bCs/>
          <w:i/>
          <w:iCs/>
        </w:rPr>
      </w:pPr>
      <w:bookmarkStart w:id="22" w:name="_Hlk126669142"/>
      <w:bookmarkEnd w:id="20"/>
      <w:bookmarkEnd w:id="21"/>
      <w:r w:rsidRPr="005E119F">
        <w:rPr>
          <w:b/>
          <w:bCs/>
          <w:i/>
          <w:iCs/>
        </w:rPr>
        <w:t>Residents or attendees of i</w:t>
      </w:r>
      <w:r w:rsidR="00300412" w:rsidRPr="005E119F">
        <w:rPr>
          <w:b/>
          <w:bCs/>
          <w:i/>
          <w:iCs/>
        </w:rPr>
        <w:t>nstitutional settings</w:t>
      </w:r>
    </w:p>
    <w:p w14:paraId="7CE24C33" w14:textId="2D7BE1DE" w:rsidR="009316DC" w:rsidRDefault="009316DC" w:rsidP="0057627A">
      <w:pPr>
        <w:rPr>
          <w:lang w:val="en-AU"/>
        </w:rPr>
      </w:pPr>
      <w:r>
        <w:rPr>
          <w:lang w:val="en-AU"/>
        </w:rPr>
        <w:t xml:space="preserve">Institutions can refer to a </w:t>
      </w:r>
      <w:r w:rsidR="001F00B1">
        <w:rPr>
          <w:lang w:val="en-AU"/>
        </w:rPr>
        <w:t>range of</w:t>
      </w:r>
      <w:r>
        <w:rPr>
          <w:lang w:val="en-AU"/>
        </w:rPr>
        <w:t xml:space="preserve"> settings outside the home where people may reside (short-term or long-term) or attend for care</w:t>
      </w:r>
      <w:r w:rsidR="001F00B1">
        <w:rPr>
          <w:lang w:val="en-AU"/>
        </w:rPr>
        <w:t xml:space="preserve"> or schooling</w:t>
      </w:r>
      <w:r>
        <w:rPr>
          <w:lang w:val="en-AU"/>
        </w:rPr>
        <w:t xml:space="preserve">, including, but not limited to: </w:t>
      </w:r>
    </w:p>
    <w:p w14:paraId="3BC6A1C6" w14:textId="39814254" w:rsidR="009316DC" w:rsidRDefault="009316DC" w:rsidP="00A80454">
      <w:pPr>
        <w:pStyle w:val="ListParagraph"/>
        <w:numPr>
          <w:ilvl w:val="0"/>
          <w:numId w:val="18"/>
        </w:numPr>
        <w:rPr>
          <w:lang w:val="en-AU"/>
        </w:rPr>
      </w:pPr>
      <w:r>
        <w:rPr>
          <w:lang w:val="en-AU"/>
        </w:rPr>
        <w:t>Childcare centres</w:t>
      </w:r>
    </w:p>
    <w:p w14:paraId="7285D274" w14:textId="225D678C" w:rsidR="009316DC" w:rsidRDefault="009316DC" w:rsidP="00A80454">
      <w:pPr>
        <w:pStyle w:val="ListParagraph"/>
        <w:numPr>
          <w:ilvl w:val="0"/>
          <w:numId w:val="18"/>
        </w:numPr>
        <w:rPr>
          <w:lang w:val="en-AU"/>
        </w:rPr>
      </w:pPr>
      <w:r>
        <w:rPr>
          <w:lang w:val="en-AU"/>
        </w:rPr>
        <w:t xml:space="preserve">Aged care or residential care facilities </w:t>
      </w:r>
    </w:p>
    <w:p w14:paraId="745A1D61" w14:textId="48BD7329" w:rsidR="009316DC" w:rsidRDefault="009316DC" w:rsidP="00A80454">
      <w:pPr>
        <w:pStyle w:val="ListParagraph"/>
        <w:numPr>
          <w:ilvl w:val="0"/>
          <w:numId w:val="18"/>
        </w:numPr>
        <w:rPr>
          <w:lang w:val="en-AU"/>
        </w:rPr>
      </w:pPr>
      <w:r>
        <w:rPr>
          <w:lang w:val="en-AU"/>
        </w:rPr>
        <w:t xml:space="preserve">Prisons and jails </w:t>
      </w:r>
    </w:p>
    <w:p w14:paraId="26F7C450" w14:textId="0D165DF0" w:rsidR="009316DC" w:rsidRDefault="009316DC" w:rsidP="00A80454">
      <w:pPr>
        <w:pStyle w:val="ListParagraph"/>
        <w:numPr>
          <w:ilvl w:val="0"/>
          <w:numId w:val="18"/>
        </w:numPr>
        <w:rPr>
          <w:lang w:val="en-AU"/>
        </w:rPr>
      </w:pPr>
      <w:r>
        <w:rPr>
          <w:lang w:val="en-AU"/>
        </w:rPr>
        <w:t xml:space="preserve">Hospitals </w:t>
      </w:r>
    </w:p>
    <w:p w14:paraId="2E1E668D" w14:textId="4769EACF" w:rsidR="009316DC" w:rsidRDefault="009316DC" w:rsidP="00A80454">
      <w:pPr>
        <w:pStyle w:val="ListParagraph"/>
        <w:numPr>
          <w:ilvl w:val="0"/>
          <w:numId w:val="18"/>
        </w:numPr>
        <w:rPr>
          <w:lang w:val="en-AU"/>
        </w:rPr>
      </w:pPr>
      <w:r>
        <w:rPr>
          <w:lang w:val="en-AU"/>
        </w:rPr>
        <w:t>Schools</w:t>
      </w:r>
    </w:p>
    <w:p w14:paraId="065AC2D7" w14:textId="4C95047F" w:rsidR="009316DC" w:rsidRDefault="009316DC" w:rsidP="00A80454">
      <w:pPr>
        <w:pStyle w:val="ListParagraph"/>
        <w:numPr>
          <w:ilvl w:val="0"/>
          <w:numId w:val="18"/>
        </w:numPr>
        <w:rPr>
          <w:lang w:val="en-AU"/>
        </w:rPr>
      </w:pPr>
      <w:r>
        <w:rPr>
          <w:lang w:val="en-AU"/>
        </w:rPr>
        <w:t>Military barracks</w:t>
      </w:r>
    </w:p>
    <w:p w14:paraId="0BDA6CC2" w14:textId="21971B59" w:rsidR="009316DC" w:rsidRDefault="009316DC" w:rsidP="00A80454">
      <w:pPr>
        <w:pStyle w:val="ListParagraph"/>
        <w:numPr>
          <w:ilvl w:val="0"/>
          <w:numId w:val="18"/>
        </w:numPr>
        <w:rPr>
          <w:lang w:val="en-AU"/>
        </w:rPr>
      </w:pPr>
      <w:r>
        <w:rPr>
          <w:lang w:val="en-AU"/>
        </w:rPr>
        <w:t>Hostels or shelters</w:t>
      </w:r>
    </w:p>
    <w:p w14:paraId="51343B48" w14:textId="21309C81" w:rsidR="009316DC" w:rsidRPr="009316DC" w:rsidRDefault="009316DC" w:rsidP="009316DC">
      <w:pPr>
        <w:rPr>
          <w:lang w:val="en-AU"/>
        </w:rPr>
      </w:pPr>
      <w:r w:rsidRPr="009316DC">
        <w:rPr>
          <w:lang w:val="en-AU"/>
        </w:rPr>
        <w:t xml:space="preserve">Outbreaks of </w:t>
      </w:r>
      <w:proofErr w:type="spellStart"/>
      <w:r w:rsidRPr="009316DC">
        <w:rPr>
          <w:lang w:val="en-AU"/>
        </w:rPr>
        <w:t>iGAS</w:t>
      </w:r>
      <w:proofErr w:type="spellEnd"/>
      <w:r w:rsidRPr="009316DC">
        <w:rPr>
          <w:lang w:val="en-AU"/>
        </w:rPr>
        <w:t xml:space="preserve"> infection in aged care facilities</w:t>
      </w:r>
      <w:r>
        <w:rPr>
          <w:lang w:val="en-AU"/>
        </w:rPr>
        <w:t xml:space="preserve">, hospitals, </w:t>
      </w:r>
      <w:r w:rsidR="00935F1A">
        <w:rPr>
          <w:lang w:val="en-AU"/>
        </w:rPr>
        <w:t xml:space="preserve">and </w:t>
      </w:r>
      <w:r>
        <w:rPr>
          <w:lang w:val="en-AU"/>
        </w:rPr>
        <w:t>childcare facilities are well-documented in the literature</w:t>
      </w:r>
      <w:r w:rsidRPr="009316DC">
        <w:rPr>
          <w:lang w:val="en-AU"/>
        </w:rPr>
        <w:t xml:space="preserve"> both in Australia and internationally</w:t>
      </w:r>
      <w:r w:rsidR="00511EAD">
        <w:rPr>
          <w:lang w:val="en-AU"/>
        </w:rPr>
        <w:t xml:space="preserve">, with aged care facilities </w:t>
      </w:r>
      <w:r w:rsidR="00DA7669">
        <w:rPr>
          <w:lang w:val="en-AU"/>
        </w:rPr>
        <w:t xml:space="preserve">being </w:t>
      </w:r>
      <w:r w:rsidR="00511EAD">
        <w:rPr>
          <w:lang w:val="en-AU"/>
        </w:rPr>
        <w:t>the most frequently reported setting of</w:t>
      </w:r>
      <w:r w:rsidR="00D15082">
        <w:rPr>
          <w:lang w:val="en-AU"/>
        </w:rPr>
        <w:t xml:space="preserve"> </w:t>
      </w:r>
      <w:proofErr w:type="spellStart"/>
      <w:r w:rsidR="00D15082">
        <w:rPr>
          <w:lang w:val="en-AU"/>
        </w:rPr>
        <w:t>iGAS</w:t>
      </w:r>
      <w:proofErr w:type="spellEnd"/>
      <w:r w:rsidR="00D15082">
        <w:rPr>
          <w:lang w:val="en-AU"/>
        </w:rPr>
        <w:t xml:space="preserve"> </w:t>
      </w:r>
      <w:r w:rsidR="00511EAD">
        <w:rPr>
          <w:lang w:val="en-AU"/>
        </w:rPr>
        <w:t>outbreaks</w:t>
      </w:r>
      <w:r w:rsidRPr="009316DC">
        <w:rPr>
          <w:lang w:val="en-AU"/>
        </w:rPr>
        <w:t xml:space="preserve"> (</w:t>
      </w:r>
      <w:r w:rsidR="006E715F">
        <w:rPr>
          <w:lang w:val="en-AU"/>
        </w:rPr>
        <w:t xml:space="preserve">12–31). </w:t>
      </w:r>
    </w:p>
    <w:p w14:paraId="1C384D32" w14:textId="7F5C4D8F" w:rsidR="00511EAD" w:rsidRDefault="00511EAD" w:rsidP="009316DC">
      <w:pPr>
        <w:rPr>
          <w:lang w:val="en-AU"/>
        </w:rPr>
      </w:pPr>
      <w:r>
        <w:rPr>
          <w:lang w:val="en-AU"/>
        </w:rPr>
        <w:t>Other institutional setting</w:t>
      </w:r>
      <w:r w:rsidR="00D15082">
        <w:rPr>
          <w:lang w:val="en-AU"/>
        </w:rPr>
        <w:t xml:space="preserve">s where there is likely to be </w:t>
      </w:r>
      <w:r>
        <w:rPr>
          <w:lang w:val="en-AU"/>
        </w:rPr>
        <w:t xml:space="preserve">close contact between residents and attendees, </w:t>
      </w:r>
      <w:r w:rsidR="007E2EE6">
        <w:rPr>
          <w:lang w:val="en-AU"/>
        </w:rPr>
        <w:t xml:space="preserve">high density living with potential for </w:t>
      </w:r>
      <w:r>
        <w:rPr>
          <w:lang w:val="en-AU"/>
        </w:rPr>
        <w:t>overcrowding</w:t>
      </w:r>
      <w:r w:rsidR="00D15082">
        <w:rPr>
          <w:lang w:val="en-AU"/>
        </w:rPr>
        <w:t>,</w:t>
      </w:r>
      <w:r>
        <w:rPr>
          <w:lang w:val="en-AU"/>
        </w:rPr>
        <w:t xml:space="preserve"> and poor hygiene (such as prisons, military barracks, </w:t>
      </w:r>
      <w:r w:rsidR="00947D0E">
        <w:rPr>
          <w:lang w:val="en-AU"/>
        </w:rPr>
        <w:t>hostels,</w:t>
      </w:r>
      <w:r>
        <w:rPr>
          <w:lang w:val="en-AU"/>
        </w:rPr>
        <w:t xml:space="preserve"> and schools) are generally understood to have a higher baseline risk for communicable disease transmission (</w:t>
      </w:r>
      <w:r w:rsidR="006E715F">
        <w:rPr>
          <w:lang w:val="en-AU"/>
        </w:rPr>
        <w:t>32</w:t>
      </w:r>
      <w:r w:rsidR="00DE1495">
        <w:rPr>
          <w:lang w:val="en-AU"/>
        </w:rPr>
        <w:t>–34</w:t>
      </w:r>
      <w:r>
        <w:rPr>
          <w:lang w:val="en-AU"/>
        </w:rPr>
        <w:t xml:space="preserve">). However, evidence specific to the increased risk of </w:t>
      </w:r>
      <w:proofErr w:type="spellStart"/>
      <w:r>
        <w:rPr>
          <w:lang w:val="en-AU"/>
        </w:rPr>
        <w:t>iGAS</w:t>
      </w:r>
      <w:proofErr w:type="spellEnd"/>
      <w:r>
        <w:rPr>
          <w:lang w:val="en-AU"/>
        </w:rPr>
        <w:t xml:space="preserve"> transmission in these institutions is not </w:t>
      </w:r>
      <w:r w:rsidR="00681C68">
        <w:rPr>
          <w:lang w:val="en-AU"/>
        </w:rPr>
        <w:t>well documented in the literature.</w:t>
      </w:r>
      <w:r>
        <w:rPr>
          <w:lang w:val="en-AU"/>
        </w:rPr>
        <w:t xml:space="preserve"> </w:t>
      </w:r>
    </w:p>
    <w:p w14:paraId="48ADA138" w14:textId="720A1032" w:rsidR="00E37B78" w:rsidRPr="00E37B78" w:rsidRDefault="00FF614A" w:rsidP="00E37B78">
      <w:pPr>
        <w:rPr>
          <w:lang w:val="en-AU"/>
        </w:rPr>
      </w:pPr>
      <w:r>
        <w:rPr>
          <w:lang w:val="en-AU"/>
        </w:rPr>
        <w:t xml:space="preserve">Communities </w:t>
      </w:r>
      <w:r w:rsidR="00511EAD">
        <w:rPr>
          <w:lang w:val="en-AU"/>
        </w:rPr>
        <w:t>of people experiencing homelessness or utilising safe-injecting rooms or other community-based harm-reduction facilities</w:t>
      </w:r>
      <w:r w:rsidR="00D15082">
        <w:rPr>
          <w:lang w:val="en-AU"/>
        </w:rPr>
        <w:t>,</w:t>
      </w:r>
      <w:r w:rsidR="00511EAD">
        <w:rPr>
          <w:lang w:val="en-AU"/>
        </w:rPr>
        <w:t xml:space="preserve"> can </w:t>
      </w:r>
      <w:r w:rsidR="00D15082">
        <w:rPr>
          <w:lang w:val="en-AU"/>
        </w:rPr>
        <w:t>experience increased risk of</w:t>
      </w:r>
      <w:r w:rsidR="00511EAD">
        <w:rPr>
          <w:lang w:val="en-AU"/>
        </w:rPr>
        <w:t xml:space="preserve"> </w:t>
      </w:r>
      <w:proofErr w:type="spellStart"/>
      <w:r w:rsidR="00511EAD">
        <w:rPr>
          <w:lang w:val="en-AU"/>
        </w:rPr>
        <w:t>iGAS</w:t>
      </w:r>
      <w:proofErr w:type="spellEnd"/>
      <w:r w:rsidR="00511EAD">
        <w:rPr>
          <w:lang w:val="en-AU"/>
        </w:rPr>
        <w:t xml:space="preserve"> infection, and whole genome sequencing </w:t>
      </w:r>
      <w:r>
        <w:rPr>
          <w:lang w:val="en-AU"/>
        </w:rPr>
        <w:t>h</w:t>
      </w:r>
      <w:r w:rsidR="00947D0E">
        <w:rPr>
          <w:lang w:val="en-AU"/>
        </w:rPr>
        <w:t>as</w:t>
      </w:r>
      <w:r>
        <w:rPr>
          <w:lang w:val="en-AU"/>
        </w:rPr>
        <w:t xml:space="preserve"> identified</w:t>
      </w:r>
      <w:r w:rsidR="00511EAD">
        <w:rPr>
          <w:lang w:val="en-AU"/>
        </w:rPr>
        <w:t xml:space="preserve"> connections between</w:t>
      </w:r>
      <w:r w:rsidR="00B32F9B">
        <w:rPr>
          <w:lang w:val="en-AU"/>
        </w:rPr>
        <w:t xml:space="preserve"> apparently sporadic</w:t>
      </w:r>
      <w:r w:rsidR="00511EAD">
        <w:rPr>
          <w:lang w:val="en-AU"/>
        </w:rPr>
        <w:t xml:space="preserve"> cases in these communities</w:t>
      </w:r>
      <w:r w:rsidR="00AE37B4">
        <w:rPr>
          <w:lang w:val="en-AU"/>
        </w:rPr>
        <w:t xml:space="preserve"> (</w:t>
      </w:r>
      <w:r w:rsidR="00DE1495">
        <w:rPr>
          <w:lang w:val="en-AU"/>
        </w:rPr>
        <w:t>35–37</w:t>
      </w:r>
      <w:r w:rsidR="00AE37B4">
        <w:rPr>
          <w:lang w:val="en-AU"/>
        </w:rPr>
        <w:t>)</w:t>
      </w:r>
      <w:r w:rsidR="00D15082">
        <w:rPr>
          <w:lang w:val="en-AU"/>
        </w:rPr>
        <w:t>.</w:t>
      </w:r>
      <w:r w:rsidR="00AE37B4">
        <w:rPr>
          <w:lang w:val="en-AU"/>
        </w:rPr>
        <w:t xml:space="preserve"> </w:t>
      </w:r>
      <w:r w:rsidR="00511EAD">
        <w:rPr>
          <w:lang w:val="en-AU"/>
        </w:rPr>
        <w:t xml:space="preserve">However, as these </w:t>
      </w:r>
      <w:r w:rsidR="00AE37B4">
        <w:rPr>
          <w:lang w:val="en-AU"/>
        </w:rPr>
        <w:t>cases</w:t>
      </w:r>
      <w:r w:rsidR="00511EAD">
        <w:rPr>
          <w:lang w:val="en-AU"/>
        </w:rPr>
        <w:t xml:space="preserve"> are often linked to </w:t>
      </w:r>
      <w:r w:rsidR="00D15082">
        <w:rPr>
          <w:lang w:val="en-AU"/>
        </w:rPr>
        <w:t>risk behaviours</w:t>
      </w:r>
      <w:r w:rsidR="00511EAD">
        <w:rPr>
          <w:lang w:val="en-AU"/>
        </w:rPr>
        <w:t xml:space="preserve"> (such as shared needle use) </w:t>
      </w:r>
      <w:r w:rsidR="00AE37B4">
        <w:rPr>
          <w:lang w:val="en-AU"/>
        </w:rPr>
        <w:t xml:space="preserve">and environmental exposures </w:t>
      </w:r>
      <w:r w:rsidR="00511EAD">
        <w:rPr>
          <w:lang w:val="en-AU"/>
        </w:rPr>
        <w:t xml:space="preserve">rather than facilities, they are referred to </w:t>
      </w:r>
      <w:r w:rsidR="00DA7669">
        <w:rPr>
          <w:lang w:val="en-AU"/>
        </w:rPr>
        <w:t>in these Guidelines</w:t>
      </w:r>
      <w:r w:rsidR="00511EAD">
        <w:rPr>
          <w:lang w:val="en-AU"/>
        </w:rPr>
        <w:t xml:space="preserve"> as ‘community outbreaks</w:t>
      </w:r>
      <w:r w:rsidR="00DA7669">
        <w:rPr>
          <w:lang w:val="en-AU"/>
        </w:rPr>
        <w:t>.’</w:t>
      </w:r>
    </w:p>
    <w:p w14:paraId="38D3EFBF" w14:textId="71CFB708" w:rsidR="001F00B1" w:rsidRPr="005E119F" w:rsidRDefault="001F00B1" w:rsidP="005E119F">
      <w:pPr>
        <w:rPr>
          <w:b/>
          <w:bCs/>
          <w:i/>
          <w:iCs/>
        </w:rPr>
      </w:pPr>
      <w:r w:rsidRPr="005E119F">
        <w:rPr>
          <w:b/>
          <w:bCs/>
          <w:i/>
          <w:iCs/>
        </w:rPr>
        <w:t xml:space="preserve">Other priority groups </w:t>
      </w:r>
    </w:p>
    <w:p w14:paraId="35A146FB" w14:textId="77777777" w:rsidR="001F00B1" w:rsidRDefault="001F00B1" w:rsidP="001F00B1">
      <w:pPr>
        <w:spacing w:before="240"/>
      </w:pPr>
      <w:r>
        <w:t xml:space="preserve">There are </w:t>
      </w:r>
      <w:proofErr w:type="gramStart"/>
      <w:r>
        <w:t>a number of</w:t>
      </w:r>
      <w:proofErr w:type="gramEnd"/>
      <w:r>
        <w:t xml:space="preserve"> environmental, sociodemographic and health risk factors that can lead groups of people to experience increased risk of </w:t>
      </w:r>
      <w:proofErr w:type="spellStart"/>
      <w:r>
        <w:t>iGAS</w:t>
      </w:r>
      <w:proofErr w:type="spellEnd"/>
      <w:r>
        <w:t xml:space="preserve"> infection, such as: </w:t>
      </w:r>
    </w:p>
    <w:p w14:paraId="072CE7CC" w14:textId="3D2DB2CC" w:rsidR="001F00B1" w:rsidRDefault="001F00B1" w:rsidP="00A80454">
      <w:pPr>
        <w:pStyle w:val="ListParagraph"/>
        <w:numPr>
          <w:ilvl w:val="0"/>
          <w:numId w:val="17"/>
        </w:numPr>
      </w:pPr>
      <w:r>
        <w:t xml:space="preserve">Overcrowding in </w:t>
      </w:r>
      <w:r w:rsidR="00784904">
        <w:t>a household setting</w:t>
      </w:r>
      <w:r>
        <w:t xml:space="preserve"> or other</w:t>
      </w:r>
      <w:r w:rsidR="007E2EE6">
        <w:t xml:space="preserve"> high-density</w:t>
      </w:r>
      <w:r>
        <w:t xml:space="preserve"> living environments </w:t>
      </w:r>
      <w:r w:rsidR="007E2EE6">
        <w:t xml:space="preserve">with potential for overcrowding </w:t>
      </w:r>
      <w:r>
        <w:t>(such as correctional facilities or aged care facilities).</w:t>
      </w:r>
    </w:p>
    <w:p w14:paraId="60C54411" w14:textId="77777777" w:rsidR="001F00B1" w:rsidRDefault="001F00B1" w:rsidP="00A80454">
      <w:pPr>
        <w:pStyle w:val="ListParagraph"/>
        <w:numPr>
          <w:ilvl w:val="0"/>
          <w:numId w:val="17"/>
        </w:numPr>
      </w:pPr>
      <w:r>
        <w:t>Receiving wound care in environments or settings with inadequate infection prevention and control practices.</w:t>
      </w:r>
    </w:p>
    <w:p w14:paraId="0AD11A8B" w14:textId="77777777" w:rsidR="001F00B1" w:rsidRDefault="001F00B1" w:rsidP="00A80454">
      <w:pPr>
        <w:pStyle w:val="ListParagraph"/>
        <w:numPr>
          <w:ilvl w:val="0"/>
          <w:numId w:val="17"/>
        </w:numPr>
      </w:pPr>
      <w:r>
        <w:t>Frequent skin infections or wounds.</w:t>
      </w:r>
    </w:p>
    <w:p w14:paraId="12F3FC39" w14:textId="77777777" w:rsidR="001F00B1" w:rsidRDefault="001F00B1" w:rsidP="00A80454">
      <w:pPr>
        <w:pStyle w:val="ListParagraph"/>
        <w:numPr>
          <w:ilvl w:val="0"/>
          <w:numId w:val="17"/>
        </w:numPr>
      </w:pPr>
      <w:r>
        <w:t>Shared needle use.</w:t>
      </w:r>
    </w:p>
    <w:p w14:paraId="351FD340" w14:textId="77777777" w:rsidR="001F00B1" w:rsidRDefault="001F00B1" w:rsidP="00A80454">
      <w:pPr>
        <w:pStyle w:val="ListParagraph"/>
        <w:numPr>
          <w:ilvl w:val="0"/>
          <w:numId w:val="17"/>
        </w:numPr>
      </w:pPr>
      <w:r>
        <w:t>Poor hygiene environments.</w:t>
      </w:r>
    </w:p>
    <w:p w14:paraId="20F80F1A" w14:textId="77777777" w:rsidR="001F00B1" w:rsidRDefault="001F00B1" w:rsidP="00A80454">
      <w:pPr>
        <w:pStyle w:val="ListParagraph"/>
        <w:numPr>
          <w:ilvl w:val="0"/>
          <w:numId w:val="17"/>
        </w:numPr>
      </w:pPr>
      <w:r>
        <w:t xml:space="preserve">Chronic disease (particularly diabetes and heart disease). </w:t>
      </w:r>
    </w:p>
    <w:p w14:paraId="67680B8B" w14:textId="718509B7" w:rsidR="001F00B1" w:rsidRDefault="001F00B1" w:rsidP="00A80454">
      <w:pPr>
        <w:pStyle w:val="ListParagraph"/>
        <w:numPr>
          <w:ilvl w:val="0"/>
          <w:numId w:val="17"/>
        </w:numPr>
      </w:pPr>
      <w:r>
        <w:t>Immunocompromising conditions (</w:t>
      </w:r>
      <w:r w:rsidRPr="0067136D">
        <w:t xml:space="preserve">such as those in receipt </w:t>
      </w:r>
      <w:r w:rsidR="00DA7669">
        <w:t>of</w:t>
      </w:r>
      <w:r>
        <w:t xml:space="preserve"> </w:t>
      </w:r>
      <w:r w:rsidRPr="0067136D">
        <w:t>chemotherapy</w:t>
      </w:r>
      <w:r>
        <w:t xml:space="preserve"> or</w:t>
      </w:r>
      <w:r w:rsidRPr="0067136D">
        <w:t xml:space="preserve"> high-dose steroids</w:t>
      </w:r>
      <w:r>
        <w:t xml:space="preserve">). </w:t>
      </w:r>
    </w:p>
    <w:p w14:paraId="1D8FCF0E" w14:textId="62AA74A9" w:rsidR="001F00B1" w:rsidRDefault="001F00B1" w:rsidP="00A80454">
      <w:pPr>
        <w:pStyle w:val="ListParagraph"/>
        <w:numPr>
          <w:ilvl w:val="0"/>
          <w:numId w:val="17"/>
        </w:numPr>
      </w:pPr>
      <w:r>
        <w:t xml:space="preserve">Experiencing discrimination in healthcare or barriers to accessing appropriate healthcare services. </w:t>
      </w:r>
    </w:p>
    <w:p w14:paraId="310713B8" w14:textId="334F0F0C" w:rsidR="001F00B1" w:rsidRDefault="001F00B1" w:rsidP="003B567A">
      <w:pPr>
        <w:pStyle w:val="ListParagraph"/>
        <w:ind w:left="720" w:firstLine="0"/>
      </w:pPr>
    </w:p>
    <w:p w14:paraId="778C4631" w14:textId="0C349696" w:rsidR="001F00B1" w:rsidRPr="0067136D" w:rsidRDefault="001F00B1" w:rsidP="000250B5">
      <w:r>
        <w:lastRenderedPageBreak/>
        <w:t xml:space="preserve">Groups who </w:t>
      </w:r>
      <w:r w:rsidR="00FF614A">
        <w:t xml:space="preserve">may </w:t>
      </w:r>
      <w:r>
        <w:t xml:space="preserve">experience </w:t>
      </w:r>
      <w:r w:rsidR="00FF614A">
        <w:t xml:space="preserve">some of </w:t>
      </w:r>
      <w:r>
        <w:t xml:space="preserve">these risk factors at a higher rate than the general population </w:t>
      </w:r>
      <w:r w:rsidR="00947D0E">
        <w:t>include</w:t>
      </w:r>
      <w:r>
        <w:t xml:space="preserve"> Aboriginal and Torres Strait Islander people, the elderly, people experiencing homelessness, people experiencing poverty, people who inject drugs, and children aged &lt;5 years </w:t>
      </w:r>
      <w:r w:rsidRPr="0067136D">
        <w:t>(</w:t>
      </w:r>
      <w:r w:rsidR="00DE1495">
        <w:t>15,17,20,27,32,37–44</w:t>
      </w:r>
      <w:r w:rsidRPr="0067136D">
        <w:t>)</w:t>
      </w:r>
      <w:r>
        <w:t xml:space="preserve">. </w:t>
      </w:r>
    </w:p>
    <w:p w14:paraId="3692BDFC" w14:textId="306F50EE" w:rsidR="001F00B1" w:rsidRPr="00AE37B4" w:rsidRDefault="001F00B1" w:rsidP="0057627A">
      <w:pPr>
        <w:rPr>
          <w:lang w:val="en-AU"/>
        </w:rPr>
      </w:pPr>
      <w:r>
        <w:t>Post-s</w:t>
      </w:r>
      <w:r w:rsidRPr="0067136D">
        <w:t xml:space="preserve">urgical, </w:t>
      </w:r>
      <w:r>
        <w:t>postpartum</w:t>
      </w:r>
      <w:r w:rsidRPr="0067136D">
        <w:t xml:space="preserve">, and burns patients are </w:t>
      </w:r>
      <w:r>
        <w:t xml:space="preserve">also </w:t>
      </w:r>
      <w:r w:rsidR="00DA7669">
        <w:t>at increased</w:t>
      </w:r>
      <w:r>
        <w:t xml:space="preserve"> risk of </w:t>
      </w:r>
      <w:r w:rsidRPr="0067136D">
        <w:t xml:space="preserve">infection; </w:t>
      </w:r>
      <w:r w:rsidR="00DA7669">
        <w:t xml:space="preserve">as </w:t>
      </w:r>
      <w:r w:rsidRPr="0067136D">
        <w:t xml:space="preserve">broken cutaneous or mucosal barriers may facilitate invasive infection after exposure </w:t>
      </w:r>
      <w:r w:rsidR="00DA7669">
        <w:t xml:space="preserve">to GAS </w:t>
      </w:r>
      <w:r w:rsidRPr="0067136D">
        <w:t>(</w:t>
      </w:r>
      <w:r w:rsidR="00DE1495">
        <w:t>8, 10).</w:t>
      </w:r>
      <w:r>
        <w:t xml:space="preserve"> </w:t>
      </w:r>
      <w:r w:rsidRPr="0067136D">
        <w:t>Acute viral respiratory infections, particularly influenza, ar</w:t>
      </w:r>
      <w:r>
        <w:t>e</w:t>
      </w:r>
      <w:r w:rsidRPr="0067136D">
        <w:t xml:space="preserve"> risk factors for developing </w:t>
      </w:r>
      <w:proofErr w:type="spellStart"/>
      <w:r w:rsidRPr="0067136D">
        <w:t>iGAS</w:t>
      </w:r>
      <w:proofErr w:type="spellEnd"/>
      <w:r w:rsidRPr="0067136D">
        <w:t xml:space="preserve"> (</w:t>
      </w:r>
      <w:r w:rsidR="00DE1495">
        <w:t>45</w:t>
      </w:r>
      <w:r w:rsidRPr="0067136D">
        <w:t>), and in children, varicella</w:t>
      </w:r>
      <w:r>
        <w:t xml:space="preserve"> (chickenpox)</w:t>
      </w:r>
      <w:r w:rsidRPr="0067136D">
        <w:t xml:space="preserve"> infection has been noted as a risk factor (</w:t>
      </w:r>
      <w:r w:rsidR="00DE1495">
        <w:t>46,47</w:t>
      </w:r>
      <w:r w:rsidRPr="0067136D">
        <w:t>).</w:t>
      </w:r>
    </w:p>
    <w:p w14:paraId="3590CF43" w14:textId="77777777" w:rsidR="0057627A" w:rsidRPr="00D07690" w:rsidRDefault="0057627A" w:rsidP="0057627A">
      <w:pPr>
        <w:pStyle w:val="Heading2"/>
      </w:pPr>
      <w:bookmarkStart w:id="23" w:name="_Toc156226202"/>
      <w:r w:rsidRPr="0028602F">
        <w:t>Disease occurrence and public health significance</w:t>
      </w:r>
      <w:bookmarkEnd w:id="23"/>
    </w:p>
    <w:p w14:paraId="0F6C0760" w14:textId="56655797" w:rsidR="0057627A" w:rsidRDefault="0057627A" w:rsidP="00F23861">
      <w:r>
        <w:t>Internationally, the reported incidence in high-resource countries is estimated to be between 2 and 4 cases per 100,00</w:t>
      </w:r>
      <w:r w:rsidR="00166832">
        <w:t>0</w:t>
      </w:r>
      <w:r>
        <w:t xml:space="preserve"> population</w:t>
      </w:r>
      <w:r w:rsidR="0028602F">
        <w:t>, per year</w:t>
      </w:r>
      <w:r w:rsidR="00BC75B1">
        <w:t xml:space="preserve"> (8)</w:t>
      </w:r>
      <w:r>
        <w:t xml:space="preserve">. At the time of writing, the national incidence of </w:t>
      </w:r>
      <w:proofErr w:type="spellStart"/>
      <w:r>
        <w:t>iGAS</w:t>
      </w:r>
      <w:proofErr w:type="spellEnd"/>
      <w:r w:rsidR="00D15082">
        <w:t xml:space="preserve"> in Australia</w:t>
      </w:r>
      <w:r>
        <w:t xml:space="preserve"> is unclear. </w:t>
      </w:r>
      <w:proofErr w:type="spellStart"/>
      <w:r>
        <w:t>iGAS</w:t>
      </w:r>
      <w:proofErr w:type="spellEnd"/>
      <w:r>
        <w:t xml:space="preserve"> became nationally notifiable in Australia</w:t>
      </w:r>
      <w:r w:rsidR="00D15082">
        <w:t xml:space="preserve"> from 01 </w:t>
      </w:r>
      <w:r>
        <w:t>J</w:t>
      </w:r>
      <w:r w:rsidR="0028602F">
        <w:t>uly</w:t>
      </w:r>
      <w:r>
        <w:t xml:space="preserve"> 2021, and while some jurisdictions had been collecting data on </w:t>
      </w:r>
      <w:proofErr w:type="spellStart"/>
      <w:r>
        <w:t>iGAS</w:t>
      </w:r>
      <w:proofErr w:type="spellEnd"/>
      <w:r>
        <w:t xml:space="preserve"> for up to a decade prior to this time, </w:t>
      </w:r>
      <w:proofErr w:type="spellStart"/>
      <w:r>
        <w:t>iGAS</w:t>
      </w:r>
      <w:proofErr w:type="spellEnd"/>
      <w:r>
        <w:t xml:space="preserve"> did not become notifiable in </w:t>
      </w:r>
      <w:r w:rsidR="00D15082">
        <w:t>all jurisdictions</w:t>
      </w:r>
      <w:r>
        <w:t xml:space="preserve"> until September </w:t>
      </w:r>
      <w:r w:rsidRPr="002C7783">
        <w:t xml:space="preserve">2022 (see Table </w:t>
      </w:r>
      <w:r w:rsidR="007428FF">
        <w:t>1</w:t>
      </w:r>
      <w:r w:rsidRPr="002C7783">
        <w:t>).</w:t>
      </w:r>
    </w:p>
    <w:p w14:paraId="3E639B0F" w14:textId="60549DE6" w:rsidR="0057627A" w:rsidRPr="00F33655" w:rsidRDefault="0057627A" w:rsidP="0057627A">
      <w:pPr>
        <w:rPr>
          <w:rStyle w:val="IntenseReference"/>
        </w:rPr>
      </w:pPr>
      <w:r w:rsidRPr="0028602F">
        <w:rPr>
          <w:rStyle w:val="IntenseReference"/>
        </w:rPr>
        <w:t xml:space="preserve">Table </w:t>
      </w:r>
      <w:r w:rsidR="002C6B15">
        <w:rPr>
          <w:rStyle w:val="IntenseReference"/>
        </w:rPr>
        <w:t>1</w:t>
      </w:r>
      <w:r w:rsidRPr="0028602F">
        <w:rPr>
          <w:rStyle w:val="IntenseReference"/>
        </w:rPr>
        <w:t xml:space="preserve">: Month and year that </w:t>
      </w:r>
      <w:proofErr w:type="spellStart"/>
      <w:r w:rsidRPr="0028602F">
        <w:rPr>
          <w:rStyle w:val="IntenseReference"/>
        </w:rPr>
        <w:t>iGAS</w:t>
      </w:r>
      <w:proofErr w:type="spellEnd"/>
      <w:r w:rsidRPr="0028602F">
        <w:rPr>
          <w:rStyle w:val="IntenseReference"/>
        </w:rPr>
        <w:t xml:space="preserve"> became notifiable in each Australian State and Territory</w:t>
      </w:r>
    </w:p>
    <w:tbl>
      <w:tblPr>
        <w:tblStyle w:val="TableGrid"/>
        <w:tblW w:w="0" w:type="auto"/>
        <w:tblLook w:val="04A0" w:firstRow="1" w:lastRow="0" w:firstColumn="1" w:lastColumn="0" w:noHBand="0" w:noVBand="1"/>
      </w:tblPr>
      <w:tblGrid>
        <w:gridCol w:w="4514"/>
        <w:gridCol w:w="4502"/>
      </w:tblGrid>
      <w:tr w:rsidR="0057627A" w14:paraId="04516154" w14:textId="77777777" w:rsidTr="005A2018">
        <w:tc>
          <w:tcPr>
            <w:tcW w:w="4778" w:type="dxa"/>
            <w:vAlign w:val="center"/>
          </w:tcPr>
          <w:p w14:paraId="0E40563C" w14:textId="77777777" w:rsidR="0057627A" w:rsidRPr="00F33655" w:rsidRDefault="0057627A" w:rsidP="005A2018">
            <w:pPr>
              <w:spacing w:before="120" w:after="120"/>
              <w:rPr>
                <w:b/>
                <w:bCs/>
              </w:rPr>
            </w:pPr>
            <w:r>
              <w:rPr>
                <w:b/>
                <w:bCs/>
              </w:rPr>
              <w:t>Jurisdiction</w:t>
            </w:r>
          </w:p>
        </w:tc>
        <w:tc>
          <w:tcPr>
            <w:tcW w:w="4779" w:type="dxa"/>
            <w:vAlign w:val="center"/>
          </w:tcPr>
          <w:p w14:paraId="5538EFB9" w14:textId="77777777" w:rsidR="0057627A" w:rsidRPr="00F33655" w:rsidRDefault="0057627A" w:rsidP="005A2018">
            <w:pPr>
              <w:spacing w:before="120" w:after="120"/>
              <w:rPr>
                <w:b/>
                <w:bCs/>
              </w:rPr>
            </w:pPr>
            <w:r>
              <w:rPr>
                <w:b/>
                <w:bCs/>
              </w:rPr>
              <w:t xml:space="preserve">Month and year </w:t>
            </w:r>
            <w:proofErr w:type="spellStart"/>
            <w:r>
              <w:rPr>
                <w:b/>
                <w:bCs/>
              </w:rPr>
              <w:t>iGAS</w:t>
            </w:r>
            <w:proofErr w:type="spellEnd"/>
            <w:r>
              <w:rPr>
                <w:b/>
                <w:bCs/>
              </w:rPr>
              <w:t xml:space="preserve"> became notifiable</w:t>
            </w:r>
          </w:p>
        </w:tc>
      </w:tr>
      <w:tr w:rsidR="0057627A" w14:paraId="5F99DD0F" w14:textId="77777777" w:rsidTr="005A2018">
        <w:tc>
          <w:tcPr>
            <w:tcW w:w="4778" w:type="dxa"/>
            <w:vAlign w:val="center"/>
          </w:tcPr>
          <w:p w14:paraId="410F942E" w14:textId="77777777" w:rsidR="0057627A" w:rsidRDefault="0057627A" w:rsidP="005A2018">
            <w:pPr>
              <w:spacing w:before="120" w:after="120"/>
            </w:pPr>
            <w:r>
              <w:t>Australian Capital Territory</w:t>
            </w:r>
          </w:p>
        </w:tc>
        <w:tc>
          <w:tcPr>
            <w:tcW w:w="4779" w:type="dxa"/>
            <w:vAlign w:val="center"/>
          </w:tcPr>
          <w:p w14:paraId="0DB47930" w14:textId="77777777" w:rsidR="0057627A" w:rsidRDefault="0057627A" w:rsidP="005A2018">
            <w:pPr>
              <w:spacing w:before="120" w:after="120"/>
            </w:pPr>
            <w:r>
              <w:t>February 2022</w:t>
            </w:r>
          </w:p>
        </w:tc>
      </w:tr>
      <w:tr w:rsidR="0057627A" w14:paraId="04D075B1" w14:textId="77777777" w:rsidTr="005A2018">
        <w:tc>
          <w:tcPr>
            <w:tcW w:w="4778" w:type="dxa"/>
            <w:vAlign w:val="center"/>
          </w:tcPr>
          <w:p w14:paraId="2CC27240" w14:textId="77777777" w:rsidR="0057627A" w:rsidRDefault="0057627A" w:rsidP="005A2018">
            <w:pPr>
              <w:spacing w:before="120" w:after="120"/>
            </w:pPr>
            <w:r>
              <w:t>New South Wales</w:t>
            </w:r>
          </w:p>
        </w:tc>
        <w:tc>
          <w:tcPr>
            <w:tcW w:w="4779" w:type="dxa"/>
            <w:vAlign w:val="center"/>
          </w:tcPr>
          <w:p w14:paraId="3AA5C702" w14:textId="77777777" w:rsidR="0057627A" w:rsidRDefault="0057627A" w:rsidP="005A2018">
            <w:pPr>
              <w:spacing w:before="120" w:after="120"/>
            </w:pPr>
            <w:r>
              <w:t>September 2022</w:t>
            </w:r>
          </w:p>
        </w:tc>
      </w:tr>
      <w:tr w:rsidR="0057627A" w14:paraId="62E0F695" w14:textId="77777777" w:rsidTr="005A2018">
        <w:tc>
          <w:tcPr>
            <w:tcW w:w="4778" w:type="dxa"/>
            <w:vAlign w:val="center"/>
          </w:tcPr>
          <w:p w14:paraId="4C3FB23C" w14:textId="77777777" w:rsidR="0057627A" w:rsidRDefault="0057627A" w:rsidP="005A2018">
            <w:pPr>
              <w:spacing w:before="120" w:after="120"/>
            </w:pPr>
            <w:r>
              <w:t>Northern Territory</w:t>
            </w:r>
          </w:p>
        </w:tc>
        <w:tc>
          <w:tcPr>
            <w:tcW w:w="4779" w:type="dxa"/>
            <w:vAlign w:val="center"/>
          </w:tcPr>
          <w:p w14:paraId="42A584B5" w14:textId="77777777" w:rsidR="0057627A" w:rsidRDefault="0057627A" w:rsidP="005A2018">
            <w:pPr>
              <w:spacing w:before="120" w:after="120"/>
            </w:pPr>
            <w:r>
              <w:t>May 2011</w:t>
            </w:r>
          </w:p>
        </w:tc>
      </w:tr>
      <w:tr w:rsidR="0057627A" w14:paraId="7E3E37F9" w14:textId="77777777" w:rsidTr="005A2018">
        <w:tc>
          <w:tcPr>
            <w:tcW w:w="4778" w:type="dxa"/>
            <w:vAlign w:val="center"/>
          </w:tcPr>
          <w:p w14:paraId="6B60A25F" w14:textId="77777777" w:rsidR="0057627A" w:rsidRDefault="0057627A" w:rsidP="005A2018">
            <w:pPr>
              <w:spacing w:before="120" w:after="120"/>
            </w:pPr>
            <w:r>
              <w:t>Queensland</w:t>
            </w:r>
          </w:p>
        </w:tc>
        <w:tc>
          <w:tcPr>
            <w:tcW w:w="4779" w:type="dxa"/>
            <w:vAlign w:val="center"/>
          </w:tcPr>
          <w:p w14:paraId="7541F418" w14:textId="77777777" w:rsidR="0057627A" w:rsidRDefault="0057627A" w:rsidP="005A2018">
            <w:pPr>
              <w:spacing w:before="120" w:after="120"/>
            </w:pPr>
            <w:r>
              <w:t>December 2005</w:t>
            </w:r>
          </w:p>
        </w:tc>
      </w:tr>
      <w:tr w:rsidR="0057627A" w14:paraId="481D6897" w14:textId="77777777" w:rsidTr="005A2018">
        <w:tc>
          <w:tcPr>
            <w:tcW w:w="4778" w:type="dxa"/>
            <w:vAlign w:val="center"/>
          </w:tcPr>
          <w:p w14:paraId="33F64405" w14:textId="77777777" w:rsidR="0057627A" w:rsidRDefault="0057627A" w:rsidP="005A2018">
            <w:pPr>
              <w:spacing w:before="120" w:after="120"/>
            </w:pPr>
            <w:r>
              <w:t>South Australia</w:t>
            </w:r>
          </w:p>
        </w:tc>
        <w:tc>
          <w:tcPr>
            <w:tcW w:w="4779" w:type="dxa"/>
            <w:vAlign w:val="center"/>
          </w:tcPr>
          <w:p w14:paraId="099C3156" w14:textId="77777777" w:rsidR="0057627A" w:rsidRDefault="0057627A" w:rsidP="005A2018">
            <w:pPr>
              <w:spacing w:before="120" w:after="120"/>
            </w:pPr>
            <w:r>
              <w:t>October 2021</w:t>
            </w:r>
          </w:p>
        </w:tc>
      </w:tr>
      <w:tr w:rsidR="0057627A" w14:paraId="5BB04B5F" w14:textId="77777777" w:rsidTr="005A2018">
        <w:tc>
          <w:tcPr>
            <w:tcW w:w="4778" w:type="dxa"/>
            <w:vAlign w:val="center"/>
          </w:tcPr>
          <w:p w14:paraId="2B42331C" w14:textId="77777777" w:rsidR="0057627A" w:rsidRDefault="0057627A" w:rsidP="005A2018">
            <w:pPr>
              <w:spacing w:before="120" w:after="120"/>
            </w:pPr>
            <w:r>
              <w:t>Tasmania</w:t>
            </w:r>
          </w:p>
        </w:tc>
        <w:tc>
          <w:tcPr>
            <w:tcW w:w="4779" w:type="dxa"/>
            <w:vAlign w:val="center"/>
          </w:tcPr>
          <w:p w14:paraId="25AF933D" w14:textId="77777777" w:rsidR="0057627A" w:rsidRDefault="0057627A" w:rsidP="005A2018">
            <w:pPr>
              <w:spacing w:before="120" w:after="120"/>
            </w:pPr>
            <w:r>
              <w:t>July 2022</w:t>
            </w:r>
          </w:p>
        </w:tc>
      </w:tr>
      <w:tr w:rsidR="0057627A" w14:paraId="46940F41" w14:textId="77777777" w:rsidTr="005A2018">
        <w:tc>
          <w:tcPr>
            <w:tcW w:w="4778" w:type="dxa"/>
            <w:vAlign w:val="center"/>
          </w:tcPr>
          <w:p w14:paraId="15486EE7" w14:textId="77777777" w:rsidR="0057627A" w:rsidRDefault="0057627A" w:rsidP="005A2018">
            <w:pPr>
              <w:spacing w:before="120" w:after="120"/>
            </w:pPr>
            <w:r>
              <w:t>Victoria</w:t>
            </w:r>
          </w:p>
        </w:tc>
        <w:tc>
          <w:tcPr>
            <w:tcW w:w="4779" w:type="dxa"/>
            <w:vAlign w:val="center"/>
          </w:tcPr>
          <w:p w14:paraId="16D36345" w14:textId="77777777" w:rsidR="0057627A" w:rsidRDefault="0057627A" w:rsidP="005A2018">
            <w:pPr>
              <w:spacing w:before="120" w:after="120"/>
            </w:pPr>
            <w:r>
              <w:t>February 2022</w:t>
            </w:r>
          </w:p>
        </w:tc>
      </w:tr>
      <w:tr w:rsidR="0057627A" w14:paraId="7D64306B" w14:textId="77777777" w:rsidTr="005A2018">
        <w:tc>
          <w:tcPr>
            <w:tcW w:w="4778" w:type="dxa"/>
            <w:vAlign w:val="center"/>
          </w:tcPr>
          <w:p w14:paraId="391A0B81" w14:textId="77777777" w:rsidR="0057627A" w:rsidRDefault="0057627A" w:rsidP="005A2018">
            <w:pPr>
              <w:spacing w:before="120" w:after="120"/>
            </w:pPr>
            <w:r>
              <w:t>Western Australia</w:t>
            </w:r>
          </w:p>
        </w:tc>
        <w:tc>
          <w:tcPr>
            <w:tcW w:w="4779" w:type="dxa"/>
            <w:vAlign w:val="center"/>
          </w:tcPr>
          <w:p w14:paraId="37381401" w14:textId="7FD6FBB3" w:rsidR="0057627A" w:rsidRDefault="0057627A" w:rsidP="005A2018">
            <w:pPr>
              <w:spacing w:before="120" w:after="120"/>
            </w:pPr>
            <w:r>
              <w:t>August 202</w:t>
            </w:r>
            <w:r w:rsidR="000F0BEC">
              <w:t>1</w:t>
            </w:r>
          </w:p>
        </w:tc>
      </w:tr>
    </w:tbl>
    <w:p w14:paraId="07A272B5" w14:textId="77777777" w:rsidR="0057627A" w:rsidRDefault="0057627A" w:rsidP="0057627A"/>
    <w:p w14:paraId="7E174AB7" w14:textId="7109C7A3" w:rsidR="0057627A" w:rsidRDefault="00947D0E" w:rsidP="0057627A">
      <w:r>
        <w:t>Several</w:t>
      </w:r>
      <w:r w:rsidR="0057627A">
        <w:t xml:space="preserve"> cohort</w:t>
      </w:r>
      <w:r w:rsidR="00DA7669">
        <w:t xml:space="preserve"> studies, </w:t>
      </w:r>
      <w:r w:rsidR="0057627A">
        <w:t xml:space="preserve">linked data studies and analyses of data collected by jurisdictions provide some insight into the estimated incidence of </w:t>
      </w:r>
      <w:proofErr w:type="spellStart"/>
      <w:r w:rsidR="0057627A">
        <w:t>iGAS</w:t>
      </w:r>
      <w:proofErr w:type="spellEnd"/>
      <w:r w:rsidR="0057627A">
        <w:t xml:space="preserve"> in Australia: </w:t>
      </w:r>
    </w:p>
    <w:p w14:paraId="5E9A3AD3" w14:textId="20318FD3" w:rsidR="0057627A" w:rsidRDefault="0057627A" w:rsidP="0057627A">
      <w:pPr>
        <w:pStyle w:val="ListParagraph"/>
        <w:numPr>
          <w:ilvl w:val="0"/>
          <w:numId w:val="2"/>
        </w:numPr>
      </w:pPr>
      <w:r>
        <w:t xml:space="preserve">NSW </w:t>
      </w:r>
      <w:proofErr w:type="spellStart"/>
      <w:r>
        <w:t>hospitalisation</w:t>
      </w:r>
      <w:proofErr w:type="spellEnd"/>
      <w:r>
        <w:t xml:space="preserve"> data for </w:t>
      </w:r>
      <w:proofErr w:type="spellStart"/>
      <w:r>
        <w:t>iGAS</w:t>
      </w:r>
      <w:proofErr w:type="spellEnd"/>
      <w:r>
        <w:t xml:space="preserve"> </w:t>
      </w:r>
      <w:proofErr w:type="spellStart"/>
      <w:r>
        <w:t>bacteraemia</w:t>
      </w:r>
      <w:proofErr w:type="spellEnd"/>
      <w:r>
        <w:t xml:space="preserve"> for the period 2010 to 2020 found a </w:t>
      </w:r>
      <w:proofErr w:type="spellStart"/>
      <w:r w:rsidR="00FF614A">
        <w:t>hospitalisation</w:t>
      </w:r>
      <w:proofErr w:type="spellEnd"/>
      <w:r w:rsidR="00FF614A">
        <w:t xml:space="preserve"> </w:t>
      </w:r>
      <w:r>
        <w:t>rate of 4.0 admissions per 100,000 population, per year in 2017 and rates were highest in people in northern and western NSW. Rates for Aboriginal and Torres Strait Islander people were twice as high as rates in non-Indigenous people (</w:t>
      </w:r>
      <w:r w:rsidR="00DE1495">
        <w:t>48</w:t>
      </w:r>
      <w:r>
        <w:t xml:space="preserve">). </w:t>
      </w:r>
    </w:p>
    <w:p w14:paraId="5DCFA3AA" w14:textId="34A51AD2" w:rsidR="0057627A" w:rsidRDefault="0057627A" w:rsidP="0057627A">
      <w:pPr>
        <w:pStyle w:val="ListParagraph"/>
        <w:numPr>
          <w:ilvl w:val="0"/>
          <w:numId w:val="2"/>
        </w:numPr>
      </w:pPr>
      <w:r>
        <w:t xml:space="preserve">In the Northern Territory, </w:t>
      </w:r>
      <w:proofErr w:type="spellStart"/>
      <w:r>
        <w:t>iGAS</w:t>
      </w:r>
      <w:proofErr w:type="spellEnd"/>
      <w:r>
        <w:t xml:space="preserve"> notification data from 1 May 2011 to 30 April 2021 found a</w:t>
      </w:r>
      <w:r w:rsidR="000E2DD2">
        <w:t xml:space="preserve">n average rate of </w:t>
      </w:r>
      <w:r w:rsidR="00255985">
        <w:t>28.2</w:t>
      </w:r>
      <w:r w:rsidR="000E2DD2">
        <w:t xml:space="preserve"> per 100,000 population per year</w:t>
      </w:r>
      <w:r>
        <w:t xml:space="preserve">, </w:t>
      </w:r>
      <w:r w:rsidR="00255985">
        <w:t xml:space="preserve">and that </w:t>
      </w:r>
      <w:r w:rsidR="00A1104B">
        <w:t>over half of</w:t>
      </w:r>
      <w:r w:rsidR="00255985">
        <w:t xml:space="preserve"> cases</w:t>
      </w:r>
      <w:r>
        <w:t xml:space="preserve"> </w:t>
      </w:r>
      <w:r w:rsidR="00255985">
        <w:t xml:space="preserve">over the </w:t>
      </w:r>
      <w:r w:rsidR="00B32F9B">
        <w:t>period</w:t>
      </w:r>
      <w:r w:rsidR="00255985">
        <w:t xml:space="preserve"> </w:t>
      </w:r>
      <w:r>
        <w:t>were female</w:t>
      </w:r>
      <w:r w:rsidR="00255985">
        <w:t xml:space="preserve"> (55%)</w:t>
      </w:r>
      <w:r>
        <w:t>. The case fatality rate for the period was 6% and outbreaks were detected on 4 occasions</w:t>
      </w:r>
      <w:r w:rsidR="00255985">
        <w:t xml:space="preserve">. </w:t>
      </w:r>
      <w:r>
        <w:t>Among the cases notified during this period, 66% had a pre-existing chronic medical condition (commonly type 2 diabetes or kidney disease) and notification rates in Aboriginal and Torres Strait Islander people were 8 times higher than rates in non-Indigenous people</w:t>
      </w:r>
      <w:r w:rsidR="00D93FC9">
        <w:t xml:space="preserve">. A high incidence of </w:t>
      </w:r>
      <w:proofErr w:type="spellStart"/>
      <w:r w:rsidR="00D93FC9">
        <w:t>iGAS</w:t>
      </w:r>
      <w:proofErr w:type="spellEnd"/>
      <w:r w:rsidR="00D93FC9">
        <w:t xml:space="preserve"> among hemodialysis patients (2,205 per 100,000 person-years</w:t>
      </w:r>
      <w:r w:rsidR="00B32F9B">
        <w:t xml:space="preserve"> in the dialysis population</w:t>
      </w:r>
      <w:r w:rsidR="00D93FC9">
        <w:t>) has also been observed in the Northern Territory</w:t>
      </w:r>
      <w:r>
        <w:t xml:space="preserve"> (</w:t>
      </w:r>
      <w:r w:rsidR="00DE1495">
        <w:t>49</w:t>
      </w:r>
      <w:r w:rsidR="00D93FC9">
        <w:t>).</w:t>
      </w:r>
    </w:p>
    <w:p w14:paraId="01C6A9FF" w14:textId="1664E1FC" w:rsidR="0057627A" w:rsidRDefault="0057627A" w:rsidP="0057627A">
      <w:pPr>
        <w:pStyle w:val="ListParagraph"/>
        <w:numPr>
          <w:ilvl w:val="0"/>
          <w:numId w:val="2"/>
        </w:numPr>
      </w:pPr>
      <w:r>
        <w:lastRenderedPageBreak/>
        <w:t xml:space="preserve">In Queensland, </w:t>
      </w:r>
      <w:proofErr w:type="spellStart"/>
      <w:r>
        <w:t>iGAS</w:t>
      </w:r>
      <w:proofErr w:type="spellEnd"/>
      <w:r>
        <w:t xml:space="preserve"> notification data between 2006 and 2015 found an incidence rate of 4.5 notifications per 100,000 per year. Notification rates in Aboriginal and Torres Strait Islander people were 8 times higher than rates in non-Indigenous people (</w:t>
      </w:r>
      <w:r w:rsidR="00DE1495">
        <w:t>50</w:t>
      </w:r>
      <w:r>
        <w:t>).</w:t>
      </w:r>
    </w:p>
    <w:p w14:paraId="629ECA9C" w14:textId="701D7E19" w:rsidR="00EC0E16" w:rsidRDefault="00EC0E16" w:rsidP="0057627A">
      <w:pPr>
        <w:pStyle w:val="ListParagraph"/>
        <w:numPr>
          <w:ilvl w:val="0"/>
          <w:numId w:val="2"/>
        </w:numPr>
      </w:pPr>
      <w:r w:rsidRPr="00EC0E16">
        <w:t xml:space="preserve">A linked data study of identified cases of </w:t>
      </w:r>
      <w:proofErr w:type="spellStart"/>
      <w:r w:rsidRPr="00EC0E16">
        <w:t>iGAS</w:t>
      </w:r>
      <w:proofErr w:type="spellEnd"/>
      <w:r w:rsidRPr="00EC0E16">
        <w:t xml:space="preserve"> in Victoria between 1 January 20</w:t>
      </w:r>
      <w:r w:rsidR="0028602F">
        <w:t>0</w:t>
      </w:r>
      <w:r w:rsidRPr="00EC0E16">
        <w:t>7 and 31 December 2017 found a median annual incidence of 3.1 cases per 100,000 populatio</w:t>
      </w:r>
      <w:r w:rsidR="0028602F">
        <w:t>n</w:t>
      </w:r>
      <w:r w:rsidRPr="00EC0E16">
        <w:t xml:space="preserve">. Of the 88% of cases with </w:t>
      </w:r>
      <w:proofErr w:type="spellStart"/>
      <w:r w:rsidRPr="00EC0E16">
        <w:t>hospitalisation</w:t>
      </w:r>
      <w:proofErr w:type="spellEnd"/>
      <w:r w:rsidRPr="00EC0E16">
        <w:t xml:space="preserve"> information in the study, 33% were admitted to an intensive care unit. The case fatality rate was 5.6% over the study period, reaching 13.5% among those aged ≥75 years. The study also found a sharp increase in cases in 2017, where the incidence rate was the highest for the study period (5.2 cases per 100,000 population per year) (</w:t>
      </w:r>
      <w:r w:rsidR="00DE1495">
        <w:t>51</w:t>
      </w:r>
      <w:r w:rsidRPr="00EC0E16">
        <w:t>).</w:t>
      </w:r>
    </w:p>
    <w:p w14:paraId="3170A432" w14:textId="4705188A" w:rsidR="0057627A" w:rsidRDefault="0057627A" w:rsidP="0057627A">
      <w:pPr>
        <w:pStyle w:val="ListParagraph"/>
        <w:numPr>
          <w:ilvl w:val="0"/>
          <w:numId w:val="2"/>
        </w:numPr>
      </w:pPr>
      <w:r>
        <w:t xml:space="preserve">A cohort study of hospital data from seven major Australian </w:t>
      </w:r>
      <w:proofErr w:type="spellStart"/>
      <w:r>
        <w:t>paediatric</w:t>
      </w:r>
      <w:proofErr w:type="spellEnd"/>
      <w:r>
        <w:t xml:space="preserve"> </w:t>
      </w:r>
      <w:proofErr w:type="spellStart"/>
      <w:r>
        <w:t>cent</w:t>
      </w:r>
      <w:r w:rsidR="00FF614A">
        <w:t>re</w:t>
      </w:r>
      <w:r>
        <w:t>s</w:t>
      </w:r>
      <w:proofErr w:type="spellEnd"/>
      <w:r>
        <w:t xml:space="preserve"> for the period 1 July 2016 to 30 June 2018 estimated a mean annual minimum incidence rate of 1.6 per 100,000 children (aged 18 years and younger</w:t>
      </w:r>
      <w:r w:rsidR="00A57425">
        <w:t>)</w:t>
      </w:r>
      <w:r>
        <w:t xml:space="preserve"> across the study period (</w:t>
      </w:r>
      <w:r w:rsidR="00DE1495">
        <w:t>6).</w:t>
      </w:r>
    </w:p>
    <w:p w14:paraId="4957D48D" w14:textId="694A1C17" w:rsidR="0057627A" w:rsidRDefault="0057627A" w:rsidP="0057627A">
      <w:pPr>
        <w:pStyle w:val="ListParagraph"/>
        <w:numPr>
          <w:ilvl w:val="0"/>
          <w:numId w:val="2"/>
        </w:numPr>
      </w:pPr>
      <w:r>
        <w:t xml:space="preserve">A population-based data linkage study of Western </w:t>
      </w:r>
      <w:r w:rsidR="00EC0E16">
        <w:t>Australian</w:t>
      </w:r>
      <w:r>
        <w:t xml:space="preserve"> hospital, pathology and deaths data found 2,337 cases of </w:t>
      </w:r>
      <w:proofErr w:type="spellStart"/>
      <w:r>
        <w:t>iGAS</w:t>
      </w:r>
      <w:proofErr w:type="spellEnd"/>
      <w:r>
        <w:t xml:space="preserve"> within the study period (1 January 2000 to 31 December 2018)</w:t>
      </w:r>
      <w:r w:rsidR="00AD0448">
        <w:t>. Age</w:t>
      </w:r>
      <w:r>
        <w:t>-</w:t>
      </w:r>
      <w:proofErr w:type="spellStart"/>
      <w:r>
        <w:t>standardised</w:t>
      </w:r>
      <w:proofErr w:type="spellEnd"/>
      <w:r>
        <w:t xml:space="preserve"> incidence rates increas</w:t>
      </w:r>
      <w:r w:rsidR="00AD0448">
        <w:t>ed</w:t>
      </w:r>
      <w:r>
        <w:t xml:space="preserve"> from 2 per 100,000 population in 2000 to 9.1 per 100,000 in 2017 (per year, adjusted for age group and sex). The study found that more than half of cases were in boys or men, the median age of cases was 44 years and over a third of cases were in </w:t>
      </w:r>
      <w:r w:rsidR="005C52AA">
        <w:t>Aboriginal and Torres Strait Islander</w:t>
      </w:r>
      <w:r>
        <w:t xml:space="preserve"> people. Incidence rates among </w:t>
      </w:r>
      <w:r w:rsidR="005C52AA">
        <w:t xml:space="preserve">Aboriginal and Torres Strait Islander </w:t>
      </w:r>
      <w:r>
        <w:t xml:space="preserve">people were consistently higher than those for non-Indigenous people across the study period, with rates for </w:t>
      </w:r>
      <w:r w:rsidR="005C52AA">
        <w:t xml:space="preserve">Aboriginal and Torres Strait Islander </w:t>
      </w:r>
      <w:r>
        <w:t>people ranging up to 13 times higher than rates for non-Indigenous people. The study did not find any evidence of seasonal trends (</w:t>
      </w:r>
      <w:r w:rsidR="00DE1495">
        <w:t>52).</w:t>
      </w:r>
    </w:p>
    <w:p w14:paraId="4981FC84" w14:textId="37D28004" w:rsidR="0057627A" w:rsidRDefault="0057627A" w:rsidP="00B32F9B">
      <w:pPr>
        <w:pStyle w:val="ListParagraph"/>
        <w:numPr>
          <w:ilvl w:val="0"/>
          <w:numId w:val="2"/>
        </w:numPr>
      </w:pPr>
      <w:r>
        <w:t xml:space="preserve">At the time of writing, there were no published studies or guidelines about the incidence rate of </w:t>
      </w:r>
      <w:proofErr w:type="spellStart"/>
      <w:r>
        <w:t>iGAS</w:t>
      </w:r>
      <w:proofErr w:type="spellEnd"/>
      <w:r>
        <w:t xml:space="preserve"> in the ACT, </w:t>
      </w:r>
      <w:r w:rsidR="00B32F9B">
        <w:t>Tasmania,</w:t>
      </w:r>
      <w:r>
        <w:t xml:space="preserve"> or South Australia. As </w:t>
      </w:r>
      <w:proofErr w:type="spellStart"/>
      <w:r>
        <w:t>iGAS</w:t>
      </w:r>
      <w:proofErr w:type="spellEnd"/>
      <w:r>
        <w:t xml:space="preserve"> has been notifiable in these </w:t>
      </w:r>
      <w:r w:rsidR="00A1104B">
        <w:t>jurisdictions</w:t>
      </w:r>
      <w:r>
        <w:t xml:space="preserve"> for less than a year, preliminary incidence rates from national level data have not been included. </w:t>
      </w:r>
      <w:r w:rsidR="00255985">
        <w:t>Where practicable, t</w:t>
      </w:r>
      <w:r>
        <w:t xml:space="preserve">hese states may wish to use the reported incidence rates of </w:t>
      </w:r>
      <w:proofErr w:type="spellStart"/>
      <w:r>
        <w:t>neighbouring</w:t>
      </w:r>
      <w:proofErr w:type="spellEnd"/>
      <w:r>
        <w:t xml:space="preserve"> </w:t>
      </w:r>
      <w:r w:rsidR="00A1104B">
        <w:t>jurisdictions</w:t>
      </w:r>
      <w:r>
        <w:t xml:space="preserve"> as an estimate of their baseline </w:t>
      </w:r>
      <w:proofErr w:type="spellStart"/>
      <w:r>
        <w:t>iGAS</w:t>
      </w:r>
      <w:proofErr w:type="spellEnd"/>
      <w:r>
        <w:t xml:space="preserve"> rates.</w:t>
      </w:r>
    </w:p>
    <w:p w14:paraId="1AC11EE2" w14:textId="1E73D3F2" w:rsidR="0057627A" w:rsidRDefault="0057627A" w:rsidP="0057627A">
      <w:r>
        <w:t xml:space="preserve">Seasonality of </w:t>
      </w:r>
      <w:proofErr w:type="spellStart"/>
      <w:r>
        <w:t>iGAS</w:t>
      </w:r>
      <w:proofErr w:type="spellEnd"/>
      <w:r>
        <w:t xml:space="preserve"> disease at the national level in Australia has not been well-established, though some evidence from Victorian studies suggests cases may increase </w:t>
      </w:r>
      <w:r w:rsidR="00B32F9B">
        <w:t xml:space="preserve">during </w:t>
      </w:r>
      <w:r w:rsidR="00255985">
        <w:t xml:space="preserve">periods of increased influenza circulation </w:t>
      </w:r>
      <w:r>
        <w:t>(</w:t>
      </w:r>
      <w:r w:rsidR="00DE1495">
        <w:t>53</w:t>
      </w:r>
      <w:r>
        <w:t>). Internationally, studies from other high-resource countries have found seasonal peaks in winter to early sprin</w:t>
      </w:r>
      <w:r w:rsidR="00B32F9B">
        <w:t>g</w:t>
      </w:r>
      <w:r>
        <w:t xml:space="preserve"> (</w:t>
      </w:r>
      <w:r w:rsidR="00DE1495">
        <w:t>54–57</w:t>
      </w:r>
      <w:r>
        <w:t xml:space="preserve">) and, in some instances, differing seasonal peaks depending on </w:t>
      </w:r>
      <w:proofErr w:type="spellStart"/>
      <w:r>
        <w:rPr>
          <w:i/>
          <w:iCs/>
        </w:rPr>
        <w:t>emm</w:t>
      </w:r>
      <w:proofErr w:type="spellEnd"/>
      <w:r>
        <w:t xml:space="preserve"> type (</w:t>
      </w:r>
      <w:r w:rsidR="00DE1495">
        <w:t>58</w:t>
      </w:r>
      <w:r>
        <w:t xml:space="preserve">). </w:t>
      </w:r>
    </w:p>
    <w:p w14:paraId="7DCA9026" w14:textId="6B041464" w:rsidR="0057627A" w:rsidRDefault="00D93FC9" w:rsidP="0057627A">
      <w:r>
        <w:t>Public</w:t>
      </w:r>
      <w:r w:rsidR="0057627A">
        <w:t xml:space="preserve"> health management of </w:t>
      </w:r>
      <w:proofErr w:type="spellStart"/>
      <w:r>
        <w:t>iGAS</w:t>
      </w:r>
      <w:proofErr w:type="spellEnd"/>
      <w:r>
        <w:t xml:space="preserve"> </w:t>
      </w:r>
      <w:r w:rsidR="0057627A">
        <w:t xml:space="preserve">and associated conditions can be </w:t>
      </w:r>
      <w:r w:rsidR="00255985">
        <w:t xml:space="preserve">complex and </w:t>
      </w:r>
      <w:r w:rsidR="0057627A">
        <w:t xml:space="preserve">demanding. This is related to the potential for </w:t>
      </w:r>
      <w:r w:rsidR="00255985">
        <w:t>serious complications and death</w:t>
      </w:r>
      <w:r w:rsidR="0057627A">
        <w:t xml:space="preserve">, the fact that incidence is highest among </w:t>
      </w:r>
      <w:r w:rsidR="004A20BF">
        <w:t xml:space="preserve">certain </w:t>
      </w:r>
      <w:r w:rsidR="0057627A">
        <w:t>populations</w:t>
      </w:r>
      <w:r w:rsidR="004A20BF">
        <w:t xml:space="preserve">, including those with potentially complex sociodemographic factors </w:t>
      </w:r>
      <w:r w:rsidR="0057627A">
        <w:t xml:space="preserve">(such as </w:t>
      </w:r>
      <w:r w:rsidR="00DC31A6">
        <w:t xml:space="preserve">birthing </w:t>
      </w:r>
      <w:r w:rsidR="007E2EE6">
        <w:t>person</w:t>
      </w:r>
      <w:r w:rsidR="00DC31A6">
        <w:t>-neonate</w:t>
      </w:r>
      <w:r w:rsidR="0057627A">
        <w:t xml:space="preserve"> pairs, </w:t>
      </w:r>
      <w:r w:rsidR="005C52AA">
        <w:t xml:space="preserve">Aboriginal and Torres Strait Islander </w:t>
      </w:r>
      <w:r w:rsidR="00AD0448">
        <w:t>people</w:t>
      </w:r>
      <w:r w:rsidR="0057627A">
        <w:t xml:space="preserve">, </w:t>
      </w:r>
      <w:r w:rsidR="00C04667">
        <w:t>infants,</w:t>
      </w:r>
      <w:r w:rsidR="0057627A">
        <w:t xml:space="preserve"> and </w:t>
      </w:r>
      <w:r w:rsidR="00255985">
        <w:t xml:space="preserve">the </w:t>
      </w:r>
      <w:r w:rsidR="0057627A">
        <w:t>elderly) and that clusters of cases may occur.</w:t>
      </w:r>
    </w:p>
    <w:p w14:paraId="254525BD" w14:textId="62ADDD4A" w:rsidR="007E2EE6" w:rsidRPr="00A2521A" w:rsidRDefault="007E2EE6" w:rsidP="007E2EE6">
      <w:pPr>
        <w:pStyle w:val="Heading1"/>
        <w:numPr>
          <w:ilvl w:val="0"/>
          <w:numId w:val="1"/>
        </w:numPr>
        <w:rPr>
          <w:lang w:val="en-AU"/>
        </w:rPr>
      </w:pPr>
      <w:bookmarkStart w:id="24" w:name="_Toc156226203"/>
      <w:r w:rsidRPr="00A2521A">
        <w:rPr>
          <w:lang w:val="en-AU"/>
        </w:rPr>
        <w:t xml:space="preserve">Routine </w:t>
      </w:r>
      <w:r w:rsidR="003B567A">
        <w:rPr>
          <w:lang w:val="en-AU"/>
        </w:rPr>
        <w:t xml:space="preserve">prevention </w:t>
      </w:r>
      <w:r w:rsidRPr="00A2521A">
        <w:rPr>
          <w:lang w:val="en-AU"/>
        </w:rPr>
        <w:t>activities</w:t>
      </w:r>
      <w:bookmarkEnd w:id="24"/>
    </w:p>
    <w:p w14:paraId="67EE0E7A" w14:textId="2185D9E5" w:rsidR="007E2EE6" w:rsidRDefault="007E2EE6" w:rsidP="004B2397">
      <w:pPr>
        <w:pStyle w:val="BodyText"/>
        <w:numPr>
          <w:ilvl w:val="0"/>
          <w:numId w:val="3"/>
        </w:numPr>
        <w:spacing w:after="120"/>
        <w:ind w:left="714" w:hanging="357"/>
        <w:rPr>
          <w:rFonts w:ascii="Arial" w:hAnsi="Arial" w:cs="Arial"/>
          <w:lang w:val="en-AU"/>
        </w:rPr>
      </w:pPr>
      <w:r>
        <w:rPr>
          <w:rFonts w:ascii="Arial" w:hAnsi="Arial" w:cs="Arial"/>
          <w:lang w:val="en-AU"/>
        </w:rPr>
        <w:t xml:space="preserve">Primordial prevention </w:t>
      </w:r>
      <w:r w:rsidR="00A57425">
        <w:rPr>
          <w:rFonts w:ascii="Arial" w:hAnsi="Arial" w:cs="Arial"/>
          <w:lang w:val="en-AU"/>
        </w:rPr>
        <w:t>aimed at</w:t>
      </w:r>
      <w:r>
        <w:rPr>
          <w:rFonts w:ascii="Arial" w:hAnsi="Arial" w:cs="Arial"/>
          <w:lang w:val="en-AU"/>
        </w:rPr>
        <w:t xml:space="preserve"> reduc</w:t>
      </w:r>
      <w:r w:rsidR="00A57425">
        <w:rPr>
          <w:rFonts w:ascii="Arial" w:hAnsi="Arial" w:cs="Arial"/>
          <w:lang w:val="en-AU"/>
        </w:rPr>
        <w:t>ing</w:t>
      </w:r>
      <w:r>
        <w:rPr>
          <w:rFonts w:ascii="Arial" w:hAnsi="Arial" w:cs="Arial"/>
          <w:lang w:val="en-AU"/>
        </w:rPr>
        <w:t xml:space="preserve"> the levels of GAS circulating in the population through improved social determinants of health</w:t>
      </w:r>
      <w:r w:rsidR="00A57425">
        <w:rPr>
          <w:rFonts w:ascii="Arial" w:hAnsi="Arial" w:cs="Arial"/>
          <w:lang w:val="en-AU"/>
        </w:rPr>
        <w:t xml:space="preserve"> (including</w:t>
      </w:r>
      <w:r>
        <w:rPr>
          <w:rFonts w:ascii="Arial" w:hAnsi="Arial" w:cs="Arial"/>
          <w:lang w:val="en-AU"/>
        </w:rPr>
        <w:t xml:space="preserve"> housing</w:t>
      </w:r>
      <w:r w:rsidR="00F23861">
        <w:rPr>
          <w:rFonts w:ascii="Arial" w:hAnsi="Arial" w:cs="Arial"/>
          <w:lang w:val="en-AU"/>
        </w:rPr>
        <w:t xml:space="preserve">, </w:t>
      </w:r>
      <w:r>
        <w:rPr>
          <w:rFonts w:ascii="Arial" w:hAnsi="Arial" w:cs="Arial"/>
          <w:lang w:val="en-AU"/>
        </w:rPr>
        <w:t>health hardware</w:t>
      </w:r>
      <w:r w:rsidR="00F23861">
        <w:rPr>
          <w:rFonts w:ascii="Arial" w:hAnsi="Arial" w:cs="Arial"/>
          <w:lang w:val="en-AU"/>
        </w:rPr>
        <w:t>,</w:t>
      </w:r>
      <w:r w:rsidR="00A57425">
        <w:rPr>
          <w:rFonts w:ascii="Arial" w:hAnsi="Arial" w:cs="Arial"/>
          <w:lang w:val="en-AU"/>
        </w:rPr>
        <w:t xml:space="preserve"> and </w:t>
      </w:r>
      <w:r>
        <w:rPr>
          <w:rFonts w:ascii="Arial" w:hAnsi="Arial" w:cs="Arial"/>
          <w:lang w:val="en-AU"/>
        </w:rPr>
        <w:t xml:space="preserve">education </w:t>
      </w:r>
      <w:r w:rsidR="00A57425">
        <w:rPr>
          <w:rFonts w:ascii="Arial" w:hAnsi="Arial" w:cs="Arial"/>
          <w:lang w:val="en-AU"/>
        </w:rPr>
        <w:t xml:space="preserve">about basic hygiene practices). </w:t>
      </w:r>
    </w:p>
    <w:p w14:paraId="32AE4D4A" w14:textId="6171B7AE" w:rsidR="007E2EE6" w:rsidRDefault="007E2EE6" w:rsidP="004B2397">
      <w:pPr>
        <w:pStyle w:val="BodyText"/>
        <w:numPr>
          <w:ilvl w:val="0"/>
          <w:numId w:val="3"/>
        </w:numPr>
        <w:spacing w:after="120"/>
        <w:ind w:left="714" w:hanging="357"/>
        <w:rPr>
          <w:rFonts w:ascii="Arial" w:hAnsi="Arial" w:cs="Arial"/>
          <w:lang w:val="en-AU"/>
        </w:rPr>
      </w:pPr>
      <w:r>
        <w:rPr>
          <w:rFonts w:ascii="Arial" w:hAnsi="Arial" w:cs="Arial"/>
          <w:lang w:val="en-AU"/>
        </w:rPr>
        <w:t xml:space="preserve">Institutional settings can reduce risk by following infection prevention and control </w:t>
      </w:r>
      <w:r w:rsidR="00DE1495">
        <w:rPr>
          <w:rFonts w:ascii="Arial" w:hAnsi="Arial" w:cs="Arial"/>
          <w:lang w:val="en-AU"/>
        </w:rPr>
        <w:t>practices and</w:t>
      </w:r>
      <w:r>
        <w:rPr>
          <w:rFonts w:ascii="Arial" w:hAnsi="Arial" w:cs="Arial"/>
          <w:lang w:val="en-AU"/>
        </w:rPr>
        <w:t xml:space="preserve"> encouraging basic hygiene practices.</w:t>
      </w:r>
    </w:p>
    <w:p w14:paraId="63D7EA18" w14:textId="1B03A818" w:rsidR="007E2EE6" w:rsidRDefault="007E2EE6" w:rsidP="004B2397">
      <w:pPr>
        <w:pStyle w:val="BodyText"/>
        <w:numPr>
          <w:ilvl w:val="0"/>
          <w:numId w:val="3"/>
        </w:numPr>
        <w:spacing w:after="120"/>
        <w:ind w:left="714" w:hanging="357"/>
        <w:rPr>
          <w:rFonts w:ascii="Arial" w:hAnsi="Arial" w:cs="Arial"/>
          <w:lang w:val="en-AU"/>
        </w:rPr>
      </w:pPr>
      <w:r>
        <w:rPr>
          <w:rFonts w:ascii="Arial" w:hAnsi="Arial" w:cs="Arial"/>
          <w:lang w:val="en-AU"/>
        </w:rPr>
        <w:t xml:space="preserve">Primary prevention </w:t>
      </w:r>
      <w:r w:rsidR="00212750">
        <w:rPr>
          <w:rFonts w:ascii="Arial" w:hAnsi="Arial" w:cs="Arial"/>
          <w:lang w:val="en-AU"/>
        </w:rPr>
        <w:t>focusing on</w:t>
      </w:r>
      <w:r>
        <w:rPr>
          <w:rFonts w:ascii="Arial" w:hAnsi="Arial" w:cs="Arial"/>
          <w:lang w:val="en-AU"/>
        </w:rPr>
        <w:t xml:space="preserve"> the early detection and treatment of GAS infections (throat and skin infections) in line with clinical practice guidelines, including the </w:t>
      </w:r>
      <w:hyperlink r:id="rId15" w:history="1">
        <w:r w:rsidRPr="00082319">
          <w:rPr>
            <w:rStyle w:val="Hyperlink"/>
            <w:rFonts w:cs="Arial"/>
            <w:lang w:val="en-AU"/>
          </w:rPr>
          <w:t>Sore Throat Clinical Practice Guidelines</w:t>
        </w:r>
      </w:hyperlink>
      <w:r>
        <w:rPr>
          <w:rFonts w:ascii="Arial" w:hAnsi="Arial" w:cs="Arial"/>
          <w:lang w:val="en-AU"/>
        </w:rPr>
        <w:t xml:space="preserve"> and the </w:t>
      </w:r>
      <w:hyperlink r:id="rId16" w:history="1">
        <w:r w:rsidRPr="00082319">
          <w:rPr>
            <w:rStyle w:val="Hyperlink"/>
            <w:rFonts w:cs="Arial"/>
            <w:lang w:val="en-AU"/>
          </w:rPr>
          <w:t>National Healthy Skin Guideline</w:t>
        </w:r>
      </w:hyperlink>
      <w:r>
        <w:rPr>
          <w:rFonts w:ascii="Arial" w:hAnsi="Arial" w:cs="Arial"/>
          <w:lang w:val="en-AU"/>
        </w:rPr>
        <w:t>.</w:t>
      </w:r>
    </w:p>
    <w:p w14:paraId="6D3C8F3B" w14:textId="2B7FFF59" w:rsidR="007E2EE6" w:rsidRPr="00082319" w:rsidRDefault="007E2EE6" w:rsidP="004B2397">
      <w:pPr>
        <w:pStyle w:val="BodyText"/>
        <w:numPr>
          <w:ilvl w:val="0"/>
          <w:numId w:val="3"/>
        </w:numPr>
        <w:spacing w:after="120"/>
        <w:ind w:left="714" w:hanging="357"/>
        <w:rPr>
          <w:rFonts w:ascii="Arial" w:hAnsi="Arial" w:cs="Arial"/>
          <w:lang w:val="en-AU"/>
        </w:rPr>
      </w:pPr>
      <w:r>
        <w:rPr>
          <w:rFonts w:ascii="Arial" w:hAnsi="Arial" w:cs="Arial"/>
          <w:lang w:val="en-AU"/>
        </w:rPr>
        <w:t>There is currently no vaccine available for GAS</w:t>
      </w:r>
      <w:r w:rsidR="0071067F">
        <w:rPr>
          <w:rFonts w:ascii="Arial" w:hAnsi="Arial" w:cs="Arial"/>
          <w:lang w:val="en-AU"/>
        </w:rPr>
        <w:t>.</w:t>
      </w:r>
    </w:p>
    <w:p w14:paraId="2209AAE2" w14:textId="77777777" w:rsidR="0057627A" w:rsidRPr="00A2521A" w:rsidRDefault="0057627A" w:rsidP="0057627A">
      <w:pPr>
        <w:pStyle w:val="Heading1"/>
        <w:numPr>
          <w:ilvl w:val="0"/>
          <w:numId w:val="1"/>
        </w:numPr>
        <w:rPr>
          <w:lang w:val="en-AU"/>
        </w:rPr>
      </w:pPr>
      <w:bookmarkStart w:id="25" w:name="_Toc156226204"/>
      <w:bookmarkStart w:id="26" w:name="_Hlk119668851"/>
      <w:r w:rsidRPr="00A2521A">
        <w:rPr>
          <w:lang w:val="en-AU"/>
        </w:rPr>
        <w:lastRenderedPageBreak/>
        <w:t>Surveillance objectives</w:t>
      </w:r>
      <w:bookmarkEnd w:id="25"/>
    </w:p>
    <w:p w14:paraId="67ED5D8A" w14:textId="4D4A6A03" w:rsidR="0057627A" w:rsidRPr="00257241" w:rsidRDefault="0057627A" w:rsidP="004B2397">
      <w:pPr>
        <w:pStyle w:val="BodyText"/>
        <w:numPr>
          <w:ilvl w:val="0"/>
          <w:numId w:val="4"/>
        </w:numPr>
        <w:spacing w:after="120"/>
        <w:ind w:left="714" w:hanging="357"/>
        <w:rPr>
          <w:rFonts w:ascii="Arial" w:hAnsi="Arial" w:cs="Arial"/>
          <w:lang w:val="en-AU"/>
        </w:rPr>
      </w:pPr>
      <w:bookmarkStart w:id="27" w:name="_Hlk119668759"/>
      <w:bookmarkEnd w:id="26"/>
      <w:r w:rsidRPr="00257241">
        <w:rPr>
          <w:rFonts w:ascii="Arial" w:hAnsi="Arial" w:cs="Arial"/>
          <w:lang w:val="en-AU"/>
        </w:rPr>
        <w:t>To monitor the epidemiology of the disease to inform prevention strategies</w:t>
      </w:r>
      <w:r w:rsidR="00AD0448">
        <w:rPr>
          <w:rFonts w:ascii="Arial" w:hAnsi="Arial" w:cs="Arial"/>
          <w:lang w:val="en-AU"/>
        </w:rPr>
        <w:t>.</w:t>
      </w:r>
    </w:p>
    <w:p w14:paraId="182A753D" w14:textId="2A30CE5A" w:rsidR="0057627A" w:rsidRPr="00257241" w:rsidRDefault="0057627A" w:rsidP="004B2397">
      <w:pPr>
        <w:pStyle w:val="BodyText"/>
        <w:numPr>
          <w:ilvl w:val="0"/>
          <w:numId w:val="4"/>
        </w:numPr>
        <w:spacing w:after="120"/>
        <w:ind w:left="714" w:hanging="357"/>
        <w:rPr>
          <w:rFonts w:ascii="Arial" w:hAnsi="Arial" w:cs="Arial"/>
          <w:lang w:val="en-AU"/>
        </w:rPr>
      </w:pPr>
      <w:r w:rsidRPr="00257241">
        <w:rPr>
          <w:rFonts w:ascii="Arial" w:hAnsi="Arial" w:cs="Arial"/>
          <w:lang w:val="en-AU"/>
        </w:rPr>
        <w:t>To promptly identify cases and any high-risk close contacts in order that appropriate public health action can be taken.</w:t>
      </w:r>
    </w:p>
    <w:p w14:paraId="2FE07389" w14:textId="3AD1E628" w:rsidR="0057627A" w:rsidRPr="00257241" w:rsidRDefault="0057627A" w:rsidP="004B2397">
      <w:pPr>
        <w:pStyle w:val="BodyText"/>
        <w:numPr>
          <w:ilvl w:val="0"/>
          <w:numId w:val="4"/>
        </w:numPr>
        <w:spacing w:after="120"/>
        <w:ind w:left="714" w:hanging="357"/>
        <w:rPr>
          <w:rFonts w:ascii="Arial" w:hAnsi="Arial" w:cs="Arial"/>
          <w:lang w:val="en-AU"/>
        </w:rPr>
      </w:pPr>
      <w:r w:rsidRPr="00257241">
        <w:rPr>
          <w:rFonts w:ascii="Arial" w:hAnsi="Arial" w:cs="Arial"/>
          <w:lang w:val="en-AU"/>
        </w:rPr>
        <w:t>To identify clusters of cases in order that appropriate public health action can be taken</w:t>
      </w:r>
      <w:r w:rsidR="00AD0448">
        <w:rPr>
          <w:rFonts w:ascii="Arial" w:hAnsi="Arial" w:cs="Arial"/>
          <w:lang w:val="en-AU"/>
        </w:rPr>
        <w:t>.</w:t>
      </w:r>
    </w:p>
    <w:p w14:paraId="50BD2875" w14:textId="77777777" w:rsidR="0057627A" w:rsidRPr="00257241" w:rsidRDefault="0057627A" w:rsidP="004B2397">
      <w:pPr>
        <w:pStyle w:val="BodyText"/>
        <w:numPr>
          <w:ilvl w:val="0"/>
          <w:numId w:val="4"/>
        </w:numPr>
        <w:spacing w:after="120"/>
        <w:ind w:left="714" w:hanging="357"/>
        <w:rPr>
          <w:rFonts w:ascii="Arial" w:hAnsi="Arial" w:cs="Arial"/>
          <w:lang w:val="en-AU"/>
        </w:rPr>
      </w:pPr>
      <w:r w:rsidRPr="00257241">
        <w:rPr>
          <w:rFonts w:ascii="Arial" w:hAnsi="Arial" w:cs="Arial"/>
          <w:lang w:val="en-AU"/>
        </w:rPr>
        <w:t>To monitor the effectiveness of current control measures and to provide an evidence base for further review of national guidelines.</w:t>
      </w:r>
    </w:p>
    <w:p w14:paraId="03C5FA9B" w14:textId="77777777" w:rsidR="0057627A" w:rsidRPr="00A2521A" w:rsidRDefault="0057627A" w:rsidP="0057627A">
      <w:pPr>
        <w:pStyle w:val="Heading1"/>
        <w:numPr>
          <w:ilvl w:val="0"/>
          <w:numId w:val="1"/>
        </w:numPr>
        <w:rPr>
          <w:lang w:val="en-AU"/>
        </w:rPr>
      </w:pPr>
      <w:bookmarkStart w:id="28" w:name="_Toc156226205"/>
      <w:bookmarkStart w:id="29" w:name="_Hlk120170784"/>
      <w:bookmarkEnd w:id="27"/>
      <w:r w:rsidRPr="00A2521A">
        <w:rPr>
          <w:lang w:val="en-AU"/>
        </w:rPr>
        <w:t>Data management</w:t>
      </w:r>
      <w:bookmarkEnd w:id="28"/>
    </w:p>
    <w:p w14:paraId="072B2BA0" w14:textId="13C881ED" w:rsidR="00D7191C" w:rsidRDefault="00D7191C" w:rsidP="0057627A">
      <w:pPr>
        <w:rPr>
          <w:lang w:val="en-AU"/>
        </w:rPr>
      </w:pPr>
      <w:r>
        <w:rPr>
          <w:lang w:val="en-AU"/>
        </w:rPr>
        <w:t>In accordance with the assigned public health priority levels, c</w:t>
      </w:r>
      <w:r w:rsidR="0057627A" w:rsidRPr="00885749">
        <w:rPr>
          <w:lang w:val="en-AU"/>
        </w:rPr>
        <w:t xml:space="preserve">onfirmed </w:t>
      </w:r>
      <w:r w:rsidR="005A61D5">
        <w:rPr>
          <w:lang w:val="en-AU"/>
        </w:rPr>
        <w:t xml:space="preserve">and probable </w:t>
      </w:r>
      <w:r w:rsidR="0057627A" w:rsidRPr="00885749">
        <w:rPr>
          <w:lang w:val="en-AU"/>
        </w:rPr>
        <w:t xml:space="preserve">cases of </w:t>
      </w:r>
      <w:proofErr w:type="spellStart"/>
      <w:r w:rsidR="0057627A">
        <w:rPr>
          <w:lang w:val="en-AU"/>
        </w:rPr>
        <w:t>iGAS</w:t>
      </w:r>
      <w:proofErr w:type="spellEnd"/>
      <w:r w:rsidR="0057627A" w:rsidRPr="00885749">
        <w:rPr>
          <w:lang w:val="en-AU"/>
        </w:rPr>
        <w:t xml:space="preserve"> disease should be entered onto the notifiable diseases database within</w:t>
      </w:r>
      <w:r>
        <w:rPr>
          <w:lang w:val="en-AU"/>
        </w:rPr>
        <w:t xml:space="preserve">: </w:t>
      </w:r>
    </w:p>
    <w:p w14:paraId="7C921B15" w14:textId="1892A9A2" w:rsidR="00D7191C" w:rsidRDefault="00D7191C" w:rsidP="00A80454">
      <w:pPr>
        <w:pStyle w:val="ListParagraph"/>
        <w:numPr>
          <w:ilvl w:val="0"/>
          <w:numId w:val="22"/>
        </w:numPr>
        <w:rPr>
          <w:lang w:val="en-AU"/>
        </w:rPr>
      </w:pPr>
      <w:r>
        <w:rPr>
          <w:lang w:val="en-AU"/>
        </w:rPr>
        <w:t>1 working day for birthing-p</w:t>
      </w:r>
      <w:r w:rsidR="007E2EE6">
        <w:rPr>
          <w:lang w:val="en-AU"/>
        </w:rPr>
        <w:t>erson</w:t>
      </w:r>
      <w:r>
        <w:rPr>
          <w:lang w:val="en-AU"/>
        </w:rPr>
        <w:t xml:space="preserve"> neonate pairs, and </w:t>
      </w:r>
    </w:p>
    <w:p w14:paraId="72CEF51E" w14:textId="1FC3F37F" w:rsidR="00D7191C" w:rsidRPr="00D7191C" w:rsidRDefault="00D7191C" w:rsidP="00A80454">
      <w:pPr>
        <w:pStyle w:val="ListParagraph"/>
        <w:numPr>
          <w:ilvl w:val="0"/>
          <w:numId w:val="22"/>
        </w:numPr>
        <w:rPr>
          <w:lang w:val="en-AU"/>
        </w:rPr>
      </w:pPr>
      <w:r>
        <w:rPr>
          <w:lang w:val="en-AU"/>
        </w:rPr>
        <w:t xml:space="preserve">3 working days for all other cases. </w:t>
      </w:r>
    </w:p>
    <w:p w14:paraId="649EEB11" w14:textId="0661642D" w:rsidR="00FF614A" w:rsidRDefault="0057627A" w:rsidP="0057627A">
      <w:pPr>
        <w:rPr>
          <w:lang w:val="en-AU"/>
        </w:rPr>
      </w:pPr>
      <w:r w:rsidRPr="00885749">
        <w:rPr>
          <w:lang w:val="en-AU"/>
        </w:rPr>
        <w:t xml:space="preserve">Ensure that data on Aboriginal and Torres Strait Islander status is collected and </w:t>
      </w:r>
      <w:proofErr w:type="gramStart"/>
      <w:r w:rsidRPr="00885749">
        <w:rPr>
          <w:lang w:val="en-AU"/>
        </w:rPr>
        <w:t>entered into</w:t>
      </w:r>
      <w:proofErr w:type="gramEnd"/>
      <w:r w:rsidRPr="00885749">
        <w:rPr>
          <w:lang w:val="en-AU"/>
        </w:rPr>
        <w:t xml:space="preserve"> the jurisdictional database. </w:t>
      </w:r>
      <w:r>
        <w:rPr>
          <w:lang w:val="en-AU"/>
        </w:rPr>
        <w:t xml:space="preserve">Typing results </w:t>
      </w:r>
      <w:r w:rsidRPr="00885749">
        <w:rPr>
          <w:lang w:val="en-AU"/>
        </w:rPr>
        <w:t xml:space="preserve">and case outcome should be added to the database when available. </w:t>
      </w:r>
    </w:p>
    <w:p w14:paraId="7394463D" w14:textId="77777777" w:rsidR="0057627A" w:rsidRPr="00E06421" w:rsidRDefault="0057627A" w:rsidP="0057627A">
      <w:pPr>
        <w:pStyle w:val="Heading1"/>
        <w:ind w:left="0" w:firstLine="0"/>
        <w:rPr>
          <w:lang w:val="en-AU"/>
        </w:rPr>
      </w:pPr>
      <w:bookmarkStart w:id="30" w:name="_Toc156226206"/>
      <w:bookmarkEnd w:id="29"/>
      <w:r w:rsidRPr="00E06421">
        <w:rPr>
          <w:lang w:val="en-AU"/>
        </w:rPr>
        <w:t>6. Case definition</w:t>
      </w:r>
      <w:bookmarkEnd w:id="30"/>
    </w:p>
    <w:p w14:paraId="4939F8C6" w14:textId="050C35A1" w:rsidR="00677017" w:rsidRPr="00E06421" w:rsidRDefault="005E4A8B" w:rsidP="0057627A">
      <w:pPr>
        <w:rPr>
          <w:rFonts w:cs="Arial"/>
          <w:lang w:val="en-AU"/>
        </w:rPr>
      </w:pPr>
      <w:r w:rsidRPr="00E06421">
        <w:rPr>
          <w:rFonts w:cs="Arial"/>
          <w:lang w:val="en-AU"/>
        </w:rPr>
        <w:t xml:space="preserve">Both </w:t>
      </w:r>
      <w:r w:rsidRPr="00E06421">
        <w:rPr>
          <w:rFonts w:cs="Arial"/>
          <w:b/>
          <w:bCs/>
          <w:lang w:val="en-AU"/>
        </w:rPr>
        <w:t>confirmed cases</w:t>
      </w:r>
      <w:r w:rsidRPr="00E06421">
        <w:rPr>
          <w:rFonts w:cs="Arial"/>
          <w:lang w:val="en-AU"/>
        </w:rPr>
        <w:t xml:space="preserve"> and </w:t>
      </w:r>
      <w:r w:rsidRPr="00E06421">
        <w:rPr>
          <w:rFonts w:cs="Arial"/>
          <w:b/>
          <w:bCs/>
          <w:lang w:val="en-AU"/>
        </w:rPr>
        <w:t>probable</w:t>
      </w:r>
      <w:r w:rsidR="00B666D0" w:rsidRPr="00E06421">
        <w:rPr>
          <w:rFonts w:cs="Arial"/>
          <w:b/>
          <w:bCs/>
          <w:lang w:val="en-AU"/>
        </w:rPr>
        <w:t xml:space="preserve"> </w:t>
      </w:r>
      <w:r w:rsidR="0057627A" w:rsidRPr="00E06421">
        <w:rPr>
          <w:rFonts w:cs="Arial"/>
          <w:b/>
          <w:bCs/>
          <w:lang w:val="en-AU"/>
        </w:rPr>
        <w:t>cases</w:t>
      </w:r>
      <w:r w:rsidR="0057627A" w:rsidRPr="00E06421">
        <w:rPr>
          <w:rFonts w:cs="Arial"/>
          <w:lang w:val="en-AU"/>
        </w:rPr>
        <w:t xml:space="preserve"> </w:t>
      </w:r>
      <w:r w:rsidRPr="00E06421">
        <w:rPr>
          <w:rFonts w:cs="Arial"/>
          <w:lang w:val="en-AU"/>
        </w:rPr>
        <w:t>should be</w:t>
      </w:r>
      <w:r w:rsidR="0057627A" w:rsidRPr="00E06421">
        <w:rPr>
          <w:rFonts w:cs="Arial"/>
          <w:lang w:val="en-AU"/>
        </w:rPr>
        <w:t xml:space="preserve"> notifi</w:t>
      </w:r>
      <w:r w:rsidRPr="00E06421">
        <w:rPr>
          <w:rFonts w:cs="Arial"/>
          <w:lang w:val="en-AU"/>
        </w:rPr>
        <w:t>ed</w:t>
      </w:r>
      <w:r w:rsidR="0057627A" w:rsidRPr="00E06421">
        <w:rPr>
          <w:rFonts w:cs="Arial"/>
          <w:lang w:val="en-AU"/>
        </w:rPr>
        <w:t xml:space="preserve">. </w:t>
      </w:r>
    </w:p>
    <w:p w14:paraId="2B8897B1" w14:textId="77777777" w:rsidR="0057627A" w:rsidRPr="00E06421" w:rsidRDefault="0057627A" w:rsidP="0010005F">
      <w:pPr>
        <w:spacing w:after="0"/>
        <w:rPr>
          <w:rFonts w:cs="Arial"/>
          <w:b/>
          <w:bCs/>
          <w:i/>
          <w:iCs/>
          <w:sz w:val="24"/>
          <w:szCs w:val="24"/>
        </w:rPr>
      </w:pPr>
      <w:r w:rsidRPr="00E06421">
        <w:rPr>
          <w:rFonts w:cs="Arial"/>
          <w:b/>
          <w:bCs/>
          <w:i/>
          <w:iCs/>
          <w:sz w:val="24"/>
          <w:szCs w:val="24"/>
        </w:rPr>
        <w:t>Confirmed case</w:t>
      </w:r>
    </w:p>
    <w:p w14:paraId="32301F0B" w14:textId="2F7B615B" w:rsidR="0057627A" w:rsidRPr="00E06421" w:rsidRDefault="0057627A" w:rsidP="0010005F">
      <w:pPr>
        <w:rPr>
          <w:rFonts w:cs="Arial"/>
          <w:lang w:val="en-AU"/>
        </w:rPr>
      </w:pPr>
      <w:r w:rsidRPr="00E06421">
        <w:rPr>
          <w:rFonts w:cs="Arial"/>
          <w:lang w:val="en-AU"/>
        </w:rPr>
        <w:t xml:space="preserve">A confirmed case requires </w:t>
      </w:r>
      <w:r w:rsidRPr="00E06421">
        <w:rPr>
          <w:rFonts w:cs="Arial"/>
          <w:b/>
          <w:bCs/>
          <w:lang w:val="en-AU"/>
        </w:rPr>
        <w:t>laboratory definitive evidence</w:t>
      </w:r>
      <w:r w:rsidRPr="00E06421">
        <w:rPr>
          <w:rFonts w:cs="Arial"/>
          <w:b/>
          <w:bCs/>
          <w:i/>
          <w:iCs/>
          <w:lang w:val="en-AU"/>
        </w:rPr>
        <w:t xml:space="preserve"> </w:t>
      </w:r>
      <w:r w:rsidRPr="00E06421">
        <w:rPr>
          <w:rFonts w:cs="Arial"/>
          <w:lang w:val="en-AU"/>
        </w:rPr>
        <w:t xml:space="preserve">only. </w:t>
      </w:r>
    </w:p>
    <w:p w14:paraId="5D71A964" w14:textId="77777777" w:rsidR="007E2EE6" w:rsidRPr="00E06421" w:rsidRDefault="007E2EE6" w:rsidP="0010005F">
      <w:pPr>
        <w:spacing w:after="0"/>
        <w:rPr>
          <w:rFonts w:cs="Arial"/>
          <w:b/>
          <w:bCs/>
          <w:i/>
          <w:iCs/>
          <w:sz w:val="24"/>
          <w:szCs w:val="24"/>
        </w:rPr>
      </w:pPr>
      <w:r w:rsidRPr="00E06421">
        <w:rPr>
          <w:rFonts w:cs="Arial"/>
          <w:b/>
          <w:bCs/>
          <w:i/>
          <w:iCs/>
          <w:sz w:val="24"/>
          <w:szCs w:val="24"/>
        </w:rPr>
        <w:t xml:space="preserve">Probable case </w:t>
      </w:r>
    </w:p>
    <w:p w14:paraId="44DE72BA" w14:textId="33A19A88" w:rsidR="009901A4" w:rsidRPr="00E06421" w:rsidRDefault="009901A4" w:rsidP="0010005F">
      <w:pPr>
        <w:spacing w:after="0"/>
        <w:rPr>
          <w:rFonts w:cs="Arial"/>
        </w:rPr>
      </w:pPr>
      <w:r w:rsidRPr="00E06421">
        <w:rPr>
          <w:rFonts w:cs="Arial"/>
        </w:rPr>
        <w:t>A probable case requires laboratory suggestive AND clinical suggestive evidence.</w:t>
      </w:r>
    </w:p>
    <w:p w14:paraId="2DF01942" w14:textId="6F05B8E3" w:rsidR="009901A4" w:rsidRPr="00E06421" w:rsidRDefault="009901A4" w:rsidP="0010005F">
      <w:pPr>
        <w:spacing w:after="0"/>
        <w:rPr>
          <w:rFonts w:cs="Arial"/>
        </w:rPr>
      </w:pPr>
    </w:p>
    <w:p w14:paraId="21CF41CE" w14:textId="462DA9C9" w:rsidR="009901A4" w:rsidRPr="00E06421" w:rsidRDefault="009901A4" w:rsidP="009901A4">
      <w:pPr>
        <w:spacing w:after="0"/>
        <w:rPr>
          <w:rFonts w:cs="Arial"/>
          <w:b/>
          <w:bCs/>
          <w:i/>
          <w:iCs/>
        </w:rPr>
      </w:pPr>
      <w:r w:rsidRPr="00E06421">
        <w:rPr>
          <w:rFonts w:cs="Arial"/>
          <w:b/>
          <w:bCs/>
          <w:i/>
          <w:iCs/>
        </w:rPr>
        <w:t>Laboratory definitive evidence</w:t>
      </w:r>
    </w:p>
    <w:p w14:paraId="271C3B87" w14:textId="18AA23FA" w:rsidR="009901A4" w:rsidRPr="00E06421" w:rsidRDefault="009901A4" w:rsidP="00F63804">
      <w:pPr>
        <w:numPr>
          <w:ilvl w:val="0"/>
          <w:numId w:val="34"/>
        </w:numPr>
        <w:shd w:val="clear" w:color="auto" w:fill="FFFFFF"/>
        <w:autoSpaceDE/>
        <w:autoSpaceDN/>
        <w:adjustRightInd/>
        <w:spacing w:after="0" w:line="300" w:lineRule="atLeast"/>
        <w:ind w:right="0"/>
        <w:rPr>
          <w:rFonts w:cs="Arial"/>
          <w:lang w:eastAsia="en-AU"/>
        </w:rPr>
      </w:pPr>
      <w:r w:rsidRPr="00E06421">
        <w:rPr>
          <w:rFonts w:cs="Arial"/>
          <w:lang w:eastAsia="en-AU"/>
        </w:rPr>
        <w:t>Isolation of Group A Streptococci (</w:t>
      </w:r>
      <w:r w:rsidRPr="00E06421">
        <w:rPr>
          <w:rFonts w:cs="Arial"/>
          <w:i/>
          <w:iCs/>
          <w:lang w:eastAsia="en-AU"/>
        </w:rPr>
        <w:t>Streptococcus pyogenes</w:t>
      </w:r>
      <w:r w:rsidRPr="00E06421">
        <w:rPr>
          <w:rFonts w:cs="Arial"/>
          <w:lang w:eastAsia="en-AU"/>
        </w:rPr>
        <w:t xml:space="preserve">) by culture from a </w:t>
      </w:r>
      <w:r w:rsidRPr="00E06421">
        <w:rPr>
          <w:rFonts w:cs="Arial"/>
          <w:b/>
          <w:bCs/>
          <w:lang w:eastAsia="en-AU"/>
        </w:rPr>
        <w:t>normally sterile site</w:t>
      </w:r>
      <w:r w:rsidRPr="00E06421">
        <w:rPr>
          <w:rFonts w:cs="Arial"/>
          <w:lang w:eastAsia="en-AU"/>
        </w:rPr>
        <w:t>.</w:t>
      </w:r>
      <w:r w:rsidR="00F63804" w:rsidRPr="00E06421">
        <w:rPr>
          <w:rStyle w:val="FootnoteReference"/>
          <w:rFonts w:cs="Arial"/>
          <w:lang w:eastAsia="en-AU"/>
        </w:rPr>
        <w:t>1</w:t>
      </w:r>
      <w:r w:rsidR="00F63804" w:rsidRPr="00E06421">
        <w:rPr>
          <w:rFonts w:cs="Arial"/>
          <w:vertAlign w:val="superscript"/>
          <w:lang w:eastAsia="en-AU"/>
        </w:rPr>
        <w:t>,2,3</w:t>
      </w:r>
    </w:p>
    <w:p w14:paraId="01246CA9" w14:textId="77777777" w:rsidR="009901A4" w:rsidRPr="00E06421" w:rsidRDefault="009901A4" w:rsidP="00F63804">
      <w:pPr>
        <w:shd w:val="clear" w:color="auto" w:fill="FFFFFF"/>
        <w:spacing w:after="0" w:line="300" w:lineRule="atLeast"/>
        <w:ind w:left="720"/>
        <w:rPr>
          <w:rFonts w:cs="Arial"/>
          <w:lang w:eastAsia="en-AU"/>
        </w:rPr>
      </w:pPr>
      <w:r w:rsidRPr="00E06421">
        <w:rPr>
          <w:rFonts w:cs="Arial"/>
          <w:lang w:eastAsia="en-AU"/>
        </w:rPr>
        <w:t>OR</w:t>
      </w:r>
    </w:p>
    <w:p w14:paraId="7737B936" w14:textId="61FB6124" w:rsidR="009901A4" w:rsidRPr="00E06421" w:rsidRDefault="009901A4" w:rsidP="00F63804">
      <w:pPr>
        <w:numPr>
          <w:ilvl w:val="0"/>
          <w:numId w:val="34"/>
        </w:numPr>
        <w:shd w:val="clear" w:color="auto" w:fill="FFFFFF"/>
        <w:autoSpaceDE/>
        <w:autoSpaceDN/>
        <w:adjustRightInd/>
        <w:spacing w:after="0" w:line="300" w:lineRule="atLeast"/>
        <w:ind w:right="0"/>
        <w:rPr>
          <w:rFonts w:cs="Arial"/>
          <w:lang w:eastAsia="en-AU"/>
        </w:rPr>
      </w:pPr>
      <w:r w:rsidRPr="00E06421">
        <w:rPr>
          <w:rFonts w:cs="Arial"/>
          <w:lang w:eastAsia="en-AU"/>
        </w:rPr>
        <w:t>Detection of Group A Streptococci (</w:t>
      </w:r>
      <w:r w:rsidRPr="00E06421">
        <w:rPr>
          <w:rFonts w:cs="Arial"/>
          <w:i/>
          <w:iCs/>
          <w:lang w:eastAsia="en-AU"/>
        </w:rPr>
        <w:t>Streptococcus pyogenes</w:t>
      </w:r>
      <w:r w:rsidRPr="00E06421">
        <w:rPr>
          <w:rFonts w:cs="Arial"/>
          <w:lang w:eastAsia="en-AU"/>
        </w:rPr>
        <w:t xml:space="preserve">) by nucleic acid testing from a </w:t>
      </w:r>
      <w:r w:rsidRPr="00E06421">
        <w:rPr>
          <w:rFonts w:cs="Arial"/>
          <w:b/>
          <w:bCs/>
          <w:lang w:eastAsia="en-AU"/>
        </w:rPr>
        <w:t>normally sterile site</w:t>
      </w:r>
      <w:r w:rsidRPr="00E06421">
        <w:rPr>
          <w:rFonts w:cs="Arial"/>
          <w:lang w:eastAsia="en-AU"/>
        </w:rPr>
        <w:t>.</w:t>
      </w:r>
      <w:r w:rsidR="00F63804" w:rsidRPr="00E06421">
        <w:rPr>
          <w:rStyle w:val="FootnoteReference"/>
          <w:rFonts w:cs="Arial"/>
          <w:lang w:eastAsia="en-AU"/>
        </w:rPr>
        <w:t>1</w:t>
      </w:r>
      <w:r w:rsidR="00F63804" w:rsidRPr="00E06421">
        <w:rPr>
          <w:rFonts w:cs="Arial"/>
          <w:vertAlign w:val="superscript"/>
          <w:lang w:eastAsia="en-AU"/>
        </w:rPr>
        <w:t>,2,3</w:t>
      </w:r>
    </w:p>
    <w:p w14:paraId="2AF5DAD4" w14:textId="77777777" w:rsidR="00D67B0E" w:rsidRPr="00E06421" w:rsidRDefault="00D67B0E" w:rsidP="009901A4">
      <w:pPr>
        <w:spacing w:after="0"/>
        <w:rPr>
          <w:rFonts w:cs="Arial"/>
          <w:b/>
          <w:bCs/>
          <w:i/>
          <w:iCs/>
        </w:rPr>
      </w:pPr>
    </w:p>
    <w:p w14:paraId="2FC94BC6" w14:textId="43ABA56B" w:rsidR="009901A4" w:rsidRPr="00E06421" w:rsidRDefault="009901A4" w:rsidP="009901A4">
      <w:pPr>
        <w:spacing w:after="0"/>
        <w:rPr>
          <w:rFonts w:cs="Arial"/>
          <w:b/>
          <w:bCs/>
          <w:i/>
          <w:iCs/>
        </w:rPr>
      </w:pPr>
      <w:r w:rsidRPr="00E06421">
        <w:rPr>
          <w:rFonts w:cs="Arial"/>
          <w:b/>
          <w:bCs/>
          <w:i/>
          <w:iCs/>
        </w:rPr>
        <w:t>Laboratory suggestive evidence</w:t>
      </w:r>
    </w:p>
    <w:p w14:paraId="586CA7D8" w14:textId="77777777" w:rsidR="009901A4" w:rsidRPr="00E06421" w:rsidRDefault="009901A4" w:rsidP="00F63804">
      <w:pPr>
        <w:numPr>
          <w:ilvl w:val="0"/>
          <w:numId w:val="36"/>
        </w:numPr>
        <w:shd w:val="clear" w:color="auto" w:fill="FFFFFF"/>
        <w:autoSpaceDE/>
        <w:autoSpaceDN/>
        <w:adjustRightInd/>
        <w:spacing w:after="0" w:line="300" w:lineRule="atLeast"/>
        <w:ind w:right="0"/>
        <w:rPr>
          <w:rFonts w:cs="Arial"/>
          <w:lang w:eastAsia="en-AU"/>
        </w:rPr>
      </w:pPr>
      <w:r w:rsidRPr="00E06421">
        <w:rPr>
          <w:rFonts w:cs="Arial"/>
          <w:lang w:eastAsia="en-AU"/>
        </w:rPr>
        <w:t>Isolation of Group A Streptococci (</w:t>
      </w:r>
      <w:r w:rsidRPr="00E06421">
        <w:rPr>
          <w:rFonts w:cs="Arial"/>
          <w:i/>
          <w:iCs/>
          <w:lang w:eastAsia="en-AU"/>
        </w:rPr>
        <w:t>Streptococcus pyogenes</w:t>
      </w:r>
      <w:r w:rsidRPr="00E06421">
        <w:rPr>
          <w:rFonts w:cs="Arial"/>
          <w:lang w:eastAsia="en-AU"/>
        </w:rPr>
        <w:t xml:space="preserve">) by culture from a </w:t>
      </w:r>
      <w:r w:rsidRPr="00E06421">
        <w:rPr>
          <w:rFonts w:cs="Arial"/>
          <w:b/>
          <w:bCs/>
          <w:lang w:eastAsia="en-AU"/>
        </w:rPr>
        <w:t>normally</w:t>
      </w:r>
      <w:r w:rsidRPr="00E06421">
        <w:rPr>
          <w:rFonts w:cs="Arial"/>
          <w:lang w:eastAsia="en-AU"/>
        </w:rPr>
        <w:t xml:space="preserve"> </w:t>
      </w:r>
      <w:r w:rsidRPr="00E06421">
        <w:rPr>
          <w:rFonts w:cs="Arial"/>
          <w:b/>
          <w:bCs/>
          <w:lang w:eastAsia="en-AU"/>
        </w:rPr>
        <w:t>non-sterile site</w:t>
      </w:r>
      <w:r w:rsidRPr="00E06421">
        <w:rPr>
          <w:rFonts w:cs="Arial"/>
          <w:lang w:eastAsia="en-AU"/>
        </w:rPr>
        <w:t>, including deep tissue abscess at procedure or post-mortem.</w:t>
      </w:r>
    </w:p>
    <w:p w14:paraId="5B6FFD28" w14:textId="77777777" w:rsidR="009901A4" w:rsidRPr="00E06421" w:rsidRDefault="009901A4" w:rsidP="00F63804">
      <w:pPr>
        <w:shd w:val="clear" w:color="auto" w:fill="FFFFFF"/>
        <w:spacing w:after="0" w:line="300" w:lineRule="atLeast"/>
        <w:ind w:left="720"/>
        <w:rPr>
          <w:rFonts w:cs="Arial"/>
          <w:lang w:eastAsia="en-AU"/>
        </w:rPr>
      </w:pPr>
      <w:r w:rsidRPr="00E06421">
        <w:rPr>
          <w:rFonts w:cs="Arial"/>
          <w:lang w:eastAsia="en-AU"/>
        </w:rPr>
        <w:t>OR</w:t>
      </w:r>
    </w:p>
    <w:p w14:paraId="724FD2C0" w14:textId="2E85BF34" w:rsidR="009901A4" w:rsidRPr="00E06421" w:rsidRDefault="009901A4" w:rsidP="00F63804">
      <w:pPr>
        <w:numPr>
          <w:ilvl w:val="0"/>
          <w:numId w:val="36"/>
        </w:numPr>
        <w:shd w:val="clear" w:color="auto" w:fill="FFFFFF"/>
        <w:autoSpaceDE/>
        <w:autoSpaceDN/>
        <w:adjustRightInd/>
        <w:spacing w:after="0" w:line="300" w:lineRule="atLeast"/>
        <w:ind w:right="0"/>
        <w:rPr>
          <w:rFonts w:cs="Arial"/>
          <w:lang w:eastAsia="en-AU"/>
        </w:rPr>
      </w:pPr>
      <w:r w:rsidRPr="00E06421">
        <w:rPr>
          <w:rFonts w:cs="Arial"/>
          <w:lang w:eastAsia="en-AU"/>
        </w:rPr>
        <w:t>Detection of Group A Streptococci (</w:t>
      </w:r>
      <w:r w:rsidRPr="00E06421">
        <w:rPr>
          <w:rFonts w:cs="Arial"/>
          <w:i/>
          <w:iCs/>
          <w:lang w:eastAsia="en-AU"/>
        </w:rPr>
        <w:t>Streptococcus pyogenes</w:t>
      </w:r>
      <w:r w:rsidRPr="00E06421">
        <w:rPr>
          <w:rFonts w:cs="Arial"/>
          <w:lang w:eastAsia="en-AU"/>
        </w:rPr>
        <w:t xml:space="preserve">) by nucleic acid testing from a </w:t>
      </w:r>
      <w:r w:rsidRPr="00E06421">
        <w:rPr>
          <w:rFonts w:cs="Arial"/>
          <w:b/>
          <w:bCs/>
          <w:lang w:eastAsia="en-AU"/>
        </w:rPr>
        <w:t>normally</w:t>
      </w:r>
      <w:r w:rsidRPr="00E06421">
        <w:rPr>
          <w:rFonts w:cs="Arial"/>
          <w:lang w:eastAsia="en-AU"/>
        </w:rPr>
        <w:t xml:space="preserve"> </w:t>
      </w:r>
      <w:r w:rsidRPr="00E06421">
        <w:rPr>
          <w:rFonts w:cs="Arial"/>
          <w:b/>
          <w:bCs/>
          <w:lang w:eastAsia="en-AU"/>
        </w:rPr>
        <w:t>non-sterile site</w:t>
      </w:r>
      <w:r w:rsidRPr="00E06421">
        <w:rPr>
          <w:rFonts w:cs="Arial"/>
          <w:lang w:eastAsia="en-AU"/>
        </w:rPr>
        <w:t>, including deep tissue abscess at procedure or post-mortem.</w:t>
      </w:r>
    </w:p>
    <w:p w14:paraId="5C04FE36" w14:textId="77777777" w:rsidR="009901A4" w:rsidRPr="00E06421" w:rsidRDefault="009901A4" w:rsidP="009901A4">
      <w:pPr>
        <w:shd w:val="clear" w:color="auto" w:fill="FFFFFF"/>
        <w:autoSpaceDE/>
        <w:autoSpaceDN/>
        <w:adjustRightInd/>
        <w:spacing w:after="90" w:line="300" w:lineRule="atLeast"/>
        <w:ind w:left="720" w:right="0"/>
        <w:rPr>
          <w:rFonts w:cs="Arial"/>
          <w:lang w:eastAsia="en-AU"/>
        </w:rPr>
      </w:pPr>
    </w:p>
    <w:p w14:paraId="679A905B" w14:textId="77777777" w:rsidR="009901A4" w:rsidRPr="00E06421" w:rsidRDefault="009901A4" w:rsidP="009901A4">
      <w:pPr>
        <w:spacing w:after="0"/>
        <w:rPr>
          <w:rFonts w:cs="Arial"/>
          <w:b/>
          <w:bCs/>
          <w:i/>
          <w:iCs/>
        </w:rPr>
      </w:pPr>
      <w:r w:rsidRPr="00E06421">
        <w:rPr>
          <w:rFonts w:cs="Arial"/>
          <w:b/>
          <w:bCs/>
          <w:i/>
          <w:iCs/>
        </w:rPr>
        <w:t>Clinical suggestive evidence</w:t>
      </w:r>
    </w:p>
    <w:p w14:paraId="2FA0E9BF" w14:textId="4DAF8D47" w:rsidR="009901A4" w:rsidRPr="00E06421" w:rsidRDefault="009901A4" w:rsidP="009901A4">
      <w:pPr>
        <w:shd w:val="clear" w:color="auto" w:fill="FFFFFF"/>
        <w:spacing w:line="300" w:lineRule="atLeast"/>
        <w:rPr>
          <w:rFonts w:cs="Arial"/>
          <w:lang w:eastAsia="en-AU"/>
        </w:rPr>
      </w:pPr>
      <w:r w:rsidRPr="00E06421">
        <w:rPr>
          <w:rFonts w:cs="Arial"/>
          <w:lang w:eastAsia="en-AU"/>
        </w:rPr>
        <w:t>Clinical presentation consistent with severe invasive GAS infection</w:t>
      </w:r>
      <w:r w:rsidR="00F63804" w:rsidRPr="00E06421">
        <w:rPr>
          <w:rFonts w:cs="Arial"/>
          <w:vertAlign w:val="superscript"/>
          <w:lang w:eastAsia="en-AU"/>
        </w:rPr>
        <w:t>4</w:t>
      </w:r>
      <w:r w:rsidRPr="00E06421">
        <w:rPr>
          <w:rFonts w:cs="Arial"/>
          <w:lang w:eastAsia="en-AU"/>
        </w:rPr>
        <w:t xml:space="preserve"> such as:</w:t>
      </w:r>
    </w:p>
    <w:p w14:paraId="4B341370" w14:textId="77777777" w:rsidR="009901A4" w:rsidRPr="00E06421" w:rsidRDefault="009901A4" w:rsidP="009901A4">
      <w:pPr>
        <w:pStyle w:val="ListParagraph"/>
        <w:numPr>
          <w:ilvl w:val="0"/>
          <w:numId w:val="35"/>
        </w:numPr>
        <w:shd w:val="clear" w:color="auto" w:fill="FFFFFF"/>
        <w:autoSpaceDE/>
        <w:autoSpaceDN/>
        <w:adjustRightInd/>
        <w:spacing w:line="300" w:lineRule="atLeast"/>
        <w:ind w:right="0"/>
        <w:rPr>
          <w:lang w:eastAsia="en-AU"/>
        </w:rPr>
      </w:pPr>
      <w:r w:rsidRPr="00E06421">
        <w:rPr>
          <w:lang w:eastAsia="en-AU"/>
        </w:rPr>
        <w:lastRenderedPageBreak/>
        <w:t>streptococcal toxic shock syndrome (STSS) that includes both hypotension and multi-organ failure</w:t>
      </w:r>
    </w:p>
    <w:p w14:paraId="27DA7B5E" w14:textId="77777777" w:rsidR="009901A4" w:rsidRPr="00E06421" w:rsidRDefault="009901A4" w:rsidP="009901A4">
      <w:pPr>
        <w:pStyle w:val="ListParagraph"/>
        <w:numPr>
          <w:ilvl w:val="0"/>
          <w:numId w:val="35"/>
        </w:numPr>
        <w:shd w:val="clear" w:color="auto" w:fill="FFFFFF"/>
        <w:autoSpaceDE/>
        <w:autoSpaceDN/>
        <w:adjustRightInd/>
        <w:spacing w:line="300" w:lineRule="atLeast"/>
        <w:ind w:right="0"/>
        <w:rPr>
          <w:lang w:eastAsia="en-AU"/>
        </w:rPr>
      </w:pPr>
      <w:proofErr w:type="spellStart"/>
      <w:r w:rsidRPr="00E06421">
        <w:rPr>
          <w:lang w:eastAsia="en-AU"/>
        </w:rPr>
        <w:t>necrotising</w:t>
      </w:r>
      <w:proofErr w:type="spellEnd"/>
      <w:r w:rsidRPr="00E06421">
        <w:rPr>
          <w:lang w:eastAsia="en-AU"/>
        </w:rPr>
        <w:t xml:space="preserve"> fasciitis (NF)</w:t>
      </w:r>
      <w:r w:rsidRPr="00E06421">
        <w:rPr>
          <w:lang w:eastAsia="en-AU"/>
        </w:rPr>
        <w:tab/>
      </w:r>
      <w:r w:rsidRPr="00E06421">
        <w:rPr>
          <w:lang w:eastAsia="en-AU"/>
        </w:rPr>
        <w:tab/>
      </w:r>
    </w:p>
    <w:p w14:paraId="03BB8A29" w14:textId="1E6CE55A" w:rsidR="009901A4" w:rsidRPr="00E06421" w:rsidRDefault="009901A4" w:rsidP="009901A4">
      <w:pPr>
        <w:pStyle w:val="ListParagraph"/>
        <w:numPr>
          <w:ilvl w:val="0"/>
          <w:numId w:val="35"/>
        </w:numPr>
        <w:shd w:val="clear" w:color="auto" w:fill="FFFFFF"/>
        <w:autoSpaceDE/>
        <w:autoSpaceDN/>
        <w:adjustRightInd/>
        <w:spacing w:line="300" w:lineRule="atLeast"/>
        <w:ind w:right="0"/>
        <w:rPr>
          <w:lang w:eastAsia="en-AU"/>
        </w:rPr>
      </w:pPr>
      <w:r w:rsidRPr="00E06421">
        <w:rPr>
          <w:lang w:eastAsia="en-AU"/>
        </w:rPr>
        <w:t>puerperal and/or neonatal sepsis.</w:t>
      </w:r>
    </w:p>
    <w:p w14:paraId="09C74F96" w14:textId="0B42F186" w:rsidR="00F63804" w:rsidRPr="00E06421" w:rsidRDefault="00F63804" w:rsidP="00F63804">
      <w:pPr>
        <w:shd w:val="clear" w:color="auto" w:fill="FFFFFF"/>
        <w:autoSpaceDE/>
        <w:autoSpaceDN/>
        <w:adjustRightInd/>
        <w:spacing w:line="300" w:lineRule="atLeast"/>
        <w:ind w:right="0"/>
        <w:rPr>
          <w:rFonts w:cs="Arial"/>
          <w:b/>
          <w:bCs/>
          <w:i/>
          <w:iCs/>
          <w:u w:val="single"/>
          <w:lang w:eastAsia="en-AU"/>
        </w:rPr>
      </w:pPr>
      <w:r w:rsidRPr="00E06421">
        <w:rPr>
          <w:rFonts w:cs="Arial"/>
          <w:b/>
          <w:bCs/>
          <w:i/>
          <w:iCs/>
          <w:u w:val="single"/>
          <w:lang w:eastAsia="en-AU"/>
        </w:rPr>
        <w:t>Case definition notes</w:t>
      </w:r>
    </w:p>
    <w:p w14:paraId="5BDAE458" w14:textId="5FE3747A" w:rsidR="00F63804" w:rsidRPr="00E06421" w:rsidRDefault="00F63804" w:rsidP="00F63804">
      <w:pPr>
        <w:pStyle w:val="FootnoteText"/>
        <w:rPr>
          <w:rFonts w:cs="Arial"/>
          <w:sz w:val="22"/>
          <w:szCs w:val="22"/>
        </w:rPr>
      </w:pPr>
      <w:r w:rsidRPr="00E06421">
        <w:rPr>
          <w:rFonts w:cs="Arial"/>
          <w:sz w:val="22"/>
          <w:szCs w:val="22"/>
          <w:vertAlign w:val="superscript"/>
        </w:rPr>
        <w:t>1</w:t>
      </w:r>
      <w:r w:rsidRPr="00E06421">
        <w:rPr>
          <w:rFonts w:cs="Arial"/>
          <w:sz w:val="22"/>
          <w:szCs w:val="22"/>
        </w:rPr>
        <w:t xml:space="preserve"> Where growth of GAS represents invasion into a normally sterile site and not contiguous spread related to tissue degeneration (such as a deep diabetic ulcer leading to adjacent bone infection). Normally sterile sites include: </w:t>
      </w:r>
    </w:p>
    <w:p w14:paraId="7776F9D4" w14:textId="77777777" w:rsidR="00F63804" w:rsidRPr="00E06421" w:rsidRDefault="00F63804" w:rsidP="00F63804">
      <w:pPr>
        <w:pStyle w:val="FootnoteText"/>
        <w:numPr>
          <w:ilvl w:val="0"/>
          <w:numId w:val="37"/>
        </w:numPr>
        <w:autoSpaceDE/>
        <w:autoSpaceDN/>
        <w:adjustRightInd/>
        <w:ind w:right="0"/>
        <w:rPr>
          <w:rFonts w:cs="Arial"/>
          <w:sz w:val="22"/>
          <w:szCs w:val="22"/>
        </w:rPr>
      </w:pPr>
      <w:r w:rsidRPr="00E06421">
        <w:rPr>
          <w:rFonts w:cs="Arial"/>
          <w:sz w:val="22"/>
          <w:szCs w:val="22"/>
        </w:rPr>
        <w:t xml:space="preserve">blood, cerebrospinal fluid, pleural fluid, peritoneal fluid, pericardial fluid, joint fluid, bone, bone marrow. </w:t>
      </w:r>
    </w:p>
    <w:p w14:paraId="2A5B2F81" w14:textId="0DDFD7BE" w:rsidR="00F63804" w:rsidRPr="00E06421" w:rsidRDefault="00F63804" w:rsidP="00F63804">
      <w:pPr>
        <w:pStyle w:val="FootnoteText"/>
        <w:numPr>
          <w:ilvl w:val="0"/>
          <w:numId w:val="37"/>
        </w:numPr>
        <w:autoSpaceDE/>
        <w:autoSpaceDN/>
        <w:adjustRightInd/>
        <w:ind w:right="0"/>
        <w:rPr>
          <w:rFonts w:cs="Arial"/>
          <w:sz w:val="22"/>
          <w:szCs w:val="22"/>
        </w:rPr>
      </w:pPr>
      <w:r w:rsidRPr="00E06421">
        <w:rPr>
          <w:rFonts w:cs="Arial"/>
          <w:sz w:val="22"/>
          <w:szCs w:val="22"/>
        </w:rPr>
        <w:t xml:space="preserve">internal </w:t>
      </w:r>
      <w:proofErr w:type="gramStart"/>
      <w:r w:rsidRPr="00E06421">
        <w:rPr>
          <w:rFonts w:cs="Arial"/>
          <w:sz w:val="22"/>
          <w:szCs w:val="22"/>
        </w:rPr>
        <w:t>organs;</w:t>
      </w:r>
      <w:proofErr w:type="gramEnd"/>
      <w:r w:rsidRPr="00E06421">
        <w:rPr>
          <w:rFonts w:cs="Arial"/>
          <w:sz w:val="22"/>
          <w:szCs w:val="22"/>
        </w:rPr>
        <w:t xml:space="preserve"> specimens obtained from surgery or aspirate from one of the following: lymph node, brain, heart, liver, spleen, vitreous fluid, kidney, pancreas, ovary, or vascular tissue.</w:t>
      </w:r>
    </w:p>
    <w:p w14:paraId="215A0A24" w14:textId="203009F8" w:rsidR="00F63804" w:rsidRPr="00E06421" w:rsidRDefault="00F63804" w:rsidP="00F63804">
      <w:pPr>
        <w:pStyle w:val="FootnoteText"/>
        <w:spacing w:before="120"/>
        <w:rPr>
          <w:rFonts w:cs="Arial"/>
          <w:sz w:val="22"/>
          <w:szCs w:val="22"/>
        </w:rPr>
      </w:pPr>
      <w:r w:rsidRPr="00E06421">
        <w:rPr>
          <w:rFonts w:cs="Arial"/>
          <w:sz w:val="22"/>
          <w:szCs w:val="22"/>
          <w:vertAlign w:val="superscript"/>
        </w:rPr>
        <w:t>2</w:t>
      </w:r>
      <w:r w:rsidRPr="00E06421">
        <w:rPr>
          <w:rFonts w:cs="Arial"/>
          <w:sz w:val="22"/>
          <w:szCs w:val="22"/>
        </w:rPr>
        <w:t xml:space="preserve"> Lung tissue is not </w:t>
      </w:r>
      <w:proofErr w:type="gramStart"/>
      <w:r w:rsidRPr="00E06421">
        <w:rPr>
          <w:rFonts w:cs="Arial"/>
          <w:sz w:val="22"/>
          <w:szCs w:val="22"/>
        </w:rPr>
        <w:t>a normally</w:t>
      </w:r>
      <w:proofErr w:type="gramEnd"/>
      <w:r w:rsidRPr="00E06421">
        <w:rPr>
          <w:rFonts w:cs="Arial"/>
          <w:sz w:val="22"/>
          <w:szCs w:val="22"/>
        </w:rPr>
        <w:t xml:space="preserve"> sterile site.</w:t>
      </w:r>
    </w:p>
    <w:p w14:paraId="52816564" w14:textId="70AF49C0" w:rsidR="00F63804" w:rsidRPr="00E06421" w:rsidRDefault="00F63804" w:rsidP="00F63804">
      <w:pPr>
        <w:pStyle w:val="FootnoteText"/>
        <w:spacing w:before="120"/>
        <w:rPr>
          <w:rFonts w:cs="Arial"/>
          <w:sz w:val="22"/>
          <w:szCs w:val="22"/>
        </w:rPr>
      </w:pPr>
      <w:r w:rsidRPr="00E06421">
        <w:rPr>
          <w:rFonts w:cs="Arial"/>
          <w:sz w:val="22"/>
          <w:szCs w:val="22"/>
          <w:vertAlign w:val="superscript"/>
        </w:rPr>
        <w:t xml:space="preserve">3 </w:t>
      </w:r>
      <w:r w:rsidRPr="00E06421">
        <w:rPr>
          <w:rFonts w:cs="Arial"/>
          <w:sz w:val="22"/>
          <w:szCs w:val="22"/>
        </w:rPr>
        <w:t>Interpretation of post-mortem specimens from normally sterile sites should be interpreted with caution, preferably in conjunction with a pathologist and/or clinical microbiologist.</w:t>
      </w:r>
    </w:p>
    <w:p w14:paraId="6480E77C" w14:textId="77777777" w:rsidR="00F63804" w:rsidRPr="00E06421" w:rsidRDefault="00F63804" w:rsidP="00F63804">
      <w:pPr>
        <w:pStyle w:val="FootnoteText"/>
        <w:spacing w:before="120"/>
        <w:rPr>
          <w:rFonts w:cs="Arial"/>
          <w:sz w:val="22"/>
          <w:szCs w:val="22"/>
        </w:rPr>
      </w:pPr>
      <w:r w:rsidRPr="00E06421">
        <w:rPr>
          <w:rFonts w:cs="Arial"/>
          <w:sz w:val="22"/>
          <w:szCs w:val="22"/>
          <w:vertAlign w:val="superscript"/>
        </w:rPr>
        <w:t>4</w:t>
      </w:r>
      <w:r w:rsidRPr="00E06421">
        <w:rPr>
          <w:rFonts w:cs="Arial"/>
          <w:sz w:val="22"/>
          <w:szCs w:val="22"/>
        </w:rPr>
        <w:t xml:space="preserve"> The following clinical presentation is not considered sufficient to meet the probable case definition:</w:t>
      </w:r>
    </w:p>
    <w:p w14:paraId="3003262C" w14:textId="688C4985" w:rsidR="00F63804" w:rsidRPr="00E06421" w:rsidRDefault="00F63804" w:rsidP="00F63804">
      <w:pPr>
        <w:pStyle w:val="FootnoteText"/>
        <w:numPr>
          <w:ilvl w:val="0"/>
          <w:numId w:val="37"/>
        </w:numPr>
        <w:rPr>
          <w:rFonts w:cs="Arial"/>
          <w:sz w:val="22"/>
          <w:szCs w:val="22"/>
        </w:rPr>
      </w:pPr>
      <w:r w:rsidRPr="00E06421">
        <w:rPr>
          <w:rFonts w:cs="Arial"/>
          <w:sz w:val="22"/>
          <w:szCs w:val="22"/>
        </w:rPr>
        <w:t xml:space="preserve">An abscess that forms above the </w:t>
      </w:r>
      <w:proofErr w:type="spellStart"/>
      <w:r w:rsidRPr="00E06421">
        <w:rPr>
          <w:rFonts w:cs="Arial"/>
          <w:sz w:val="22"/>
          <w:szCs w:val="22"/>
        </w:rPr>
        <w:t>pretracheal</w:t>
      </w:r>
      <w:proofErr w:type="spellEnd"/>
      <w:r w:rsidRPr="00E06421">
        <w:rPr>
          <w:rFonts w:cs="Arial"/>
          <w:sz w:val="22"/>
          <w:szCs w:val="22"/>
        </w:rPr>
        <w:t xml:space="preserve"> fascia (e.g. peritonsillar abscess, parapharyngeal abscess).</w:t>
      </w:r>
    </w:p>
    <w:p w14:paraId="4992DA58" w14:textId="77777777" w:rsidR="009901A4" w:rsidRPr="00E06421" w:rsidRDefault="009901A4" w:rsidP="0010005F">
      <w:pPr>
        <w:spacing w:after="0"/>
      </w:pPr>
    </w:p>
    <w:p w14:paraId="677D353E" w14:textId="2337B2DE" w:rsidR="0057627A" w:rsidRPr="00E06421" w:rsidRDefault="0057627A" w:rsidP="009901A4">
      <w:pPr>
        <w:pStyle w:val="Heading1"/>
        <w:ind w:left="0" w:firstLine="0"/>
        <w:rPr>
          <w:lang w:val="en-AU"/>
        </w:rPr>
      </w:pPr>
      <w:bookmarkStart w:id="31" w:name="_Toc156226207"/>
      <w:r w:rsidRPr="00E06421">
        <w:rPr>
          <w:lang w:val="en-AU"/>
        </w:rPr>
        <w:t>7. Laboratory testing</w:t>
      </w:r>
      <w:bookmarkEnd w:id="31"/>
    </w:p>
    <w:bookmarkEnd w:id="3"/>
    <w:p w14:paraId="2E097330" w14:textId="77777777" w:rsidR="006A1118" w:rsidRPr="00E06421" w:rsidRDefault="006A1118" w:rsidP="005E119F">
      <w:pPr>
        <w:rPr>
          <w:b/>
          <w:bCs/>
          <w:i/>
          <w:iCs/>
          <w:sz w:val="24"/>
          <w:szCs w:val="24"/>
          <w:lang w:val="en-AU"/>
        </w:rPr>
      </w:pPr>
      <w:r w:rsidRPr="00E06421">
        <w:rPr>
          <w:b/>
          <w:bCs/>
          <w:i/>
          <w:iCs/>
          <w:sz w:val="24"/>
          <w:szCs w:val="24"/>
          <w:lang w:val="en-AU"/>
        </w:rPr>
        <w:t>Test method</w:t>
      </w:r>
    </w:p>
    <w:p w14:paraId="3B94C3AB" w14:textId="5DA46077" w:rsidR="006A1118" w:rsidRPr="00E06421" w:rsidRDefault="006A1118" w:rsidP="006A1118">
      <w:pPr>
        <w:rPr>
          <w:lang w:val="en-AU"/>
        </w:rPr>
      </w:pPr>
      <w:r w:rsidRPr="00E06421">
        <w:rPr>
          <w:lang w:val="en-AU"/>
        </w:rPr>
        <w:t>Bacterial culture is the current gold standard for GAS confirmation, however NAAT assays are also available for blood and sterile tissues and fluids.</w:t>
      </w:r>
    </w:p>
    <w:p w14:paraId="552338AF" w14:textId="745D4C55" w:rsidR="006A1118" w:rsidRPr="005C2426" w:rsidRDefault="006A1118" w:rsidP="006A1118">
      <w:pPr>
        <w:rPr>
          <w:lang w:val="en-AU"/>
        </w:rPr>
      </w:pPr>
      <w:bookmarkStart w:id="32" w:name="_Hlk130456489"/>
      <w:r w:rsidRPr="00E06421">
        <w:rPr>
          <w:lang w:val="en-AU"/>
        </w:rPr>
        <w:t>Traditional agar plate culture methods (combined with Gram stain which is suggestive but non-specific) rely on</w:t>
      </w:r>
      <w:r w:rsidRPr="005C2426">
        <w:rPr>
          <w:lang w:val="en-AU"/>
        </w:rPr>
        <w:t xml:space="preserve"> incubation in a </w:t>
      </w:r>
      <w:r w:rsidR="00677017">
        <w:rPr>
          <w:lang w:val="en-AU"/>
        </w:rPr>
        <w:t>carbon dioxide</w:t>
      </w:r>
      <w:r w:rsidR="00677017" w:rsidRPr="005C2426">
        <w:rPr>
          <w:lang w:val="en-AU"/>
        </w:rPr>
        <w:t xml:space="preserve"> </w:t>
      </w:r>
      <w:r w:rsidRPr="005C2426">
        <w:rPr>
          <w:lang w:val="en-AU"/>
        </w:rPr>
        <w:t>added atmosphere to enhance growth.</w:t>
      </w:r>
    </w:p>
    <w:p w14:paraId="434268F1" w14:textId="37F10B15" w:rsidR="006A1118" w:rsidRPr="005C2426" w:rsidRDefault="006A1118" w:rsidP="006A1118">
      <w:pPr>
        <w:rPr>
          <w:lang w:val="en-AU"/>
        </w:rPr>
      </w:pPr>
      <w:r w:rsidRPr="005C2426">
        <w:rPr>
          <w:lang w:val="en-AU"/>
        </w:rPr>
        <w:t>Identification relies on a combination of traditional methods (no single method is perfect) and includes: (</w:t>
      </w:r>
      <w:proofErr w:type="spellStart"/>
      <w:r w:rsidRPr="005C2426">
        <w:rPr>
          <w:lang w:val="en-AU"/>
        </w:rPr>
        <w:t>i</w:t>
      </w:r>
      <w:proofErr w:type="spellEnd"/>
      <w:r w:rsidRPr="005C2426">
        <w:rPr>
          <w:lang w:val="en-AU"/>
        </w:rPr>
        <w:t xml:space="preserve">) Gram stain morphology, (ii) beta-haemolysis on blood agar plates, (iii) Latex agglutination (Lancefield) grouping, differentiating from other species, (iv) bacitracin sensitivity, and (v) PYR testing assay, is used for the detection of </w:t>
      </w:r>
      <w:proofErr w:type="spellStart"/>
      <w:r w:rsidRPr="005C2426">
        <w:rPr>
          <w:lang w:val="en-AU"/>
        </w:rPr>
        <w:t>py</w:t>
      </w:r>
      <w:r>
        <w:rPr>
          <w:lang w:val="en-AU"/>
        </w:rPr>
        <w:t>r</w:t>
      </w:r>
      <w:r w:rsidRPr="005C2426">
        <w:rPr>
          <w:lang w:val="en-AU"/>
        </w:rPr>
        <w:t>rolidonyl</w:t>
      </w:r>
      <w:proofErr w:type="spellEnd"/>
      <w:r w:rsidRPr="005C2426">
        <w:rPr>
          <w:lang w:val="en-AU"/>
        </w:rPr>
        <w:t xml:space="preserve"> </w:t>
      </w:r>
      <w:proofErr w:type="spellStart"/>
      <w:r w:rsidRPr="005C2426">
        <w:rPr>
          <w:lang w:val="en-AU"/>
        </w:rPr>
        <w:t>arylamidase</w:t>
      </w:r>
      <w:proofErr w:type="spellEnd"/>
      <w:r w:rsidRPr="005C2426">
        <w:rPr>
          <w:lang w:val="en-AU"/>
        </w:rPr>
        <w:t xml:space="preserve"> enzyme (also called </w:t>
      </w:r>
      <w:proofErr w:type="spellStart"/>
      <w:r w:rsidRPr="005C2426">
        <w:rPr>
          <w:lang w:val="en-AU"/>
        </w:rPr>
        <w:t>pyrrolidonyl</w:t>
      </w:r>
      <w:proofErr w:type="spellEnd"/>
      <w:r w:rsidRPr="005C2426">
        <w:rPr>
          <w:lang w:val="en-AU"/>
        </w:rPr>
        <w:t xml:space="preserve"> aminopeptidase) activity in GAS. MALDI-TOF is also a validated method of identification, as are commercial biochemical panels.</w:t>
      </w:r>
    </w:p>
    <w:p w14:paraId="65C0B772" w14:textId="5D2CDCCF" w:rsidR="006A1118" w:rsidRPr="005C2426" w:rsidRDefault="006A1118" w:rsidP="006A1118">
      <w:pPr>
        <w:rPr>
          <w:lang w:val="en-AU"/>
        </w:rPr>
      </w:pPr>
      <w:r w:rsidRPr="005C2426">
        <w:rPr>
          <w:lang w:val="en-AU"/>
        </w:rPr>
        <w:t xml:space="preserve">NAAT testing can include commercial molecular panels or in-house detections. One molecular target amplified is the highly conserved </w:t>
      </w:r>
      <w:proofErr w:type="spellStart"/>
      <w:r w:rsidRPr="005C2426">
        <w:rPr>
          <w:lang w:val="en-AU"/>
        </w:rPr>
        <w:t>sdaB</w:t>
      </w:r>
      <w:proofErr w:type="spellEnd"/>
      <w:r w:rsidRPr="005C2426">
        <w:rPr>
          <w:lang w:val="en-AU"/>
        </w:rPr>
        <w:t xml:space="preserve"> gene, which encodes for DNase B, an extracellular antigen of GAS, and the basis for the anti-DNase B antibody test used to substantiate a </w:t>
      </w:r>
      <w:r w:rsidR="00A375AD">
        <w:rPr>
          <w:lang w:val="en-AU"/>
        </w:rPr>
        <w:t xml:space="preserve">likely </w:t>
      </w:r>
      <w:r w:rsidRPr="005C2426">
        <w:rPr>
          <w:lang w:val="en-AU"/>
        </w:rPr>
        <w:t xml:space="preserve">GAS infection. An alternative target is </w:t>
      </w:r>
      <w:proofErr w:type="spellStart"/>
      <w:r w:rsidRPr="005C2426">
        <w:rPr>
          <w:lang w:val="en-AU"/>
        </w:rPr>
        <w:t>speB</w:t>
      </w:r>
      <w:proofErr w:type="spellEnd"/>
      <w:r w:rsidRPr="005C2426">
        <w:rPr>
          <w:lang w:val="en-AU"/>
        </w:rPr>
        <w:t xml:space="preserve">, also highly conserved, and it encodes for streptococcal pyrogenic exotoxin B or SPEB, a cysteine protease, major virulence factor, and superantigen whose expression mediates toxic shock, seen with various syndromes of severe acute pyogenic infections due to GAS. </w:t>
      </w:r>
    </w:p>
    <w:p w14:paraId="2D4A7EB6" w14:textId="30AA429F" w:rsidR="006A1118" w:rsidRPr="005C2426" w:rsidRDefault="006A1118" w:rsidP="006A1118">
      <w:pPr>
        <w:rPr>
          <w:lang w:val="en-AU"/>
        </w:rPr>
      </w:pPr>
      <w:proofErr w:type="gramStart"/>
      <w:r w:rsidRPr="005C2426">
        <w:rPr>
          <w:lang w:val="en-AU"/>
        </w:rPr>
        <w:t>Both of these</w:t>
      </w:r>
      <w:proofErr w:type="gramEnd"/>
      <w:r w:rsidRPr="005C2426">
        <w:rPr>
          <w:lang w:val="en-AU"/>
        </w:rPr>
        <w:t xml:space="preserve"> target genes are specific for GAS, and both are single gene copies in the </w:t>
      </w:r>
      <w:r w:rsidRPr="008821CA">
        <w:rPr>
          <w:i/>
          <w:iCs/>
          <w:lang w:val="en-AU"/>
        </w:rPr>
        <w:t>Streptococcus</w:t>
      </w:r>
      <w:r w:rsidRPr="005C2426">
        <w:rPr>
          <w:lang w:val="en-AU"/>
        </w:rPr>
        <w:t xml:space="preserve"> </w:t>
      </w:r>
      <w:r w:rsidRPr="008821CA">
        <w:rPr>
          <w:i/>
          <w:iCs/>
          <w:lang w:val="en-AU"/>
        </w:rPr>
        <w:t xml:space="preserve">pyogenes </w:t>
      </w:r>
      <w:r w:rsidRPr="005C2426">
        <w:rPr>
          <w:lang w:val="en-AU"/>
        </w:rPr>
        <w:t>chromosome.</w:t>
      </w:r>
    </w:p>
    <w:p w14:paraId="1DEBCDFB" w14:textId="3B1E52A1" w:rsidR="006A1118" w:rsidRPr="005C2426" w:rsidRDefault="006A1118" w:rsidP="006A1118">
      <w:pPr>
        <w:rPr>
          <w:lang w:val="en-AU"/>
        </w:rPr>
      </w:pPr>
      <w:r w:rsidRPr="005C2426">
        <w:rPr>
          <w:lang w:val="en-AU"/>
        </w:rPr>
        <w:t>Serology (ASOT and Anti-</w:t>
      </w:r>
      <w:proofErr w:type="spellStart"/>
      <w:r w:rsidRPr="005C2426">
        <w:rPr>
          <w:lang w:val="en-AU"/>
        </w:rPr>
        <w:t>DNAase</w:t>
      </w:r>
      <w:proofErr w:type="spellEnd"/>
      <w:r w:rsidRPr="005C2426">
        <w:rPr>
          <w:lang w:val="en-AU"/>
        </w:rPr>
        <w:t xml:space="preserve"> b) is available and</w:t>
      </w:r>
      <w:r>
        <w:rPr>
          <w:lang w:val="en-AU"/>
        </w:rPr>
        <w:t xml:space="preserve"> may be</w:t>
      </w:r>
      <w:r w:rsidRPr="005C2426">
        <w:rPr>
          <w:lang w:val="en-AU"/>
        </w:rPr>
        <w:t xml:space="preserve"> useful in assisting diagnosis of GAS immune mediated syndromes such as acute rheumatic </w:t>
      </w:r>
      <w:r w:rsidR="004851D8" w:rsidRPr="005C2426">
        <w:rPr>
          <w:lang w:val="en-AU"/>
        </w:rPr>
        <w:t>feve</w:t>
      </w:r>
      <w:r w:rsidR="004851D8">
        <w:rPr>
          <w:lang w:val="en-AU"/>
        </w:rPr>
        <w:t>r but</w:t>
      </w:r>
      <w:r w:rsidRPr="005C2426">
        <w:rPr>
          <w:lang w:val="en-AU"/>
        </w:rPr>
        <w:t xml:space="preserve"> </w:t>
      </w:r>
      <w:r>
        <w:rPr>
          <w:lang w:val="en-AU"/>
        </w:rPr>
        <w:t>is not sufficient for</w:t>
      </w:r>
      <w:r w:rsidRPr="005C2426">
        <w:rPr>
          <w:lang w:val="en-AU"/>
        </w:rPr>
        <w:t xml:space="preserve"> </w:t>
      </w:r>
      <w:proofErr w:type="spellStart"/>
      <w:r>
        <w:rPr>
          <w:lang w:val="en-AU"/>
        </w:rPr>
        <w:t>i</w:t>
      </w:r>
      <w:r w:rsidRPr="005C2426">
        <w:rPr>
          <w:lang w:val="en-AU"/>
        </w:rPr>
        <w:t>GAS</w:t>
      </w:r>
      <w:proofErr w:type="spellEnd"/>
      <w:r w:rsidRPr="005C2426">
        <w:rPr>
          <w:lang w:val="en-AU"/>
        </w:rPr>
        <w:t xml:space="preserve"> diagnosis.</w:t>
      </w:r>
    </w:p>
    <w:bookmarkEnd w:id="32"/>
    <w:p w14:paraId="7A49E30F" w14:textId="77777777" w:rsidR="006A1118" w:rsidRPr="005E119F" w:rsidRDefault="006A1118" w:rsidP="005E119F">
      <w:pPr>
        <w:rPr>
          <w:b/>
          <w:bCs/>
          <w:i/>
          <w:iCs/>
          <w:sz w:val="24"/>
          <w:szCs w:val="24"/>
          <w:lang w:val="en-AU"/>
        </w:rPr>
      </w:pPr>
      <w:r w:rsidRPr="005E119F">
        <w:rPr>
          <w:b/>
          <w:bCs/>
          <w:i/>
          <w:iCs/>
          <w:sz w:val="24"/>
          <w:szCs w:val="24"/>
          <w:lang w:val="en-AU"/>
        </w:rPr>
        <w:lastRenderedPageBreak/>
        <w:t>Suitable specimen types</w:t>
      </w:r>
    </w:p>
    <w:p w14:paraId="7F989E39" w14:textId="28B3C3A2" w:rsidR="006A1118" w:rsidRDefault="006A1118" w:rsidP="006A1118">
      <w:pPr>
        <w:rPr>
          <w:lang w:val="en-AU"/>
        </w:rPr>
      </w:pPr>
      <w:r w:rsidRPr="005C2426">
        <w:rPr>
          <w:lang w:val="en-AU"/>
        </w:rPr>
        <w:t xml:space="preserve">Blood culture (sterile procedure), </w:t>
      </w:r>
      <w:r w:rsidR="00677017">
        <w:rPr>
          <w:lang w:val="en-AU"/>
        </w:rPr>
        <w:t>cerebrospinal fluid (</w:t>
      </w:r>
      <w:r w:rsidRPr="005C2426">
        <w:rPr>
          <w:lang w:val="en-AU"/>
        </w:rPr>
        <w:t>CSF</w:t>
      </w:r>
      <w:r w:rsidR="00677017">
        <w:rPr>
          <w:lang w:val="en-AU"/>
        </w:rPr>
        <w:t>)</w:t>
      </w:r>
      <w:r w:rsidRPr="005C2426">
        <w:rPr>
          <w:lang w:val="en-AU"/>
        </w:rPr>
        <w:t>, body fluid</w:t>
      </w:r>
      <w:r>
        <w:rPr>
          <w:lang w:val="en-AU"/>
        </w:rPr>
        <w:t xml:space="preserve"> from a normally sterile site</w:t>
      </w:r>
      <w:r w:rsidRPr="005C2426">
        <w:rPr>
          <w:lang w:val="en-AU"/>
        </w:rPr>
        <w:t xml:space="preserve"> (such as syringe aspirate), surgical biopsy material (</w:t>
      </w:r>
      <w:r w:rsidR="004851D8" w:rsidRPr="005C2426">
        <w:rPr>
          <w:lang w:val="en-AU"/>
        </w:rPr>
        <w:t>i.e.</w:t>
      </w:r>
      <w:r w:rsidR="005A2018">
        <w:rPr>
          <w:lang w:val="en-AU"/>
        </w:rPr>
        <w:t>,</w:t>
      </w:r>
      <w:r w:rsidRPr="005C2426">
        <w:rPr>
          <w:lang w:val="en-AU"/>
        </w:rPr>
        <w:t xml:space="preserve"> fasciitis), pus and swabs (with transport media).</w:t>
      </w:r>
    </w:p>
    <w:p w14:paraId="2E7AC0D8" w14:textId="708B4142" w:rsidR="00160B91" w:rsidRPr="005C2426" w:rsidRDefault="00160B91" w:rsidP="006A1118">
      <w:pPr>
        <w:rPr>
          <w:lang w:val="en-AU"/>
        </w:rPr>
      </w:pPr>
      <w:r w:rsidRPr="00160B91">
        <w:rPr>
          <w:lang w:val="en-AU"/>
        </w:rPr>
        <w:t>Post</w:t>
      </w:r>
      <w:r w:rsidR="004515DE">
        <w:rPr>
          <w:lang w:val="en-AU"/>
        </w:rPr>
        <w:t>-</w:t>
      </w:r>
      <w:r w:rsidRPr="00160B91">
        <w:rPr>
          <w:lang w:val="en-AU"/>
        </w:rPr>
        <w:t xml:space="preserve">mortem specimens may be collected but interpretation requires consideration of specimen type, disease causing death, and time from death to specimen collection, </w:t>
      </w:r>
      <w:proofErr w:type="gramStart"/>
      <w:r w:rsidRPr="00160B91">
        <w:rPr>
          <w:lang w:val="en-AU"/>
        </w:rPr>
        <w:t>due to the effects</w:t>
      </w:r>
      <w:proofErr w:type="gramEnd"/>
      <w:r w:rsidRPr="00160B91">
        <w:rPr>
          <w:lang w:val="en-AU"/>
        </w:rPr>
        <w:t xml:space="preserve"> of post-mortem bacterial translocation.</w:t>
      </w:r>
    </w:p>
    <w:p w14:paraId="1CFAE094" w14:textId="77777777" w:rsidR="006A1118" w:rsidRPr="005E119F" w:rsidRDefault="006A1118" w:rsidP="005E119F">
      <w:pPr>
        <w:rPr>
          <w:b/>
          <w:bCs/>
          <w:i/>
          <w:iCs/>
          <w:sz w:val="24"/>
          <w:szCs w:val="24"/>
          <w:lang w:val="en-AU"/>
        </w:rPr>
      </w:pPr>
      <w:r w:rsidRPr="005E119F">
        <w:rPr>
          <w:b/>
          <w:bCs/>
          <w:i/>
          <w:iCs/>
          <w:sz w:val="24"/>
          <w:szCs w:val="24"/>
          <w:lang w:val="en-AU"/>
        </w:rPr>
        <w:t>Specimen collection and handling</w:t>
      </w:r>
    </w:p>
    <w:p w14:paraId="5F864895" w14:textId="5FF7A5EC" w:rsidR="006A1118" w:rsidRPr="005C2426" w:rsidRDefault="006A1118" w:rsidP="006A1118">
      <w:pPr>
        <w:rPr>
          <w:lang w:val="en-AU"/>
        </w:rPr>
      </w:pPr>
      <w:r w:rsidRPr="005C2426">
        <w:rPr>
          <w:lang w:val="en-AU"/>
        </w:rPr>
        <w:t>Keep specimens moist and collect into sterile containers</w:t>
      </w:r>
      <w:r w:rsidR="00677017">
        <w:rPr>
          <w:lang w:val="en-AU"/>
        </w:rPr>
        <w:t>.</w:t>
      </w:r>
      <w:r w:rsidRPr="005C2426">
        <w:rPr>
          <w:lang w:val="en-AU"/>
        </w:rPr>
        <w:t xml:space="preserve"> </w:t>
      </w:r>
      <w:r w:rsidR="00677017">
        <w:rPr>
          <w:lang w:val="en-AU"/>
        </w:rPr>
        <w:t>U</w:t>
      </w:r>
      <w:r w:rsidRPr="005C2426">
        <w:rPr>
          <w:lang w:val="en-AU"/>
        </w:rPr>
        <w:t>se sterile saline wrapped gauze if necessary to avoid surgical specimens drying out</w:t>
      </w:r>
      <w:r w:rsidR="000250B5">
        <w:rPr>
          <w:lang w:val="en-AU"/>
        </w:rPr>
        <w:t>.</w:t>
      </w:r>
    </w:p>
    <w:p w14:paraId="3D9B6C86" w14:textId="77777777" w:rsidR="006A1118" w:rsidRPr="005E119F" w:rsidRDefault="006A1118" w:rsidP="005E119F">
      <w:pPr>
        <w:rPr>
          <w:b/>
          <w:bCs/>
          <w:i/>
          <w:iCs/>
          <w:sz w:val="24"/>
          <w:szCs w:val="24"/>
          <w:lang w:val="en-AU"/>
        </w:rPr>
      </w:pPr>
      <w:r w:rsidRPr="005E119F">
        <w:rPr>
          <w:b/>
          <w:bCs/>
          <w:i/>
          <w:iCs/>
          <w:sz w:val="24"/>
          <w:szCs w:val="24"/>
          <w:lang w:val="en-AU"/>
        </w:rPr>
        <w:t>Test sensitivity</w:t>
      </w:r>
    </w:p>
    <w:p w14:paraId="0E9F15D8" w14:textId="77777777" w:rsidR="006A1118" w:rsidRPr="005C2426" w:rsidRDefault="006A1118" w:rsidP="006A1118">
      <w:pPr>
        <w:rPr>
          <w:lang w:val="en-AU"/>
        </w:rPr>
      </w:pPr>
      <w:bookmarkStart w:id="33" w:name="_Hlk130456524"/>
      <w:r w:rsidRPr="005C2426">
        <w:rPr>
          <w:lang w:val="en-AU"/>
        </w:rPr>
        <w:t>Nucleic acid testing offers an alternative way to improve speed and accuracy in GAS diagnosis and has been shown to have superior sensitivity and specificity compared to conventional throat cultures and pharyngitis and clinical diagnosis. Similar studies have not been</w:t>
      </w:r>
      <w:r>
        <w:rPr>
          <w:lang w:val="en-AU"/>
        </w:rPr>
        <w:t xml:space="preserve"> conducted</w:t>
      </w:r>
      <w:r w:rsidRPr="005C2426">
        <w:rPr>
          <w:lang w:val="en-AU"/>
        </w:rPr>
        <w:t xml:space="preserve"> for </w:t>
      </w:r>
      <w:proofErr w:type="spellStart"/>
      <w:proofErr w:type="gramStart"/>
      <w:r>
        <w:rPr>
          <w:lang w:val="en-AU"/>
        </w:rPr>
        <w:t>i</w:t>
      </w:r>
      <w:r w:rsidRPr="005C2426">
        <w:rPr>
          <w:lang w:val="en-AU"/>
        </w:rPr>
        <w:t>GAS</w:t>
      </w:r>
      <w:proofErr w:type="spellEnd"/>
      <w:proofErr w:type="gramEnd"/>
      <w:r w:rsidRPr="005C2426">
        <w:rPr>
          <w:lang w:val="en-AU"/>
        </w:rPr>
        <w:t xml:space="preserve"> and culture positivity rates can be influenced by specimen collection, </w:t>
      </w:r>
      <w:r>
        <w:rPr>
          <w:lang w:val="en-AU"/>
        </w:rPr>
        <w:t xml:space="preserve">handling during </w:t>
      </w:r>
      <w:r w:rsidRPr="005C2426">
        <w:rPr>
          <w:lang w:val="en-AU"/>
        </w:rPr>
        <w:t>transport and time to processing.</w:t>
      </w:r>
    </w:p>
    <w:bookmarkEnd w:id="33"/>
    <w:p w14:paraId="0815A5B0" w14:textId="77777777" w:rsidR="006A1118" w:rsidRPr="005E119F" w:rsidRDefault="006A1118" w:rsidP="005E119F">
      <w:pPr>
        <w:rPr>
          <w:b/>
          <w:bCs/>
          <w:i/>
          <w:iCs/>
          <w:sz w:val="24"/>
          <w:szCs w:val="24"/>
          <w:lang w:val="en-AU"/>
        </w:rPr>
      </w:pPr>
      <w:r w:rsidRPr="005E119F">
        <w:rPr>
          <w:b/>
          <w:bCs/>
          <w:i/>
          <w:iCs/>
          <w:sz w:val="24"/>
          <w:szCs w:val="24"/>
          <w:lang w:val="en-AU"/>
        </w:rPr>
        <w:t>Strain differentiation</w:t>
      </w:r>
    </w:p>
    <w:p w14:paraId="4181F67A" w14:textId="6CECFC07" w:rsidR="006A1118" w:rsidRPr="005C2426" w:rsidRDefault="006A1118" w:rsidP="006A1118">
      <w:pPr>
        <w:rPr>
          <w:lang w:val="en-AU"/>
        </w:rPr>
      </w:pPr>
      <w:r w:rsidRPr="005C2426">
        <w:rPr>
          <w:lang w:val="en-AU"/>
        </w:rPr>
        <w:t xml:space="preserve">Various typing systems are available for epidemiological purposes. GAS has been classically subdivided based upon serotyping of surface-expressed M and major pilus subunit protein T typing. M-typing using specific antisera has been largely replaced by </w:t>
      </w:r>
      <w:proofErr w:type="spellStart"/>
      <w:r w:rsidRPr="00A2521A">
        <w:rPr>
          <w:i/>
          <w:iCs/>
          <w:lang w:val="en-AU"/>
        </w:rPr>
        <w:t>emm</w:t>
      </w:r>
      <w:proofErr w:type="spellEnd"/>
      <w:r w:rsidRPr="005C2426">
        <w:rPr>
          <w:lang w:val="en-AU"/>
        </w:rPr>
        <w:t xml:space="preserve">-typing, by DNA sequencing the variable region of the </w:t>
      </w:r>
      <w:proofErr w:type="spellStart"/>
      <w:r w:rsidRPr="00A2521A">
        <w:rPr>
          <w:i/>
          <w:iCs/>
          <w:lang w:val="en-AU"/>
        </w:rPr>
        <w:t>emm</w:t>
      </w:r>
      <w:proofErr w:type="spellEnd"/>
      <w:r w:rsidRPr="00A2521A">
        <w:rPr>
          <w:i/>
          <w:iCs/>
          <w:lang w:val="en-AU"/>
        </w:rPr>
        <w:t xml:space="preserve"> </w:t>
      </w:r>
      <w:r w:rsidRPr="005C2426">
        <w:rPr>
          <w:lang w:val="en-AU"/>
        </w:rPr>
        <w:t xml:space="preserve">gene. While useful it may not be specific enough when common </w:t>
      </w:r>
      <w:proofErr w:type="spellStart"/>
      <w:r w:rsidRPr="00A2521A">
        <w:rPr>
          <w:i/>
          <w:iCs/>
          <w:lang w:val="en-AU"/>
        </w:rPr>
        <w:t>emm</w:t>
      </w:r>
      <w:proofErr w:type="spellEnd"/>
      <w:r w:rsidRPr="00A2521A">
        <w:rPr>
          <w:i/>
          <w:iCs/>
          <w:lang w:val="en-AU"/>
        </w:rPr>
        <w:t xml:space="preserve"> </w:t>
      </w:r>
      <w:r w:rsidRPr="005C2426">
        <w:rPr>
          <w:lang w:val="en-AU"/>
        </w:rPr>
        <w:t xml:space="preserve">types occur geographically, hence multi-locus sequence typing (MLST) and the even more specific whole genome sequencing (WGS) are also used. </w:t>
      </w:r>
      <w:r w:rsidRPr="00A2521A">
        <w:rPr>
          <w:i/>
          <w:iCs/>
          <w:lang w:val="en-AU"/>
        </w:rPr>
        <w:t>Emm</w:t>
      </w:r>
      <w:r w:rsidRPr="005C2426">
        <w:rPr>
          <w:lang w:val="en-AU"/>
        </w:rPr>
        <w:t xml:space="preserve"> type of GAS strains can also be determined from the WGS results.</w:t>
      </w:r>
    </w:p>
    <w:p w14:paraId="31D9803C" w14:textId="77777777" w:rsidR="006A1118" w:rsidRPr="005E119F" w:rsidRDefault="006A1118" w:rsidP="005E119F">
      <w:pPr>
        <w:rPr>
          <w:b/>
          <w:bCs/>
          <w:i/>
          <w:iCs/>
          <w:sz w:val="24"/>
          <w:szCs w:val="24"/>
          <w:lang w:val="en-AU"/>
        </w:rPr>
      </w:pPr>
      <w:r w:rsidRPr="005E119F">
        <w:rPr>
          <w:b/>
          <w:bCs/>
          <w:i/>
          <w:iCs/>
          <w:sz w:val="24"/>
          <w:szCs w:val="24"/>
          <w:lang w:val="en-AU"/>
        </w:rPr>
        <w:t>Antimicrobial susceptibility</w:t>
      </w:r>
    </w:p>
    <w:p w14:paraId="00195671" w14:textId="756ED7AC" w:rsidR="006A1118" w:rsidRPr="00F360B6" w:rsidRDefault="006A1118" w:rsidP="00F360B6">
      <w:pPr>
        <w:rPr>
          <w:lang w:val="en-AU"/>
        </w:rPr>
      </w:pPr>
      <w:r w:rsidRPr="00F360B6">
        <w:rPr>
          <w:lang w:val="en-AU"/>
        </w:rPr>
        <w:t xml:space="preserve">GAS remains universally penicillin sensitive. However alternative agents are also tested due to patient allergies and include vancomycin, macrolides, trimethoprim/sulfamethoxazole, and clindamycin. </w:t>
      </w:r>
      <w:r w:rsidR="00E17057" w:rsidRPr="001B111A">
        <w:rPr>
          <w:lang w:val="en-AU"/>
        </w:rPr>
        <w:t xml:space="preserve">Resistance </w:t>
      </w:r>
      <w:r w:rsidR="001B111A" w:rsidRPr="001B111A">
        <w:rPr>
          <w:lang w:val="en-AU"/>
        </w:rPr>
        <w:t>to usually effective antimicrobials can develop, such as clindamycin</w:t>
      </w:r>
      <w:r w:rsidR="00E17057">
        <w:rPr>
          <w:lang w:val="en-AU"/>
        </w:rPr>
        <w:t>,</w:t>
      </w:r>
      <w:r w:rsidR="001B111A" w:rsidRPr="001B111A">
        <w:rPr>
          <w:lang w:val="en-AU"/>
        </w:rPr>
        <w:t xml:space="preserve"> to which constitutional or inducible reduced susceptibility may develop</w:t>
      </w:r>
      <w:r w:rsidR="00D56B5B">
        <w:rPr>
          <w:lang w:val="en-AU"/>
        </w:rPr>
        <w:t>.</w:t>
      </w:r>
    </w:p>
    <w:p w14:paraId="6715DBF4" w14:textId="62B46AAA" w:rsidR="006A1118" w:rsidRPr="005C2426" w:rsidRDefault="006A1118" w:rsidP="006A1118">
      <w:pPr>
        <w:rPr>
          <w:lang w:val="en-AU"/>
        </w:rPr>
      </w:pPr>
      <w:bookmarkStart w:id="34" w:name="_Hlk130456535"/>
      <w:r w:rsidRPr="005C2426">
        <w:rPr>
          <w:lang w:val="en-AU"/>
        </w:rPr>
        <w:t>Testing is classically done by phenotypic disc-based methods, but</w:t>
      </w:r>
      <w:r w:rsidR="00A375AD" w:rsidRPr="00A375AD">
        <w:t xml:space="preserve"> </w:t>
      </w:r>
      <w:r w:rsidR="00A375AD" w:rsidRPr="00A375AD">
        <w:rPr>
          <w:lang w:val="en-AU"/>
        </w:rPr>
        <w:t>Minimum Inhibitory Concentratio</w:t>
      </w:r>
      <w:r w:rsidR="00A375AD">
        <w:rPr>
          <w:lang w:val="en-AU"/>
        </w:rPr>
        <w:t>n</w:t>
      </w:r>
      <w:r w:rsidRPr="005C2426">
        <w:rPr>
          <w:lang w:val="en-AU"/>
        </w:rPr>
        <w:t xml:space="preserve"> </w:t>
      </w:r>
      <w:r w:rsidR="00A375AD">
        <w:rPr>
          <w:lang w:val="en-AU"/>
        </w:rPr>
        <w:t>(</w:t>
      </w:r>
      <w:r w:rsidRPr="005C2426">
        <w:rPr>
          <w:lang w:val="en-AU"/>
        </w:rPr>
        <w:t>MIC</w:t>
      </w:r>
      <w:r w:rsidR="00A375AD">
        <w:rPr>
          <w:lang w:val="en-AU"/>
        </w:rPr>
        <w:t>)</w:t>
      </w:r>
      <w:r w:rsidRPr="005C2426">
        <w:rPr>
          <w:lang w:val="en-AU"/>
        </w:rPr>
        <w:t xml:space="preserve"> testing and broth microdilution are also available. Breakpoints and </w:t>
      </w:r>
      <w:r w:rsidR="00677017" w:rsidRPr="005C2426">
        <w:rPr>
          <w:lang w:val="en-AU"/>
        </w:rPr>
        <w:t>standardi</w:t>
      </w:r>
      <w:r w:rsidR="00677017">
        <w:rPr>
          <w:lang w:val="en-AU"/>
        </w:rPr>
        <w:t>s</w:t>
      </w:r>
      <w:r w:rsidR="00677017" w:rsidRPr="005C2426">
        <w:rPr>
          <w:lang w:val="en-AU"/>
        </w:rPr>
        <w:t xml:space="preserve">ed </w:t>
      </w:r>
      <w:r w:rsidRPr="005C2426">
        <w:rPr>
          <w:lang w:val="en-AU"/>
        </w:rPr>
        <w:t>methods are protocol based on either EUCAST (European Committee on Antimicrobial Susceptibility Testing) or CLSI (Clinical and Laboratory Standards Institute).</w:t>
      </w:r>
    </w:p>
    <w:p w14:paraId="4CA4149B" w14:textId="3B3A9034" w:rsidR="006A1118" w:rsidRPr="005C2426" w:rsidRDefault="006A1118" w:rsidP="006A1118">
      <w:pPr>
        <w:rPr>
          <w:lang w:val="en-AU"/>
        </w:rPr>
      </w:pPr>
      <w:r w:rsidRPr="005C2426">
        <w:rPr>
          <w:lang w:val="en-AU"/>
        </w:rPr>
        <w:t xml:space="preserve">Mutations in GAS penicillin binding protein genes have been noted in many countries but have not yet caused penicillin </w:t>
      </w:r>
      <w:r w:rsidR="004851D8" w:rsidRPr="005C2426">
        <w:rPr>
          <w:lang w:val="en-AU"/>
        </w:rPr>
        <w:t>resistance but</w:t>
      </w:r>
      <w:r w:rsidRPr="005C2426">
        <w:rPr>
          <w:lang w:val="en-AU"/>
        </w:rPr>
        <w:t xml:space="preserve"> do confer some reduced susceptibility to other beta lactam antibiotics.</w:t>
      </w:r>
    </w:p>
    <w:p w14:paraId="502A0DD0" w14:textId="77777777" w:rsidR="0057627A" w:rsidRPr="0035620C" w:rsidRDefault="0057627A" w:rsidP="0057627A">
      <w:pPr>
        <w:pStyle w:val="Heading1"/>
        <w:ind w:left="0" w:firstLine="0"/>
        <w:rPr>
          <w:lang w:val="en-AU"/>
        </w:rPr>
      </w:pPr>
      <w:bookmarkStart w:id="35" w:name="_Toc156226208"/>
      <w:bookmarkEnd w:id="34"/>
      <w:r w:rsidRPr="00A2521A">
        <w:rPr>
          <w:lang w:val="en-AU"/>
        </w:rPr>
        <w:t>8. Case management</w:t>
      </w:r>
      <w:bookmarkEnd w:id="35"/>
    </w:p>
    <w:p w14:paraId="7860C54B" w14:textId="77777777" w:rsidR="0057627A" w:rsidRPr="0032142B" w:rsidRDefault="0057627A" w:rsidP="0057627A">
      <w:pPr>
        <w:pStyle w:val="Heading2"/>
      </w:pPr>
      <w:bookmarkStart w:id="36" w:name="Response_times"/>
      <w:bookmarkStart w:id="37" w:name="_Toc156226209"/>
      <w:bookmarkEnd w:id="36"/>
      <w:r w:rsidRPr="00A2521A">
        <w:t>Response times</w:t>
      </w:r>
      <w:bookmarkEnd w:id="37"/>
    </w:p>
    <w:p w14:paraId="546180EE" w14:textId="77777777" w:rsidR="00130737" w:rsidRPr="00130737" w:rsidRDefault="007E2EE6" w:rsidP="00EE5EC6">
      <w:r>
        <w:t xml:space="preserve">Case investigation and appropriate public health action for probable and confirmed cases should </w:t>
      </w:r>
      <w:r w:rsidRPr="00130737">
        <w:t>commence within</w:t>
      </w:r>
      <w:r w:rsidR="00130737" w:rsidRPr="00130737">
        <w:t xml:space="preserve">: </w:t>
      </w:r>
    </w:p>
    <w:p w14:paraId="1A9753C1" w14:textId="423317CA" w:rsidR="00130737" w:rsidRDefault="007E2EE6" w:rsidP="00130737">
      <w:pPr>
        <w:pStyle w:val="ListParagraph"/>
        <w:numPr>
          <w:ilvl w:val="0"/>
          <w:numId w:val="31"/>
        </w:numPr>
      </w:pPr>
      <w:r w:rsidRPr="00130737">
        <w:lastRenderedPageBreak/>
        <w:t>1 working day of notification</w:t>
      </w:r>
      <w:r w:rsidR="00130737" w:rsidRPr="00130737">
        <w:t xml:space="preserve"> for </w:t>
      </w:r>
      <w:proofErr w:type="gramStart"/>
      <w:r w:rsidR="00130737" w:rsidRPr="00130737">
        <w:t>birthing</w:t>
      </w:r>
      <w:proofErr w:type="gramEnd"/>
      <w:r w:rsidR="00130737" w:rsidRPr="00130737">
        <w:t xml:space="preserve">-person neonate pairs, noting that </w:t>
      </w:r>
      <w:r w:rsidR="00D80759">
        <w:t xml:space="preserve">earlier </w:t>
      </w:r>
      <w:r w:rsidR="00130737" w:rsidRPr="00130737">
        <w:t xml:space="preserve">action </w:t>
      </w:r>
      <w:r w:rsidR="00D80759">
        <w:t>should be undertaken where possible</w:t>
      </w:r>
      <w:r w:rsidR="00130737" w:rsidRPr="00130737">
        <w:t>. As these cases are managed in a hospital setting, the treating clinical team should implement chemoprophylaxis in a timely manner, with PHU follow up confirming appropriate management has occurred.</w:t>
      </w:r>
    </w:p>
    <w:p w14:paraId="776897DC" w14:textId="683B0985" w:rsidR="004858C8" w:rsidRDefault="004858C8" w:rsidP="00130737">
      <w:pPr>
        <w:pStyle w:val="ListParagraph"/>
        <w:numPr>
          <w:ilvl w:val="0"/>
          <w:numId w:val="31"/>
        </w:numPr>
      </w:pPr>
      <w:r>
        <w:t xml:space="preserve">1 working day of notification for </w:t>
      </w:r>
      <w:r w:rsidRPr="00C17DDF">
        <w:t xml:space="preserve">two or more epidemiologically linked cases (see Section 11: </w:t>
      </w:r>
      <w:r w:rsidRPr="00C17DDF">
        <w:rPr>
          <w:i/>
          <w:iCs/>
        </w:rPr>
        <w:t>Special Situations</w:t>
      </w:r>
      <w:r w:rsidRPr="00C17DDF">
        <w:t>).</w:t>
      </w:r>
    </w:p>
    <w:p w14:paraId="3BE9103A" w14:textId="7E29E9DC" w:rsidR="002116F2" w:rsidRDefault="002116F2" w:rsidP="00130737">
      <w:pPr>
        <w:pStyle w:val="ListParagraph"/>
        <w:numPr>
          <w:ilvl w:val="0"/>
          <w:numId w:val="31"/>
        </w:numPr>
      </w:pPr>
      <w:r>
        <w:t xml:space="preserve">3 working days for all other cases. </w:t>
      </w:r>
    </w:p>
    <w:p w14:paraId="772049E6" w14:textId="28DE038D" w:rsidR="0057627A" w:rsidRPr="0061726F" w:rsidRDefault="0057627A" w:rsidP="002C6B15">
      <w:pPr>
        <w:pStyle w:val="Heading2"/>
      </w:pPr>
      <w:bookmarkStart w:id="38" w:name="_Toc156226210"/>
      <w:r w:rsidRPr="0061726F">
        <w:t>Case investigation</w:t>
      </w:r>
      <w:bookmarkEnd w:id="38"/>
    </w:p>
    <w:p w14:paraId="2CBFE109" w14:textId="08C21C5C" w:rsidR="0057627A" w:rsidRDefault="0057627A" w:rsidP="0057627A">
      <w:pPr>
        <w:spacing w:before="240"/>
      </w:pPr>
      <w:r>
        <w:t>The response to a notification will usually be carried out in collaboration with the case’s treating clinical team. As such, public health response procedures</w:t>
      </w:r>
      <w:r w:rsidR="007E2EE6">
        <w:t xml:space="preserve"> for</w:t>
      </w:r>
      <w:r w:rsidR="005A61D5">
        <w:t xml:space="preserve"> both confirmed and probable cases</w:t>
      </w:r>
      <w:r>
        <w:t xml:space="preserve"> should include the following actions:</w:t>
      </w:r>
    </w:p>
    <w:p w14:paraId="45C9254E" w14:textId="02D4445F" w:rsidR="006A1118" w:rsidRDefault="006A1118" w:rsidP="00A80454">
      <w:pPr>
        <w:pStyle w:val="ListParagraph"/>
        <w:numPr>
          <w:ilvl w:val="0"/>
          <w:numId w:val="5"/>
        </w:numPr>
      </w:pPr>
      <w:r>
        <w:t xml:space="preserve">Identify whether the case is part of a </w:t>
      </w:r>
      <w:r w:rsidR="009539C1">
        <w:t>birthing p</w:t>
      </w:r>
      <w:r w:rsidR="007E2EE6">
        <w:t>erson</w:t>
      </w:r>
      <w:r>
        <w:t>-neonate pair, or works, attends</w:t>
      </w:r>
      <w:r w:rsidR="00A3650B">
        <w:t>,</w:t>
      </w:r>
      <w:r>
        <w:t xml:space="preserve"> </w:t>
      </w:r>
      <w:proofErr w:type="gramStart"/>
      <w:r w:rsidR="00C04667">
        <w:t>resides</w:t>
      </w:r>
      <w:proofErr w:type="gramEnd"/>
      <w:r w:rsidR="00C04667">
        <w:t>,</w:t>
      </w:r>
      <w:r>
        <w:t xml:space="preserve"> </w:t>
      </w:r>
      <w:r w:rsidR="00A3650B">
        <w:t xml:space="preserve">or may have acquired their infection </w:t>
      </w:r>
      <w:r>
        <w:t>in a</w:t>
      </w:r>
      <w:r w:rsidR="004851D8">
        <w:t>n</w:t>
      </w:r>
      <w:r>
        <w:t xml:space="preserve"> institutional setting or facility (i.e. childcare </w:t>
      </w:r>
      <w:proofErr w:type="spellStart"/>
      <w:r>
        <w:t>cent</w:t>
      </w:r>
      <w:r w:rsidR="00677017">
        <w:t>re</w:t>
      </w:r>
      <w:proofErr w:type="spellEnd"/>
      <w:r>
        <w:t>, aged or residential care facility, prison, or hospital).</w:t>
      </w:r>
    </w:p>
    <w:p w14:paraId="34F8D65C" w14:textId="7F709E98" w:rsidR="006A1118" w:rsidRDefault="006A1118" w:rsidP="00A80454">
      <w:pPr>
        <w:pStyle w:val="ListParagraph"/>
        <w:numPr>
          <w:ilvl w:val="0"/>
          <w:numId w:val="5"/>
        </w:numPr>
      </w:pPr>
      <w:r>
        <w:t xml:space="preserve">Liaise with the treating clinician and/or nursing team to obtain demographic details and determine whether antibiotics for chemoprophylaxis or education materials have been provided to </w:t>
      </w:r>
      <w:r w:rsidR="007E2EE6">
        <w:t xml:space="preserve">the </w:t>
      </w:r>
      <w:r>
        <w:t>case and applicable close contacts.</w:t>
      </w:r>
      <w:r w:rsidRPr="00BC13F3">
        <w:t xml:space="preserve"> </w:t>
      </w:r>
    </w:p>
    <w:p w14:paraId="0986D4ED" w14:textId="1678D7BB" w:rsidR="006A1118" w:rsidRDefault="006A1118" w:rsidP="00A80454">
      <w:pPr>
        <w:pStyle w:val="ListParagraph"/>
        <w:numPr>
          <w:ilvl w:val="0"/>
          <w:numId w:val="5"/>
        </w:numPr>
      </w:pPr>
      <w:r>
        <w:t>If proceeding to contact the case and/or next of kin, confirm with the treating clinician whether the case or guardian is aware of the diagnosis.</w:t>
      </w:r>
    </w:p>
    <w:p w14:paraId="7FD8C0C0" w14:textId="1C1E68FE" w:rsidR="0057627A" w:rsidRDefault="00677017" w:rsidP="00A80454">
      <w:pPr>
        <w:pStyle w:val="ListParagraph"/>
        <w:numPr>
          <w:ilvl w:val="0"/>
          <w:numId w:val="5"/>
        </w:numPr>
      </w:pPr>
      <w:r>
        <w:t xml:space="preserve">Endeavour to provide an </w:t>
      </w:r>
      <w:r w:rsidR="007E2EE6">
        <w:t xml:space="preserve">appropriate fact sheet </w:t>
      </w:r>
      <w:proofErr w:type="gramStart"/>
      <w:r w:rsidR="007E2EE6">
        <w:t>to</w:t>
      </w:r>
      <w:proofErr w:type="gramEnd"/>
      <w:r w:rsidR="007E2EE6">
        <w:t xml:space="preserve"> close contacts </w:t>
      </w:r>
      <w:r w:rsidR="004851D8">
        <w:t>(Appendix 2)</w:t>
      </w:r>
      <w:r w:rsidR="0057627A">
        <w:t xml:space="preserve">. </w:t>
      </w:r>
      <w:r w:rsidR="007E2EE6">
        <w:t>Factsheets may be provided to contacts by the treating clinician, the case or their next of kin.</w:t>
      </w:r>
    </w:p>
    <w:p w14:paraId="6518E358" w14:textId="085324EE" w:rsidR="006A1118" w:rsidRDefault="006A1118" w:rsidP="00A80454">
      <w:pPr>
        <w:pStyle w:val="ListParagraph"/>
        <w:numPr>
          <w:ilvl w:val="0"/>
          <w:numId w:val="5"/>
        </w:numPr>
      </w:pPr>
      <w:r>
        <w:t xml:space="preserve">If </w:t>
      </w:r>
      <w:r w:rsidR="00677017">
        <w:t xml:space="preserve">it is identified that </w:t>
      </w:r>
      <w:r>
        <w:t xml:space="preserve">the case works, attends, or resides in </w:t>
      </w:r>
      <w:r w:rsidR="004851D8">
        <w:t>an</w:t>
      </w:r>
      <w:r>
        <w:t xml:space="preserve"> institutional setting or facility</w:t>
      </w:r>
      <w:r w:rsidR="004851D8">
        <w:t xml:space="preserve"> (particularly </w:t>
      </w:r>
      <w:r w:rsidR="00212750">
        <w:t xml:space="preserve">residential </w:t>
      </w:r>
      <w:r w:rsidR="004851D8">
        <w:t>care facilities or childcare)</w:t>
      </w:r>
      <w:r>
        <w:t xml:space="preserve">: </w:t>
      </w:r>
    </w:p>
    <w:p w14:paraId="06D69C03" w14:textId="3E9DE0A6" w:rsidR="006A1118" w:rsidRDefault="006A1118" w:rsidP="00A80454">
      <w:pPr>
        <w:pStyle w:val="ListParagraph"/>
        <w:numPr>
          <w:ilvl w:val="1"/>
          <w:numId w:val="5"/>
        </w:numPr>
      </w:pPr>
      <w:r>
        <w:t>Provide information to the institution or facility manager for distributio</w:t>
      </w:r>
      <w:r w:rsidR="00C04667">
        <w:t xml:space="preserve">n. </w:t>
      </w:r>
    </w:p>
    <w:p w14:paraId="61CEBD5F" w14:textId="34034982" w:rsidR="007E2EE6" w:rsidRDefault="007E2EE6" w:rsidP="00A80454">
      <w:pPr>
        <w:pStyle w:val="ListParagraph"/>
        <w:numPr>
          <w:ilvl w:val="1"/>
          <w:numId w:val="5"/>
        </w:numPr>
      </w:pPr>
      <w:bookmarkStart w:id="39" w:name="_Hlk137710928"/>
      <w:r>
        <w:t xml:space="preserve">Request </w:t>
      </w:r>
      <w:bookmarkStart w:id="40" w:name="_Hlk137635887"/>
      <w:r>
        <w:t xml:space="preserve">the institution or facility report </w:t>
      </w:r>
      <w:r w:rsidR="00597B8D">
        <w:t xml:space="preserve">any further </w:t>
      </w:r>
      <w:proofErr w:type="spellStart"/>
      <w:r w:rsidR="00597B8D">
        <w:t>iGAS</w:t>
      </w:r>
      <w:proofErr w:type="spellEnd"/>
      <w:r w:rsidR="00597B8D">
        <w:t xml:space="preserve"> cases occurring within 3 months for residential care facilities and 30 days for all other institutional settings. </w:t>
      </w:r>
    </w:p>
    <w:bookmarkEnd w:id="39"/>
    <w:bookmarkEnd w:id="40"/>
    <w:p w14:paraId="4989856E" w14:textId="03499027" w:rsidR="00330ACB" w:rsidRPr="00130737" w:rsidRDefault="00C40780" w:rsidP="00A80454">
      <w:pPr>
        <w:pStyle w:val="ListParagraph"/>
        <w:numPr>
          <w:ilvl w:val="1"/>
          <w:numId w:val="5"/>
        </w:numPr>
      </w:pPr>
      <w:r w:rsidRPr="00C40780">
        <w:t xml:space="preserve">Consider undertaking </w:t>
      </w:r>
      <w:r w:rsidR="00330ACB">
        <w:t xml:space="preserve">a review of notifications for other </w:t>
      </w:r>
      <w:proofErr w:type="spellStart"/>
      <w:r w:rsidR="00330ACB">
        <w:t>iGAS</w:t>
      </w:r>
      <w:proofErr w:type="spellEnd"/>
      <w:r w:rsidR="00330ACB">
        <w:t xml:space="preserve"> cases that may be </w:t>
      </w:r>
      <w:r w:rsidR="00330ACB" w:rsidRPr="00130737">
        <w:t xml:space="preserve">linked to the facility or institution. </w:t>
      </w:r>
    </w:p>
    <w:p w14:paraId="18D23140" w14:textId="245A9EEA" w:rsidR="006A1118" w:rsidRPr="00130737" w:rsidRDefault="007E2EE6" w:rsidP="00A80454">
      <w:pPr>
        <w:pStyle w:val="ListParagraph"/>
        <w:numPr>
          <w:ilvl w:val="0"/>
          <w:numId w:val="5"/>
        </w:numPr>
      </w:pPr>
      <w:r w:rsidRPr="00130737">
        <w:t xml:space="preserve">Liaise with the treating clinician to facilitate </w:t>
      </w:r>
      <w:r w:rsidR="00942BB2" w:rsidRPr="00130737">
        <w:t>the support of the case and/or family with a social worker, Aboriginal or Torres Strait Islander Liaison Officer or interpreter as required.</w:t>
      </w:r>
    </w:p>
    <w:p w14:paraId="7090600C" w14:textId="77777777" w:rsidR="0057627A" w:rsidRPr="002E7646" w:rsidRDefault="0057627A" w:rsidP="002C6B15">
      <w:pPr>
        <w:pStyle w:val="Heading2"/>
      </w:pPr>
      <w:bookmarkStart w:id="41" w:name="_Toc156226211"/>
      <w:r w:rsidRPr="00FC5D99">
        <w:t>Case treatment</w:t>
      </w:r>
      <w:bookmarkEnd w:id="41"/>
    </w:p>
    <w:p w14:paraId="6DC19D80" w14:textId="236CF898" w:rsidR="0057627A" w:rsidRDefault="0057627A" w:rsidP="0057627A">
      <w:pPr>
        <w:spacing w:before="240"/>
        <w:rPr>
          <w:i/>
          <w:iCs/>
          <w:lang w:val="en-AU"/>
        </w:rPr>
      </w:pPr>
      <w:r>
        <w:rPr>
          <w:lang w:val="en-AU"/>
        </w:rPr>
        <w:t xml:space="preserve">Treatment is the responsibility of the treating </w:t>
      </w:r>
      <w:r w:rsidR="003859A4">
        <w:rPr>
          <w:lang w:val="en-AU"/>
        </w:rPr>
        <w:t>clinician</w:t>
      </w:r>
      <w:r>
        <w:rPr>
          <w:lang w:val="en-AU"/>
        </w:rPr>
        <w:t xml:space="preserve">. For antibiotic treatment recommendations refer to the current edition of </w:t>
      </w:r>
      <w:hyperlink r:id="rId17" w:history="1">
        <w:r w:rsidR="00A375AD" w:rsidRPr="00A375AD">
          <w:rPr>
            <w:rStyle w:val="Hyperlink"/>
            <w:i/>
            <w:iCs/>
            <w:lang w:val="en-AU"/>
          </w:rPr>
          <w:t>Therapeutic Guidelines: Antibiotic</w:t>
        </w:r>
      </w:hyperlink>
      <w:r w:rsidR="0071067F">
        <w:rPr>
          <w:rStyle w:val="Hyperlink"/>
          <w:lang w:val="en-AU"/>
        </w:rPr>
        <w:t>.</w:t>
      </w:r>
    </w:p>
    <w:p w14:paraId="37C41C21" w14:textId="77777777" w:rsidR="0057627A" w:rsidRPr="002E7646" w:rsidRDefault="0057627A" w:rsidP="002C6B15">
      <w:pPr>
        <w:pStyle w:val="Heading2"/>
      </w:pPr>
      <w:bookmarkStart w:id="42" w:name="_Toc156226212"/>
      <w:r w:rsidRPr="00FC5D99">
        <w:t>Isolation and restriction</w:t>
      </w:r>
      <w:bookmarkEnd w:id="42"/>
    </w:p>
    <w:p w14:paraId="05A3CD2A" w14:textId="4CFC8FB3" w:rsidR="003859A4" w:rsidRDefault="007E2EE6" w:rsidP="0010005F">
      <w:pPr>
        <w:rPr>
          <w:b/>
          <w:lang w:val="en-AU"/>
        </w:rPr>
      </w:pPr>
      <w:bookmarkStart w:id="43" w:name="_Ref484699394"/>
      <w:bookmarkEnd w:id="22"/>
      <w:r>
        <w:rPr>
          <w:lang w:val="en-AU"/>
        </w:rPr>
        <w:t>Cases should</w:t>
      </w:r>
      <w:r w:rsidR="003859A4" w:rsidRPr="003859A4">
        <w:rPr>
          <w:lang w:val="en-AU"/>
        </w:rPr>
        <w:t xml:space="preserve"> be managed using appropriate</w:t>
      </w:r>
      <w:r w:rsidR="00215AB7">
        <w:rPr>
          <w:lang w:val="en-AU"/>
        </w:rPr>
        <w:t xml:space="preserve"> standard and</w:t>
      </w:r>
      <w:r w:rsidR="003859A4" w:rsidRPr="003859A4">
        <w:rPr>
          <w:lang w:val="en-AU"/>
        </w:rPr>
        <w:t xml:space="preserve"> </w:t>
      </w:r>
      <w:r w:rsidR="00921857">
        <w:rPr>
          <w:lang w:val="en-AU"/>
        </w:rPr>
        <w:t xml:space="preserve">droplet </w:t>
      </w:r>
      <w:r w:rsidR="003859A4" w:rsidRPr="003859A4">
        <w:rPr>
          <w:lang w:val="en-AU"/>
        </w:rPr>
        <w:t xml:space="preserve">transmission-based </w:t>
      </w:r>
      <w:r w:rsidRPr="003859A4">
        <w:rPr>
          <w:lang w:val="en-AU"/>
        </w:rPr>
        <w:t>precautions</w:t>
      </w:r>
      <w:r>
        <w:rPr>
          <w:lang w:val="en-AU"/>
        </w:rPr>
        <w:t xml:space="preserve"> until completion </w:t>
      </w:r>
      <w:r w:rsidR="00212750">
        <w:rPr>
          <w:lang w:val="en-AU"/>
        </w:rPr>
        <w:t>o</w:t>
      </w:r>
      <w:r>
        <w:rPr>
          <w:lang w:val="en-AU"/>
        </w:rPr>
        <w:t>f 24 hours of treatment with appropriate antibiotics</w:t>
      </w:r>
      <w:r w:rsidR="003D3E5C">
        <w:rPr>
          <w:lang w:val="en-AU"/>
        </w:rPr>
        <w:t xml:space="preserve">, as per </w:t>
      </w:r>
      <w:r w:rsidR="003D3E5C" w:rsidRPr="00212750">
        <w:rPr>
          <w:bCs/>
          <w:lang w:val="en-AU"/>
        </w:rPr>
        <w:t>the</w:t>
      </w:r>
      <w:r w:rsidR="003D3E5C" w:rsidRPr="0071067F">
        <w:rPr>
          <w:bCs/>
          <w:lang w:val="en-AU"/>
        </w:rPr>
        <w:t xml:space="preserve"> </w:t>
      </w:r>
      <w:hyperlink r:id="rId18" w:history="1">
        <w:r w:rsidR="003D3E5C" w:rsidRPr="0071067F">
          <w:rPr>
            <w:rStyle w:val="Hyperlink"/>
            <w:i/>
            <w:iCs/>
          </w:rPr>
          <w:t>Australian Guidelines for the Prevention and Control of Infection in Healthcare</w:t>
        </w:r>
      </w:hyperlink>
      <w:r w:rsidR="003859A4" w:rsidRPr="003859A4">
        <w:rPr>
          <w:lang w:val="en-AU"/>
        </w:rPr>
        <w:t xml:space="preserve">. </w:t>
      </w:r>
      <w:r w:rsidR="006A503D" w:rsidRPr="006A503D">
        <w:rPr>
          <w:lang w:val="en-AU"/>
        </w:rPr>
        <w:t>This is applicable to any setting where the case is being treated, including healthcare facilities and residential care facilities.</w:t>
      </w:r>
    </w:p>
    <w:p w14:paraId="2388E675" w14:textId="720CF68D" w:rsidR="003859A4" w:rsidRDefault="003859A4" w:rsidP="003859A4">
      <w:pPr>
        <w:pStyle w:val="Heading1"/>
        <w:ind w:left="0" w:firstLine="0"/>
        <w:rPr>
          <w:lang w:val="en-AU"/>
        </w:rPr>
      </w:pPr>
      <w:bookmarkStart w:id="44" w:name="_Toc156226213"/>
      <w:r>
        <w:rPr>
          <w:lang w:val="en-AU"/>
        </w:rPr>
        <w:t>9. Control of environment</w:t>
      </w:r>
      <w:bookmarkEnd w:id="44"/>
    </w:p>
    <w:p w14:paraId="20204071" w14:textId="425FD097" w:rsidR="003859A4" w:rsidRPr="003859A4" w:rsidRDefault="003859A4" w:rsidP="003859A4">
      <w:pPr>
        <w:rPr>
          <w:lang w:val="en-AU"/>
        </w:rPr>
      </w:pPr>
      <w:r>
        <w:rPr>
          <w:lang w:val="en-AU"/>
        </w:rPr>
        <w:t xml:space="preserve">None routinely required. </w:t>
      </w:r>
    </w:p>
    <w:p w14:paraId="468BACCE" w14:textId="100AB6D9" w:rsidR="0057627A" w:rsidRPr="00915522" w:rsidRDefault="003859A4" w:rsidP="0057627A">
      <w:pPr>
        <w:pStyle w:val="Heading1"/>
        <w:ind w:left="0" w:firstLine="0"/>
        <w:rPr>
          <w:lang w:val="en-AU"/>
        </w:rPr>
      </w:pPr>
      <w:bookmarkStart w:id="45" w:name="_Toc156226214"/>
      <w:r>
        <w:rPr>
          <w:lang w:val="en-AU"/>
        </w:rPr>
        <w:t>10</w:t>
      </w:r>
      <w:r w:rsidR="0057627A">
        <w:rPr>
          <w:lang w:val="en-AU"/>
        </w:rPr>
        <w:t xml:space="preserve">. </w:t>
      </w:r>
      <w:r w:rsidR="0057627A" w:rsidRPr="001D029A">
        <w:rPr>
          <w:lang w:val="en-AU"/>
        </w:rPr>
        <w:t>Contact management</w:t>
      </w:r>
      <w:bookmarkEnd w:id="43"/>
      <w:r w:rsidR="0057627A">
        <w:rPr>
          <w:lang w:val="en-AU"/>
        </w:rPr>
        <w:t>: contacts of a single case</w:t>
      </w:r>
      <w:bookmarkEnd w:id="45"/>
    </w:p>
    <w:p w14:paraId="77713439" w14:textId="77777777" w:rsidR="0057627A" w:rsidRPr="005E119F" w:rsidRDefault="0057627A" w:rsidP="005E119F">
      <w:pPr>
        <w:rPr>
          <w:b/>
          <w:bCs/>
          <w:i/>
          <w:iCs/>
          <w:sz w:val="24"/>
          <w:szCs w:val="24"/>
        </w:rPr>
      </w:pPr>
      <w:bookmarkStart w:id="46" w:name="11._Contact_management"/>
      <w:bookmarkStart w:id="47" w:name="Identification_of_contacts"/>
      <w:bookmarkEnd w:id="46"/>
      <w:bookmarkEnd w:id="47"/>
      <w:r w:rsidRPr="005E119F">
        <w:rPr>
          <w:b/>
          <w:bCs/>
          <w:i/>
          <w:iCs/>
          <w:sz w:val="24"/>
          <w:szCs w:val="24"/>
        </w:rPr>
        <w:t>Identification of contacts</w:t>
      </w:r>
    </w:p>
    <w:p w14:paraId="4CED634C" w14:textId="77777777" w:rsidR="0057627A" w:rsidRPr="00DC2D02" w:rsidRDefault="0057627A" w:rsidP="0057627A">
      <w:pPr>
        <w:rPr>
          <w:rFonts w:cs="Arial"/>
          <w:lang w:val="en-AU"/>
        </w:rPr>
      </w:pPr>
      <w:r w:rsidRPr="00DC2D02">
        <w:rPr>
          <w:rFonts w:cs="Arial"/>
          <w:lang w:val="en-AU"/>
        </w:rPr>
        <w:lastRenderedPageBreak/>
        <w:t xml:space="preserve">The aim of identifying contacts is to: </w:t>
      </w:r>
    </w:p>
    <w:p w14:paraId="24CA9339" w14:textId="77777777" w:rsidR="006A503D" w:rsidRDefault="006A503D" w:rsidP="00F63804">
      <w:pPr>
        <w:pStyle w:val="BodyText"/>
        <w:numPr>
          <w:ilvl w:val="0"/>
          <w:numId w:val="6"/>
        </w:numPr>
        <w:spacing w:after="120"/>
        <w:ind w:left="714" w:hanging="357"/>
        <w:rPr>
          <w:rFonts w:ascii="Arial" w:hAnsi="Arial" w:cs="Arial"/>
          <w:lang w:val="en-AU"/>
        </w:rPr>
      </w:pPr>
      <w:r>
        <w:rPr>
          <w:rFonts w:ascii="Arial" w:hAnsi="Arial" w:cs="Arial"/>
          <w:lang w:val="en-AU"/>
        </w:rPr>
        <w:t xml:space="preserve">Identify those who may be the potential source of the GAS strain that has led to a case of </w:t>
      </w:r>
      <w:proofErr w:type="spellStart"/>
      <w:r>
        <w:rPr>
          <w:rFonts w:ascii="Arial" w:hAnsi="Arial" w:cs="Arial"/>
          <w:lang w:val="en-AU"/>
        </w:rPr>
        <w:t>iGAS</w:t>
      </w:r>
      <w:proofErr w:type="spellEnd"/>
      <w:r>
        <w:rPr>
          <w:rFonts w:ascii="Arial" w:hAnsi="Arial" w:cs="Arial"/>
          <w:lang w:val="en-AU"/>
        </w:rPr>
        <w:t xml:space="preserve"> and to identify those who may be at increased risk of having been exposed to that GAS strain.</w:t>
      </w:r>
    </w:p>
    <w:p w14:paraId="0F5789C4" w14:textId="56CEDD5D" w:rsidR="0057627A" w:rsidRDefault="0057627A" w:rsidP="00F63804">
      <w:pPr>
        <w:pStyle w:val="BodyText"/>
        <w:numPr>
          <w:ilvl w:val="0"/>
          <w:numId w:val="6"/>
        </w:numPr>
        <w:spacing w:after="120"/>
        <w:ind w:left="714" w:hanging="357"/>
        <w:rPr>
          <w:rFonts w:ascii="Arial" w:hAnsi="Arial" w:cs="Arial"/>
          <w:lang w:val="en-AU"/>
        </w:rPr>
      </w:pPr>
      <w:r w:rsidRPr="00DC2D02">
        <w:rPr>
          <w:rFonts w:ascii="Arial" w:hAnsi="Arial" w:cs="Arial"/>
          <w:lang w:val="en-AU"/>
        </w:rPr>
        <w:t xml:space="preserve">Provide </w:t>
      </w:r>
      <w:r w:rsidR="0049236C">
        <w:rPr>
          <w:rFonts w:ascii="Arial" w:hAnsi="Arial" w:cs="Arial"/>
          <w:lang w:val="en-AU"/>
        </w:rPr>
        <w:t>contacts</w:t>
      </w:r>
      <w:r w:rsidRPr="00DC2D02">
        <w:rPr>
          <w:rFonts w:ascii="Arial" w:hAnsi="Arial" w:cs="Arial"/>
          <w:lang w:val="en-AU"/>
        </w:rPr>
        <w:t xml:space="preserve"> with information about </w:t>
      </w:r>
      <w:proofErr w:type="spellStart"/>
      <w:r w:rsidR="00FC5D99">
        <w:rPr>
          <w:rFonts w:ascii="Arial" w:hAnsi="Arial" w:cs="Arial"/>
          <w:lang w:val="en-AU"/>
        </w:rPr>
        <w:t>iGAS</w:t>
      </w:r>
      <w:proofErr w:type="spellEnd"/>
      <w:r w:rsidRPr="00DC2D02">
        <w:rPr>
          <w:rFonts w:ascii="Arial" w:hAnsi="Arial" w:cs="Arial"/>
          <w:lang w:val="en-AU"/>
        </w:rPr>
        <w:t xml:space="preserve"> infection and their level of risk aimed at both allaying unnecessary anxiety and advising them of what action to take if they develop symptoms</w:t>
      </w:r>
      <w:r w:rsidR="003B567A">
        <w:rPr>
          <w:rFonts w:ascii="Arial" w:hAnsi="Arial" w:cs="Arial"/>
          <w:lang w:val="en-AU"/>
        </w:rPr>
        <w:t>.</w:t>
      </w:r>
    </w:p>
    <w:p w14:paraId="45661039" w14:textId="77892B8D" w:rsidR="002116F2" w:rsidRPr="00582FEC" w:rsidRDefault="002116F2" w:rsidP="00F63804">
      <w:pPr>
        <w:pStyle w:val="BodyText"/>
        <w:numPr>
          <w:ilvl w:val="0"/>
          <w:numId w:val="6"/>
        </w:numPr>
        <w:spacing w:after="120"/>
        <w:ind w:left="714" w:hanging="357"/>
        <w:rPr>
          <w:rFonts w:ascii="Arial" w:hAnsi="Arial" w:cs="Arial"/>
          <w:lang w:val="en-AU"/>
        </w:rPr>
      </w:pPr>
      <w:r w:rsidRPr="00FF0462">
        <w:rPr>
          <w:rFonts w:ascii="Arial" w:hAnsi="Arial" w:cs="Arial"/>
          <w:lang w:val="en-AU"/>
        </w:rPr>
        <w:t>Recommend and coordinate provision of antibiotics for chemoprophylaxis if indicated (Table 2).</w:t>
      </w:r>
    </w:p>
    <w:p w14:paraId="1C0933BB" w14:textId="6458C00C" w:rsidR="0057627A" w:rsidRPr="005E119F" w:rsidRDefault="0057627A" w:rsidP="005E119F">
      <w:pPr>
        <w:rPr>
          <w:b/>
          <w:bCs/>
          <w:i/>
          <w:iCs/>
          <w:sz w:val="24"/>
          <w:szCs w:val="24"/>
        </w:rPr>
      </w:pPr>
      <w:r w:rsidRPr="005E119F">
        <w:rPr>
          <w:b/>
          <w:bCs/>
          <w:i/>
          <w:iCs/>
          <w:sz w:val="24"/>
          <w:szCs w:val="24"/>
        </w:rPr>
        <w:t>Contact definitions</w:t>
      </w:r>
    </w:p>
    <w:p w14:paraId="3B15D2D9" w14:textId="77777777" w:rsidR="003B567A" w:rsidRDefault="00D8476F" w:rsidP="0057627A">
      <w:pPr>
        <w:rPr>
          <w:lang w:val="en-AU"/>
        </w:rPr>
      </w:pPr>
      <w:bookmarkStart w:id="48" w:name="_Hlk130462927"/>
      <w:r>
        <w:rPr>
          <w:lang w:val="en-AU"/>
        </w:rPr>
        <w:t xml:space="preserve">For a single case of </w:t>
      </w:r>
      <w:proofErr w:type="spellStart"/>
      <w:r>
        <w:rPr>
          <w:lang w:val="en-AU"/>
        </w:rPr>
        <w:t>iGAS</w:t>
      </w:r>
      <w:proofErr w:type="spellEnd"/>
      <w:r>
        <w:rPr>
          <w:lang w:val="en-AU"/>
        </w:rPr>
        <w:t>, p</w:t>
      </w:r>
      <w:r w:rsidRPr="000C22FF">
        <w:rPr>
          <w:lang w:val="en-AU"/>
        </w:rPr>
        <w:t xml:space="preserve">ublic health follow-up focuses on identifying </w:t>
      </w:r>
      <w:r>
        <w:rPr>
          <w:lang w:val="en-AU"/>
        </w:rPr>
        <w:t>the subsets of</w:t>
      </w:r>
      <w:r w:rsidRPr="000C22FF">
        <w:rPr>
          <w:lang w:val="en-AU"/>
        </w:rPr>
        <w:t xml:space="preserve"> </w:t>
      </w:r>
      <w:r>
        <w:rPr>
          <w:lang w:val="en-AU"/>
        </w:rPr>
        <w:t xml:space="preserve">close </w:t>
      </w:r>
      <w:r w:rsidRPr="000C22FF">
        <w:rPr>
          <w:lang w:val="en-AU"/>
        </w:rPr>
        <w:t xml:space="preserve">contacts </w:t>
      </w:r>
      <w:r>
        <w:rPr>
          <w:lang w:val="en-AU"/>
        </w:rPr>
        <w:t xml:space="preserve">who </w:t>
      </w:r>
      <w:r w:rsidRPr="000C22FF">
        <w:rPr>
          <w:lang w:val="en-AU"/>
        </w:rPr>
        <w:t>require information</w:t>
      </w:r>
      <w:r>
        <w:rPr>
          <w:lang w:val="en-AU"/>
        </w:rPr>
        <w:t xml:space="preserve"> only,</w:t>
      </w:r>
      <w:r w:rsidRPr="000C22FF">
        <w:rPr>
          <w:lang w:val="en-AU"/>
        </w:rPr>
        <w:t xml:space="preserve"> </w:t>
      </w:r>
      <w:r>
        <w:rPr>
          <w:lang w:val="en-AU"/>
        </w:rPr>
        <w:t>and those who may also require</w:t>
      </w:r>
      <w:r w:rsidRPr="000C22FF">
        <w:rPr>
          <w:lang w:val="en-AU"/>
        </w:rPr>
        <w:t xml:space="preserve"> </w:t>
      </w:r>
      <w:r>
        <w:rPr>
          <w:lang w:val="en-AU"/>
        </w:rPr>
        <w:t>antibiotics for chemoprophylaxis</w:t>
      </w:r>
      <w:r w:rsidRPr="000C22FF">
        <w:rPr>
          <w:lang w:val="en-AU"/>
        </w:rPr>
        <w:t>.</w:t>
      </w:r>
      <w:r>
        <w:rPr>
          <w:lang w:val="en-AU"/>
        </w:rPr>
        <w:t xml:space="preserve"> </w:t>
      </w:r>
      <w:bookmarkEnd w:id="48"/>
    </w:p>
    <w:p w14:paraId="41A67A70" w14:textId="7154331F" w:rsidR="0057627A" w:rsidRPr="004D2A49" w:rsidRDefault="00DD709B" w:rsidP="00DD68F6">
      <w:pPr>
        <w:spacing w:after="120"/>
        <w:rPr>
          <w:u w:val="single"/>
          <w:lang w:val="en-AU"/>
        </w:rPr>
      </w:pPr>
      <w:r w:rsidRPr="004D2A49">
        <w:rPr>
          <w:u w:val="single"/>
          <w:lang w:val="en-AU"/>
        </w:rPr>
        <w:t xml:space="preserve">Contact groups for which </w:t>
      </w:r>
      <w:r w:rsidR="00212750">
        <w:rPr>
          <w:u w:val="single"/>
          <w:lang w:val="en-AU"/>
        </w:rPr>
        <w:t xml:space="preserve">information </w:t>
      </w:r>
      <w:r w:rsidR="00212750">
        <w:rPr>
          <w:b/>
          <w:bCs/>
          <w:u w:val="single"/>
          <w:lang w:val="en-AU"/>
        </w:rPr>
        <w:t xml:space="preserve">and </w:t>
      </w:r>
      <w:r w:rsidRPr="004D2A49">
        <w:rPr>
          <w:u w:val="single"/>
          <w:lang w:val="en-AU"/>
        </w:rPr>
        <w:t>antibiotics for chemoprophylaxis should be routinely provided</w:t>
      </w:r>
      <w:r w:rsidRPr="000250B5">
        <w:rPr>
          <w:lang w:val="en-AU"/>
        </w:rPr>
        <w:t>:</w:t>
      </w:r>
      <w:r w:rsidRPr="004D2A49">
        <w:rPr>
          <w:u w:val="single"/>
          <w:lang w:val="en-AU"/>
        </w:rPr>
        <w:t xml:space="preserve"> </w:t>
      </w:r>
    </w:p>
    <w:p w14:paraId="2AB3FA4C" w14:textId="524100EA" w:rsidR="0057627A" w:rsidRPr="00DD709B" w:rsidRDefault="009539C1" w:rsidP="00A80454">
      <w:pPr>
        <w:pStyle w:val="BodyText"/>
        <w:numPr>
          <w:ilvl w:val="0"/>
          <w:numId w:val="7"/>
        </w:numPr>
        <w:rPr>
          <w:rFonts w:ascii="Arial" w:hAnsi="Arial" w:cs="Arial"/>
          <w:color w:val="FF0000"/>
          <w:lang w:val="en-AU"/>
        </w:rPr>
      </w:pPr>
      <w:r w:rsidRPr="00A957FD">
        <w:rPr>
          <w:rFonts w:ascii="Arial" w:hAnsi="Arial" w:cs="Arial"/>
          <w:u w:val="single" w:color="000000"/>
          <w:lang w:val="en-AU"/>
        </w:rPr>
        <w:t>Birthing p</w:t>
      </w:r>
      <w:r w:rsidR="006F3FC7" w:rsidRPr="00A957FD">
        <w:rPr>
          <w:rFonts w:ascii="Arial" w:hAnsi="Arial" w:cs="Arial"/>
          <w:u w:val="single" w:color="000000"/>
          <w:lang w:val="en-AU"/>
        </w:rPr>
        <w:t>erson</w:t>
      </w:r>
      <w:r w:rsidR="0057627A" w:rsidRPr="00BF7B36">
        <w:rPr>
          <w:rFonts w:ascii="Arial" w:hAnsi="Arial" w:cs="Arial"/>
          <w:u w:val="single" w:color="000000"/>
          <w:lang w:val="en-AU"/>
        </w:rPr>
        <w:t>-neona</w:t>
      </w:r>
      <w:r w:rsidR="00AE5E6B">
        <w:rPr>
          <w:rFonts w:ascii="Arial" w:hAnsi="Arial" w:cs="Arial"/>
          <w:u w:val="single" w:color="000000"/>
          <w:lang w:val="en-AU"/>
        </w:rPr>
        <w:t>te</w:t>
      </w:r>
      <w:r w:rsidR="0057627A" w:rsidRPr="00BF7B36">
        <w:rPr>
          <w:rFonts w:ascii="Arial" w:hAnsi="Arial" w:cs="Arial"/>
          <w:u w:val="single" w:color="000000"/>
          <w:lang w:val="en-AU"/>
        </w:rPr>
        <w:t xml:space="preserve"> </w:t>
      </w:r>
      <w:r w:rsidR="00AE5E6B">
        <w:rPr>
          <w:rFonts w:ascii="Arial" w:hAnsi="Arial" w:cs="Arial"/>
          <w:u w:val="single" w:color="000000"/>
          <w:lang w:val="en-AU"/>
        </w:rPr>
        <w:t>pairs</w:t>
      </w:r>
      <w:r w:rsidR="0057627A" w:rsidRPr="005A2018">
        <w:rPr>
          <w:rFonts w:ascii="Arial" w:hAnsi="Arial" w:cs="Arial"/>
          <w:u w:val="single" w:color="000000"/>
          <w:lang w:val="en-AU"/>
        </w:rPr>
        <w:t>:</w:t>
      </w:r>
      <w:r w:rsidR="0057627A" w:rsidRPr="000250B5">
        <w:rPr>
          <w:rFonts w:ascii="Arial" w:hAnsi="Arial" w:cs="Arial"/>
          <w:u w:color="000000"/>
          <w:lang w:val="en-AU"/>
        </w:rPr>
        <w:t xml:space="preserve"> </w:t>
      </w:r>
      <w:r w:rsidR="0057627A" w:rsidRPr="00BF7B36">
        <w:rPr>
          <w:rFonts w:ascii="Arial" w:hAnsi="Arial" w:cs="Arial"/>
          <w:u w:color="000000"/>
          <w:lang w:val="en-AU"/>
        </w:rPr>
        <w:t xml:space="preserve">where either the </w:t>
      </w:r>
      <w:r>
        <w:rPr>
          <w:rFonts w:ascii="Arial" w:hAnsi="Arial" w:cs="Arial"/>
          <w:u w:color="000000"/>
          <w:lang w:val="en-AU"/>
        </w:rPr>
        <w:t>birthing p</w:t>
      </w:r>
      <w:r w:rsidR="006F3FC7">
        <w:rPr>
          <w:rFonts w:ascii="Arial" w:hAnsi="Arial" w:cs="Arial"/>
          <w:u w:color="000000"/>
          <w:lang w:val="en-AU"/>
        </w:rPr>
        <w:t>erson</w:t>
      </w:r>
      <w:r w:rsidR="0057627A" w:rsidRPr="00BF7B36">
        <w:rPr>
          <w:rFonts w:ascii="Arial" w:hAnsi="Arial" w:cs="Arial"/>
          <w:u w:color="000000"/>
          <w:lang w:val="en-AU"/>
        </w:rPr>
        <w:t xml:space="preserve"> or neonate</w:t>
      </w:r>
      <w:r w:rsidR="006F3FC7">
        <w:rPr>
          <w:rFonts w:ascii="Arial" w:hAnsi="Arial" w:cs="Arial"/>
          <w:u w:color="000000"/>
          <w:lang w:val="en-AU"/>
        </w:rPr>
        <w:t xml:space="preserve"> develop</w:t>
      </w:r>
      <w:r w:rsidR="0057627A" w:rsidRPr="00BF7B36">
        <w:rPr>
          <w:rFonts w:ascii="Arial" w:hAnsi="Arial" w:cs="Arial"/>
          <w:u w:color="000000"/>
          <w:lang w:val="en-AU"/>
        </w:rPr>
        <w:t xml:space="preserve"> </w:t>
      </w:r>
      <w:proofErr w:type="spellStart"/>
      <w:r w:rsidR="00426A99">
        <w:rPr>
          <w:rFonts w:ascii="Arial" w:hAnsi="Arial" w:cs="Arial"/>
          <w:u w:color="000000"/>
          <w:lang w:val="en-AU"/>
        </w:rPr>
        <w:t>iGAS</w:t>
      </w:r>
      <w:proofErr w:type="spellEnd"/>
      <w:r w:rsidR="00426A99">
        <w:rPr>
          <w:rFonts w:ascii="Arial" w:hAnsi="Arial" w:cs="Arial"/>
          <w:u w:color="000000"/>
          <w:lang w:val="en-AU"/>
        </w:rPr>
        <w:t xml:space="preserve"> disease</w:t>
      </w:r>
      <w:r w:rsidR="0057627A" w:rsidRPr="00BF7B36">
        <w:rPr>
          <w:rFonts w:ascii="Arial" w:hAnsi="Arial" w:cs="Arial"/>
          <w:u w:color="000000"/>
          <w:lang w:val="en-AU"/>
        </w:rPr>
        <w:t xml:space="preserve"> during the first 28 days after birth. </w:t>
      </w:r>
    </w:p>
    <w:p w14:paraId="0A8E8073" w14:textId="5F62D526" w:rsidR="00A957FD" w:rsidRPr="004D2A49" w:rsidRDefault="00DD709B" w:rsidP="00DD709B">
      <w:pPr>
        <w:pStyle w:val="BodyText"/>
        <w:rPr>
          <w:rFonts w:ascii="Arial" w:hAnsi="Arial" w:cs="Arial"/>
          <w:u w:val="single"/>
          <w:lang w:val="en-AU"/>
        </w:rPr>
      </w:pPr>
      <w:r w:rsidRPr="00130737">
        <w:rPr>
          <w:rFonts w:ascii="Arial" w:hAnsi="Arial" w:cs="Arial"/>
          <w:u w:val="single"/>
          <w:lang w:val="en-AU"/>
        </w:rPr>
        <w:t xml:space="preserve">Contact groups for </w:t>
      </w:r>
      <w:r w:rsidR="002116F2">
        <w:rPr>
          <w:rFonts w:ascii="Arial" w:hAnsi="Arial" w:cs="Arial"/>
          <w:u w:val="single"/>
          <w:lang w:val="en-AU"/>
        </w:rPr>
        <w:t xml:space="preserve">which </w:t>
      </w:r>
      <w:r w:rsidRPr="00130737">
        <w:rPr>
          <w:rFonts w:ascii="Arial" w:hAnsi="Arial" w:cs="Arial"/>
          <w:u w:val="single"/>
          <w:lang w:val="en-AU"/>
        </w:rPr>
        <w:t xml:space="preserve">information should be </w:t>
      </w:r>
      <w:r w:rsidR="00212750" w:rsidRPr="00130737">
        <w:rPr>
          <w:rFonts w:ascii="Arial" w:hAnsi="Arial" w:cs="Arial"/>
          <w:u w:val="single"/>
          <w:lang w:val="en-AU"/>
        </w:rPr>
        <w:t xml:space="preserve">routinely </w:t>
      </w:r>
      <w:r w:rsidRPr="00130737">
        <w:rPr>
          <w:rFonts w:ascii="Arial" w:hAnsi="Arial" w:cs="Arial"/>
          <w:u w:val="single"/>
          <w:lang w:val="en-AU"/>
        </w:rPr>
        <w:t>provided</w:t>
      </w:r>
      <w:r w:rsidRPr="000250B5">
        <w:rPr>
          <w:rFonts w:ascii="Arial" w:hAnsi="Arial" w:cs="Arial"/>
          <w:lang w:val="en-AU"/>
        </w:rPr>
        <w:t>:</w:t>
      </w:r>
      <w:r w:rsidRPr="004D2A49">
        <w:rPr>
          <w:rFonts w:ascii="Arial" w:hAnsi="Arial" w:cs="Arial"/>
          <w:u w:val="single"/>
          <w:lang w:val="en-AU"/>
        </w:rPr>
        <w:t xml:space="preserve"> </w:t>
      </w:r>
    </w:p>
    <w:p w14:paraId="191319B4" w14:textId="033002EF" w:rsidR="00A957FD" w:rsidRDefault="0057627A" w:rsidP="00DD68F6">
      <w:pPr>
        <w:pStyle w:val="BodyText"/>
        <w:numPr>
          <w:ilvl w:val="0"/>
          <w:numId w:val="32"/>
        </w:numPr>
        <w:spacing w:after="120"/>
        <w:ind w:left="714" w:hanging="357"/>
        <w:rPr>
          <w:rFonts w:ascii="Arial" w:hAnsi="Arial" w:cs="Arial"/>
          <w:u w:val="single" w:color="000000"/>
          <w:lang w:val="en-AU"/>
        </w:rPr>
      </w:pPr>
      <w:r w:rsidRPr="00BF7B36">
        <w:rPr>
          <w:rFonts w:ascii="Arial" w:hAnsi="Arial" w:cs="Arial"/>
          <w:u w:val="single" w:color="000000"/>
          <w:lang w:val="en-AU"/>
        </w:rPr>
        <w:t>Household or household-like contacts</w:t>
      </w:r>
      <w:r w:rsidRPr="000250B5">
        <w:rPr>
          <w:rFonts w:ascii="Arial" w:hAnsi="Arial" w:cs="Arial"/>
          <w:u w:color="000000"/>
          <w:lang w:val="en-AU"/>
        </w:rPr>
        <w:t xml:space="preserve">: </w:t>
      </w:r>
    </w:p>
    <w:p w14:paraId="0537D7DD" w14:textId="31F87473" w:rsidR="00A957FD" w:rsidRPr="00A957FD" w:rsidRDefault="0057627A" w:rsidP="00DD68F6">
      <w:pPr>
        <w:pStyle w:val="BodyText"/>
        <w:numPr>
          <w:ilvl w:val="0"/>
          <w:numId w:val="33"/>
        </w:numPr>
        <w:spacing w:after="120"/>
        <w:ind w:left="1134" w:hanging="357"/>
        <w:rPr>
          <w:rFonts w:ascii="Arial" w:hAnsi="Arial" w:cs="Arial"/>
          <w:lang w:val="en-AU"/>
        </w:rPr>
      </w:pPr>
      <w:r w:rsidRPr="00A957FD">
        <w:rPr>
          <w:rFonts w:ascii="Arial" w:hAnsi="Arial" w:cs="Arial"/>
          <w:lang w:val="en-AU"/>
        </w:rPr>
        <w:t xml:space="preserve">any person who spent at least 24 hours </w:t>
      </w:r>
      <w:r w:rsidR="006F3FC7" w:rsidRPr="00A957FD">
        <w:rPr>
          <w:rFonts w:ascii="Arial" w:hAnsi="Arial" w:cs="Arial"/>
          <w:lang w:val="en-AU"/>
        </w:rPr>
        <w:t xml:space="preserve">(cumulative) </w:t>
      </w:r>
      <w:r w:rsidRPr="00A957FD">
        <w:rPr>
          <w:rFonts w:ascii="Arial" w:hAnsi="Arial" w:cs="Arial"/>
          <w:lang w:val="en-AU"/>
        </w:rPr>
        <w:t xml:space="preserve">in the same household or household-like setting with the </w:t>
      </w:r>
      <w:r w:rsidR="004D2A49" w:rsidRPr="00A957FD">
        <w:rPr>
          <w:rFonts w:ascii="Arial" w:hAnsi="Arial" w:cs="Arial"/>
          <w:lang w:val="en-AU"/>
        </w:rPr>
        <w:t>case</w:t>
      </w:r>
      <w:r w:rsidR="00212750" w:rsidRPr="00A957FD">
        <w:rPr>
          <w:rFonts w:ascii="Arial" w:hAnsi="Arial" w:cs="Arial"/>
          <w:lang w:val="en-AU"/>
        </w:rPr>
        <w:t xml:space="preserve"> during the case’s infectious period</w:t>
      </w:r>
      <w:r w:rsidR="004D2A49" w:rsidRPr="00A957FD">
        <w:rPr>
          <w:rFonts w:ascii="Arial" w:hAnsi="Arial" w:cs="Arial"/>
          <w:lang w:val="en-AU"/>
        </w:rPr>
        <w:t xml:space="preserve"> or</w:t>
      </w:r>
      <w:r w:rsidR="006F3FC7" w:rsidRPr="00A957FD">
        <w:rPr>
          <w:rFonts w:ascii="Arial" w:hAnsi="Arial" w:cs="Arial"/>
          <w:lang w:val="en-AU"/>
        </w:rPr>
        <w:t>,</w:t>
      </w:r>
    </w:p>
    <w:p w14:paraId="0171A995" w14:textId="4070071A" w:rsidR="00A957FD" w:rsidRDefault="00DD709B" w:rsidP="00DD68F6">
      <w:pPr>
        <w:pStyle w:val="BodyText"/>
        <w:numPr>
          <w:ilvl w:val="0"/>
          <w:numId w:val="33"/>
        </w:numPr>
        <w:ind w:left="1134"/>
        <w:rPr>
          <w:rFonts w:ascii="Arial" w:hAnsi="Arial" w:cs="Arial"/>
          <w:u w:val="single"/>
          <w:lang w:val="en-AU"/>
        </w:rPr>
      </w:pPr>
      <w:r w:rsidRPr="00A957FD">
        <w:rPr>
          <w:rFonts w:ascii="Arial" w:hAnsi="Arial" w:cs="Arial"/>
          <w:lang w:val="en-AU"/>
        </w:rPr>
        <w:t xml:space="preserve">had </w:t>
      </w:r>
      <w:r w:rsidR="0057627A" w:rsidRPr="00A957FD">
        <w:rPr>
          <w:rFonts w:ascii="Arial" w:hAnsi="Arial" w:cs="Arial"/>
          <w:lang w:val="en-AU"/>
        </w:rPr>
        <w:t xml:space="preserve">sexual relations, or other intimate contact with a case during the </w:t>
      </w:r>
      <w:r w:rsidR="006F3FC7" w:rsidRPr="00A957FD">
        <w:rPr>
          <w:rFonts w:ascii="Arial" w:hAnsi="Arial" w:cs="Arial"/>
          <w:lang w:val="en-AU"/>
        </w:rPr>
        <w:t xml:space="preserve">case’s </w:t>
      </w:r>
      <w:r w:rsidR="0057627A" w:rsidRPr="00A957FD">
        <w:rPr>
          <w:rFonts w:ascii="Arial" w:hAnsi="Arial" w:cs="Arial"/>
          <w:lang w:val="en-AU"/>
        </w:rPr>
        <w:t xml:space="preserve">infectious period. </w:t>
      </w:r>
      <w:r w:rsidR="00AB2E3F" w:rsidRPr="00A957FD">
        <w:rPr>
          <w:rFonts w:ascii="Arial" w:hAnsi="Arial" w:cs="Arial"/>
          <w:lang w:val="en-AU"/>
        </w:rPr>
        <w:tab/>
      </w:r>
    </w:p>
    <w:p w14:paraId="1FF399DA" w14:textId="369E83D2" w:rsidR="0057627A" w:rsidRPr="004D2A49" w:rsidRDefault="003859A4" w:rsidP="00DD68F6">
      <w:pPr>
        <w:pStyle w:val="BodyText"/>
        <w:numPr>
          <w:ilvl w:val="0"/>
          <w:numId w:val="32"/>
        </w:numPr>
        <w:spacing w:after="120"/>
        <w:ind w:left="714" w:hanging="357"/>
        <w:rPr>
          <w:rFonts w:ascii="Arial" w:hAnsi="Arial" w:cs="Arial"/>
          <w:lang w:val="en-AU"/>
        </w:rPr>
      </w:pPr>
      <w:r>
        <w:rPr>
          <w:rFonts w:ascii="Arial" w:hAnsi="Arial" w:cs="Arial"/>
          <w:u w:val="single"/>
          <w:lang w:val="en-AU"/>
        </w:rPr>
        <w:t>Institutional</w:t>
      </w:r>
      <w:r w:rsidR="006A1118">
        <w:rPr>
          <w:rFonts w:ascii="Arial" w:hAnsi="Arial" w:cs="Arial"/>
          <w:u w:val="single"/>
          <w:lang w:val="en-AU"/>
        </w:rPr>
        <w:t xml:space="preserve"> contacts</w:t>
      </w:r>
      <w:r w:rsidR="004D2A49" w:rsidRPr="000250B5">
        <w:rPr>
          <w:rFonts w:ascii="Arial" w:hAnsi="Arial" w:cs="Arial"/>
          <w:lang w:val="en-AU"/>
        </w:rPr>
        <w:t xml:space="preserve">: </w:t>
      </w:r>
    </w:p>
    <w:p w14:paraId="4F0F79A7" w14:textId="3C6D8073" w:rsidR="0057627A" w:rsidRDefault="0057627A" w:rsidP="00DD68F6">
      <w:pPr>
        <w:pStyle w:val="BodyText"/>
        <w:numPr>
          <w:ilvl w:val="0"/>
          <w:numId w:val="8"/>
        </w:numPr>
        <w:spacing w:after="120"/>
        <w:ind w:left="1134" w:hanging="357"/>
        <w:rPr>
          <w:rFonts w:ascii="Arial" w:hAnsi="Arial" w:cs="Arial"/>
          <w:lang w:val="en-AU"/>
        </w:rPr>
      </w:pPr>
      <w:r w:rsidRPr="00BF7B36">
        <w:rPr>
          <w:rFonts w:ascii="Arial" w:hAnsi="Arial" w:cs="Arial"/>
          <w:u w:val="single"/>
          <w:lang w:val="en-AU"/>
        </w:rPr>
        <w:t>Child-care contacts</w:t>
      </w:r>
      <w:r w:rsidRPr="000250B5">
        <w:rPr>
          <w:rFonts w:ascii="Arial" w:hAnsi="Arial" w:cs="Arial"/>
          <w:lang w:val="en-AU"/>
        </w:rPr>
        <w:t xml:space="preserve">: </w:t>
      </w:r>
      <w:r w:rsidRPr="00BF7B36">
        <w:rPr>
          <w:rFonts w:ascii="Arial" w:hAnsi="Arial" w:cs="Arial"/>
          <w:lang w:val="en-AU"/>
        </w:rPr>
        <w:t>any child, staff member or child carer (paid or unpaid) who spent a</w:t>
      </w:r>
      <w:r w:rsidR="0061726F">
        <w:rPr>
          <w:rFonts w:ascii="Arial" w:hAnsi="Arial" w:cs="Arial"/>
          <w:lang w:val="en-AU"/>
        </w:rPr>
        <w:t>t</w:t>
      </w:r>
      <w:r w:rsidRPr="00BF7B36">
        <w:rPr>
          <w:rFonts w:ascii="Arial" w:hAnsi="Arial" w:cs="Arial"/>
          <w:lang w:val="en-AU"/>
        </w:rPr>
        <w:t xml:space="preserve"> least </w:t>
      </w:r>
      <w:r w:rsidR="003D3E5C">
        <w:rPr>
          <w:rFonts w:ascii="Arial" w:hAnsi="Arial" w:cs="Arial"/>
          <w:lang w:val="en-AU"/>
        </w:rPr>
        <w:t>8</w:t>
      </w:r>
      <w:r w:rsidRPr="00BF7B36">
        <w:rPr>
          <w:rFonts w:ascii="Arial" w:hAnsi="Arial" w:cs="Arial"/>
          <w:lang w:val="en-AU"/>
        </w:rPr>
        <w:t xml:space="preserve"> hours at the same childcare centre as a confirmed case of </w:t>
      </w:r>
      <w:proofErr w:type="spellStart"/>
      <w:r w:rsidRPr="00BF7B36">
        <w:rPr>
          <w:rFonts w:ascii="Arial" w:hAnsi="Arial" w:cs="Arial"/>
          <w:lang w:val="en-AU"/>
        </w:rPr>
        <w:t>iGAS</w:t>
      </w:r>
      <w:proofErr w:type="spellEnd"/>
      <w:r w:rsidRPr="00BF7B36">
        <w:rPr>
          <w:rFonts w:ascii="Arial" w:hAnsi="Arial" w:cs="Arial"/>
          <w:lang w:val="en-AU"/>
        </w:rPr>
        <w:t xml:space="preserve"> during the case’s infectio</w:t>
      </w:r>
      <w:r w:rsidR="0061726F">
        <w:rPr>
          <w:rFonts w:ascii="Arial" w:hAnsi="Arial" w:cs="Arial"/>
          <w:lang w:val="en-AU"/>
        </w:rPr>
        <w:t>us</w:t>
      </w:r>
      <w:r w:rsidRPr="00BF7B36">
        <w:rPr>
          <w:rFonts w:ascii="Arial" w:hAnsi="Arial" w:cs="Arial"/>
          <w:lang w:val="en-AU"/>
        </w:rPr>
        <w:t xml:space="preserve"> period</w:t>
      </w:r>
      <w:r w:rsidR="003D3E5C">
        <w:rPr>
          <w:rFonts w:ascii="Arial" w:hAnsi="Arial" w:cs="Arial"/>
          <w:lang w:val="en-AU"/>
        </w:rPr>
        <w:t>.</w:t>
      </w:r>
    </w:p>
    <w:p w14:paraId="132706AA" w14:textId="6C4E0C3F" w:rsidR="006A503D" w:rsidRPr="00115860" w:rsidRDefault="004D2A49" w:rsidP="00DD68F6">
      <w:pPr>
        <w:pStyle w:val="BodyText"/>
        <w:numPr>
          <w:ilvl w:val="0"/>
          <w:numId w:val="8"/>
        </w:numPr>
        <w:spacing w:after="120"/>
        <w:ind w:left="1134" w:hanging="357"/>
        <w:rPr>
          <w:rFonts w:ascii="Arial" w:hAnsi="Arial" w:cs="Arial"/>
          <w:u w:val="single"/>
          <w:lang w:val="en-AU"/>
        </w:rPr>
      </w:pPr>
      <w:r w:rsidRPr="006A1118">
        <w:rPr>
          <w:rFonts w:ascii="Arial" w:hAnsi="Arial" w:cs="Arial"/>
          <w:u w:val="single"/>
          <w:lang w:val="en-AU"/>
        </w:rPr>
        <w:t>Other institutions</w:t>
      </w:r>
      <w:r w:rsidRPr="000250B5">
        <w:rPr>
          <w:rFonts w:ascii="Arial" w:hAnsi="Arial" w:cs="Arial"/>
          <w:lang w:val="en-AU"/>
        </w:rPr>
        <w:t xml:space="preserve">: </w:t>
      </w:r>
      <w:r w:rsidR="003859A4" w:rsidRPr="00BF7B36">
        <w:rPr>
          <w:rFonts w:ascii="Arial" w:hAnsi="Arial" w:cs="Arial"/>
          <w:lang w:val="en-AU"/>
        </w:rPr>
        <w:t>any resident</w:t>
      </w:r>
      <w:r w:rsidR="003859A4">
        <w:rPr>
          <w:rFonts w:ascii="Arial" w:hAnsi="Arial" w:cs="Arial"/>
          <w:lang w:val="en-AU"/>
        </w:rPr>
        <w:t>, attendee</w:t>
      </w:r>
      <w:r w:rsidR="003859A4" w:rsidRPr="00BF7B36">
        <w:rPr>
          <w:rFonts w:ascii="Arial" w:hAnsi="Arial" w:cs="Arial"/>
          <w:lang w:val="en-AU"/>
        </w:rPr>
        <w:t xml:space="preserve"> or staff member who worked at or resided in the same </w:t>
      </w:r>
      <w:r w:rsidR="003859A4">
        <w:rPr>
          <w:rFonts w:ascii="Arial" w:hAnsi="Arial" w:cs="Arial"/>
          <w:lang w:val="en-AU"/>
        </w:rPr>
        <w:t xml:space="preserve">institution or facility </w:t>
      </w:r>
      <w:r w:rsidR="00FB50F6">
        <w:rPr>
          <w:rFonts w:ascii="Arial" w:hAnsi="Arial" w:cs="Arial"/>
          <w:lang w:val="en-AU"/>
        </w:rPr>
        <w:t xml:space="preserve">(e.g. </w:t>
      </w:r>
      <w:r w:rsidR="006A503D">
        <w:rPr>
          <w:rFonts w:ascii="Arial" w:hAnsi="Arial" w:cs="Arial"/>
          <w:lang w:val="en-AU"/>
        </w:rPr>
        <w:t xml:space="preserve">residential </w:t>
      </w:r>
      <w:r w:rsidR="003C11A3">
        <w:rPr>
          <w:rFonts w:ascii="Arial" w:hAnsi="Arial" w:cs="Arial"/>
          <w:lang w:val="en-AU"/>
        </w:rPr>
        <w:t xml:space="preserve">aged care </w:t>
      </w:r>
      <w:r w:rsidR="006A503D">
        <w:rPr>
          <w:rFonts w:ascii="Arial" w:hAnsi="Arial" w:cs="Arial"/>
          <w:lang w:val="en-AU"/>
        </w:rPr>
        <w:t xml:space="preserve">or disability </w:t>
      </w:r>
      <w:r w:rsidR="003C11A3">
        <w:rPr>
          <w:rFonts w:ascii="Arial" w:hAnsi="Arial" w:cs="Arial"/>
          <w:lang w:val="en-AU"/>
        </w:rPr>
        <w:t xml:space="preserve">facility, </w:t>
      </w:r>
      <w:r w:rsidR="006B61BD">
        <w:rPr>
          <w:rFonts w:ascii="Arial" w:hAnsi="Arial" w:cs="Arial"/>
          <w:lang w:val="en-AU"/>
        </w:rPr>
        <w:t xml:space="preserve">shelter, </w:t>
      </w:r>
      <w:r w:rsidR="00FB50F6">
        <w:rPr>
          <w:rFonts w:ascii="Arial" w:hAnsi="Arial" w:cs="Arial"/>
          <w:lang w:val="en-AU"/>
        </w:rPr>
        <w:t>dormitory, hostel, prison, military barracks,</w:t>
      </w:r>
      <w:r w:rsidR="006F3FC7">
        <w:rPr>
          <w:rFonts w:ascii="Arial" w:hAnsi="Arial" w:cs="Arial"/>
          <w:lang w:val="en-AU"/>
        </w:rPr>
        <w:t xml:space="preserve"> hospitals</w:t>
      </w:r>
      <w:r w:rsidR="00FB50F6">
        <w:rPr>
          <w:rFonts w:ascii="Arial" w:hAnsi="Arial" w:cs="Arial"/>
          <w:lang w:val="en-AU"/>
        </w:rPr>
        <w:t xml:space="preserve"> etc.) </w:t>
      </w:r>
      <w:r w:rsidR="003859A4">
        <w:rPr>
          <w:rFonts w:ascii="Arial" w:hAnsi="Arial" w:cs="Arial"/>
          <w:lang w:val="en-AU"/>
        </w:rPr>
        <w:t xml:space="preserve">as </w:t>
      </w:r>
      <w:r w:rsidR="00212750">
        <w:rPr>
          <w:rFonts w:ascii="Arial" w:hAnsi="Arial" w:cs="Arial"/>
          <w:lang w:val="en-AU"/>
        </w:rPr>
        <w:t>the</w:t>
      </w:r>
      <w:r w:rsidR="003859A4">
        <w:rPr>
          <w:rFonts w:ascii="Arial" w:hAnsi="Arial" w:cs="Arial"/>
          <w:lang w:val="en-AU"/>
        </w:rPr>
        <w:t xml:space="preserve"> case during the case’s infectious period</w:t>
      </w:r>
      <w:r w:rsidR="003C11A3">
        <w:rPr>
          <w:rFonts w:ascii="Arial" w:hAnsi="Arial" w:cs="Arial"/>
          <w:lang w:val="en-AU"/>
        </w:rPr>
        <w:t xml:space="preserve">, </w:t>
      </w:r>
      <w:r w:rsidR="006F3FC7">
        <w:rPr>
          <w:rFonts w:ascii="Arial" w:hAnsi="Arial" w:cs="Arial"/>
          <w:lang w:val="en-AU"/>
        </w:rPr>
        <w:t>for at least 24 hours</w:t>
      </w:r>
      <w:r w:rsidR="00212750">
        <w:rPr>
          <w:rFonts w:ascii="Arial" w:hAnsi="Arial" w:cs="Arial"/>
          <w:lang w:val="en-AU"/>
        </w:rPr>
        <w:t>. P</w:t>
      </w:r>
      <w:r w:rsidR="003C11A3">
        <w:rPr>
          <w:rFonts w:ascii="Arial" w:hAnsi="Arial" w:cs="Arial"/>
          <w:lang w:val="en-AU"/>
        </w:rPr>
        <w:t>articularly</w:t>
      </w:r>
      <w:r w:rsidR="00212750">
        <w:rPr>
          <w:rFonts w:ascii="Arial" w:hAnsi="Arial" w:cs="Arial"/>
          <w:lang w:val="en-AU"/>
        </w:rPr>
        <w:t>,</w:t>
      </w:r>
      <w:r w:rsidR="003C11A3">
        <w:rPr>
          <w:rFonts w:ascii="Arial" w:hAnsi="Arial" w:cs="Arial"/>
          <w:lang w:val="en-AU"/>
        </w:rPr>
        <w:t xml:space="preserve"> </w:t>
      </w:r>
      <w:r w:rsidR="006F3FC7">
        <w:rPr>
          <w:rFonts w:ascii="Arial" w:hAnsi="Arial" w:cs="Arial"/>
          <w:lang w:val="en-AU"/>
        </w:rPr>
        <w:t xml:space="preserve">residents sharing a room with a case and </w:t>
      </w:r>
      <w:r w:rsidR="003C11A3">
        <w:rPr>
          <w:rFonts w:ascii="Arial" w:hAnsi="Arial" w:cs="Arial"/>
          <w:lang w:val="en-AU"/>
        </w:rPr>
        <w:t xml:space="preserve">any staff member who provided </w:t>
      </w:r>
      <w:r w:rsidR="006A503D">
        <w:rPr>
          <w:rFonts w:ascii="Arial" w:hAnsi="Arial" w:cs="Arial"/>
          <w:lang w:val="en-AU"/>
        </w:rPr>
        <w:t xml:space="preserve">airway or </w:t>
      </w:r>
      <w:r w:rsidR="003C11A3">
        <w:rPr>
          <w:rFonts w:ascii="Arial" w:hAnsi="Arial" w:cs="Arial"/>
          <w:lang w:val="en-AU"/>
        </w:rPr>
        <w:t xml:space="preserve">wound care for a </w:t>
      </w:r>
      <w:r w:rsidR="003C11A3" w:rsidRPr="00115860">
        <w:rPr>
          <w:rFonts w:ascii="Arial" w:hAnsi="Arial" w:cs="Arial"/>
          <w:lang w:val="en-AU"/>
        </w:rPr>
        <w:t>case</w:t>
      </w:r>
      <w:r w:rsidR="006F3FC7" w:rsidRPr="00115860">
        <w:rPr>
          <w:rFonts w:ascii="Arial" w:hAnsi="Arial" w:cs="Arial"/>
          <w:lang w:val="en-AU"/>
        </w:rPr>
        <w:t xml:space="preserve"> where appropriate transmission-based precautions were not used. </w:t>
      </w:r>
    </w:p>
    <w:p w14:paraId="1E5C1BEC" w14:textId="124B7CDB" w:rsidR="00854C40" w:rsidRPr="00C17DDF" w:rsidRDefault="006F3FC7" w:rsidP="00DD68F6">
      <w:pPr>
        <w:pStyle w:val="BodyText"/>
        <w:spacing w:after="120"/>
        <w:ind w:left="1134"/>
        <w:rPr>
          <w:rFonts w:ascii="Arial" w:hAnsi="Arial" w:cs="Arial"/>
          <w:lang w:val="en-AU"/>
        </w:rPr>
      </w:pPr>
      <w:r w:rsidRPr="00115860">
        <w:rPr>
          <w:rFonts w:ascii="Arial" w:hAnsi="Arial" w:cs="Arial"/>
          <w:lang w:val="en-AU"/>
        </w:rPr>
        <w:t>A risk assessment should be undertaken for institutional settings to determine risk areas and inform where public health action is required.</w:t>
      </w:r>
      <w:r w:rsidR="003859A4" w:rsidRPr="00115860">
        <w:rPr>
          <w:rFonts w:ascii="Arial" w:hAnsi="Arial" w:cs="Arial"/>
          <w:lang w:val="en-AU"/>
        </w:rPr>
        <w:t xml:space="preserve"> Where there is physical separation between sections of an institution or facility with negligible crossover of residents, </w:t>
      </w:r>
      <w:r w:rsidR="0049236C" w:rsidRPr="00115860">
        <w:rPr>
          <w:rFonts w:ascii="Arial" w:hAnsi="Arial" w:cs="Arial"/>
          <w:lang w:val="en-AU"/>
        </w:rPr>
        <w:t>attendees,</w:t>
      </w:r>
      <w:r w:rsidR="003859A4" w:rsidRPr="00115860">
        <w:rPr>
          <w:rFonts w:ascii="Arial" w:hAnsi="Arial" w:cs="Arial"/>
          <w:lang w:val="en-AU"/>
        </w:rPr>
        <w:t xml:space="preserve"> and staff, only</w:t>
      </w:r>
      <w:r w:rsidR="001E7C67" w:rsidRPr="00115860">
        <w:rPr>
          <w:rFonts w:ascii="Arial" w:hAnsi="Arial" w:cs="Arial"/>
          <w:lang w:val="en-AU"/>
        </w:rPr>
        <w:t xml:space="preserve"> the</w:t>
      </w:r>
      <w:r w:rsidR="003859A4" w:rsidRPr="00115860">
        <w:rPr>
          <w:rFonts w:ascii="Arial" w:hAnsi="Arial" w:cs="Arial"/>
          <w:lang w:val="en-AU"/>
        </w:rPr>
        <w:t xml:space="preserve"> residents, attendees and staff in the affected sub-division (e.g. dormitory, hostel room or prison sub-division) will be considered contacts.</w:t>
      </w:r>
      <w:r w:rsidR="003C11A3" w:rsidRPr="00115860">
        <w:rPr>
          <w:rFonts w:ascii="Arial" w:hAnsi="Arial" w:cs="Arial"/>
          <w:lang w:val="en-AU"/>
        </w:rPr>
        <w:t xml:space="preserve"> </w:t>
      </w:r>
      <w:r w:rsidR="00270369">
        <w:rPr>
          <w:rFonts w:ascii="Arial" w:hAnsi="Arial" w:cs="Arial"/>
          <w:lang w:val="en-AU"/>
        </w:rPr>
        <w:t>Wards</w:t>
      </w:r>
      <w:r w:rsidR="006A503D" w:rsidRPr="00A3650B">
        <w:rPr>
          <w:rFonts w:ascii="Arial" w:hAnsi="Arial" w:cs="Arial"/>
          <w:lang w:val="en-AU"/>
        </w:rPr>
        <w:t xml:space="preserve"> in healthcare settings where the case was a longer-term patient and/or had substantial interaction with other patients should be considered</w:t>
      </w:r>
      <w:r w:rsidR="00270369">
        <w:rPr>
          <w:rFonts w:ascii="Arial" w:hAnsi="Arial" w:cs="Arial"/>
          <w:lang w:val="en-AU"/>
        </w:rPr>
        <w:t xml:space="preserve">, noting that those sharing a room on a hospital ward may meet household or house-like </w:t>
      </w:r>
      <w:r w:rsidR="00270369" w:rsidRPr="00F97021">
        <w:rPr>
          <w:rFonts w:ascii="Arial" w:hAnsi="Arial" w:cs="Arial"/>
          <w:lang w:val="en-AU"/>
        </w:rPr>
        <w:t>contact definition</w:t>
      </w:r>
      <w:r w:rsidR="006A503D" w:rsidRPr="00F97021">
        <w:rPr>
          <w:rFonts w:ascii="Arial" w:hAnsi="Arial" w:cs="Arial"/>
          <w:lang w:val="en-AU"/>
        </w:rPr>
        <w:t>.</w:t>
      </w:r>
    </w:p>
    <w:p w14:paraId="1FBACF37" w14:textId="1D94D02B" w:rsidR="0057627A" w:rsidRPr="005A2018" w:rsidRDefault="0057627A" w:rsidP="005A2018">
      <w:pPr>
        <w:pStyle w:val="BodyText"/>
        <w:numPr>
          <w:ilvl w:val="0"/>
          <w:numId w:val="32"/>
        </w:numPr>
        <w:rPr>
          <w:rFonts w:ascii="Arial" w:hAnsi="Arial" w:cs="Arial"/>
          <w:u w:val="single"/>
          <w:lang w:val="en-AU"/>
        </w:rPr>
      </w:pPr>
      <w:r w:rsidRPr="005A2018">
        <w:rPr>
          <w:rFonts w:ascii="Arial" w:hAnsi="Arial" w:cs="Arial"/>
          <w:u w:val="single"/>
          <w:lang w:val="en-AU"/>
        </w:rPr>
        <w:t xml:space="preserve">Airway </w:t>
      </w:r>
      <w:r w:rsidR="006F3FC7" w:rsidRPr="005A2018">
        <w:rPr>
          <w:rFonts w:ascii="Arial" w:hAnsi="Arial" w:cs="Arial"/>
          <w:u w:val="single"/>
          <w:lang w:val="en-AU"/>
        </w:rPr>
        <w:t>e</w:t>
      </w:r>
      <w:r w:rsidRPr="005A2018">
        <w:rPr>
          <w:rFonts w:ascii="Arial" w:hAnsi="Arial" w:cs="Arial"/>
          <w:u w:val="single"/>
          <w:lang w:val="en-AU"/>
        </w:rPr>
        <w:t>xposed healthcare workers</w:t>
      </w:r>
      <w:r w:rsidRPr="005A2018">
        <w:rPr>
          <w:rFonts w:ascii="Arial" w:hAnsi="Arial" w:cs="Arial"/>
          <w:lang w:val="en-AU"/>
        </w:rPr>
        <w:t xml:space="preserve">: healthcare workers </w:t>
      </w:r>
      <w:r w:rsidRPr="000250B5">
        <w:rPr>
          <w:rFonts w:ascii="Arial" w:hAnsi="Arial" w:cs="Arial"/>
          <w:lang w:val="en-AU"/>
        </w:rPr>
        <w:t xml:space="preserve">who have had unprotected close exposure of their airway to large particle respiratory droplets of a case during airway management (e.g. suctioning, intubation), or mouth to mouth resuscitation </w:t>
      </w:r>
      <w:r w:rsidR="00D8476F" w:rsidRPr="000250B5">
        <w:rPr>
          <w:rFonts w:ascii="Arial" w:hAnsi="Arial" w:cs="Arial"/>
          <w:lang w:val="en-AU"/>
        </w:rPr>
        <w:t xml:space="preserve">within the </w:t>
      </w:r>
      <w:r w:rsidR="00D8476F" w:rsidRPr="000250B5">
        <w:rPr>
          <w:rFonts w:ascii="Arial" w:hAnsi="Arial" w:cs="Arial"/>
          <w:lang w:val="en-AU"/>
        </w:rPr>
        <w:lastRenderedPageBreak/>
        <w:t xml:space="preserve">infectious period. </w:t>
      </w:r>
      <w:r w:rsidR="00F97021" w:rsidRPr="005A2018">
        <w:rPr>
          <w:rFonts w:ascii="Arial" w:hAnsi="Arial" w:cs="Arial"/>
          <w:lang w:val="en-AU"/>
        </w:rPr>
        <w:t>Provision of information regarding risk exposure for airway exposed healthcare workers is the responsibility of the hospital, however PHUs should ensure appropriate management has been undertaken.</w:t>
      </w:r>
    </w:p>
    <w:p w14:paraId="361166F6" w14:textId="746BF999" w:rsidR="00CD0DD4" w:rsidRPr="00CD0DD4" w:rsidRDefault="00CD0DD4" w:rsidP="00CD0DD4">
      <w:pPr>
        <w:pStyle w:val="BodyText"/>
        <w:rPr>
          <w:rFonts w:ascii="Arial" w:hAnsi="Arial" w:cs="Arial"/>
          <w:lang w:val="en-AU"/>
        </w:rPr>
      </w:pPr>
      <w:r>
        <w:rPr>
          <w:rFonts w:ascii="Arial" w:hAnsi="Arial" w:cs="Arial"/>
          <w:u w:color="000000"/>
          <w:lang w:val="en-AU"/>
        </w:rPr>
        <w:t xml:space="preserve">These categories have been developed based on the limited evidence available regarding the </w:t>
      </w:r>
      <w:r w:rsidR="00E37B78">
        <w:rPr>
          <w:rFonts w:ascii="Arial" w:hAnsi="Arial" w:cs="Arial"/>
          <w:u w:color="000000"/>
          <w:lang w:val="en-AU"/>
        </w:rPr>
        <w:t xml:space="preserve">public health </w:t>
      </w:r>
      <w:r>
        <w:rPr>
          <w:rFonts w:ascii="Arial" w:hAnsi="Arial" w:cs="Arial"/>
          <w:u w:color="000000"/>
          <w:lang w:val="en-AU"/>
        </w:rPr>
        <w:t xml:space="preserve">management of close contacts of a single case of </w:t>
      </w:r>
      <w:proofErr w:type="spellStart"/>
      <w:r>
        <w:rPr>
          <w:rFonts w:ascii="Arial" w:hAnsi="Arial" w:cs="Arial"/>
          <w:u w:color="000000"/>
          <w:lang w:val="en-AU"/>
        </w:rPr>
        <w:t>iGAS</w:t>
      </w:r>
      <w:proofErr w:type="spellEnd"/>
      <w:r w:rsidR="00BF7B36">
        <w:rPr>
          <w:rFonts w:ascii="Arial" w:hAnsi="Arial" w:cs="Arial"/>
          <w:u w:color="000000"/>
          <w:lang w:val="en-AU"/>
        </w:rPr>
        <w:t>.</w:t>
      </w:r>
    </w:p>
    <w:p w14:paraId="67923FF4" w14:textId="4DAD0278" w:rsidR="005E119F" w:rsidRDefault="005E119F" w:rsidP="005E119F">
      <w:pPr>
        <w:rPr>
          <w:b/>
          <w:bCs/>
          <w:i/>
          <w:iCs/>
          <w:sz w:val="24"/>
          <w:szCs w:val="24"/>
        </w:rPr>
      </w:pPr>
      <w:r>
        <w:rPr>
          <w:b/>
          <w:bCs/>
          <w:i/>
          <w:iCs/>
          <w:sz w:val="24"/>
          <w:szCs w:val="24"/>
        </w:rPr>
        <w:t>Populations at increased risk</w:t>
      </w:r>
    </w:p>
    <w:p w14:paraId="0225F509" w14:textId="012E4824" w:rsidR="00CD0DD4" w:rsidRPr="005E119F" w:rsidRDefault="008F6D3C" w:rsidP="005E119F">
      <w:pPr>
        <w:rPr>
          <w:b/>
          <w:bCs/>
          <w:i/>
          <w:iCs/>
          <w:sz w:val="24"/>
          <w:szCs w:val="24"/>
        </w:rPr>
      </w:pPr>
      <w:r>
        <w:rPr>
          <w:rFonts w:cs="Arial"/>
          <w:u w:color="000000"/>
          <w:lang w:val="en-AU"/>
        </w:rPr>
        <w:t xml:space="preserve">Some people who fall into the </w:t>
      </w:r>
      <w:r w:rsidR="0061726F">
        <w:rPr>
          <w:rFonts w:cs="Arial"/>
          <w:u w:color="000000"/>
          <w:lang w:val="en-AU"/>
        </w:rPr>
        <w:t>above</w:t>
      </w:r>
      <w:r>
        <w:rPr>
          <w:rFonts w:cs="Arial"/>
          <w:u w:color="000000"/>
          <w:lang w:val="en-AU"/>
        </w:rPr>
        <w:t xml:space="preserve"> </w:t>
      </w:r>
      <w:r w:rsidR="00E72757">
        <w:rPr>
          <w:rFonts w:cs="Arial"/>
          <w:u w:color="000000"/>
          <w:lang w:val="en-AU"/>
        </w:rPr>
        <w:t xml:space="preserve">close </w:t>
      </w:r>
      <w:r>
        <w:rPr>
          <w:rFonts w:cs="Arial"/>
          <w:u w:color="000000"/>
          <w:lang w:val="en-AU"/>
        </w:rPr>
        <w:t xml:space="preserve">contact categories may </w:t>
      </w:r>
      <w:r>
        <w:rPr>
          <w:rFonts w:cs="Arial"/>
          <w:lang w:val="en-AU"/>
        </w:rPr>
        <w:t xml:space="preserve">have </w:t>
      </w:r>
      <w:r w:rsidR="00CD0DD4">
        <w:rPr>
          <w:rFonts w:cs="Arial"/>
          <w:lang w:val="en-AU"/>
        </w:rPr>
        <w:t xml:space="preserve">additional </w:t>
      </w:r>
      <w:r w:rsidR="006A503D">
        <w:rPr>
          <w:rFonts w:cs="Arial"/>
          <w:lang w:val="en-AU"/>
        </w:rPr>
        <w:t xml:space="preserve">risk factors </w:t>
      </w:r>
      <w:r w:rsidR="0061726F">
        <w:rPr>
          <w:rFonts w:cs="Arial"/>
          <w:lang w:val="en-AU"/>
        </w:rPr>
        <w:t xml:space="preserve">that contribute to </w:t>
      </w:r>
      <w:proofErr w:type="spellStart"/>
      <w:r w:rsidR="0061726F">
        <w:rPr>
          <w:rFonts w:cs="Arial"/>
          <w:lang w:val="en-AU"/>
        </w:rPr>
        <w:t>iGAS</w:t>
      </w:r>
      <w:proofErr w:type="spellEnd"/>
      <w:r w:rsidR="0061726F">
        <w:rPr>
          <w:rFonts w:cs="Arial"/>
          <w:lang w:val="en-AU"/>
        </w:rPr>
        <w:t xml:space="preserve"> infection risk</w:t>
      </w:r>
      <w:r w:rsidR="00D874AF">
        <w:rPr>
          <w:rFonts w:cs="Arial"/>
          <w:lang w:val="en-AU"/>
        </w:rPr>
        <w:t xml:space="preserve">. </w:t>
      </w:r>
    </w:p>
    <w:p w14:paraId="693841E0" w14:textId="37E6C0A6" w:rsidR="00D874AF" w:rsidRPr="00D874AF" w:rsidRDefault="00D874AF" w:rsidP="00DD68F6">
      <w:pPr>
        <w:pStyle w:val="BodyText"/>
        <w:spacing w:before="240" w:after="120"/>
        <w:rPr>
          <w:rFonts w:ascii="Arial" w:hAnsi="Arial" w:cs="Arial"/>
          <w:lang w:val="en-AU"/>
        </w:rPr>
      </w:pPr>
      <w:r w:rsidRPr="00D874AF">
        <w:rPr>
          <w:rStyle w:val="normaltextrun"/>
          <w:rFonts w:ascii="Arial" w:hAnsi="Arial" w:cs="Arial"/>
          <w:color w:val="000000"/>
          <w:shd w:val="clear" w:color="auto" w:fill="FFFFFF"/>
        </w:rPr>
        <w:t xml:space="preserve">According to the limited evidence available (as outlined in </w:t>
      </w:r>
      <w:r w:rsidR="00E37B78">
        <w:rPr>
          <w:rStyle w:val="normaltextrun"/>
          <w:rFonts w:ascii="Arial" w:hAnsi="Arial" w:cs="Arial"/>
          <w:color w:val="000000"/>
          <w:shd w:val="clear" w:color="auto" w:fill="FFFFFF"/>
        </w:rPr>
        <w:t xml:space="preserve">Section 2: </w:t>
      </w:r>
      <w:r w:rsidRPr="00D874AF">
        <w:rPr>
          <w:rFonts w:ascii="Arial" w:hAnsi="Arial" w:cs="Arial"/>
          <w:i/>
          <w:iCs/>
          <w:lang w:val="en-AU"/>
        </w:rPr>
        <w:t xml:space="preserve">Other </w:t>
      </w:r>
      <w:r w:rsidR="00D8476F">
        <w:rPr>
          <w:rFonts w:ascii="Arial" w:hAnsi="Arial" w:cs="Arial"/>
          <w:i/>
          <w:iCs/>
          <w:lang w:val="en-AU"/>
        </w:rPr>
        <w:t>priority</w:t>
      </w:r>
      <w:r w:rsidRPr="00D874AF">
        <w:rPr>
          <w:rFonts w:ascii="Arial" w:hAnsi="Arial" w:cs="Arial"/>
          <w:i/>
          <w:iCs/>
          <w:lang w:val="en-AU"/>
        </w:rPr>
        <w:t xml:space="preserve"> </w:t>
      </w:r>
      <w:r w:rsidR="00E37B78">
        <w:rPr>
          <w:rFonts w:ascii="Arial" w:hAnsi="Arial" w:cs="Arial"/>
          <w:i/>
          <w:iCs/>
          <w:lang w:val="en-AU"/>
        </w:rPr>
        <w:t xml:space="preserve">groups </w:t>
      </w:r>
      <w:r w:rsidR="00E37B78">
        <w:rPr>
          <w:rFonts w:ascii="Arial" w:hAnsi="Arial" w:cs="Arial"/>
          <w:lang w:val="en-AU"/>
        </w:rPr>
        <w:t xml:space="preserve">and Section 2: </w:t>
      </w:r>
      <w:r w:rsidR="00E37B78">
        <w:rPr>
          <w:rFonts w:ascii="Arial" w:hAnsi="Arial" w:cs="Arial"/>
          <w:i/>
          <w:iCs/>
          <w:lang w:val="en-AU"/>
        </w:rPr>
        <w:t>Disease occurrence and public health significance</w:t>
      </w:r>
      <w:r w:rsidR="00E37B78">
        <w:rPr>
          <w:rFonts w:ascii="Arial" w:hAnsi="Arial" w:cs="Arial"/>
          <w:lang w:val="en-AU"/>
        </w:rPr>
        <w:t xml:space="preserve">) </w:t>
      </w:r>
      <w:r w:rsidRPr="00D874AF">
        <w:rPr>
          <w:rStyle w:val="normaltextrun"/>
          <w:rFonts w:ascii="Arial" w:hAnsi="Arial" w:cs="Arial"/>
          <w:color w:val="000000"/>
          <w:shd w:val="clear" w:color="auto" w:fill="FFFFFF"/>
        </w:rPr>
        <w:t xml:space="preserve">the following groups may be at higher risk at baseline for </w:t>
      </w:r>
      <w:proofErr w:type="spellStart"/>
      <w:r w:rsidRPr="00D874AF">
        <w:rPr>
          <w:rStyle w:val="normaltextrun"/>
          <w:rFonts w:ascii="Arial" w:hAnsi="Arial" w:cs="Arial"/>
          <w:color w:val="000000"/>
          <w:shd w:val="clear" w:color="auto" w:fill="FFFFFF"/>
        </w:rPr>
        <w:t>iGAS</w:t>
      </w:r>
      <w:proofErr w:type="spellEnd"/>
      <w:r w:rsidRPr="00D874AF">
        <w:rPr>
          <w:rStyle w:val="normaltextrun"/>
          <w:rFonts w:ascii="Arial" w:hAnsi="Arial" w:cs="Arial"/>
          <w:color w:val="000000"/>
          <w:shd w:val="clear" w:color="auto" w:fill="FFFFFF"/>
        </w:rPr>
        <w:t xml:space="preserve"> infection:</w:t>
      </w:r>
    </w:p>
    <w:p w14:paraId="05A1DCB8" w14:textId="18115634" w:rsidR="002F4065" w:rsidRDefault="005C52AA" w:rsidP="00A80454">
      <w:pPr>
        <w:pStyle w:val="BodyText"/>
        <w:numPr>
          <w:ilvl w:val="0"/>
          <w:numId w:val="16"/>
        </w:numPr>
        <w:spacing w:after="0"/>
        <w:rPr>
          <w:rFonts w:ascii="Arial" w:hAnsi="Arial" w:cs="Arial"/>
          <w:lang w:val="en-AU"/>
        </w:rPr>
      </w:pPr>
      <w:r>
        <w:t xml:space="preserve">Aboriginal and Torres Strait Islander </w:t>
      </w:r>
      <w:r w:rsidR="002F4065">
        <w:rPr>
          <w:rFonts w:ascii="Arial" w:hAnsi="Arial" w:cs="Arial"/>
          <w:lang w:val="en-AU"/>
        </w:rPr>
        <w:t>people</w:t>
      </w:r>
    </w:p>
    <w:p w14:paraId="6C24C86D" w14:textId="2CB18332" w:rsidR="009539C1" w:rsidRDefault="009539C1" w:rsidP="00A80454">
      <w:pPr>
        <w:pStyle w:val="BodyText"/>
        <w:numPr>
          <w:ilvl w:val="0"/>
          <w:numId w:val="16"/>
        </w:numPr>
        <w:spacing w:after="0"/>
        <w:rPr>
          <w:rFonts w:ascii="Arial" w:hAnsi="Arial" w:cs="Arial"/>
          <w:lang w:val="en-AU"/>
        </w:rPr>
      </w:pPr>
      <w:r>
        <w:rPr>
          <w:rFonts w:ascii="Arial" w:hAnsi="Arial" w:cs="Arial"/>
          <w:lang w:val="en-AU"/>
        </w:rPr>
        <w:t>elderly people</w:t>
      </w:r>
      <w:r w:rsidR="00C73A9E">
        <w:rPr>
          <w:rFonts w:ascii="Arial" w:hAnsi="Arial" w:cs="Arial"/>
          <w:lang w:val="en-AU"/>
        </w:rPr>
        <w:t xml:space="preserve"> (particularly those aged &gt;75 years)</w:t>
      </w:r>
    </w:p>
    <w:p w14:paraId="3102D587" w14:textId="54C67701" w:rsidR="002116F2" w:rsidRDefault="002116F2" w:rsidP="00A80454">
      <w:pPr>
        <w:pStyle w:val="BodyText"/>
        <w:numPr>
          <w:ilvl w:val="0"/>
          <w:numId w:val="16"/>
        </w:numPr>
        <w:spacing w:after="0"/>
        <w:rPr>
          <w:rFonts w:ascii="Arial" w:hAnsi="Arial" w:cs="Arial"/>
          <w:lang w:val="en-AU"/>
        </w:rPr>
      </w:pPr>
      <w:r>
        <w:t>children aged &lt;5 years</w:t>
      </w:r>
    </w:p>
    <w:p w14:paraId="01641078" w14:textId="0EBA3532" w:rsidR="008F6D3C" w:rsidRDefault="008F6D3C" w:rsidP="00A80454">
      <w:pPr>
        <w:pStyle w:val="BodyText"/>
        <w:numPr>
          <w:ilvl w:val="0"/>
          <w:numId w:val="16"/>
        </w:numPr>
        <w:spacing w:after="0"/>
        <w:rPr>
          <w:rFonts w:ascii="Arial" w:hAnsi="Arial" w:cs="Arial"/>
          <w:lang w:val="en-AU"/>
        </w:rPr>
      </w:pPr>
      <w:r w:rsidRPr="00427B43">
        <w:rPr>
          <w:rFonts w:ascii="Arial" w:hAnsi="Arial" w:cs="Arial"/>
          <w:lang w:val="en-AU"/>
        </w:rPr>
        <w:t xml:space="preserve">people with a chronic </w:t>
      </w:r>
      <w:r>
        <w:rPr>
          <w:rFonts w:ascii="Arial" w:hAnsi="Arial" w:cs="Arial"/>
          <w:lang w:val="en-AU"/>
        </w:rPr>
        <w:t xml:space="preserve">or immunocompromising </w:t>
      </w:r>
      <w:r w:rsidR="005E04B6">
        <w:rPr>
          <w:rFonts w:ascii="Arial" w:hAnsi="Arial" w:cs="Arial"/>
          <w:lang w:val="en-AU"/>
        </w:rPr>
        <w:t>disease or condition</w:t>
      </w:r>
    </w:p>
    <w:p w14:paraId="76D887D5" w14:textId="77777777" w:rsidR="008F6D3C" w:rsidRDefault="008F6D3C" w:rsidP="00A80454">
      <w:pPr>
        <w:pStyle w:val="BodyText"/>
        <w:numPr>
          <w:ilvl w:val="0"/>
          <w:numId w:val="16"/>
        </w:numPr>
        <w:spacing w:after="0"/>
        <w:rPr>
          <w:rFonts w:ascii="Arial" w:hAnsi="Arial" w:cs="Arial"/>
          <w:lang w:val="en-AU"/>
        </w:rPr>
      </w:pPr>
      <w:r w:rsidRPr="00427B43">
        <w:rPr>
          <w:rFonts w:ascii="Arial" w:hAnsi="Arial" w:cs="Arial"/>
          <w:lang w:val="en-AU"/>
        </w:rPr>
        <w:t>haemodialysis recipients</w:t>
      </w:r>
    </w:p>
    <w:p w14:paraId="6BDFF814" w14:textId="77777777" w:rsidR="008F6D3C" w:rsidRDefault="008F6D3C" w:rsidP="00A80454">
      <w:pPr>
        <w:pStyle w:val="BodyText"/>
        <w:numPr>
          <w:ilvl w:val="0"/>
          <w:numId w:val="16"/>
        </w:numPr>
        <w:spacing w:after="0"/>
        <w:rPr>
          <w:rFonts w:ascii="Arial" w:hAnsi="Arial" w:cs="Arial"/>
          <w:lang w:val="en-AU"/>
        </w:rPr>
      </w:pPr>
      <w:r>
        <w:rPr>
          <w:rFonts w:ascii="Arial" w:hAnsi="Arial" w:cs="Arial"/>
          <w:lang w:val="en-AU"/>
        </w:rPr>
        <w:t xml:space="preserve">people who inject drugs </w:t>
      </w:r>
    </w:p>
    <w:p w14:paraId="0A3D0CD5" w14:textId="39B6EE2C" w:rsidR="008F6D3C" w:rsidRDefault="008F6D3C" w:rsidP="00A80454">
      <w:pPr>
        <w:pStyle w:val="BodyText"/>
        <w:numPr>
          <w:ilvl w:val="0"/>
          <w:numId w:val="16"/>
        </w:numPr>
        <w:spacing w:after="0"/>
        <w:rPr>
          <w:rFonts w:ascii="Arial" w:hAnsi="Arial" w:cs="Arial"/>
          <w:lang w:val="en-AU"/>
        </w:rPr>
      </w:pPr>
      <w:r>
        <w:rPr>
          <w:rFonts w:ascii="Arial" w:hAnsi="Arial" w:cs="Arial"/>
          <w:lang w:val="en-AU"/>
        </w:rPr>
        <w:t>people experiencing homelessness</w:t>
      </w:r>
    </w:p>
    <w:p w14:paraId="39DBDBD6" w14:textId="72FF085F" w:rsidR="0061726F" w:rsidRDefault="0061726F" w:rsidP="00A80454">
      <w:pPr>
        <w:pStyle w:val="BodyText"/>
        <w:numPr>
          <w:ilvl w:val="0"/>
          <w:numId w:val="16"/>
        </w:numPr>
        <w:spacing w:after="0"/>
        <w:rPr>
          <w:rFonts w:ascii="Arial" w:hAnsi="Arial" w:cs="Arial"/>
          <w:lang w:val="en-AU"/>
        </w:rPr>
      </w:pPr>
      <w:r>
        <w:rPr>
          <w:rFonts w:ascii="Arial" w:hAnsi="Arial" w:cs="Arial"/>
          <w:lang w:val="en-AU"/>
        </w:rPr>
        <w:t>people residing at or attending institutions prone to poor hygiene, contact with bodily fluids or overcrowding (such as prisons, hospitals, military barracks etc.)</w:t>
      </w:r>
    </w:p>
    <w:p w14:paraId="05008B82" w14:textId="0193DB18" w:rsidR="00D874AF" w:rsidRDefault="008F6D3C" w:rsidP="00A80454">
      <w:pPr>
        <w:pStyle w:val="BodyText"/>
        <w:numPr>
          <w:ilvl w:val="0"/>
          <w:numId w:val="16"/>
        </w:numPr>
        <w:spacing w:after="0"/>
        <w:rPr>
          <w:rFonts w:ascii="Arial" w:hAnsi="Arial" w:cs="Arial"/>
          <w:lang w:val="en-AU"/>
        </w:rPr>
      </w:pPr>
      <w:r>
        <w:rPr>
          <w:rFonts w:ascii="Arial" w:hAnsi="Arial" w:cs="Arial"/>
          <w:lang w:val="en-AU"/>
        </w:rPr>
        <w:t>other special risk groups unique to states or territories.</w:t>
      </w:r>
    </w:p>
    <w:p w14:paraId="2048D128" w14:textId="248CB02B" w:rsidR="00D874AF" w:rsidRDefault="00D874AF" w:rsidP="00D874AF">
      <w:pPr>
        <w:pStyle w:val="BodyText"/>
        <w:spacing w:after="0"/>
        <w:rPr>
          <w:rFonts w:ascii="Arial" w:hAnsi="Arial" w:cs="Arial"/>
          <w:lang w:val="en-AU"/>
        </w:rPr>
      </w:pPr>
    </w:p>
    <w:p w14:paraId="673C56E0" w14:textId="21389E4F" w:rsidR="00F9665E" w:rsidRDefault="00D874AF" w:rsidP="00D874AF">
      <w:pPr>
        <w:pStyle w:val="BodyText"/>
        <w:spacing w:after="0"/>
        <w:rPr>
          <w:rFonts w:ascii="Arial" w:hAnsi="Arial" w:cs="Arial"/>
          <w:lang w:val="en-AU"/>
        </w:rPr>
      </w:pPr>
      <w:r>
        <w:rPr>
          <w:rFonts w:ascii="Arial" w:hAnsi="Arial" w:cs="Arial"/>
          <w:lang w:val="en-AU"/>
        </w:rPr>
        <w:t xml:space="preserve">These </w:t>
      </w:r>
      <w:r w:rsidR="006A503D">
        <w:rPr>
          <w:rFonts w:ascii="Arial" w:hAnsi="Arial" w:cs="Arial"/>
          <w:lang w:val="en-AU"/>
        </w:rPr>
        <w:t xml:space="preserve">risk factors </w:t>
      </w:r>
      <w:r>
        <w:rPr>
          <w:rFonts w:ascii="Arial" w:hAnsi="Arial" w:cs="Arial"/>
          <w:lang w:val="en-AU"/>
        </w:rPr>
        <w:t xml:space="preserve">may be considered by PHUs and treating clinical teams when determining most appropriate management for contacts of a single case. </w:t>
      </w:r>
      <w:r w:rsidR="00F353EF">
        <w:rPr>
          <w:rFonts w:ascii="Arial" w:hAnsi="Arial" w:cs="Arial"/>
          <w:lang w:val="en-AU"/>
        </w:rPr>
        <w:t xml:space="preserve">PHUs may also wish to consider severity of disease in these determinations. </w:t>
      </w:r>
    </w:p>
    <w:p w14:paraId="7808AE6C" w14:textId="1EE4495D" w:rsidR="00D874AF" w:rsidRDefault="00D874AF" w:rsidP="00D874AF">
      <w:pPr>
        <w:pStyle w:val="BodyText"/>
        <w:spacing w:after="0"/>
        <w:rPr>
          <w:rFonts w:ascii="Arial" w:hAnsi="Arial" w:cs="Arial"/>
          <w:lang w:val="en-AU"/>
        </w:rPr>
      </w:pPr>
    </w:p>
    <w:p w14:paraId="12962501" w14:textId="77777777" w:rsidR="004C415C" w:rsidRPr="005E119F" w:rsidRDefault="004C415C" w:rsidP="005E119F">
      <w:pPr>
        <w:rPr>
          <w:b/>
          <w:bCs/>
          <w:i/>
          <w:iCs/>
          <w:sz w:val="24"/>
          <w:szCs w:val="24"/>
          <w:lang w:val="en-AU"/>
        </w:rPr>
      </w:pPr>
      <w:r w:rsidRPr="005E119F">
        <w:rPr>
          <w:b/>
          <w:bCs/>
          <w:i/>
          <w:iCs/>
          <w:sz w:val="24"/>
          <w:szCs w:val="24"/>
          <w:lang w:val="en-AU"/>
        </w:rPr>
        <w:t>Education</w:t>
      </w:r>
    </w:p>
    <w:p w14:paraId="58867C2C" w14:textId="634E706C" w:rsidR="002E5C03" w:rsidRPr="002E5C03" w:rsidRDefault="004C415C" w:rsidP="002E5C03">
      <w:pPr>
        <w:pStyle w:val="BodyText"/>
        <w:rPr>
          <w:rFonts w:ascii="Arial" w:hAnsi="Arial" w:cs="Arial"/>
          <w:lang w:val="en-AU"/>
        </w:rPr>
      </w:pPr>
      <w:r w:rsidRPr="00FF0462">
        <w:rPr>
          <w:rFonts w:ascii="Arial" w:hAnsi="Arial" w:cs="Arial"/>
          <w:lang w:val="en-AU"/>
        </w:rPr>
        <w:t>When close contacts of a case are identified, provide an information fact sheet to these contacts about the disease and how it is spread as soon as possible</w:t>
      </w:r>
      <w:r w:rsidR="006F3FC7" w:rsidRPr="00FF0462">
        <w:rPr>
          <w:rFonts w:ascii="Arial" w:hAnsi="Arial" w:cs="Arial"/>
          <w:lang w:val="en-AU"/>
        </w:rPr>
        <w:t>, noting this may occur via the treating clinician, case or next of kin</w:t>
      </w:r>
      <w:r w:rsidRPr="00FF0462">
        <w:rPr>
          <w:rFonts w:ascii="Arial" w:hAnsi="Arial" w:cs="Arial"/>
          <w:lang w:val="en-AU"/>
        </w:rPr>
        <w:t>.</w:t>
      </w:r>
      <w:r>
        <w:rPr>
          <w:lang w:val="en-AU"/>
        </w:rPr>
        <w:t xml:space="preserve"> </w:t>
      </w:r>
      <w:r w:rsidR="002E5C03">
        <w:rPr>
          <w:rFonts w:ascii="Arial" w:hAnsi="Arial" w:cs="Arial"/>
          <w:lang w:val="en-AU"/>
        </w:rPr>
        <w:t>Where the PHU is relying on a clinician, case or next of kin to identify and disseminate information to contacts, they should provide advice on close contact identification. It is acknowledged that depending on the method adopted to disseminate information to contacts, there may be variability in completeness of contact identification.</w:t>
      </w:r>
    </w:p>
    <w:p w14:paraId="7948996C" w14:textId="58B26705" w:rsidR="006F3FC7" w:rsidRDefault="004C415C" w:rsidP="00DD68F6">
      <w:pPr>
        <w:spacing w:after="120"/>
        <w:rPr>
          <w:lang w:val="en-AU"/>
        </w:rPr>
      </w:pPr>
      <w:r>
        <w:rPr>
          <w:lang w:val="en-AU"/>
        </w:rPr>
        <w:t xml:space="preserve">Information in the fact sheet in Appendix 2 can be adapted for the cultural and literacy needs of recipients, but all fact sheets provided to contacts should include the </w:t>
      </w:r>
      <w:r w:rsidR="006F3FC7">
        <w:rPr>
          <w:lang w:val="en-AU"/>
        </w:rPr>
        <w:t xml:space="preserve">following </w:t>
      </w:r>
      <w:r w:rsidR="0049236C">
        <w:rPr>
          <w:lang w:val="en-AU"/>
        </w:rPr>
        <w:t>information and advice</w:t>
      </w:r>
      <w:r w:rsidR="006F3FC7">
        <w:rPr>
          <w:lang w:val="en-AU"/>
        </w:rPr>
        <w:t>:</w:t>
      </w:r>
    </w:p>
    <w:p w14:paraId="7132CF13" w14:textId="77777777" w:rsidR="006F3FC7" w:rsidRDefault="006F3FC7" w:rsidP="00A80454">
      <w:pPr>
        <w:pStyle w:val="ListParagraph"/>
        <w:numPr>
          <w:ilvl w:val="0"/>
          <w:numId w:val="24"/>
        </w:numPr>
        <w:rPr>
          <w:lang w:val="en-AU"/>
        </w:rPr>
      </w:pPr>
      <w:r w:rsidRPr="007E2C68">
        <w:rPr>
          <w:lang w:val="en-AU"/>
        </w:rPr>
        <w:t xml:space="preserve">close contacts may be at higher risk of developing </w:t>
      </w:r>
      <w:proofErr w:type="spellStart"/>
      <w:r w:rsidRPr="007E2C68">
        <w:rPr>
          <w:lang w:val="en-AU"/>
        </w:rPr>
        <w:t>iGAS</w:t>
      </w:r>
      <w:proofErr w:type="spellEnd"/>
      <w:r w:rsidRPr="007E2C68">
        <w:rPr>
          <w:lang w:val="en-AU"/>
        </w:rPr>
        <w:t xml:space="preserve"> disease for up to a 30-day period following last contact with a case, </w:t>
      </w:r>
    </w:p>
    <w:p w14:paraId="453EFC12" w14:textId="2BC1B0B9" w:rsidR="006F3FC7" w:rsidRDefault="006F3FC7" w:rsidP="00A80454">
      <w:pPr>
        <w:pStyle w:val="ListParagraph"/>
        <w:numPr>
          <w:ilvl w:val="0"/>
          <w:numId w:val="24"/>
        </w:numPr>
        <w:rPr>
          <w:lang w:val="en-AU"/>
        </w:rPr>
      </w:pPr>
      <w:r w:rsidRPr="007E2C68">
        <w:rPr>
          <w:lang w:val="en-AU"/>
        </w:rPr>
        <w:t>symptoms</w:t>
      </w:r>
      <w:r>
        <w:rPr>
          <w:lang w:val="en-AU"/>
        </w:rPr>
        <w:t xml:space="preserve"> of GAS and </w:t>
      </w:r>
      <w:proofErr w:type="spellStart"/>
      <w:r>
        <w:rPr>
          <w:lang w:val="en-AU"/>
        </w:rPr>
        <w:t>iGAS</w:t>
      </w:r>
      <w:proofErr w:type="spellEnd"/>
      <w:r w:rsidRPr="007E2C68">
        <w:rPr>
          <w:lang w:val="en-AU"/>
        </w:rPr>
        <w:t xml:space="preserve"> to monitor for</w:t>
      </w:r>
      <w:r w:rsidR="00FA09EF">
        <w:rPr>
          <w:lang w:val="en-AU"/>
        </w:rPr>
        <w:t>,</w:t>
      </w:r>
    </w:p>
    <w:p w14:paraId="1C59153C" w14:textId="6A9B32E8" w:rsidR="006F3FC7" w:rsidRDefault="006F3FC7" w:rsidP="00A80454">
      <w:pPr>
        <w:pStyle w:val="ListParagraph"/>
        <w:numPr>
          <w:ilvl w:val="0"/>
          <w:numId w:val="24"/>
        </w:numPr>
        <w:rPr>
          <w:lang w:val="en-AU"/>
        </w:rPr>
      </w:pPr>
      <w:r>
        <w:rPr>
          <w:lang w:val="en-AU"/>
        </w:rPr>
        <w:t xml:space="preserve">if symptoms of GAS develop (e.g. impetigo, pharyngitis), </w:t>
      </w:r>
      <w:r w:rsidR="0049236C">
        <w:rPr>
          <w:lang w:val="en-AU"/>
        </w:rPr>
        <w:t>contacts should</w:t>
      </w:r>
      <w:r>
        <w:rPr>
          <w:lang w:val="en-AU"/>
        </w:rPr>
        <w:t xml:space="preserve"> seek non-urgent medical review</w:t>
      </w:r>
      <w:r w:rsidR="00FA09EF">
        <w:rPr>
          <w:lang w:val="en-AU"/>
        </w:rPr>
        <w:t>,</w:t>
      </w:r>
    </w:p>
    <w:p w14:paraId="25165302" w14:textId="29443B72" w:rsidR="004C415C" w:rsidRPr="003B567A" w:rsidRDefault="00FA09EF" w:rsidP="00A80454">
      <w:pPr>
        <w:pStyle w:val="ListParagraph"/>
        <w:numPr>
          <w:ilvl w:val="0"/>
          <w:numId w:val="24"/>
        </w:numPr>
        <w:rPr>
          <w:lang w:val="en-AU"/>
        </w:rPr>
      </w:pPr>
      <w:r>
        <w:rPr>
          <w:lang w:val="en-AU"/>
        </w:rPr>
        <w:t>if</w:t>
      </w:r>
      <w:r w:rsidR="006F3FC7" w:rsidRPr="007E2C68">
        <w:rPr>
          <w:lang w:val="en-AU"/>
        </w:rPr>
        <w:t xml:space="preserve"> </w:t>
      </w:r>
      <w:r w:rsidR="006F3FC7">
        <w:rPr>
          <w:lang w:val="en-AU"/>
        </w:rPr>
        <w:t xml:space="preserve">symptoms of </w:t>
      </w:r>
      <w:proofErr w:type="spellStart"/>
      <w:r w:rsidR="006F3FC7">
        <w:rPr>
          <w:lang w:val="en-AU"/>
        </w:rPr>
        <w:t>iGAS</w:t>
      </w:r>
      <w:proofErr w:type="spellEnd"/>
      <w:r w:rsidR="006F3FC7">
        <w:rPr>
          <w:lang w:val="en-AU"/>
        </w:rPr>
        <w:t xml:space="preserve"> develop, </w:t>
      </w:r>
      <w:r w:rsidR="0049236C">
        <w:rPr>
          <w:lang w:val="en-AU"/>
        </w:rPr>
        <w:t>contacts should</w:t>
      </w:r>
      <w:r w:rsidR="006F3FC7">
        <w:rPr>
          <w:lang w:val="en-AU"/>
        </w:rPr>
        <w:t xml:space="preserve"> seek </w:t>
      </w:r>
      <w:r w:rsidR="006F3FC7" w:rsidRPr="007E2C68">
        <w:rPr>
          <w:lang w:val="en-AU"/>
        </w:rPr>
        <w:t xml:space="preserve">immediate medical attention. </w:t>
      </w:r>
    </w:p>
    <w:p w14:paraId="36DF2557" w14:textId="6D3318BE" w:rsidR="004C415C" w:rsidRPr="005E119F" w:rsidRDefault="004C415C" w:rsidP="005E119F">
      <w:pPr>
        <w:rPr>
          <w:lang w:val="en-AU"/>
        </w:rPr>
      </w:pPr>
      <w:r>
        <w:rPr>
          <w:lang w:val="en-AU"/>
        </w:rPr>
        <w:t>In instances where a single case has occurred in</w:t>
      </w:r>
      <w:r w:rsidR="006F3FC7">
        <w:rPr>
          <w:lang w:val="en-AU"/>
        </w:rPr>
        <w:t xml:space="preserve"> an</w:t>
      </w:r>
      <w:r>
        <w:rPr>
          <w:lang w:val="en-AU"/>
        </w:rPr>
        <w:t xml:space="preserve"> institutional setting, appropriate fact sheets should be provided to facility management for circulation as appropriate to staff, residents or, in the case of a childcare centre, to parents of attendee children. </w:t>
      </w:r>
    </w:p>
    <w:p w14:paraId="5CAC38C3" w14:textId="7EEBD1DE" w:rsidR="0057627A" w:rsidRPr="005E119F" w:rsidRDefault="00FC5D99" w:rsidP="005E119F">
      <w:pPr>
        <w:rPr>
          <w:b/>
          <w:bCs/>
          <w:i/>
          <w:iCs/>
          <w:sz w:val="24"/>
          <w:szCs w:val="24"/>
          <w:lang w:val="en-AU"/>
        </w:rPr>
      </w:pPr>
      <w:r w:rsidRPr="005E119F">
        <w:rPr>
          <w:b/>
          <w:bCs/>
          <w:i/>
          <w:iCs/>
          <w:sz w:val="24"/>
          <w:szCs w:val="24"/>
          <w:lang w:val="en-AU"/>
        </w:rPr>
        <w:lastRenderedPageBreak/>
        <w:t>Chemoprophylaxis</w:t>
      </w:r>
      <w:r w:rsidR="0057627A" w:rsidRPr="005E119F">
        <w:rPr>
          <w:b/>
          <w:bCs/>
          <w:i/>
          <w:iCs/>
          <w:sz w:val="24"/>
          <w:szCs w:val="24"/>
          <w:lang w:val="en-AU"/>
        </w:rPr>
        <w:t xml:space="preserve"> </w:t>
      </w:r>
    </w:p>
    <w:p w14:paraId="10C80039" w14:textId="5AF361A4" w:rsidR="00056A37" w:rsidRDefault="0057627A" w:rsidP="003B567A">
      <w:pPr>
        <w:rPr>
          <w:lang w:val="en-AU"/>
        </w:rPr>
      </w:pPr>
      <w:r w:rsidRPr="007D6011">
        <w:rPr>
          <w:lang w:val="en-AU"/>
        </w:rPr>
        <w:t xml:space="preserve">Routine provision of </w:t>
      </w:r>
      <w:r w:rsidR="00FC5D99" w:rsidRPr="007D6011">
        <w:rPr>
          <w:lang w:val="en-AU"/>
        </w:rPr>
        <w:t>antibiotics for chemoprophylaxis</w:t>
      </w:r>
      <w:r w:rsidRPr="007D6011">
        <w:rPr>
          <w:lang w:val="en-AU"/>
        </w:rPr>
        <w:t xml:space="preserve"> to all close contacts of a single case is generally not recommended, as evidence of </w:t>
      </w:r>
      <w:r w:rsidR="001E7C67">
        <w:rPr>
          <w:lang w:val="en-AU"/>
        </w:rPr>
        <w:t xml:space="preserve">the </w:t>
      </w:r>
      <w:r w:rsidRPr="007D6011">
        <w:rPr>
          <w:lang w:val="en-AU"/>
        </w:rPr>
        <w:t xml:space="preserve">efficacy of this strategy </w:t>
      </w:r>
      <w:r w:rsidR="00D874AF" w:rsidRPr="007D6011">
        <w:rPr>
          <w:lang w:val="en-AU"/>
        </w:rPr>
        <w:t xml:space="preserve">in </w:t>
      </w:r>
      <w:r w:rsidRPr="007D6011">
        <w:rPr>
          <w:lang w:val="en-AU"/>
        </w:rPr>
        <w:t>preventing secondary cases is limited</w:t>
      </w:r>
      <w:r w:rsidR="00B2745B">
        <w:rPr>
          <w:lang w:val="en-AU"/>
        </w:rPr>
        <w:t xml:space="preserve"> (3)</w:t>
      </w:r>
      <w:r w:rsidRPr="007D6011">
        <w:rPr>
          <w:lang w:val="en-AU"/>
        </w:rPr>
        <w:t xml:space="preserve">. </w:t>
      </w:r>
    </w:p>
    <w:p w14:paraId="7DBB4A5B" w14:textId="79F09225" w:rsidR="009C525B" w:rsidRDefault="00311D3C" w:rsidP="0057627A">
      <w:pPr>
        <w:rPr>
          <w:lang w:val="en-AU"/>
        </w:rPr>
      </w:pPr>
      <w:r>
        <w:rPr>
          <w:lang w:val="en-AU"/>
        </w:rPr>
        <w:t>Based on this limited evidence</w:t>
      </w:r>
      <w:r w:rsidR="0057627A">
        <w:rPr>
          <w:lang w:val="en-AU"/>
        </w:rPr>
        <w:t xml:space="preserve">, these Guidelines </w:t>
      </w:r>
      <w:r w:rsidR="008B1FDB">
        <w:rPr>
          <w:lang w:val="en-AU"/>
        </w:rPr>
        <w:t>suggest</w:t>
      </w:r>
      <w:r w:rsidR="0057627A">
        <w:rPr>
          <w:lang w:val="en-AU"/>
        </w:rPr>
        <w:t xml:space="preserve"> </w:t>
      </w:r>
      <w:r w:rsidR="009539C1">
        <w:rPr>
          <w:lang w:val="en-AU"/>
        </w:rPr>
        <w:t>routine provision of</w:t>
      </w:r>
      <w:r w:rsidR="009539C1" w:rsidRPr="007D6011">
        <w:rPr>
          <w:lang w:val="en-AU"/>
        </w:rPr>
        <w:t xml:space="preserve"> antibiotics for chemoprophylaxis</w:t>
      </w:r>
      <w:r w:rsidR="009539C1">
        <w:rPr>
          <w:lang w:val="en-AU"/>
        </w:rPr>
        <w:t xml:space="preserve"> by PHUs for birthing parent-neonate pairs </w:t>
      </w:r>
      <w:r w:rsidR="009539C1">
        <w:rPr>
          <w:i/>
          <w:iCs/>
          <w:lang w:val="en-AU"/>
        </w:rPr>
        <w:t>only</w:t>
      </w:r>
      <w:r w:rsidR="009C525B">
        <w:rPr>
          <w:lang w:val="en-AU"/>
        </w:rPr>
        <w:t xml:space="preserve"> (Table 2)</w:t>
      </w:r>
      <w:r w:rsidR="009539C1">
        <w:rPr>
          <w:i/>
          <w:iCs/>
          <w:lang w:val="en-AU"/>
        </w:rPr>
        <w:t xml:space="preserve">. </w:t>
      </w:r>
      <w:bookmarkStart w:id="49" w:name="_Hlk140563761"/>
      <w:r w:rsidR="009C525B">
        <w:rPr>
          <w:lang w:val="en-AU"/>
        </w:rPr>
        <w:t xml:space="preserve">PHUs may wish to adopt a </w:t>
      </w:r>
      <w:r w:rsidR="0057627A">
        <w:rPr>
          <w:lang w:val="en-AU"/>
        </w:rPr>
        <w:t xml:space="preserve">risk-assessment based approach </w:t>
      </w:r>
      <w:r w:rsidR="009C525B">
        <w:rPr>
          <w:lang w:val="en-AU"/>
        </w:rPr>
        <w:t xml:space="preserve">for all other contact types on a case-by-case basis in cooperation with the treating clinical team, </w:t>
      </w:r>
      <w:proofErr w:type="gramStart"/>
      <w:r w:rsidR="009C525B">
        <w:rPr>
          <w:lang w:val="en-AU"/>
        </w:rPr>
        <w:t>taking into account</w:t>
      </w:r>
      <w:proofErr w:type="gramEnd"/>
      <w:r w:rsidR="009C525B">
        <w:rPr>
          <w:lang w:val="en-AU"/>
        </w:rPr>
        <w:t xml:space="preserve"> factors outlined in the</w:t>
      </w:r>
      <w:r w:rsidR="001E7C67" w:rsidRPr="001E7C67">
        <w:rPr>
          <w:rFonts w:cs="Arial"/>
          <w:i/>
          <w:iCs/>
          <w:lang w:val="en-AU"/>
        </w:rPr>
        <w:t xml:space="preserve"> </w:t>
      </w:r>
      <w:proofErr w:type="gramStart"/>
      <w:r w:rsidR="001E7C67" w:rsidRPr="00D874AF">
        <w:rPr>
          <w:rFonts w:cs="Arial"/>
          <w:i/>
          <w:iCs/>
          <w:lang w:val="en-AU"/>
        </w:rPr>
        <w:t>Other</w:t>
      </w:r>
      <w:proofErr w:type="gramEnd"/>
      <w:r w:rsidR="001E7C67" w:rsidRPr="00D874AF">
        <w:rPr>
          <w:rFonts w:cs="Arial"/>
          <w:i/>
          <w:iCs/>
          <w:lang w:val="en-AU"/>
        </w:rPr>
        <w:t xml:space="preserve"> </w:t>
      </w:r>
      <w:r w:rsidR="001E7C67">
        <w:rPr>
          <w:rFonts w:cs="Arial"/>
          <w:i/>
          <w:iCs/>
          <w:lang w:val="en-AU"/>
        </w:rPr>
        <w:t>priority</w:t>
      </w:r>
      <w:r w:rsidR="001E7C67" w:rsidRPr="00D874AF">
        <w:rPr>
          <w:rFonts w:cs="Arial"/>
          <w:i/>
          <w:iCs/>
          <w:lang w:val="en-AU"/>
        </w:rPr>
        <w:t xml:space="preserve"> </w:t>
      </w:r>
      <w:r w:rsidR="001E7C67">
        <w:rPr>
          <w:rFonts w:cs="Arial"/>
          <w:i/>
          <w:iCs/>
          <w:lang w:val="en-AU"/>
        </w:rPr>
        <w:t>groups</w:t>
      </w:r>
      <w:r w:rsidR="001E7C67">
        <w:rPr>
          <w:rFonts w:cs="Arial"/>
          <w:lang w:val="en-AU"/>
        </w:rPr>
        <w:t xml:space="preserve"> and</w:t>
      </w:r>
      <w:r w:rsidR="009C525B">
        <w:rPr>
          <w:lang w:val="en-AU"/>
        </w:rPr>
        <w:t xml:space="preserve"> </w:t>
      </w:r>
      <w:r w:rsidR="001E7C67" w:rsidRPr="001E7C67">
        <w:rPr>
          <w:i/>
          <w:iCs/>
          <w:lang w:val="en-AU"/>
        </w:rPr>
        <w:t>Populations at increased risk</w:t>
      </w:r>
      <w:r w:rsidR="009C525B">
        <w:rPr>
          <w:lang w:val="en-AU"/>
        </w:rPr>
        <w:t xml:space="preserve"> </w:t>
      </w:r>
      <w:r w:rsidR="005D542C">
        <w:rPr>
          <w:lang w:val="en-AU"/>
        </w:rPr>
        <w:t>section</w:t>
      </w:r>
      <w:r w:rsidR="001E7C67">
        <w:rPr>
          <w:lang w:val="en-AU"/>
        </w:rPr>
        <w:t>s</w:t>
      </w:r>
      <w:r w:rsidR="005D542C">
        <w:rPr>
          <w:lang w:val="en-AU"/>
        </w:rPr>
        <w:t xml:space="preserve"> </w:t>
      </w:r>
      <w:r w:rsidR="009C525B">
        <w:rPr>
          <w:lang w:val="en-AU"/>
        </w:rPr>
        <w:t xml:space="preserve">of this document. </w:t>
      </w:r>
      <w:bookmarkEnd w:id="49"/>
    </w:p>
    <w:p w14:paraId="438F010B" w14:textId="2E56BAE7" w:rsidR="00CD7A51" w:rsidRDefault="008B1FDB" w:rsidP="00DD68F6">
      <w:pPr>
        <w:spacing w:after="120"/>
        <w:rPr>
          <w:lang w:val="en-AU"/>
        </w:rPr>
      </w:pPr>
      <w:r>
        <w:rPr>
          <w:lang w:val="en-AU"/>
        </w:rPr>
        <w:t xml:space="preserve">Decisions to provide </w:t>
      </w:r>
      <w:r w:rsidR="00DD709B">
        <w:rPr>
          <w:lang w:val="en-AU"/>
        </w:rPr>
        <w:t>antibiotics for chemoprophylaxis</w:t>
      </w:r>
      <w:r>
        <w:rPr>
          <w:lang w:val="en-AU"/>
        </w:rPr>
        <w:t xml:space="preserve"> to any</w:t>
      </w:r>
      <w:r w:rsidR="00865456">
        <w:rPr>
          <w:lang w:val="en-AU"/>
        </w:rPr>
        <w:t xml:space="preserve"> close</w:t>
      </w:r>
      <w:r>
        <w:rPr>
          <w:lang w:val="en-AU"/>
        </w:rPr>
        <w:t xml:space="preserve"> contacts</w:t>
      </w:r>
      <w:r w:rsidR="00865456">
        <w:rPr>
          <w:lang w:val="en-AU"/>
        </w:rPr>
        <w:t xml:space="preserve"> of a single case</w:t>
      </w:r>
      <w:r>
        <w:rPr>
          <w:lang w:val="en-AU"/>
        </w:rPr>
        <w:t xml:space="preserve"> should </w:t>
      </w:r>
      <w:proofErr w:type="gramStart"/>
      <w:r>
        <w:rPr>
          <w:lang w:val="en-AU"/>
        </w:rPr>
        <w:t>take into account</w:t>
      </w:r>
      <w:proofErr w:type="gramEnd"/>
      <w:r>
        <w:rPr>
          <w:lang w:val="en-AU"/>
        </w:rPr>
        <w:t xml:space="preserve"> the </w:t>
      </w:r>
      <w:r w:rsidR="00CD7A51">
        <w:rPr>
          <w:lang w:val="en-AU"/>
        </w:rPr>
        <w:t xml:space="preserve">benefits and risks </w:t>
      </w:r>
      <w:r w:rsidR="001E04E9">
        <w:rPr>
          <w:lang w:val="en-AU"/>
        </w:rPr>
        <w:t xml:space="preserve">including: </w:t>
      </w:r>
    </w:p>
    <w:p w14:paraId="2CF6FDD9" w14:textId="6C86A4D4" w:rsidR="00CD7A51" w:rsidRPr="00B2745B" w:rsidRDefault="00CD7A51" w:rsidP="00B2745B">
      <w:pPr>
        <w:pStyle w:val="ListParagraph"/>
        <w:numPr>
          <w:ilvl w:val="0"/>
          <w:numId w:val="30"/>
        </w:numPr>
        <w:rPr>
          <w:lang w:val="en-AU"/>
        </w:rPr>
      </w:pPr>
      <w:r w:rsidRPr="00B2745B">
        <w:rPr>
          <w:lang w:val="en-AU"/>
        </w:rPr>
        <w:t xml:space="preserve">individual </w:t>
      </w:r>
      <w:r w:rsidR="0003063D" w:rsidRPr="00B2745B">
        <w:rPr>
          <w:lang w:val="en-AU"/>
        </w:rPr>
        <w:t>r</w:t>
      </w:r>
      <w:r w:rsidR="008B1FDB" w:rsidRPr="00B2745B">
        <w:rPr>
          <w:lang w:val="en-AU"/>
        </w:rPr>
        <w:t xml:space="preserve">isks </w:t>
      </w:r>
      <w:r w:rsidRPr="00B2745B">
        <w:rPr>
          <w:lang w:val="en-AU"/>
        </w:rPr>
        <w:t xml:space="preserve">factors for developing </w:t>
      </w:r>
      <w:proofErr w:type="spellStart"/>
      <w:r w:rsidRPr="00B2745B">
        <w:rPr>
          <w:lang w:val="en-AU"/>
        </w:rPr>
        <w:t>iGA</w:t>
      </w:r>
      <w:r w:rsidR="00B2745B" w:rsidRPr="00B2745B">
        <w:rPr>
          <w:lang w:val="en-AU"/>
        </w:rPr>
        <w:t>S</w:t>
      </w:r>
      <w:proofErr w:type="spellEnd"/>
    </w:p>
    <w:p w14:paraId="0E168FCE" w14:textId="3D14B895" w:rsidR="001E04E9" w:rsidRPr="00B2745B" w:rsidRDefault="00CD7A51" w:rsidP="00B2745B">
      <w:pPr>
        <w:pStyle w:val="ListParagraph"/>
        <w:numPr>
          <w:ilvl w:val="0"/>
          <w:numId w:val="30"/>
        </w:numPr>
        <w:rPr>
          <w:lang w:val="en-AU"/>
        </w:rPr>
      </w:pPr>
      <w:r w:rsidRPr="00B2745B">
        <w:rPr>
          <w:lang w:val="en-AU"/>
        </w:rPr>
        <w:t>the specific context of a case and their close contacts</w:t>
      </w:r>
    </w:p>
    <w:p w14:paraId="36A7646C" w14:textId="6632AD1F" w:rsidR="001E04E9" w:rsidRPr="00B2745B" w:rsidRDefault="001E04E9" w:rsidP="00B2745B">
      <w:pPr>
        <w:pStyle w:val="ListParagraph"/>
        <w:numPr>
          <w:ilvl w:val="0"/>
          <w:numId w:val="30"/>
        </w:numPr>
        <w:rPr>
          <w:lang w:val="en-AU"/>
        </w:rPr>
      </w:pPr>
      <w:r w:rsidRPr="00B2745B">
        <w:rPr>
          <w:lang w:val="en-AU"/>
        </w:rPr>
        <w:t xml:space="preserve">the </w:t>
      </w:r>
      <w:r w:rsidR="00CD7A51" w:rsidRPr="00B2745B">
        <w:rPr>
          <w:lang w:val="en-AU"/>
        </w:rPr>
        <w:t>risk of side effects</w:t>
      </w:r>
      <w:r w:rsidRPr="00B2745B">
        <w:rPr>
          <w:lang w:val="en-AU"/>
        </w:rPr>
        <w:t>,</w:t>
      </w:r>
      <w:r w:rsidR="00CD7A51" w:rsidRPr="00B2745B">
        <w:rPr>
          <w:lang w:val="en-AU"/>
        </w:rPr>
        <w:t xml:space="preserve"> and</w:t>
      </w:r>
    </w:p>
    <w:p w14:paraId="4FD157F2" w14:textId="798595D2" w:rsidR="008B1FDB" w:rsidRPr="00B2745B" w:rsidRDefault="00CD7A51" w:rsidP="00B2745B">
      <w:pPr>
        <w:pStyle w:val="ListParagraph"/>
        <w:numPr>
          <w:ilvl w:val="0"/>
          <w:numId w:val="30"/>
        </w:numPr>
        <w:rPr>
          <w:lang w:val="en-AU"/>
        </w:rPr>
      </w:pPr>
      <w:r w:rsidRPr="00B2745B">
        <w:rPr>
          <w:lang w:val="en-AU"/>
        </w:rPr>
        <w:t xml:space="preserve">other potential consequences </w:t>
      </w:r>
      <w:r w:rsidR="008B1FDB" w:rsidRPr="00B2745B">
        <w:rPr>
          <w:lang w:val="en-AU"/>
        </w:rPr>
        <w:t>of providing antibiotics to asymptomatic persons (i.e.</w:t>
      </w:r>
      <w:r w:rsidR="005A2018">
        <w:rPr>
          <w:lang w:val="en-AU"/>
        </w:rPr>
        <w:t>,</w:t>
      </w:r>
      <w:r w:rsidR="008B1FDB" w:rsidRPr="00B2745B">
        <w:rPr>
          <w:lang w:val="en-AU"/>
        </w:rPr>
        <w:t xml:space="preserve"> elimination of protective flora, or potential to develop antibiotic resistance)</w:t>
      </w:r>
      <w:r w:rsidRPr="00B2745B">
        <w:rPr>
          <w:lang w:val="en-AU"/>
        </w:rPr>
        <w:t>.</w:t>
      </w:r>
    </w:p>
    <w:p w14:paraId="458C7B1A" w14:textId="707E0B07" w:rsidR="00402262" w:rsidRDefault="002116F2" w:rsidP="00A227B0">
      <w:pPr>
        <w:rPr>
          <w:lang w:val="en-AU"/>
        </w:rPr>
      </w:pPr>
      <w:r>
        <w:rPr>
          <w:noProof/>
          <w:lang w:val="en-AU"/>
        </w:rPr>
        <mc:AlternateContent>
          <mc:Choice Requires="wps">
            <w:drawing>
              <wp:anchor distT="0" distB="0" distL="114300" distR="114300" simplePos="0" relativeHeight="251662336" behindDoc="0" locked="0" layoutInCell="1" allowOverlap="1" wp14:anchorId="6925130C" wp14:editId="6A5D1035">
                <wp:simplePos x="0" y="0"/>
                <wp:positionH relativeFrom="column">
                  <wp:posOffset>-95693</wp:posOffset>
                </wp:positionH>
                <wp:positionV relativeFrom="paragraph">
                  <wp:posOffset>1242385</wp:posOffset>
                </wp:positionV>
                <wp:extent cx="6354305" cy="4210493"/>
                <wp:effectExtent l="0" t="0" r="2794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54305" cy="4210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B58532" id="Rectangle 1" o:spid="_x0000_s1026" alt="&quot;&quot;" style="position:absolute;margin-left:-7.55pt;margin-top:97.85pt;width:500.35pt;height:331.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" filled="f" strokecolor="black [3213]" strokeweight="1pt"/>
            </w:pict>
          </mc:Fallback>
        </mc:AlternateContent>
      </w:r>
      <w:r w:rsidR="00DD709B">
        <w:rPr>
          <w:lang w:val="en-AU"/>
        </w:rPr>
        <w:t>Antibiotics for chemoprophylaxis</w:t>
      </w:r>
      <w:r w:rsidR="005E04B6">
        <w:rPr>
          <w:lang w:val="en-AU"/>
        </w:rPr>
        <w:t xml:space="preserve"> should be given to eligible contacts of a single</w:t>
      </w:r>
      <w:r w:rsidR="00C87368">
        <w:rPr>
          <w:lang w:val="en-AU"/>
        </w:rPr>
        <w:t xml:space="preserve"> </w:t>
      </w:r>
      <w:r w:rsidR="005E04B6">
        <w:rPr>
          <w:lang w:val="en-AU"/>
        </w:rPr>
        <w:t xml:space="preserve">case of </w:t>
      </w:r>
      <w:proofErr w:type="spellStart"/>
      <w:r w:rsidR="005E04B6">
        <w:rPr>
          <w:lang w:val="en-AU"/>
        </w:rPr>
        <w:t>iGAS</w:t>
      </w:r>
      <w:proofErr w:type="spellEnd"/>
      <w:r w:rsidR="005E04B6">
        <w:rPr>
          <w:lang w:val="en-AU"/>
        </w:rPr>
        <w:t xml:space="preserve"> as soon as possible after the contact is identified</w:t>
      </w:r>
      <w:r w:rsidR="00D874AF">
        <w:rPr>
          <w:lang w:val="en-AU"/>
        </w:rPr>
        <w:t>, preferably within 48 hours</w:t>
      </w:r>
      <w:r w:rsidR="00D815E2">
        <w:rPr>
          <w:lang w:val="en-AU"/>
        </w:rPr>
        <w:t xml:space="preserve"> of exposure to the original case or, at least, within 48 hours of the case being notified</w:t>
      </w:r>
      <w:r w:rsidR="00B2745B">
        <w:rPr>
          <w:lang w:val="en-AU"/>
        </w:rPr>
        <w:t xml:space="preserve">, noting that the utility of administering antibiotics for chemoprophylaxis beyond 10 days of </w:t>
      </w:r>
      <w:proofErr w:type="spellStart"/>
      <w:r w:rsidR="00B2745B">
        <w:rPr>
          <w:lang w:val="en-AU"/>
        </w:rPr>
        <w:t>iGAS</w:t>
      </w:r>
      <w:proofErr w:type="spellEnd"/>
      <w:r w:rsidR="00B2745B">
        <w:rPr>
          <w:lang w:val="en-AU"/>
        </w:rPr>
        <w:t xml:space="preserve"> diagnosis in the </w:t>
      </w:r>
      <w:r w:rsidR="002276D7">
        <w:rPr>
          <w:lang w:val="en-AU"/>
        </w:rPr>
        <w:t>initial</w:t>
      </w:r>
      <w:r w:rsidR="00B2745B">
        <w:rPr>
          <w:lang w:val="en-AU"/>
        </w:rPr>
        <w:t xml:space="preserve"> case is limited. </w:t>
      </w:r>
      <w:r w:rsidR="0057627A">
        <w:rPr>
          <w:lang w:val="en-AU"/>
        </w:rPr>
        <w:t xml:space="preserve">As of </w:t>
      </w:r>
      <w:r w:rsidR="0049236C">
        <w:rPr>
          <w:lang w:val="en-AU"/>
        </w:rPr>
        <w:t xml:space="preserve">August </w:t>
      </w:r>
      <w:r w:rsidR="001E7C67">
        <w:rPr>
          <w:lang w:val="en-AU"/>
        </w:rPr>
        <w:t>2023</w:t>
      </w:r>
      <w:r w:rsidR="0057627A">
        <w:rPr>
          <w:lang w:val="en-AU"/>
        </w:rPr>
        <w:t>,</w:t>
      </w:r>
      <w:r w:rsidR="0057627A" w:rsidRPr="005876B5">
        <w:rPr>
          <w:i/>
          <w:iCs/>
          <w:lang w:val="en-AU"/>
        </w:rPr>
        <w:t xml:space="preserve"> </w:t>
      </w:r>
      <w:hyperlink r:id="rId19" w:anchor="toc_d1e129" w:history="1">
        <w:r w:rsidR="0057627A" w:rsidRPr="005876B5">
          <w:rPr>
            <w:rStyle w:val="Hyperlink"/>
            <w:i/>
            <w:iCs/>
            <w:lang w:val="en-AU"/>
          </w:rPr>
          <w:t>Therapeutic Guidelines: Antibiotic</w:t>
        </w:r>
      </w:hyperlink>
      <w:r w:rsidR="003F5AA5">
        <w:rPr>
          <w:rStyle w:val="Hyperlink"/>
          <w:i/>
          <w:iCs/>
          <w:lang w:val="en-AU"/>
        </w:rPr>
        <w:t xml:space="preserve"> – P</w:t>
      </w:r>
      <w:r w:rsidR="0071067F">
        <w:rPr>
          <w:rStyle w:val="Hyperlink"/>
          <w:i/>
          <w:iCs/>
          <w:lang w:val="en-AU"/>
        </w:rPr>
        <w:t>rophylaxis regimens for</w:t>
      </w:r>
      <w:r w:rsidR="003F5AA5">
        <w:rPr>
          <w:rStyle w:val="Hyperlink"/>
          <w:i/>
          <w:iCs/>
          <w:lang w:val="en-AU"/>
        </w:rPr>
        <w:t xml:space="preserve"> invasive </w:t>
      </w:r>
      <w:proofErr w:type="spellStart"/>
      <w:r w:rsidR="0071067F">
        <w:rPr>
          <w:rStyle w:val="Hyperlink"/>
          <w:i/>
          <w:iCs/>
          <w:lang w:val="en-AU"/>
        </w:rPr>
        <w:t>iGAS</w:t>
      </w:r>
      <w:proofErr w:type="spellEnd"/>
      <w:r w:rsidR="003F5AA5">
        <w:rPr>
          <w:rStyle w:val="Hyperlink"/>
          <w:i/>
          <w:iCs/>
          <w:lang w:val="en-AU"/>
        </w:rPr>
        <w:t xml:space="preserve"> infection</w:t>
      </w:r>
      <w:r w:rsidR="0057627A">
        <w:rPr>
          <w:lang w:val="en-AU"/>
        </w:rPr>
        <w:t xml:space="preserve"> indicates that the optimal antibiotic prophylaxis regimen for </w:t>
      </w:r>
      <w:proofErr w:type="spellStart"/>
      <w:r w:rsidR="0057627A">
        <w:rPr>
          <w:lang w:val="en-AU"/>
        </w:rPr>
        <w:t>iGAS</w:t>
      </w:r>
      <w:proofErr w:type="spellEnd"/>
      <w:r w:rsidR="0057627A">
        <w:rPr>
          <w:lang w:val="en-AU"/>
        </w:rPr>
        <w:t xml:space="preserve"> infection has not been </w:t>
      </w:r>
      <w:r w:rsidR="006569E9">
        <w:rPr>
          <w:lang w:val="en-AU"/>
        </w:rPr>
        <w:t>determined but suitable regimens include:</w:t>
      </w:r>
    </w:p>
    <w:p w14:paraId="474B8325" w14:textId="1EEFCC51" w:rsidR="002116F2" w:rsidRPr="00EE450A" w:rsidRDefault="002116F2" w:rsidP="00DD68F6">
      <w:pPr>
        <w:spacing w:after="120"/>
        <w:rPr>
          <w:lang w:val="en-AU"/>
        </w:rPr>
      </w:pPr>
      <w:r>
        <w:rPr>
          <w:lang w:val="en-AU"/>
        </w:rPr>
        <w:t xml:space="preserve">1. </w:t>
      </w:r>
      <w:r w:rsidRPr="00EE450A">
        <w:rPr>
          <w:lang w:val="en-AU"/>
        </w:rPr>
        <w:t>benzathine benzylpenicillin intramuscularly</w:t>
      </w:r>
      <w:r>
        <w:rPr>
          <w:lang w:val="en-AU"/>
        </w:rPr>
        <w:t>*</w:t>
      </w:r>
      <w:r w:rsidRPr="00EE450A">
        <w:rPr>
          <w:lang w:val="en-AU"/>
        </w:rPr>
        <w:t>, as a single dose</w:t>
      </w:r>
      <w:r w:rsidRPr="00EE450A">
        <w:rPr>
          <w:vertAlign w:val="superscript"/>
          <w:lang w:val="en-AU"/>
        </w:rPr>
        <w:t>#</w:t>
      </w:r>
    </w:p>
    <w:p w14:paraId="36F30739" w14:textId="4EC8ABCC" w:rsidR="002116F2" w:rsidRPr="00EE450A" w:rsidRDefault="002116F2" w:rsidP="002116F2">
      <w:pPr>
        <w:pStyle w:val="ListParagraph"/>
        <w:numPr>
          <w:ilvl w:val="0"/>
          <w:numId w:val="9"/>
        </w:numPr>
        <w:rPr>
          <w:lang w:val="en-AU"/>
        </w:rPr>
      </w:pPr>
      <w:r w:rsidRPr="00EE450A">
        <w:rPr>
          <w:lang w:val="en-AU"/>
        </w:rPr>
        <w:t>adult: 1.2 million units (2.3 mL)</w:t>
      </w:r>
    </w:p>
    <w:p w14:paraId="2468D4F3" w14:textId="4012F0F8" w:rsidR="002116F2" w:rsidRPr="00EE450A" w:rsidRDefault="002116F2" w:rsidP="002116F2">
      <w:pPr>
        <w:pStyle w:val="ListParagraph"/>
        <w:numPr>
          <w:ilvl w:val="0"/>
          <w:numId w:val="9"/>
        </w:numPr>
        <w:rPr>
          <w:lang w:val="en-AU"/>
        </w:rPr>
      </w:pPr>
      <w:r w:rsidRPr="00EE450A">
        <w:rPr>
          <w:lang w:val="en-AU"/>
        </w:rPr>
        <w:t>child less than 10 kg: 0.45 million units (0.9 mL)</w:t>
      </w:r>
    </w:p>
    <w:p w14:paraId="64BE2D71" w14:textId="77777777" w:rsidR="002116F2" w:rsidRPr="00EE450A" w:rsidRDefault="002116F2" w:rsidP="002116F2">
      <w:pPr>
        <w:pStyle w:val="ListParagraph"/>
        <w:numPr>
          <w:ilvl w:val="0"/>
          <w:numId w:val="9"/>
        </w:numPr>
        <w:rPr>
          <w:lang w:val="en-AU"/>
        </w:rPr>
      </w:pPr>
      <w:r w:rsidRPr="00EE450A">
        <w:rPr>
          <w:lang w:val="en-AU"/>
        </w:rPr>
        <w:t>child 10 kg to less than 20 kg: 0.6 million units (1.2 mL)</w:t>
      </w:r>
    </w:p>
    <w:p w14:paraId="6EE2269C" w14:textId="77777777" w:rsidR="002116F2" w:rsidRPr="00EE450A" w:rsidRDefault="002116F2" w:rsidP="00DD68F6">
      <w:pPr>
        <w:pStyle w:val="ListParagraph"/>
        <w:numPr>
          <w:ilvl w:val="0"/>
          <w:numId w:val="9"/>
        </w:numPr>
        <w:spacing w:after="120"/>
        <w:ind w:left="714" w:hanging="357"/>
        <w:rPr>
          <w:lang w:val="en-AU"/>
        </w:rPr>
      </w:pPr>
      <w:r w:rsidRPr="00EE450A">
        <w:rPr>
          <w:lang w:val="en-AU"/>
        </w:rPr>
        <w:t>child 20 kg or more: 1.2 million units (2.3 mL)</w:t>
      </w:r>
    </w:p>
    <w:p w14:paraId="74F01159" w14:textId="77777777" w:rsidR="002116F2" w:rsidRDefault="002116F2" w:rsidP="00DD68F6">
      <w:pPr>
        <w:spacing w:after="120"/>
        <w:rPr>
          <w:lang w:val="en-AU"/>
        </w:rPr>
      </w:pPr>
      <w:r w:rsidRPr="00EE450A">
        <w:rPr>
          <w:lang w:val="en-AU"/>
        </w:rPr>
        <w:t>OR</w:t>
      </w:r>
    </w:p>
    <w:p w14:paraId="38D68C14" w14:textId="77777777" w:rsidR="002116F2" w:rsidRDefault="002116F2" w:rsidP="002116F2">
      <w:pPr>
        <w:rPr>
          <w:lang w:val="en-AU"/>
        </w:rPr>
      </w:pPr>
      <w:r>
        <w:rPr>
          <w:lang w:val="en-AU"/>
        </w:rPr>
        <w:t xml:space="preserve">2. </w:t>
      </w:r>
      <w:r w:rsidRPr="00EE450A">
        <w:rPr>
          <w:lang w:val="en-AU"/>
        </w:rPr>
        <w:t>cefalexin 1 g (neonate and child: 25 mg/kg up to 1 g) orally, 12-hourly for 10 days.</w:t>
      </w:r>
    </w:p>
    <w:p w14:paraId="19C8A1C7" w14:textId="77777777" w:rsidR="002116F2" w:rsidRDefault="002116F2" w:rsidP="002116F2">
      <w:pPr>
        <w:spacing w:after="0"/>
        <w:rPr>
          <w:sz w:val="14"/>
          <w:szCs w:val="14"/>
          <w:lang w:val="en-AU"/>
        </w:rPr>
      </w:pPr>
      <w:r w:rsidRPr="00EE450A">
        <w:rPr>
          <w:sz w:val="14"/>
          <w:szCs w:val="14"/>
          <w:lang w:val="en-AU"/>
        </w:rPr>
        <w:t>*</w:t>
      </w:r>
      <w:r w:rsidRPr="00EE450A">
        <w:rPr>
          <w:sz w:val="14"/>
          <w:szCs w:val="14"/>
        </w:rPr>
        <w:t xml:space="preserve"> </w:t>
      </w:r>
      <w:r w:rsidRPr="00EE450A">
        <w:rPr>
          <w:sz w:val="14"/>
          <w:szCs w:val="14"/>
          <w:lang w:val="en-AU"/>
        </w:rPr>
        <w:t xml:space="preserve">The ventrogluteal site is preferred for administration of intramuscular benzathine benzylpenicillin because of reduced pain and risk of nerve injury. </w:t>
      </w:r>
    </w:p>
    <w:p w14:paraId="40F2FFD9" w14:textId="7012F79B" w:rsidR="002116F2" w:rsidRPr="00EE450A" w:rsidRDefault="002116F2" w:rsidP="00DD68F6">
      <w:pPr>
        <w:spacing w:after="0"/>
        <w:rPr>
          <w:sz w:val="14"/>
          <w:szCs w:val="14"/>
          <w:lang w:val="en-AU"/>
        </w:rPr>
      </w:pPr>
      <w:r w:rsidRPr="00EE450A">
        <w:rPr>
          <w:sz w:val="14"/>
          <w:szCs w:val="14"/>
          <w:lang w:val="en-AU"/>
        </w:rPr>
        <w:t>For instructions on intramuscular injection at the ventrogluteal site</w:t>
      </w:r>
      <w:r w:rsidR="00784904">
        <w:rPr>
          <w:sz w:val="14"/>
          <w:szCs w:val="14"/>
          <w:lang w:val="en-AU"/>
        </w:rPr>
        <w:t xml:space="preserve">, </w:t>
      </w:r>
      <w:r w:rsidR="00784904" w:rsidRPr="006534D3">
        <w:rPr>
          <w:sz w:val="14"/>
          <w:szCs w:val="14"/>
          <w:lang w:val="en-AU"/>
        </w:rPr>
        <w:t xml:space="preserve">see </w:t>
      </w:r>
      <w:hyperlink r:id="rId20" w:anchor="toc_d1e324" w:history="1">
        <w:r w:rsidR="00784904" w:rsidRPr="006534D3">
          <w:rPr>
            <w:rStyle w:val="Hyperlink"/>
            <w:sz w:val="14"/>
            <w:szCs w:val="14"/>
            <w:lang w:val="en-AU"/>
          </w:rPr>
          <w:t>Figure 2.57</w:t>
        </w:r>
      </w:hyperlink>
      <w:r w:rsidRPr="00EE450A">
        <w:rPr>
          <w:sz w:val="14"/>
          <w:szCs w:val="14"/>
          <w:lang w:val="en-AU"/>
        </w:rPr>
        <w:t xml:space="preserve"> </w:t>
      </w:r>
    </w:p>
    <w:p w14:paraId="454DF648" w14:textId="77777777" w:rsidR="002116F2" w:rsidRDefault="002116F2" w:rsidP="002116F2">
      <w:pPr>
        <w:spacing w:after="0"/>
        <w:rPr>
          <w:sz w:val="14"/>
          <w:szCs w:val="14"/>
          <w:lang w:val="en-AU"/>
        </w:rPr>
      </w:pPr>
      <w:r w:rsidRPr="00EE450A">
        <w:rPr>
          <w:sz w:val="14"/>
          <w:szCs w:val="14"/>
          <w:vertAlign w:val="superscript"/>
          <w:lang w:val="en-AU"/>
        </w:rPr>
        <w:t>#</w:t>
      </w:r>
      <w:r w:rsidRPr="00EE450A">
        <w:rPr>
          <w:sz w:val="20"/>
          <w:szCs w:val="20"/>
        </w:rPr>
        <w:t xml:space="preserve"> </w:t>
      </w:r>
      <w:r w:rsidRPr="00EE450A">
        <w:rPr>
          <w:sz w:val="14"/>
          <w:szCs w:val="14"/>
          <w:lang w:val="en-AU"/>
        </w:rPr>
        <w:t>It is unclear if eradication of pharyngeal group A</w:t>
      </w:r>
      <w:r w:rsidRPr="00C86DB8">
        <w:rPr>
          <w:i/>
          <w:iCs/>
          <w:sz w:val="14"/>
          <w:szCs w:val="14"/>
          <w:lang w:val="en-AU"/>
        </w:rPr>
        <w:t xml:space="preserve"> streptococcus </w:t>
      </w:r>
      <w:r w:rsidRPr="00EE450A">
        <w:rPr>
          <w:sz w:val="14"/>
          <w:szCs w:val="14"/>
          <w:lang w:val="en-AU"/>
        </w:rPr>
        <w:t xml:space="preserve">carriage is required to prevent secondary cases. Limited evidence suggests the </w:t>
      </w:r>
    </w:p>
    <w:p w14:paraId="5AEE08D0" w14:textId="77777777" w:rsidR="002116F2" w:rsidRDefault="002116F2" w:rsidP="002116F2">
      <w:pPr>
        <w:spacing w:after="0"/>
        <w:rPr>
          <w:sz w:val="14"/>
          <w:szCs w:val="14"/>
          <w:lang w:val="en-AU"/>
        </w:rPr>
      </w:pPr>
      <w:r w:rsidRPr="00EE450A">
        <w:rPr>
          <w:sz w:val="14"/>
          <w:szCs w:val="14"/>
          <w:lang w:val="en-AU"/>
        </w:rPr>
        <w:t xml:space="preserve">addition of rifampicin to benzathine benzylpenicillin increases the rate of pharyngeal carriage eradication. </w:t>
      </w:r>
    </w:p>
    <w:p w14:paraId="78D4F989" w14:textId="77777777" w:rsidR="002116F2" w:rsidRDefault="002116F2" w:rsidP="002116F2">
      <w:pPr>
        <w:spacing w:after="0"/>
        <w:rPr>
          <w:sz w:val="14"/>
          <w:szCs w:val="14"/>
          <w:lang w:val="en-AU"/>
        </w:rPr>
      </w:pPr>
      <w:r w:rsidRPr="00EE450A">
        <w:rPr>
          <w:sz w:val="14"/>
          <w:szCs w:val="14"/>
          <w:lang w:val="en-AU"/>
        </w:rPr>
        <w:t>However, the role of rifampicin in the prevention of secondary invasive group A</w:t>
      </w:r>
      <w:r w:rsidRPr="00C86DB8">
        <w:rPr>
          <w:i/>
          <w:iCs/>
          <w:sz w:val="14"/>
          <w:szCs w:val="14"/>
          <w:lang w:val="en-AU"/>
        </w:rPr>
        <w:t xml:space="preserve"> streptococcal</w:t>
      </w:r>
      <w:r w:rsidRPr="00EE450A">
        <w:rPr>
          <w:sz w:val="14"/>
          <w:szCs w:val="14"/>
          <w:lang w:val="en-AU"/>
        </w:rPr>
        <w:t xml:space="preserve"> infection is uncertain, and routine combination </w:t>
      </w:r>
    </w:p>
    <w:p w14:paraId="1D760524" w14:textId="77777777" w:rsidR="002116F2" w:rsidRPr="00A227B0" w:rsidRDefault="002116F2" w:rsidP="002116F2">
      <w:pPr>
        <w:rPr>
          <w:sz w:val="14"/>
          <w:szCs w:val="14"/>
          <w:lang w:val="en-AU"/>
        </w:rPr>
      </w:pPr>
      <w:r w:rsidRPr="00EE450A">
        <w:rPr>
          <w:sz w:val="14"/>
          <w:szCs w:val="14"/>
          <w:lang w:val="en-AU"/>
        </w:rPr>
        <w:t>prophylaxis is not recommended.</w:t>
      </w:r>
    </w:p>
    <w:p w14:paraId="53B00008" w14:textId="77777777" w:rsidR="002116F2" w:rsidRPr="00EE450A" w:rsidRDefault="002116F2" w:rsidP="002116F2">
      <w:pPr>
        <w:rPr>
          <w:lang w:val="en-AU"/>
        </w:rPr>
      </w:pPr>
      <w:r w:rsidRPr="00EE450A">
        <w:rPr>
          <w:lang w:val="en-AU"/>
        </w:rPr>
        <w:t>For close contacts with delayed non</w:t>
      </w:r>
      <w:r>
        <w:rPr>
          <w:lang w:val="en-AU"/>
        </w:rPr>
        <w:t>-</w:t>
      </w:r>
      <w:r w:rsidRPr="00EE450A">
        <w:rPr>
          <w:lang w:val="en-AU"/>
        </w:rPr>
        <w:t>severe hypersensitivity to penicillins, cefalexin can be used in most cases</w:t>
      </w:r>
      <w:r w:rsidRPr="0071067F">
        <w:rPr>
          <w:vertAlign w:val="superscript"/>
          <w:lang w:val="en-AU"/>
        </w:rPr>
        <w:t>^</w:t>
      </w:r>
      <w:r w:rsidRPr="00EE450A">
        <w:rPr>
          <w:lang w:val="en-AU"/>
        </w:rPr>
        <w:t>.</w:t>
      </w:r>
    </w:p>
    <w:p w14:paraId="21FE1776" w14:textId="77777777" w:rsidR="002116F2" w:rsidRDefault="002116F2" w:rsidP="002116F2">
      <w:pPr>
        <w:spacing w:after="0"/>
        <w:rPr>
          <w:lang w:val="en-AU"/>
        </w:rPr>
      </w:pPr>
      <w:r w:rsidRPr="00EE450A">
        <w:rPr>
          <w:lang w:val="en-AU"/>
        </w:rPr>
        <w:t>For close contacts with immediate (non</w:t>
      </w:r>
      <w:r>
        <w:rPr>
          <w:lang w:val="en-AU"/>
        </w:rPr>
        <w:t>-</w:t>
      </w:r>
      <w:r w:rsidRPr="00EE450A">
        <w:rPr>
          <w:lang w:val="en-AU"/>
        </w:rPr>
        <w:t xml:space="preserve">severe or severe) or delayed severe hypersensitivity to penicillins, antibiotic choice depends on the susceptibility of the isolate from the index case </w:t>
      </w:r>
    </w:p>
    <w:p w14:paraId="2BD6DA91" w14:textId="77777777" w:rsidR="002116F2" w:rsidRDefault="002116F2" w:rsidP="002116F2">
      <w:pPr>
        <w:spacing w:after="0"/>
        <w:rPr>
          <w:lang w:val="en-AU"/>
        </w:rPr>
      </w:pPr>
      <w:r w:rsidRPr="00EE450A">
        <w:rPr>
          <w:lang w:val="en-AU"/>
        </w:rPr>
        <w:t>(as rates of resistance to non–beta-lactam antibiotics are higher). If susceptibility results are not available, a reasonable regimen is:</w:t>
      </w:r>
    </w:p>
    <w:p w14:paraId="6C8BB833" w14:textId="77777777" w:rsidR="002116F2" w:rsidRDefault="002116F2" w:rsidP="00DD68F6">
      <w:pPr>
        <w:pStyle w:val="ListParagraph"/>
        <w:numPr>
          <w:ilvl w:val="0"/>
          <w:numId w:val="10"/>
        </w:numPr>
        <w:spacing w:after="130"/>
        <w:ind w:left="709" w:hanging="357"/>
        <w:rPr>
          <w:lang w:val="en-AU"/>
        </w:rPr>
      </w:pPr>
      <w:r w:rsidRPr="00EE450A">
        <w:rPr>
          <w:lang w:val="en-AU"/>
        </w:rPr>
        <w:t>azithromycin 500 mg (child: 12 mg/kg up to 500 mg) orally, daily for 5 days.</w:t>
      </w:r>
    </w:p>
    <w:p w14:paraId="47268053" w14:textId="0A52C766" w:rsidR="002116F2" w:rsidRDefault="002116F2" w:rsidP="002116F2">
      <w:pPr>
        <w:spacing w:after="0"/>
        <w:rPr>
          <w:sz w:val="14"/>
          <w:szCs w:val="14"/>
          <w:lang w:val="en-AU"/>
        </w:rPr>
      </w:pPr>
      <w:r w:rsidRPr="0071067F">
        <w:rPr>
          <w:vertAlign w:val="superscript"/>
          <w:lang w:val="en-AU"/>
        </w:rPr>
        <w:t>^</w:t>
      </w:r>
      <w:r w:rsidRPr="00EE450A">
        <w:t xml:space="preserve"> </w:t>
      </w:r>
      <w:r w:rsidRPr="00EE450A">
        <w:rPr>
          <w:sz w:val="14"/>
          <w:szCs w:val="14"/>
          <w:lang w:val="en-AU"/>
        </w:rPr>
        <w:t>It is safe to use cefalexin in patients who had a delayed non</w:t>
      </w:r>
      <w:r w:rsidR="007F664E">
        <w:rPr>
          <w:sz w:val="14"/>
          <w:szCs w:val="14"/>
          <w:lang w:val="en-AU"/>
        </w:rPr>
        <w:t>-</w:t>
      </w:r>
      <w:r w:rsidRPr="00EE450A">
        <w:rPr>
          <w:sz w:val="14"/>
          <w:szCs w:val="14"/>
          <w:lang w:val="en-AU"/>
        </w:rPr>
        <w:t xml:space="preserve">severe reaction to a penicillin in the distant past. It is also safe to use cefalexin in </w:t>
      </w:r>
    </w:p>
    <w:p w14:paraId="2B15DD79" w14:textId="37CDF600" w:rsidR="002116F2" w:rsidRDefault="007411F9" w:rsidP="002116F2">
      <w:pPr>
        <w:spacing w:after="0"/>
        <w:rPr>
          <w:sz w:val="14"/>
          <w:szCs w:val="14"/>
          <w:lang w:val="en-AU"/>
        </w:rPr>
      </w:pPr>
      <w:r w:rsidRPr="00EE450A">
        <w:rPr>
          <w:sz w:val="14"/>
          <w:szCs w:val="14"/>
          <w:lang w:val="en-AU"/>
        </w:rPr>
        <w:t>P</w:t>
      </w:r>
      <w:r w:rsidR="002116F2" w:rsidRPr="00EE450A">
        <w:rPr>
          <w:sz w:val="14"/>
          <w:szCs w:val="14"/>
          <w:lang w:val="en-AU"/>
        </w:rPr>
        <w:t>atients who have had a delayed non</w:t>
      </w:r>
      <w:r>
        <w:rPr>
          <w:sz w:val="14"/>
          <w:szCs w:val="14"/>
          <w:lang w:val="en-AU"/>
        </w:rPr>
        <w:t>-</w:t>
      </w:r>
      <w:r w:rsidR="002116F2" w:rsidRPr="00EE450A">
        <w:rPr>
          <w:sz w:val="14"/>
          <w:szCs w:val="14"/>
          <w:lang w:val="en-AU"/>
        </w:rPr>
        <w:t xml:space="preserve">severe reaction recently, unless the reaction involved amoxicillin or ampicillin, because cross-reactivity </w:t>
      </w:r>
    </w:p>
    <w:p w14:paraId="6A1636E0" w14:textId="674FC7EE" w:rsidR="002116F2" w:rsidRPr="0071067F" w:rsidRDefault="002116F2" w:rsidP="00FF0462">
      <w:pPr>
        <w:spacing w:after="0"/>
        <w:rPr>
          <w:sz w:val="14"/>
          <w:szCs w:val="14"/>
          <w:lang w:val="en-AU"/>
        </w:rPr>
      </w:pPr>
      <w:r w:rsidRPr="00EE450A">
        <w:rPr>
          <w:sz w:val="14"/>
          <w:szCs w:val="14"/>
          <w:lang w:val="en-AU"/>
        </w:rPr>
        <w:t>between these drugs is possible. For patients who have had a recent delayed non</w:t>
      </w:r>
      <w:r w:rsidR="007411F9">
        <w:rPr>
          <w:sz w:val="14"/>
          <w:szCs w:val="14"/>
          <w:lang w:val="en-AU"/>
        </w:rPr>
        <w:t>-</w:t>
      </w:r>
      <w:r w:rsidRPr="00EE450A">
        <w:rPr>
          <w:sz w:val="14"/>
          <w:szCs w:val="14"/>
          <w:lang w:val="en-AU"/>
        </w:rPr>
        <w:t>severe reaction to amoxicillin or ampicillin, use the drug recommended for patients with immediate (non</w:t>
      </w:r>
      <w:r w:rsidR="001265E4">
        <w:rPr>
          <w:sz w:val="14"/>
          <w:szCs w:val="14"/>
          <w:lang w:val="en-AU"/>
        </w:rPr>
        <w:t>-</w:t>
      </w:r>
      <w:r w:rsidRPr="00EE450A">
        <w:rPr>
          <w:sz w:val="14"/>
          <w:szCs w:val="14"/>
          <w:lang w:val="en-AU"/>
        </w:rPr>
        <w:t>severe or severe) or delayed severe hypersensitivity.</w:t>
      </w:r>
    </w:p>
    <w:p w14:paraId="6D1F7344" w14:textId="695F9102" w:rsidR="00C17DDF" w:rsidRDefault="0057627A" w:rsidP="00C17DDF">
      <w:pPr>
        <w:autoSpaceDE/>
        <w:autoSpaceDN/>
        <w:adjustRightInd/>
        <w:spacing w:after="160" w:line="259" w:lineRule="auto"/>
        <w:ind w:right="0"/>
        <w:rPr>
          <w:lang w:val="en-AU"/>
        </w:rPr>
      </w:pPr>
      <w:r>
        <w:rPr>
          <w:lang w:val="en-AU"/>
        </w:rPr>
        <w:lastRenderedPageBreak/>
        <w:t xml:space="preserve">Recommendations in these Guidelines regarding the provision of </w:t>
      </w:r>
      <w:r w:rsidR="00DD709B">
        <w:rPr>
          <w:lang w:val="en-AU"/>
        </w:rPr>
        <w:t>antibiotics for chemoprophylaxis</w:t>
      </w:r>
      <w:r>
        <w:rPr>
          <w:lang w:val="en-AU"/>
        </w:rPr>
        <w:t xml:space="preserve"> to</w:t>
      </w:r>
      <w:r w:rsidR="005E04B6">
        <w:rPr>
          <w:lang w:val="en-AU"/>
        </w:rPr>
        <w:t xml:space="preserve"> close</w:t>
      </w:r>
      <w:r>
        <w:rPr>
          <w:lang w:val="en-AU"/>
        </w:rPr>
        <w:t xml:space="preserve"> contacts of a single case are not intended as a substitute for the expert knowledge of treating clinical teams</w:t>
      </w:r>
      <w:r w:rsidR="00A82E05">
        <w:rPr>
          <w:lang w:val="en-AU"/>
        </w:rPr>
        <w:t>, nor are they intended to override jurisdictional best-practice in accordance with their specific populations and contexts</w:t>
      </w:r>
      <w:r>
        <w:rPr>
          <w:lang w:val="en-AU"/>
        </w:rPr>
        <w:t>.</w:t>
      </w:r>
      <w:r w:rsidRPr="003672E5">
        <w:rPr>
          <w:lang w:val="en-AU"/>
        </w:rPr>
        <w:t xml:space="preserve"> </w:t>
      </w:r>
      <w:r>
        <w:rPr>
          <w:lang w:val="en-AU"/>
        </w:rPr>
        <w:t xml:space="preserve">Decisions about </w:t>
      </w:r>
      <w:r w:rsidR="00DD709B">
        <w:rPr>
          <w:lang w:val="en-AU"/>
        </w:rPr>
        <w:t xml:space="preserve">antibiotics for chemoprophylaxis </w:t>
      </w:r>
      <w:r>
        <w:rPr>
          <w:lang w:val="en-AU"/>
        </w:rPr>
        <w:t xml:space="preserve">must always </w:t>
      </w:r>
      <w:proofErr w:type="gramStart"/>
      <w:r>
        <w:rPr>
          <w:lang w:val="en-AU"/>
        </w:rPr>
        <w:t>take into account</w:t>
      </w:r>
      <w:proofErr w:type="gramEnd"/>
      <w:r>
        <w:rPr>
          <w:lang w:val="en-AU"/>
        </w:rPr>
        <w:t xml:space="preserve"> the individual and population risks and benefits of this intervention.</w:t>
      </w:r>
    </w:p>
    <w:p w14:paraId="0427B5B4" w14:textId="673EBE82" w:rsidR="004C415C" w:rsidRDefault="004C415C" w:rsidP="00C17DDF">
      <w:pPr>
        <w:autoSpaceDE/>
        <w:autoSpaceDN/>
        <w:adjustRightInd/>
        <w:spacing w:after="160" w:line="259" w:lineRule="auto"/>
        <w:ind w:right="0"/>
        <w:rPr>
          <w:rStyle w:val="IntenseReference"/>
        </w:rPr>
      </w:pPr>
      <w:r>
        <w:rPr>
          <w:rStyle w:val="IntenseReference"/>
        </w:rPr>
        <w:t xml:space="preserve">Table 2: </w:t>
      </w:r>
      <w:r w:rsidR="00DC5EC2">
        <w:rPr>
          <w:rStyle w:val="IntenseReference"/>
        </w:rPr>
        <w:t>Recommended p</w:t>
      </w:r>
      <w:r>
        <w:rPr>
          <w:rStyle w:val="IntenseReference"/>
        </w:rPr>
        <w:t xml:space="preserve">ublic health responses for close </w:t>
      </w:r>
      <w:r w:rsidR="00D248E3">
        <w:rPr>
          <w:rStyle w:val="IntenseReference"/>
        </w:rPr>
        <w:t>contacts</w:t>
      </w:r>
      <w:r>
        <w:rPr>
          <w:rStyle w:val="IntenseReference"/>
        </w:rPr>
        <w:t xml:space="preserve"> of a single case of invasive Group A </w:t>
      </w:r>
      <w:r>
        <w:rPr>
          <w:rStyle w:val="IntenseReference"/>
          <w:i/>
          <w:iCs/>
        </w:rPr>
        <w:t>Streptococcus</w:t>
      </w:r>
      <w:r>
        <w:rPr>
          <w:rStyle w:val="IntenseReference"/>
        </w:rPr>
        <w:t xml:space="preserve"> infection, by contact type*</w:t>
      </w:r>
    </w:p>
    <w:tbl>
      <w:tblPr>
        <w:tblStyle w:val="TableGrid"/>
        <w:tblW w:w="9067" w:type="dxa"/>
        <w:tblLook w:val="04A0" w:firstRow="1" w:lastRow="0" w:firstColumn="1" w:lastColumn="0" w:noHBand="0" w:noVBand="1"/>
      </w:tblPr>
      <w:tblGrid>
        <w:gridCol w:w="2689"/>
        <w:gridCol w:w="3402"/>
        <w:gridCol w:w="2976"/>
      </w:tblGrid>
      <w:tr w:rsidR="00CF25DF" w14:paraId="7739CD8E" w14:textId="77777777" w:rsidTr="00A3650B">
        <w:tc>
          <w:tcPr>
            <w:tcW w:w="2689" w:type="dxa"/>
            <w:shd w:val="clear" w:color="auto" w:fill="BFBFBF" w:themeFill="background1" w:themeFillShade="BF"/>
          </w:tcPr>
          <w:p w14:paraId="3ABAA2ED" w14:textId="5F169C62" w:rsidR="00F000D2" w:rsidRPr="00CF25DF" w:rsidRDefault="00F000D2" w:rsidP="004C415C">
            <w:pPr>
              <w:rPr>
                <w:rStyle w:val="IntenseReference"/>
                <w:rFonts w:cs="Arial"/>
              </w:rPr>
            </w:pPr>
            <w:r w:rsidRPr="00CF25DF">
              <w:rPr>
                <w:rStyle w:val="IntenseReference"/>
                <w:rFonts w:cs="Arial"/>
              </w:rPr>
              <w:t xml:space="preserve">Contact group </w:t>
            </w:r>
          </w:p>
        </w:tc>
        <w:tc>
          <w:tcPr>
            <w:tcW w:w="3402" w:type="dxa"/>
            <w:shd w:val="clear" w:color="auto" w:fill="BFBFBF" w:themeFill="background1" w:themeFillShade="BF"/>
          </w:tcPr>
          <w:p w14:paraId="69553094" w14:textId="77777777" w:rsidR="00CF25DF" w:rsidRDefault="00F000D2" w:rsidP="00F000D2">
            <w:pPr>
              <w:spacing w:after="0"/>
              <w:rPr>
                <w:rStyle w:val="IntenseReference"/>
                <w:rFonts w:cs="Arial"/>
              </w:rPr>
            </w:pPr>
            <w:r w:rsidRPr="00CF25DF">
              <w:rPr>
                <w:rStyle w:val="IntenseReference"/>
                <w:rFonts w:cs="Arial"/>
              </w:rPr>
              <w:t xml:space="preserve">Routine provision of antibiotics </w:t>
            </w:r>
          </w:p>
          <w:p w14:paraId="25093458" w14:textId="2F8C2CFE" w:rsidR="00F000D2" w:rsidRPr="00CF25DF" w:rsidRDefault="00F000D2" w:rsidP="00CF25DF">
            <w:pPr>
              <w:spacing w:after="0"/>
              <w:rPr>
                <w:rStyle w:val="IntenseReference"/>
                <w:rFonts w:cs="Arial"/>
              </w:rPr>
            </w:pPr>
            <w:r w:rsidRPr="00CF25DF">
              <w:rPr>
                <w:rStyle w:val="IntenseReference"/>
                <w:rFonts w:cs="Arial"/>
              </w:rPr>
              <w:t xml:space="preserve">for chemoprophylaxis </w:t>
            </w:r>
            <w:proofErr w:type="gramStart"/>
            <w:r w:rsidRPr="00CF25DF">
              <w:rPr>
                <w:rStyle w:val="IntenseReference"/>
                <w:rFonts w:cs="Arial"/>
              </w:rPr>
              <w:t>recommended?</w:t>
            </w:r>
            <w:proofErr w:type="gramEnd"/>
            <w:r w:rsidRPr="00CF25DF">
              <w:rPr>
                <w:rStyle w:val="IntenseReference"/>
                <w:rFonts w:cs="Arial"/>
              </w:rPr>
              <w:t xml:space="preserve"> </w:t>
            </w:r>
          </w:p>
        </w:tc>
        <w:tc>
          <w:tcPr>
            <w:tcW w:w="2976" w:type="dxa"/>
            <w:shd w:val="clear" w:color="auto" w:fill="BFBFBF" w:themeFill="background1" w:themeFillShade="BF"/>
          </w:tcPr>
          <w:p w14:paraId="6D29CA11" w14:textId="12C67DB5" w:rsidR="00F000D2" w:rsidRPr="00CF25DF" w:rsidRDefault="00F000D2" w:rsidP="004C415C">
            <w:pPr>
              <w:rPr>
                <w:rStyle w:val="IntenseReference"/>
                <w:rFonts w:cs="Arial"/>
              </w:rPr>
            </w:pPr>
            <w:r w:rsidRPr="00CF25DF">
              <w:rPr>
                <w:rStyle w:val="IntenseReference"/>
                <w:rFonts w:cs="Arial"/>
              </w:rPr>
              <w:t xml:space="preserve">Provision of fact sheet </w:t>
            </w:r>
            <w:proofErr w:type="gramStart"/>
            <w:r w:rsidRPr="00CF25DF">
              <w:rPr>
                <w:rStyle w:val="IntenseReference"/>
                <w:rFonts w:cs="Arial"/>
              </w:rPr>
              <w:t>recommended?</w:t>
            </w:r>
            <w:r w:rsidR="002B28D8" w:rsidRPr="002B28D8">
              <w:rPr>
                <w:rStyle w:val="IntenseReference"/>
                <w:rFonts w:cs="Arial"/>
                <w:vertAlign w:val="superscript"/>
              </w:rPr>
              <w:t>^</w:t>
            </w:r>
            <w:proofErr w:type="gramEnd"/>
          </w:p>
        </w:tc>
      </w:tr>
      <w:tr w:rsidR="00CF25DF" w14:paraId="748E113B" w14:textId="77777777" w:rsidTr="00A3650B">
        <w:tc>
          <w:tcPr>
            <w:tcW w:w="2689" w:type="dxa"/>
          </w:tcPr>
          <w:p w14:paraId="7F8FC9A0" w14:textId="45FD3D47" w:rsidR="00F000D2" w:rsidRPr="00CF25DF" w:rsidRDefault="00CF25DF" w:rsidP="004C415C">
            <w:pPr>
              <w:rPr>
                <w:rStyle w:val="IntenseReference"/>
                <w:rFonts w:cs="Arial"/>
                <w:b w:val="0"/>
                <w:bCs/>
                <w:sz w:val="20"/>
                <w:szCs w:val="20"/>
              </w:rPr>
            </w:pPr>
            <w:r w:rsidRPr="00CF25DF">
              <w:rPr>
                <w:rStyle w:val="IntenseReference"/>
                <w:rFonts w:cs="Arial"/>
                <w:b w:val="0"/>
                <w:bCs/>
                <w:sz w:val="20"/>
                <w:szCs w:val="20"/>
              </w:rPr>
              <w:t>Birthing-parent neonate pairs</w:t>
            </w:r>
          </w:p>
        </w:tc>
        <w:tc>
          <w:tcPr>
            <w:tcW w:w="3402" w:type="dxa"/>
          </w:tcPr>
          <w:p w14:paraId="4A3707DE" w14:textId="02F69AA3" w:rsidR="00F000D2" w:rsidRPr="00CF25DF" w:rsidRDefault="00CF25DF" w:rsidP="004C415C">
            <w:pPr>
              <w:rPr>
                <w:rStyle w:val="IntenseReference"/>
                <w:rFonts w:cs="Arial"/>
                <w:b w:val="0"/>
                <w:bCs/>
                <w:sz w:val="20"/>
                <w:szCs w:val="20"/>
              </w:rPr>
            </w:pPr>
            <w:r w:rsidRPr="00CF25DF">
              <w:rPr>
                <w:rStyle w:val="IntenseReference"/>
                <w:rFonts w:cs="Arial"/>
                <w:b w:val="0"/>
                <w:bCs/>
                <w:sz w:val="20"/>
                <w:szCs w:val="20"/>
              </w:rPr>
              <w:t>YES</w:t>
            </w:r>
          </w:p>
        </w:tc>
        <w:tc>
          <w:tcPr>
            <w:tcW w:w="2976" w:type="dxa"/>
          </w:tcPr>
          <w:p w14:paraId="3C35BC85" w14:textId="7D7B4BCD" w:rsidR="00F000D2" w:rsidRPr="00CF25DF" w:rsidRDefault="00CF25DF" w:rsidP="004C415C">
            <w:pPr>
              <w:rPr>
                <w:rStyle w:val="IntenseReference"/>
                <w:rFonts w:cs="Arial"/>
                <w:b w:val="0"/>
                <w:bCs/>
                <w:sz w:val="20"/>
                <w:szCs w:val="20"/>
              </w:rPr>
            </w:pPr>
            <w:r w:rsidRPr="00CF25DF">
              <w:rPr>
                <w:rStyle w:val="IntenseReference"/>
                <w:rFonts w:cs="Arial"/>
                <w:b w:val="0"/>
                <w:bCs/>
                <w:sz w:val="20"/>
                <w:szCs w:val="20"/>
              </w:rPr>
              <w:t>YES</w:t>
            </w:r>
          </w:p>
        </w:tc>
      </w:tr>
      <w:tr w:rsidR="00CF25DF" w14:paraId="373475DB" w14:textId="77777777" w:rsidTr="00A3650B">
        <w:tc>
          <w:tcPr>
            <w:tcW w:w="2689" w:type="dxa"/>
          </w:tcPr>
          <w:p w14:paraId="0B745AE0" w14:textId="77777777" w:rsidR="00CF25DF" w:rsidRDefault="00CF25DF" w:rsidP="00CF25DF">
            <w:pPr>
              <w:spacing w:after="0"/>
              <w:rPr>
                <w:rStyle w:val="IntenseReference"/>
                <w:rFonts w:cs="Arial"/>
                <w:b w:val="0"/>
                <w:bCs/>
                <w:sz w:val="20"/>
                <w:szCs w:val="20"/>
              </w:rPr>
            </w:pPr>
            <w:proofErr w:type="gramStart"/>
            <w:r w:rsidRPr="00CF25DF">
              <w:rPr>
                <w:rStyle w:val="IntenseReference"/>
                <w:rFonts w:cs="Arial"/>
                <w:b w:val="0"/>
                <w:bCs/>
                <w:sz w:val="20"/>
                <w:szCs w:val="20"/>
              </w:rPr>
              <w:t>Other</w:t>
            </w:r>
            <w:proofErr w:type="gramEnd"/>
            <w:r w:rsidRPr="00CF25DF">
              <w:rPr>
                <w:rStyle w:val="IntenseReference"/>
                <w:rFonts w:cs="Arial"/>
                <w:b w:val="0"/>
                <w:bCs/>
                <w:sz w:val="20"/>
                <w:szCs w:val="20"/>
              </w:rPr>
              <w:t xml:space="preserve"> household or </w:t>
            </w:r>
          </w:p>
          <w:p w14:paraId="0937F940" w14:textId="3F1B0AA6" w:rsidR="00F000D2" w:rsidRPr="00CF25DF" w:rsidRDefault="00CF25DF" w:rsidP="00CF25DF">
            <w:pPr>
              <w:spacing w:after="0"/>
              <w:rPr>
                <w:rStyle w:val="IntenseReference"/>
                <w:rFonts w:cs="Arial"/>
                <w:b w:val="0"/>
                <w:bCs/>
                <w:sz w:val="20"/>
                <w:szCs w:val="20"/>
              </w:rPr>
            </w:pPr>
            <w:r w:rsidRPr="00CF25DF">
              <w:rPr>
                <w:rStyle w:val="IntenseReference"/>
                <w:rFonts w:cs="Arial"/>
                <w:b w:val="0"/>
                <w:bCs/>
                <w:sz w:val="20"/>
                <w:szCs w:val="20"/>
              </w:rPr>
              <w:t>household-like contacts</w:t>
            </w:r>
          </w:p>
        </w:tc>
        <w:tc>
          <w:tcPr>
            <w:tcW w:w="3402" w:type="dxa"/>
          </w:tcPr>
          <w:p w14:paraId="4361C69F" w14:textId="313F9898" w:rsidR="00F000D2" w:rsidRPr="00C73A9E" w:rsidRDefault="00CF25DF" w:rsidP="004C415C">
            <w:pPr>
              <w:rPr>
                <w:rStyle w:val="IntenseReference"/>
                <w:rFonts w:cs="Arial"/>
                <w:b w:val="0"/>
                <w:bCs/>
                <w:sz w:val="20"/>
                <w:szCs w:val="20"/>
              </w:rPr>
            </w:pPr>
            <w:r w:rsidRPr="00C73A9E">
              <w:rPr>
                <w:rStyle w:val="IntenseReference"/>
                <w:rFonts w:cs="Arial"/>
                <w:b w:val="0"/>
                <w:bCs/>
                <w:sz w:val="20"/>
                <w:szCs w:val="20"/>
              </w:rPr>
              <w:t>NO</w:t>
            </w:r>
            <w:r w:rsidR="00D22549" w:rsidRPr="00B2745B">
              <w:rPr>
                <w:rStyle w:val="IntenseReference"/>
                <w:rFonts w:cs="Arial"/>
                <w:b w:val="0"/>
                <w:bCs/>
                <w:sz w:val="20"/>
                <w:szCs w:val="20"/>
                <w:vertAlign w:val="superscript"/>
              </w:rPr>
              <w:t>#</w:t>
            </w:r>
          </w:p>
        </w:tc>
        <w:tc>
          <w:tcPr>
            <w:tcW w:w="2976" w:type="dxa"/>
          </w:tcPr>
          <w:p w14:paraId="190D8859" w14:textId="669B88A6" w:rsidR="00F000D2" w:rsidRPr="00C73A9E" w:rsidRDefault="00CF25DF" w:rsidP="004C415C">
            <w:pPr>
              <w:rPr>
                <w:rStyle w:val="IntenseReference"/>
                <w:rFonts w:cs="Arial"/>
                <w:b w:val="0"/>
                <w:bCs/>
                <w:sz w:val="20"/>
                <w:szCs w:val="20"/>
              </w:rPr>
            </w:pPr>
            <w:r w:rsidRPr="00C73A9E">
              <w:rPr>
                <w:rStyle w:val="IntenseReference"/>
                <w:rFonts w:cs="Arial"/>
                <w:b w:val="0"/>
                <w:bCs/>
                <w:sz w:val="20"/>
                <w:szCs w:val="20"/>
              </w:rPr>
              <w:t>YES</w:t>
            </w:r>
          </w:p>
        </w:tc>
      </w:tr>
      <w:tr w:rsidR="00CF25DF" w14:paraId="3B3FCF7E" w14:textId="77777777" w:rsidTr="00A3650B">
        <w:tc>
          <w:tcPr>
            <w:tcW w:w="2689" w:type="dxa"/>
          </w:tcPr>
          <w:p w14:paraId="729A1CE2" w14:textId="0FBAEF39" w:rsidR="00F000D2" w:rsidRPr="00CF25DF" w:rsidRDefault="00CF25DF" w:rsidP="004C415C">
            <w:pPr>
              <w:rPr>
                <w:rStyle w:val="IntenseReference"/>
                <w:rFonts w:cs="Arial"/>
                <w:b w:val="0"/>
                <w:bCs/>
                <w:sz w:val="20"/>
                <w:szCs w:val="20"/>
              </w:rPr>
            </w:pPr>
            <w:r w:rsidRPr="00CF25DF">
              <w:rPr>
                <w:rStyle w:val="IntenseReference"/>
                <w:rFonts w:cs="Arial"/>
                <w:b w:val="0"/>
                <w:bCs/>
                <w:sz w:val="20"/>
                <w:szCs w:val="20"/>
              </w:rPr>
              <w:t>Institutional contacts</w:t>
            </w:r>
          </w:p>
        </w:tc>
        <w:tc>
          <w:tcPr>
            <w:tcW w:w="3402" w:type="dxa"/>
          </w:tcPr>
          <w:p w14:paraId="1D531180" w14:textId="255B7DC1" w:rsidR="00F000D2" w:rsidRPr="00CF25DF" w:rsidRDefault="00CF25DF" w:rsidP="004C415C">
            <w:pPr>
              <w:rPr>
                <w:rStyle w:val="IntenseReference"/>
                <w:rFonts w:cs="Arial"/>
                <w:b w:val="0"/>
                <w:bCs/>
                <w:sz w:val="20"/>
                <w:szCs w:val="20"/>
              </w:rPr>
            </w:pPr>
            <w:r w:rsidRPr="00CF25DF">
              <w:rPr>
                <w:rStyle w:val="IntenseReference"/>
                <w:rFonts w:cs="Arial"/>
                <w:b w:val="0"/>
                <w:bCs/>
                <w:sz w:val="20"/>
                <w:szCs w:val="20"/>
              </w:rPr>
              <w:t>NO</w:t>
            </w:r>
            <w:r w:rsidR="00D22549" w:rsidRPr="00B2745B">
              <w:rPr>
                <w:rStyle w:val="IntenseReference"/>
                <w:rFonts w:cs="Arial"/>
                <w:b w:val="0"/>
                <w:bCs/>
                <w:sz w:val="20"/>
                <w:szCs w:val="20"/>
                <w:vertAlign w:val="superscript"/>
              </w:rPr>
              <w:t>#</w:t>
            </w:r>
          </w:p>
        </w:tc>
        <w:tc>
          <w:tcPr>
            <w:tcW w:w="2976" w:type="dxa"/>
          </w:tcPr>
          <w:p w14:paraId="16D317AC" w14:textId="21F01740" w:rsidR="00F000D2" w:rsidRPr="00CF25DF" w:rsidRDefault="00CF25DF" w:rsidP="004C415C">
            <w:pPr>
              <w:rPr>
                <w:rStyle w:val="IntenseReference"/>
                <w:rFonts w:cs="Arial"/>
                <w:b w:val="0"/>
                <w:bCs/>
                <w:sz w:val="20"/>
                <w:szCs w:val="20"/>
              </w:rPr>
            </w:pPr>
            <w:r>
              <w:rPr>
                <w:rStyle w:val="IntenseReference"/>
                <w:rFonts w:cs="Arial"/>
                <w:b w:val="0"/>
                <w:bCs/>
                <w:sz w:val="20"/>
                <w:szCs w:val="20"/>
              </w:rPr>
              <w:t>YES</w:t>
            </w:r>
          </w:p>
        </w:tc>
      </w:tr>
      <w:tr w:rsidR="00CF25DF" w14:paraId="7402BB98" w14:textId="77777777" w:rsidTr="00A3650B">
        <w:tc>
          <w:tcPr>
            <w:tcW w:w="2689" w:type="dxa"/>
          </w:tcPr>
          <w:p w14:paraId="1A07DC7C" w14:textId="63D151A8" w:rsidR="00F000D2" w:rsidRPr="00CF25DF" w:rsidRDefault="00CF25DF" w:rsidP="004C415C">
            <w:pPr>
              <w:rPr>
                <w:rStyle w:val="IntenseReference"/>
                <w:rFonts w:cs="Arial"/>
                <w:b w:val="0"/>
                <w:bCs/>
                <w:sz w:val="20"/>
                <w:szCs w:val="20"/>
              </w:rPr>
            </w:pPr>
            <w:r w:rsidRPr="00CF25DF">
              <w:rPr>
                <w:rStyle w:val="IntenseReference"/>
                <w:rFonts w:cs="Arial"/>
                <w:b w:val="0"/>
                <w:bCs/>
                <w:sz w:val="20"/>
                <w:szCs w:val="20"/>
              </w:rPr>
              <w:t>Airway-exposed healthcare workers</w:t>
            </w:r>
            <w:r w:rsidR="002B28D8" w:rsidRPr="002B28D8">
              <w:rPr>
                <w:rStyle w:val="IntenseReference"/>
                <w:rFonts w:cs="Arial"/>
                <w:b w:val="0"/>
                <w:bCs/>
                <w:sz w:val="20"/>
                <w:szCs w:val="20"/>
                <w:vertAlign w:val="superscript"/>
              </w:rPr>
              <w:t>~</w:t>
            </w:r>
          </w:p>
        </w:tc>
        <w:tc>
          <w:tcPr>
            <w:tcW w:w="3402" w:type="dxa"/>
          </w:tcPr>
          <w:p w14:paraId="3AA22E01" w14:textId="0CFE4982" w:rsidR="00F000D2" w:rsidRPr="00CF25DF" w:rsidRDefault="00CF25DF" w:rsidP="004C415C">
            <w:pPr>
              <w:rPr>
                <w:rStyle w:val="IntenseReference"/>
                <w:rFonts w:cs="Arial"/>
                <w:b w:val="0"/>
                <w:bCs/>
                <w:sz w:val="20"/>
                <w:szCs w:val="20"/>
              </w:rPr>
            </w:pPr>
            <w:r>
              <w:rPr>
                <w:rStyle w:val="IntenseReference"/>
                <w:rFonts w:cs="Arial"/>
                <w:b w:val="0"/>
                <w:bCs/>
                <w:sz w:val="20"/>
                <w:szCs w:val="20"/>
              </w:rPr>
              <w:t xml:space="preserve">NO </w:t>
            </w:r>
          </w:p>
        </w:tc>
        <w:tc>
          <w:tcPr>
            <w:tcW w:w="2976" w:type="dxa"/>
          </w:tcPr>
          <w:p w14:paraId="7ACBB59A" w14:textId="794AB112" w:rsidR="00F000D2" w:rsidRPr="00CF25DF" w:rsidRDefault="00CF25DF" w:rsidP="004C415C">
            <w:pPr>
              <w:rPr>
                <w:rStyle w:val="IntenseReference"/>
                <w:rFonts w:cs="Arial"/>
                <w:b w:val="0"/>
                <w:bCs/>
                <w:sz w:val="20"/>
                <w:szCs w:val="20"/>
              </w:rPr>
            </w:pPr>
            <w:r>
              <w:rPr>
                <w:rStyle w:val="IntenseReference"/>
                <w:rFonts w:cs="Arial"/>
                <w:b w:val="0"/>
                <w:bCs/>
                <w:sz w:val="20"/>
                <w:szCs w:val="20"/>
              </w:rPr>
              <w:t>YES</w:t>
            </w:r>
          </w:p>
        </w:tc>
      </w:tr>
    </w:tbl>
    <w:p w14:paraId="792783C0" w14:textId="2E3FAD01" w:rsidR="004C415C" w:rsidRDefault="004C415C" w:rsidP="004C415C">
      <w:pPr>
        <w:spacing w:after="0"/>
        <w:rPr>
          <w:bCs/>
          <w:sz w:val="16"/>
          <w:szCs w:val="16"/>
        </w:rPr>
      </w:pPr>
      <w:r w:rsidRPr="008B1FDB">
        <w:rPr>
          <w:bCs/>
          <w:sz w:val="16"/>
          <w:szCs w:val="16"/>
        </w:rPr>
        <w:t>*</w:t>
      </w:r>
      <w:r w:rsidR="00FE494A">
        <w:rPr>
          <w:bCs/>
          <w:sz w:val="16"/>
          <w:szCs w:val="16"/>
        </w:rPr>
        <w:t>PHUs should be aware of and implement public health jurisdictional guidelines, where these may be different from the CDNA guidelines. I</w:t>
      </w:r>
      <w:r w:rsidR="00FE494A" w:rsidRPr="008B1FDB">
        <w:rPr>
          <w:bCs/>
          <w:sz w:val="16"/>
          <w:szCs w:val="16"/>
        </w:rPr>
        <w:t xml:space="preserve">t </w:t>
      </w:r>
      <w:r w:rsidRPr="008B1FDB">
        <w:rPr>
          <w:bCs/>
          <w:sz w:val="16"/>
          <w:szCs w:val="16"/>
        </w:rPr>
        <w:t>is not the responsibility of Public Health Units</w:t>
      </w:r>
      <w:r w:rsidR="00DB0B9B">
        <w:rPr>
          <w:bCs/>
          <w:sz w:val="16"/>
          <w:szCs w:val="16"/>
        </w:rPr>
        <w:t xml:space="preserve"> (PHUs)</w:t>
      </w:r>
      <w:r w:rsidRPr="008B1FDB">
        <w:rPr>
          <w:bCs/>
          <w:sz w:val="16"/>
          <w:szCs w:val="16"/>
        </w:rPr>
        <w:t xml:space="preserve"> to undertake contact management</w:t>
      </w:r>
      <w:r w:rsidR="00FE494A">
        <w:rPr>
          <w:bCs/>
          <w:sz w:val="16"/>
          <w:szCs w:val="16"/>
        </w:rPr>
        <w:t xml:space="preserve"> based on guidelines of individual hospitals if the</w:t>
      </w:r>
      <w:r w:rsidR="00B019F8">
        <w:rPr>
          <w:bCs/>
          <w:sz w:val="16"/>
          <w:szCs w:val="16"/>
        </w:rPr>
        <w:t xml:space="preserve">se </w:t>
      </w:r>
      <w:r w:rsidR="00FE494A">
        <w:rPr>
          <w:bCs/>
          <w:sz w:val="16"/>
          <w:szCs w:val="16"/>
        </w:rPr>
        <w:t xml:space="preserve">differ from </w:t>
      </w:r>
      <w:r w:rsidR="00B019F8">
        <w:rPr>
          <w:bCs/>
          <w:sz w:val="16"/>
          <w:szCs w:val="16"/>
        </w:rPr>
        <w:t xml:space="preserve">public health </w:t>
      </w:r>
      <w:r w:rsidR="00FE494A">
        <w:rPr>
          <w:bCs/>
          <w:sz w:val="16"/>
          <w:szCs w:val="16"/>
        </w:rPr>
        <w:t>jurisdictional or CDNA guidelines.</w:t>
      </w:r>
    </w:p>
    <w:p w14:paraId="2D1F978E" w14:textId="33473BCE" w:rsidR="00AE5E6B" w:rsidRPr="00AE5E6B" w:rsidRDefault="00AE5E6B" w:rsidP="004C415C">
      <w:pPr>
        <w:spacing w:after="0"/>
        <w:rPr>
          <w:bCs/>
          <w:sz w:val="16"/>
          <w:szCs w:val="16"/>
        </w:rPr>
      </w:pPr>
      <w:r w:rsidRPr="00AE5E6B">
        <w:rPr>
          <w:bCs/>
          <w:sz w:val="16"/>
          <w:szCs w:val="16"/>
          <w:vertAlign w:val="superscript"/>
        </w:rPr>
        <w:t>#</w:t>
      </w:r>
      <w:r w:rsidR="00D22549">
        <w:rPr>
          <w:bCs/>
          <w:sz w:val="16"/>
          <w:szCs w:val="16"/>
        </w:rPr>
        <w:t xml:space="preserve"> Chemoprophylaxis may be considered </w:t>
      </w:r>
      <w:r w:rsidR="00FE494A">
        <w:rPr>
          <w:bCs/>
          <w:sz w:val="16"/>
          <w:szCs w:val="16"/>
        </w:rPr>
        <w:t xml:space="preserve">by PHU and treating clinicians </w:t>
      </w:r>
      <w:r w:rsidR="00D22549">
        <w:rPr>
          <w:bCs/>
          <w:sz w:val="16"/>
          <w:szCs w:val="16"/>
        </w:rPr>
        <w:t xml:space="preserve">for </w:t>
      </w:r>
      <w:r w:rsidR="00FE494A">
        <w:rPr>
          <w:bCs/>
          <w:sz w:val="16"/>
          <w:szCs w:val="16"/>
        </w:rPr>
        <w:t xml:space="preserve">contacts with additional </w:t>
      </w:r>
      <w:r w:rsidR="00980453">
        <w:rPr>
          <w:bCs/>
          <w:sz w:val="16"/>
          <w:szCs w:val="16"/>
        </w:rPr>
        <w:t xml:space="preserve">individual </w:t>
      </w:r>
      <w:r w:rsidR="00FE494A">
        <w:rPr>
          <w:bCs/>
          <w:sz w:val="16"/>
          <w:szCs w:val="16"/>
        </w:rPr>
        <w:t>risk factors on a case-by-case basis.</w:t>
      </w:r>
      <w:r w:rsidR="00D22549">
        <w:rPr>
          <w:bCs/>
          <w:sz w:val="16"/>
          <w:szCs w:val="16"/>
        </w:rPr>
        <w:t xml:space="preserve"> </w:t>
      </w:r>
    </w:p>
    <w:p w14:paraId="7BF65B74" w14:textId="6F0942D3" w:rsidR="004C415C" w:rsidRDefault="004C415C" w:rsidP="004C415C">
      <w:pPr>
        <w:spacing w:after="0"/>
        <w:rPr>
          <w:bCs/>
          <w:sz w:val="16"/>
          <w:szCs w:val="16"/>
        </w:rPr>
      </w:pPr>
      <w:r w:rsidRPr="008B1FDB">
        <w:rPr>
          <w:bCs/>
          <w:sz w:val="16"/>
          <w:szCs w:val="16"/>
        </w:rPr>
        <w:t>^Fact sheets may be provided by PHUs for distribution to contacts to the following groups: cases, treating clinical teams of a case, family members/next of kin of a case</w:t>
      </w:r>
      <w:r w:rsidR="00215AB7">
        <w:rPr>
          <w:bCs/>
          <w:sz w:val="16"/>
          <w:szCs w:val="16"/>
        </w:rPr>
        <w:t xml:space="preserve"> and facility management for distribution to institutional residents or attendees. </w:t>
      </w:r>
    </w:p>
    <w:p w14:paraId="236B3D7F" w14:textId="10A78527" w:rsidR="00DB0B9B" w:rsidRDefault="00DB0B9B" w:rsidP="00DB0B9B">
      <w:pPr>
        <w:spacing w:after="0"/>
        <w:rPr>
          <w:bCs/>
          <w:sz w:val="16"/>
          <w:szCs w:val="16"/>
        </w:rPr>
      </w:pPr>
      <w:bookmarkStart w:id="50" w:name="_Hlk127536709"/>
      <w:r>
        <w:rPr>
          <w:bCs/>
          <w:sz w:val="16"/>
          <w:szCs w:val="16"/>
        </w:rPr>
        <w:t>~</w:t>
      </w:r>
      <w:r w:rsidR="00854C40">
        <w:rPr>
          <w:bCs/>
          <w:sz w:val="16"/>
          <w:szCs w:val="16"/>
        </w:rPr>
        <w:t>Where these occur in a hospital setting, c</w:t>
      </w:r>
      <w:r>
        <w:rPr>
          <w:bCs/>
          <w:sz w:val="16"/>
          <w:szCs w:val="16"/>
        </w:rPr>
        <w:t xml:space="preserve">ontact management of airway-exposed healthcare workers should be undertaken by the </w:t>
      </w:r>
      <w:r w:rsidR="00854C40">
        <w:rPr>
          <w:bCs/>
          <w:sz w:val="16"/>
          <w:szCs w:val="16"/>
        </w:rPr>
        <w:t>hospital</w:t>
      </w:r>
      <w:r>
        <w:rPr>
          <w:bCs/>
          <w:sz w:val="16"/>
          <w:szCs w:val="16"/>
        </w:rPr>
        <w:t>, however PHUs should ensure appropriate management has been undertaken.</w:t>
      </w:r>
    </w:p>
    <w:p w14:paraId="6422EDAD" w14:textId="77777777" w:rsidR="00DB0B9B" w:rsidRDefault="00DB0B9B" w:rsidP="00DB0B9B">
      <w:pPr>
        <w:spacing w:after="0"/>
        <w:rPr>
          <w:bCs/>
          <w:sz w:val="16"/>
          <w:szCs w:val="16"/>
        </w:rPr>
      </w:pPr>
    </w:p>
    <w:p w14:paraId="6D3064E6" w14:textId="0CD39738" w:rsidR="00115425" w:rsidRDefault="00115425" w:rsidP="00115425">
      <w:pPr>
        <w:spacing w:after="0"/>
        <w:rPr>
          <w:bCs/>
          <w:sz w:val="16"/>
          <w:szCs w:val="16"/>
        </w:rPr>
      </w:pPr>
    </w:p>
    <w:p w14:paraId="37D5B963" w14:textId="77777777" w:rsidR="00115425" w:rsidRPr="00115425" w:rsidRDefault="00115425" w:rsidP="00115425">
      <w:pPr>
        <w:spacing w:after="0"/>
        <w:rPr>
          <w:rStyle w:val="IntenseReference"/>
          <w:b w:val="0"/>
          <w:bCs/>
          <w:sz w:val="16"/>
          <w:szCs w:val="16"/>
        </w:rPr>
      </w:pPr>
    </w:p>
    <w:p w14:paraId="7827D35B" w14:textId="43C42D59" w:rsidR="0057627A" w:rsidRDefault="0057627A" w:rsidP="0057627A">
      <w:pPr>
        <w:pStyle w:val="Heading1"/>
        <w:ind w:left="0" w:firstLine="0"/>
        <w:rPr>
          <w:lang w:val="en-AU"/>
        </w:rPr>
      </w:pPr>
      <w:bookmarkStart w:id="51" w:name="_Ref484698463"/>
      <w:bookmarkStart w:id="52" w:name="_Toc156226215"/>
      <w:bookmarkEnd w:id="50"/>
      <w:r>
        <w:rPr>
          <w:lang w:val="en-AU"/>
        </w:rPr>
        <w:t xml:space="preserve">11. </w:t>
      </w:r>
      <w:r w:rsidRPr="004E38B6">
        <w:rPr>
          <w:lang w:val="en-AU"/>
        </w:rPr>
        <w:t>Special situations</w:t>
      </w:r>
      <w:bookmarkEnd w:id="51"/>
      <w:bookmarkEnd w:id="52"/>
    </w:p>
    <w:p w14:paraId="2AE44C83" w14:textId="4F2EC661" w:rsidR="0057627A" w:rsidRDefault="0057627A" w:rsidP="0057627A">
      <w:pPr>
        <w:pStyle w:val="Heading2"/>
        <w:rPr>
          <w:lang w:val="en-AU"/>
        </w:rPr>
      </w:pPr>
      <w:bookmarkStart w:id="53" w:name="_Toc156226216"/>
      <w:r>
        <w:rPr>
          <w:lang w:val="en-AU"/>
        </w:rPr>
        <w:t>Household clusters</w:t>
      </w:r>
      <w:bookmarkEnd w:id="53"/>
    </w:p>
    <w:p w14:paraId="1357FA36" w14:textId="77777777" w:rsidR="0057627A" w:rsidRPr="00C1115F" w:rsidRDefault="0057627A" w:rsidP="00C1115F">
      <w:pPr>
        <w:rPr>
          <w:b/>
          <w:bCs/>
          <w:i/>
          <w:iCs/>
          <w:lang w:val="en-AU"/>
        </w:rPr>
      </w:pPr>
      <w:r w:rsidRPr="00C1115F">
        <w:rPr>
          <w:b/>
          <w:bCs/>
          <w:i/>
          <w:iCs/>
          <w:lang w:val="en-AU"/>
        </w:rPr>
        <w:t>Definition</w:t>
      </w:r>
    </w:p>
    <w:p w14:paraId="31269B12" w14:textId="721775C4" w:rsidR="0057627A" w:rsidRDefault="0057627A" w:rsidP="0057627A">
      <w:pPr>
        <w:spacing w:before="240"/>
        <w:rPr>
          <w:lang w:val="en-AU"/>
        </w:rPr>
      </w:pPr>
      <w:r>
        <w:rPr>
          <w:lang w:val="en-AU"/>
        </w:rPr>
        <w:t xml:space="preserve">Where two or more cases of </w:t>
      </w:r>
      <w:proofErr w:type="spellStart"/>
      <w:r>
        <w:rPr>
          <w:lang w:val="en-AU"/>
        </w:rPr>
        <w:t>iGAS</w:t>
      </w:r>
      <w:proofErr w:type="spellEnd"/>
      <w:r>
        <w:rPr>
          <w:lang w:val="en-AU"/>
        </w:rPr>
        <w:t xml:space="preserve"> infection occur in the same household or household-like setting within 30 days of </w:t>
      </w:r>
      <w:r w:rsidR="000F21F7">
        <w:rPr>
          <w:lang w:val="en-AU"/>
        </w:rPr>
        <w:t xml:space="preserve">symptom </w:t>
      </w:r>
      <w:r>
        <w:rPr>
          <w:lang w:val="en-AU"/>
        </w:rPr>
        <w:t xml:space="preserve">onset in </w:t>
      </w:r>
      <w:r w:rsidR="001E7C67">
        <w:rPr>
          <w:lang w:val="en-AU"/>
        </w:rPr>
        <w:t xml:space="preserve">the </w:t>
      </w:r>
      <w:r w:rsidR="00784904">
        <w:rPr>
          <w:lang w:val="en-AU"/>
        </w:rPr>
        <w:t xml:space="preserve">initial </w:t>
      </w:r>
      <w:r>
        <w:rPr>
          <w:lang w:val="en-AU"/>
        </w:rPr>
        <w:t xml:space="preserve">case. </w:t>
      </w:r>
    </w:p>
    <w:p w14:paraId="3117D6E2" w14:textId="77777777" w:rsidR="0057627A" w:rsidRPr="00C1115F" w:rsidRDefault="0057627A" w:rsidP="00C1115F">
      <w:pPr>
        <w:rPr>
          <w:b/>
          <w:bCs/>
          <w:i/>
          <w:iCs/>
          <w:lang w:val="en-AU"/>
        </w:rPr>
      </w:pPr>
      <w:r w:rsidRPr="00C1115F">
        <w:rPr>
          <w:b/>
          <w:bCs/>
          <w:i/>
          <w:iCs/>
          <w:lang w:val="en-AU"/>
        </w:rPr>
        <w:t xml:space="preserve">Management </w:t>
      </w:r>
    </w:p>
    <w:p w14:paraId="7A9B71AB" w14:textId="720F1C50" w:rsidR="0057627A" w:rsidRDefault="0057627A" w:rsidP="0057627A">
      <w:pPr>
        <w:spacing w:before="240"/>
        <w:rPr>
          <w:lang w:val="en-AU"/>
        </w:rPr>
      </w:pPr>
      <w:r>
        <w:rPr>
          <w:lang w:val="en-AU"/>
        </w:rPr>
        <w:t xml:space="preserve">In the event of a household cluster, the entire household should be offered </w:t>
      </w:r>
      <w:r w:rsidRPr="00D62B3F">
        <w:rPr>
          <w:lang w:val="en-AU"/>
        </w:rPr>
        <w:t>antibiotic</w:t>
      </w:r>
      <w:r w:rsidR="00C87368">
        <w:rPr>
          <w:lang w:val="en-AU"/>
        </w:rPr>
        <w:t>s for chemo</w:t>
      </w:r>
      <w:r w:rsidRPr="00D62B3F">
        <w:rPr>
          <w:lang w:val="en-AU"/>
        </w:rPr>
        <w:t>prophylaxis as per</w:t>
      </w:r>
      <w:r>
        <w:rPr>
          <w:lang w:val="en-AU"/>
        </w:rPr>
        <w:t xml:space="preserve"> </w:t>
      </w:r>
      <w:hyperlink r:id="rId21" w:anchor="toc_d1e129" w:history="1">
        <w:r w:rsidR="000F21F7" w:rsidRPr="005876B5">
          <w:rPr>
            <w:rStyle w:val="Hyperlink"/>
            <w:i/>
            <w:iCs/>
            <w:lang w:val="en-AU"/>
          </w:rPr>
          <w:t>Therapeutic Guidelines: Antibiotic</w:t>
        </w:r>
      </w:hyperlink>
      <w:r w:rsidR="000F21F7">
        <w:rPr>
          <w:rStyle w:val="Hyperlink"/>
          <w:i/>
          <w:iCs/>
          <w:lang w:val="en-AU"/>
        </w:rPr>
        <w:t xml:space="preserve"> – Prevention of invasive group A streptococcal infection</w:t>
      </w:r>
      <w:r>
        <w:rPr>
          <w:lang w:val="en-AU"/>
        </w:rPr>
        <w:t xml:space="preserve"> and provided wit</w:t>
      </w:r>
      <w:r w:rsidR="00251063">
        <w:rPr>
          <w:lang w:val="en-AU"/>
        </w:rPr>
        <w:t>h the appropriate</w:t>
      </w:r>
      <w:r>
        <w:rPr>
          <w:lang w:val="en-AU"/>
        </w:rPr>
        <w:t xml:space="preserve"> fact sheet. </w:t>
      </w:r>
      <w:r w:rsidRPr="00C2548B">
        <w:rPr>
          <w:lang w:val="en-AU"/>
        </w:rPr>
        <w:t>This includes all persons ordinarily resident in the affected household regardless of whether they were identified as a contact of a case</w:t>
      </w:r>
      <w:r w:rsidR="00A40665">
        <w:rPr>
          <w:lang w:val="en-AU"/>
        </w:rPr>
        <w:t xml:space="preserve">. </w:t>
      </w:r>
    </w:p>
    <w:p w14:paraId="38649798" w14:textId="1151FA05" w:rsidR="0057627A" w:rsidRDefault="0057627A" w:rsidP="0057627A">
      <w:pPr>
        <w:rPr>
          <w:lang w:val="en-AU"/>
        </w:rPr>
      </w:pPr>
      <w:r>
        <w:rPr>
          <w:lang w:val="en-AU"/>
        </w:rPr>
        <w:t xml:space="preserve">Where a secondary case is identified after the </w:t>
      </w:r>
      <w:r w:rsidR="0049236C">
        <w:rPr>
          <w:lang w:val="en-AU"/>
        </w:rPr>
        <w:t xml:space="preserve">initial </w:t>
      </w:r>
      <w:r>
        <w:rPr>
          <w:lang w:val="en-AU"/>
        </w:rPr>
        <w:t xml:space="preserve">case has completed a course of antibiotics, the </w:t>
      </w:r>
      <w:r w:rsidR="0049236C">
        <w:rPr>
          <w:lang w:val="en-AU"/>
        </w:rPr>
        <w:t>initial</w:t>
      </w:r>
      <w:r>
        <w:rPr>
          <w:lang w:val="en-AU"/>
        </w:rPr>
        <w:t xml:space="preserve"> case does not require additional </w:t>
      </w:r>
      <w:r w:rsidR="00DD709B">
        <w:rPr>
          <w:lang w:val="en-AU"/>
        </w:rPr>
        <w:t>antibiotics for chemoprophylaxis.</w:t>
      </w:r>
    </w:p>
    <w:p w14:paraId="06188068" w14:textId="007F920A" w:rsidR="0057627A" w:rsidRPr="00D62B3F" w:rsidRDefault="0057627A" w:rsidP="0057627A">
      <w:pPr>
        <w:rPr>
          <w:lang w:val="en-AU"/>
        </w:rPr>
      </w:pPr>
      <w:r>
        <w:rPr>
          <w:lang w:val="en-AU"/>
        </w:rPr>
        <w:t xml:space="preserve">Specimens from household clusters should be sent to </w:t>
      </w:r>
      <w:r w:rsidR="00C86BA9">
        <w:rPr>
          <w:lang w:val="en-AU"/>
        </w:rPr>
        <w:t>a reference laboratory</w:t>
      </w:r>
      <w:r>
        <w:rPr>
          <w:lang w:val="en-AU"/>
        </w:rPr>
        <w:t xml:space="preserve"> for molecular typing. The administration of </w:t>
      </w:r>
      <w:r w:rsidR="00DD709B">
        <w:rPr>
          <w:lang w:val="en-AU"/>
        </w:rPr>
        <w:t xml:space="preserve">antibiotics for chemoprophylaxis </w:t>
      </w:r>
      <w:r>
        <w:rPr>
          <w:lang w:val="en-AU"/>
        </w:rPr>
        <w:t xml:space="preserve">to the household should not be delayed while waiting for molecular typing results. </w:t>
      </w:r>
    </w:p>
    <w:p w14:paraId="7502D59E" w14:textId="4D941ED7" w:rsidR="0057627A" w:rsidRDefault="0057627A" w:rsidP="0057627A">
      <w:pPr>
        <w:pStyle w:val="Heading2"/>
        <w:rPr>
          <w:lang w:val="en-AU"/>
        </w:rPr>
      </w:pPr>
      <w:bookmarkStart w:id="54" w:name="_Toc156226217"/>
      <w:r>
        <w:rPr>
          <w:lang w:val="en-AU"/>
        </w:rPr>
        <w:lastRenderedPageBreak/>
        <w:t>Clusters in institutional settings</w:t>
      </w:r>
      <w:bookmarkEnd w:id="54"/>
      <w:r>
        <w:rPr>
          <w:lang w:val="en-AU"/>
        </w:rPr>
        <w:t xml:space="preserve"> </w:t>
      </w:r>
    </w:p>
    <w:p w14:paraId="08CA0550" w14:textId="06FE503D" w:rsidR="0057627A" w:rsidRDefault="0057627A" w:rsidP="0057627A">
      <w:pPr>
        <w:spacing w:before="240"/>
        <w:rPr>
          <w:lang w:val="en-AU"/>
        </w:rPr>
      </w:pPr>
      <w:r>
        <w:rPr>
          <w:lang w:val="en-AU"/>
        </w:rPr>
        <w:t xml:space="preserve">Where two or more cases of </w:t>
      </w:r>
      <w:proofErr w:type="spellStart"/>
      <w:r>
        <w:rPr>
          <w:lang w:val="en-AU"/>
        </w:rPr>
        <w:t>iGAS</w:t>
      </w:r>
      <w:proofErr w:type="spellEnd"/>
      <w:r>
        <w:rPr>
          <w:lang w:val="en-AU"/>
        </w:rPr>
        <w:t xml:space="preserve"> infection occur in an institution within </w:t>
      </w:r>
      <w:r w:rsidR="00A40665">
        <w:rPr>
          <w:lang w:val="en-AU"/>
        </w:rPr>
        <w:t xml:space="preserve">3 months </w:t>
      </w:r>
      <w:r>
        <w:rPr>
          <w:lang w:val="en-AU"/>
        </w:rPr>
        <w:t xml:space="preserve">of onset in the </w:t>
      </w:r>
      <w:r w:rsidR="00784904">
        <w:rPr>
          <w:lang w:val="en-AU"/>
        </w:rPr>
        <w:t>initial</w:t>
      </w:r>
      <w:r>
        <w:rPr>
          <w:lang w:val="en-AU"/>
        </w:rPr>
        <w:t xml:space="preserve"> case. </w:t>
      </w:r>
    </w:p>
    <w:p w14:paraId="493A8BBA" w14:textId="77777777" w:rsidR="0057627A" w:rsidRDefault="0057627A" w:rsidP="0057627A">
      <w:pPr>
        <w:rPr>
          <w:lang w:val="en-AU"/>
        </w:rPr>
      </w:pPr>
      <w:r>
        <w:rPr>
          <w:lang w:val="en-AU"/>
        </w:rPr>
        <w:t xml:space="preserve">Institutions can include, but are not limited to: </w:t>
      </w:r>
    </w:p>
    <w:p w14:paraId="660F4B37" w14:textId="77777777" w:rsidR="0057627A" w:rsidRDefault="0057627A" w:rsidP="00A80454">
      <w:pPr>
        <w:pStyle w:val="ListParagraph"/>
        <w:numPr>
          <w:ilvl w:val="0"/>
          <w:numId w:val="11"/>
        </w:numPr>
        <w:rPr>
          <w:lang w:val="en-AU"/>
        </w:rPr>
      </w:pPr>
      <w:r>
        <w:rPr>
          <w:lang w:val="en-AU"/>
        </w:rPr>
        <w:t>Childcare centres</w:t>
      </w:r>
    </w:p>
    <w:p w14:paraId="73C5655A" w14:textId="77777777" w:rsidR="0057627A" w:rsidRDefault="0057627A" w:rsidP="00A80454">
      <w:pPr>
        <w:pStyle w:val="ListParagraph"/>
        <w:numPr>
          <w:ilvl w:val="0"/>
          <w:numId w:val="11"/>
        </w:numPr>
        <w:rPr>
          <w:lang w:val="en-AU"/>
        </w:rPr>
      </w:pPr>
      <w:r>
        <w:rPr>
          <w:lang w:val="en-AU"/>
        </w:rPr>
        <w:t xml:space="preserve">Schools </w:t>
      </w:r>
    </w:p>
    <w:p w14:paraId="76CE2EDE" w14:textId="77777777" w:rsidR="0057627A" w:rsidRDefault="0057627A" w:rsidP="00A80454">
      <w:pPr>
        <w:pStyle w:val="ListParagraph"/>
        <w:numPr>
          <w:ilvl w:val="0"/>
          <w:numId w:val="11"/>
        </w:numPr>
        <w:rPr>
          <w:lang w:val="en-AU"/>
        </w:rPr>
      </w:pPr>
      <w:r>
        <w:rPr>
          <w:lang w:val="en-AU"/>
        </w:rPr>
        <w:t>Aged care or residential care facilities</w:t>
      </w:r>
    </w:p>
    <w:p w14:paraId="5EE9008B" w14:textId="4AB6F833" w:rsidR="0057627A" w:rsidRDefault="0057627A" w:rsidP="00A80454">
      <w:pPr>
        <w:pStyle w:val="ListParagraph"/>
        <w:numPr>
          <w:ilvl w:val="0"/>
          <w:numId w:val="11"/>
        </w:numPr>
        <w:rPr>
          <w:lang w:val="en-AU"/>
        </w:rPr>
      </w:pPr>
      <w:r>
        <w:rPr>
          <w:lang w:val="en-AU"/>
        </w:rPr>
        <w:t xml:space="preserve">Prisons </w:t>
      </w:r>
    </w:p>
    <w:p w14:paraId="685C905F" w14:textId="65C49FE0" w:rsidR="001E7C67" w:rsidRDefault="001E7C67" w:rsidP="00A80454">
      <w:pPr>
        <w:pStyle w:val="ListParagraph"/>
        <w:numPr>
          <w:ilvl w:val="0"/>
          <w:numId w:val="11"/>
        </w:numPr>
        <w:rPr>
          <w:lang w:val="en-AU"/>
        </w:rPr>
      </w:pPr>
      <w:r>
        <w:rPr>
          <w:lang w:val="en-AU"/>
        </w:rPr>
        <w:t>Hospitals</w:t>
      </w:r>
    </w:p>
    <w:p w14:paraId="2BC6C51D" w14:textId="77777777" w:rsidR="0057627A" w:rsidRDefault="0057627A" w:rsidP="00A80454">
      <w:pPr>
        <w:pStyle w:val="ListParagraph"/>
        <w:numPr>
          <w:ilvl w:val="0"/>
          <w:numId w:val="11"/>
        </w:numPr>
        <w:rPr>
          <w:lang w:val="en-AU"/>
        </w:rPr>
      </w:pPr>
      <w:r>
        <w:rPr>
          <w:lang w:val="en-AU"/>
        </w:rPr>
        <w:t xml:space="preserve">Hostels </w:t>
      </w:r>
    </w:p>
    <w:p w14:paraId="0384C39A" w14:textId="7F518011" w:rsidR="0057627A" w:rsidRPr="00E3755D" w:rsidRDefault="0057627A" w:rsidP="00A80454">
      <w:pPr>
        <w:pStyle w:val="ListParagraph"/>
        <w:numPr>
          <w:ilvl w:val="0"/>
          <w:numId w:val="11"/>
        </w:numPr>
        <w:rPr>
          <w:lang w:val="en-AU"/>
        </w:rPr>
      </w:pPr>
      <w:r>
        <w:t xml:space="preserve">Military </w:t>
      </w:r>
      <w:r w:rsidR="00A40665">
        <w:t>barracks.</w:t>
      </w:r>
    </w:p>
    <w:p w14:paraId="0CC310ED" w14:textId="2222DEE7" w:rsidR="0057627A" w:rsidRPr="00F83AA2" w:rsidRDefault="0057627A" w:rsidP="0057627A">
      <w:pPr>
        <w:rPr>
          <w:lang w:val="en-AU"/>
        </w:rPr>
      </w:pPr>
      <w:r>
        <w:rPr>
          <w:lang w:val="en-AU"/>
        </w:rPr>
        <w:t xml:space="preserve">For clusters in hospitals, utilise the below guidance in conjunction with hospital guidance or applicable jurisdictional guidance for special risk groups in healthcare (i.e. dialysis patients in the Northern Territory). </w:t>
      </w:r>
    </w:p>
    <w:p w14:paraId="326CFD16" w14:textId="77777777" w:rsidR="0057627A" w:rsidRPr="00C1115F" w:rsidRDefault="0057627A" w:rsidP="00C1115F">
      <w:pPr>
        <w:rPr>
          <w:b/>
          <w:bCs/>
          <w:i/>
          <w:iCs/>
          <w:lang w:val="en-AU"/>
        </w:rPr>
      </w:pPr>
      <w:r w:rsidRPr="00C1115F">
        <w:rPr>
          <w:b/>
          <w:bCs/>
          <w:i/>
          <w:iCs/>
          <w:lang w:val="en-AU"/>
        </w:rPr>
        <w:t xml:space="preserve">Definition </w:t>
      </w:r>
    </w:p>
    <w:p w14:paraId="1A35F62F" w14:textId="5ED196C5" w:rsidR="0057627A" w:rsidRDefault="0057627A" w:rsidP="0057627A">
      <w:pPr>
        <w:spacing w:before="240"/>
        <w:rPr>
          <w:lang w:val="en-AU"/>
        </w:rPr>
      </w:pPr>
      <w:r w:rsidRPr="00251063">
        <w:rPr>
          <w:u w:val="single"/>
          <w:lang w:val="en-AU"/>
        </w:rPr>
        <w:t>Confirmed cluster</w:t>
      </w:r>
      <w:r>
        <w:rPr>
          <w:lang w:val="en-AU"/>
        </w:rPr>
        <w:t xml:space="preserve">: 2 or more cases that are epidemiologically linked within an institution that occur within a </w:t>
      </w:r>
      <w:r w:rsidR="00427B43">
        <w:rPr>
          <w:lang w:val="en-AU"/>
        </w:rPr>
        <w:t>3</w:t>
      </w:r>
      <w:r w:rsidR="00A40665">
        <w:rPr>
          <w:lang w:val="en-AU"/>
        </w:rPr>
        <w:t>-month</w:t>
      </w:r>
      <w:r w:rsidR="00427B43">
        <w:rPr>
          <w:lang w:val="en-AU"/>
        </w:rPr>
        <w:t xml:space="preserve"> period</w:t>
      </w:r>
      <w:r>
        <w:rPr>
          <w:lang w:val="en-AU"/>
        </w:rPr>
        <w:t xml:space="preserve"> and are identical on molecular typing where cases are not household contacts of each other</w:t>
      </w:r>
      <w:r w:rsidR="0049236C">
        <w:rPr>
          <w:lang w:val="en-AU"/>
        </w:rPr>
        <w:t xml:space="preserve">. </w:t>
      </w:r>
    </w:p>
    <w:p w14:paraId="23321D9A" w14:textId="2991DCA9" w:rsidR="0057627A" w:rsidRDefault="0057627A" w:rsidP="0057627A">
      <w:pPr>
        <w:spacing w:before="240"/>
        <w:rPr>
          <w:lang w:val="en-AU"/>
        </w:rPr>
      </w:pPr>
      <w:r w:rsidRPr="00251063">
        <w:rPr>
          <w:u w:val="single"/>
          <w:lang w:val="en-AU"/>
        </w:rPr>
        <w:t>Possible/suspected cluste</w:t>
      </w:r>
      <w:r w:rsidR="00427B43" w:rsidRPr="00251063">
        <w:rPr>
          <w:u w:val="single"/>
          <w:lang w:val="en-AU"/>
        </w:rPr>
        <w:t>r</w:t>
      </w:r>
      <w:r w:rsidR="00427B43">
        <w:rPr>
          <w:lang w:val="en-AU"/>
        </w:rPr>
        <w:t>:</w:t>
      </w:r>
      <w:r>
        <w:rPr>
          <w:lang w:val="en-AU"/>
        </w:rPr>
        <w:t xml:space="preserve"> 2 or more cases that are epidemiologically linked within an institution that occur within a </w:t>
      </w:r>
      <w:r w:rsidR="00427B43">
        <w:rPr>
          <w:lang w:val="en-AU"/>
        </w:rPr>
        <w:t>3</w:t>
      </w:r>
      <w:r w:rsidR="00A40665">
        <w:rPr>
          <w:lang w:val="en-AU"/>
        </w:rPr>
        <w:t>-month</w:t>
      </w:r>
      <w:r>
        <w:rPr>
          <w:lang w:val="en-AU"/>
        </w:rPr>
        <w:t xml:space="preserve"> period where cases are not household contacts of each other</w:t>
      </w:r>
      <w:r w:rsidR="0049236C">
        <w:rPr>
          <w:lang w:val="en-AU"/>
        </w:rPr>
        <w:t>.</w:t>
      </w:r>
    </w:p>
    <w:p w14:paraId="54A65D15" w14:textId="5AE923B2" w:rsidR="0057627A" w:rsidRPr="00C84E78" w:rsidRDefault="0057627A" w:rsidP="0057627A">
      <w:pPr>
        <w:spacing w:before="240"/>
        <w:rPr>
          <w:lang w:val="en-AU"/>
        </w:rPr>
      </w:pPr>
      <w:r w:rsidRPr="00251063">
        <w:rPr>
          <w:u w:val="single"/>
          <w:lang w:val="en-AU"/>
        </w:rPr>
        <w:t>Epidemiological link</w:t>
      </w:r>
      <w:r w:rsidRPr="005A2018">
        <w:rPr>
          <w:lang w:val="en-AU"/>
        </w:rPr>
        <w:t>:</w:t>
      </w:r>
      <w:r w:rsidRPr="00E3755D">
        <w:rPr>
          <w:lang w:val="en-AU"/>
        </w:rPr>
        <w:t xml:space="preserve"> </w:t>
      </w:r>
      <w:r>
        <w:rPr>
          <w:lang w:val="en-AU"/>
        </w:rPr>
        <w:t>Where</w:t>
      </w:r>
      <w:r w:rsidRPr="00E3755D">
        <w:rPr>
          <w:lang w:val="en-AU"/>
        </w:rPr>
        <w:t xml:space="preserve"> cases occur in a physical or geographical context and a plausible mode of transmission accounts for infection spreading between people</w:t>
      </w:r>
      <w:r w:rsidR="00DB0B9B">
        <w:rPr>
          <w:lang w:val="en-AU"/>
        </w:rPr>
        <w:t>.</w:t>
      </w:r>
    </w:p>
    <w:p w14:paraId="0D4DDB0E" w14:textId="77777777" w:rsidR="0057627A" w:rsidRPr="00C1115F" w:rsidRDefault="0057627A" w:rsidP="00C1115F">
      <w:pPr>
        <w:rPr>
          <w:b/>
          <w:bCs/>
          <w:i/>
          <w:iCs/>
          <w:lang w:val="en-AU"/>
        </w:rPr>
      </w:pPr>
      <w:r w:rsidRPr="00C1115F">
        <w:rPr>
          <w:b/>
          <w:bCs/>
          <w:i/>
          <w:iCs/>
          <w:lang w:val="en-AU"/>
        </w:rPr>
        <w:t>Management</w:t>
      </w:r>
    </w:p>
    <w:p w14:paraId="7ED95530" w14:textId="5BCB08BF" w:rsidR="0057627A" w:rsidRDefault="0057627A" w:rsidP="001E7C67">
      <w:pPr>
        <w:rPr>
          <w:lang w:val="en-AU"/>
        </w:rPr>
      </w:pPr>
      <w:r>
        <w:rPr>
          <w:lang w:val="en-AU"/>
        </w:rPr>
        <w:t>For the purposes of initiating public health management, it is preferable that a cluster be confirmed via molecular typing prior to response. However, if there is strong epidemiological evidence of a cluster or</w:t>
      </w:r>
      <w:r w:rsidR="0049236C">
        <w:rPr>
          <w:lang w:val="en-AU"/>
        </w:rPr>
        <w:t>,</w:t>
      </w:r>
      <w:r>
        <w:rPr>
          <w:lang w:val="en-AU"/>
        </w:rPr>
        <w:t xml:space="preserve"> </w:t>
      </w:r>
      <w:r w:rsidR="00A40665">
        <w:rPr>
          <w:lang w:val="en-AU"/>
        </w:rPr>
        <w:t xml:space="preserve">if </w:t>
      </w:r>
      <w:r>
        <w:rPr>
          <w:lang w:val="en-AU"/>
        </w:rPr>
        <w:t xml:space="preserve">staff members, residents or other attendees of an institution belong to a </w:t>
      </w:r>
      <w:r w:rsidR="001E7C67">
        <w:rPr>
          <w:lang w:val="en-AU"/>
        </w:rPr>
        <w:t xml:space="preserve">group at increased risk of disease (see </w:t>
      </w:r>
      <w:r w:rsidR="001E7C67">
        <w:rPr>
          <w:i/>
          <w:iCs/>
          <w:lang w:val="en-AU"/>
        </w:rPr>
        <w:t>People at increased risk of disease</w:t>
      </w:r>
      <w:r w:rsidR="001E7C67">
        <w:rPr>
          <w:lang w:val="en-AU"/>
        </w:rPr>
        <w:t>)</w:t>
      </w:r>
      <w:r>
        <w:rPr>
          <w:lang w:val="en-AU"/>
        </w:rPr>
        <w:t>, a public health response may be initiated prior to receiving results for a suspected cluster or outbreak.</w:t>
      </w:r>
    </w:p>
    <w:p w14:paraId="0DDB4C8C" w14:textId="77777777" w:rsidR="009D13BC" w:rsidRDefault="00426A99" w:rsidP="0057627A">
      <w:pPr>
        <w:spacing w:before="240"/>
      </w:pPr>
      <w:r>
        <w:rPr>
          <w:lang w:val="en-AU"/>
        </w:rPr>
        <w:t xml:space="preserve">Coordinating the </w:t>
      </w:r>
      <w:r w:rsidR="00DD709B">
        <w:rPr>
          <w:lang w:val="en-AU"/>
        </w:rPr>
        <w:t xml:space="preserve">provision of antibiotics for </w:t>
      </w:r>
      <w:r w:rsidR="00A40665">
        <w:rPr>
          <w:lang w:val="en-AU"/>
        </w:rPr>
        <w:t>chemoprophylaxis</w:t>
      </w:r>
      <w:r w:rsidR="0057627A">
        <w:rPr>
          <w:lang w:val="en-AU"/>
        </w:rPr>
        <w:t>, in a both</w:t>
      </w:r>
      <w:r w:rsidR="00A40665">
        <w:rPr>
          <w:lang w:val="en-AU"/>
        </w:rPr>
        <w:t xml:space="preserve"> confirmed and suspected </w:t>
      </w:r>
      <w:r w:rsidR="0057627A">
        <w:rPr>
          <w:lang w:val="en-AU"/>
        </w:rPr>
        <w:t>institution</w:t>
      </w:r>
      <w:r w:rsidR="00DD709B">
        <w:rPr>
          <w:lang w:val="en-AU"/>
        </w:rPr>
        <w:t>al cluster</w:t>
      </w:r>
      <w:r w:rsidR="009D13BC">
        <w:rPr>
          <w:lang w:val="en-AU"/>
        </w:rPr>
        <w:t xml:space="preserve"> other than in a healthcare facility</w:t>
      </w:r>
      <w:r w:rsidR="0057627A">
        <w:rPr>
          <w:lang w:val="en-AU"/>
        </w:rPr>
        <w:t xml:space="preserve">, is the responsibility of PHUs. PHUs may engage the assistance of any clinicians working within an institution for </w:t>
      </w:r>
      <w:r>
        <w:rPr>
          <w:lang w:val="en-AU"/>
        </w:rPr>
        <w:t xml:space="preserve">provision and </w:t>
      </w:r>
      <w:r w:rsidR="0057627A">
        <w:rPr>
          <w:lang w:val="en-AU"/>
        </w:rPr>
        <w:t>dissemination</w:t>
      </w:r>
      <w:r>
        <w:rPr>
          <w:lang w:val="en-AU"/>
        </w:rPr>
        <w:t xml:space="preserve"> of antibiotics</w:t>
      </w:r>
      <w:r w:rsidR="0057627A">
        <w:rPr>
          <w:lang w:val="en-AU"/>
        </w:rPr>
        <w:t xml:space="preserve">. </w:t>
      </w:r>
      <w:r w:rsidR="009D13BC">
        <w:t xml:space="preserve">Whilst the PHUs coordinate the overall contact management strategy, PHUs should liaise with staff health or infection control teams (where they exist). </w:t>
      </w:r>
    </w:p>
    <w:p w14:paraId="2AACFA20" w14:textId="29D0E223" w:rsidR="009D13BC" w:rsidRDefault="009D13BC" w:rsidP="0057627A">
      <w:pPr>
        <w:spacing w:before="240"/>
        <w:rPr>
          <w:lang w:val="en-AU"/>
        </w:rPr>
      </w:pPr>
      <w:r>
        <w:t xml:space="preserve">Hospitals should take primary responsibility for implementing prevention and control measures for their facility, including identification </w:t>
      </w:r>
      <w:r w:rsidR="002E5C03">
        <w:t xml:space="preserve">of acquisition, </w:t>
      </w:r>
      <w:r>
        <w:t xml:space="preserve">and follow-up of </w:t>
      </w:r>
      <w:r w:rsidR="00944C52">
        <w:t xml:space="preserve">staff, </w:t>
      </w:r>
      <w:r w:rsidR="0049236C">
        <w:t>patients,</w:t>
      </w:r>
      <w:r w:rsidR="00944C52">
        <w:t xml:space="preserve"> and visitors</w:t>
      </w:r>
      <w:r>
        <w:t xml:space="preserve">. Depending on respective </w:t>
      </w:r>
      <w:r w:rsidR="0049236C">
        <w:t>workloads</w:t>
      </w:r>
      <w:r>
        <w:t xml:space="preserve"> and resources, PHUs may be able to assist hospitals with follow-up of patients discharged to the community.</w:t>
      </w:r>
    </w:p>
    <w:p w14:paraId="6A25984D" w14:textId="77777777" w:rsidR="0057627A" w:rsidRDefault="0057627A" w:rsidP="0057627A">
      <w:pPr>
        <w:spacing w:before="240"/>
        <w:rPr>
          <w:lang w:val="en-AU"/>
        </w:rPr>
      </w:pPr>
      <w:r>
        <w:rPr>
          <w:lang w:val="en-AU"/>
        </w:rPr>
        <w:t xml:space="preserve">In initiating a public health response to a cluster or outbreak, PHUs should: </w:t>
      </w:r>
    </w:p>
    <w:p w14:paraId="3F50C420" w14:textId="2B8E2ECA" w:rsidR="0057627A" w:rsidRDefault="0057627A" w:rsidP="00A80454">
      <w:pPr>
        <w:pStyle w:val="ListParagraph"/>
        <w:numPr>
          <w:ilvl w:val="0"/>
          <w:numId w:val="12"/>
        </w:numPr>
        <w:spacing w:before="240"/>
        <w:rPr>
          <w:lang w:val="en-AU"/>
        </w:rPr>
      </w:pPr>
      <w:r>
        <w:rPr>
          <w:lang w:val="en-AU"/>
        </w:rPr>
        <w:t xml:space="preserve">Consider convening an Outbreak Management team, including but not limited </w:t>
      </w:r>
      <w:r w:rsidR="0095593B">
        <w:rPr>
          <w:lang w:val="en-AU"/>
        </w:rPr>
        <w:t>to</w:t>
      </w:r>
      <w:r>
        <w:rPr>
          <w:lang w:val="en-AU"/>
        </w:rPr>
        <w:t xml:space="preserve"> infection control advisors,</w:t>
      </w:r>
      <w:r w:rsidR="00A40665">
        <w:rPr>
          <w:lang w:val="en-AU"/>
        </w:rPr>
        <w:t xml:space="preserve"> surveillance officers, epidemiologists,</w:t>
      </w:r>
      <w:r>
        <w:rPr>
          <w:lang w:val="en-AU"/>
        </w:rPr>
        <w:t xml:space="preserve"> public health physicians, </w:t>
      </w:r>
      <w:r w:rsidR="0049236C">
        <w:rPr>
          <w:lang w:val="en-AU"/>
        </w:rPr>
        <w:t xml:space="preserve">and </w:t>
      </w:r>
      <w:r>
        <w:rPr>
          <w:lang w:val="en-AU"/>
        </w:rPr>
        <w:t>any primary care provider</w:t>
      </w:r>
      <w:r w:rsidR="00A40665">
        <w:rPr>
          <w:lang w:val="en-AU"/>
        </w:rPr>
        <w:t>s</w:t>
      </w:r>
      <w:r>
        <w:rPr>
          <w:lang w:val="en-AU"/>
        </w:rPr>
        <w:t xml:space="preserve"> for the facility and facility management staff. </w:t>
      </w:r>
    </w:p>
    <w:p w14:paraId="1880C6A9" w14:textId="73FE2720" w:rsidR="0057627A" w:rsidRDefault="0057627A" w:rsidP="00A80454">
      <w:pPr>
        <w:pStyle w:val="ListParagraph"/>
        <w:numPr>
          <w:ilvl w:val="0"/>
          <w:numId w:val="12"/>
        </w:numPr>
        <w:spacing w:before="240"/>
        <w:rPr>
          <w:lang w:val="en-AU"/>
        </w:rPr>
      </w:pPr>
      <w:r>
        <w:rPr>
          <w:lang w:val="en-AU"/>
        </w:rPr>
        <w:lastRenderedPageBreak/>
        <w:t>Identify</w:t>
      </w:r>
      <w:r w:rsidR="00B15BBC">
        <w:rPr>
          <w:lang w:val="en-AU"/>
        </w:rPr>
        <w:t xml:space="preserve"> </w:t>
      </w:r>
      <w:r>
        <w:rPr>
          <w:lang w:val="en-AU"/>
        </w:rPr>
        <w:t>contacts of cases and provide</w:t>
      </w:r>
      <w:r w:rsidR="00DD709B">
        <w:rPr>
          <w:lang w:val="en-AU"/>
        </w:rPr>
        <w:t xml:space="preserve"> antibiotics for chemoprophylaxis</w:t>
      </w:r>
      <w:r w:rsidR="00DB0B9B">
        <w:rPr>
          <w:lang w:val="en-AU"/>
        </w:rPr>
        <w:t>, where</w:t>
      </w:r>
      <w:r w:rsidR="00DD709B">
        <w:rPr>
          <w:lang w:val="en-AU"/>
        </w:rPr>
        <w:t xml:space="preserve">: </w:t>
      </w:r>
    </w:p>
    <w:p w14:paraId="1F51FC5E" w14:textId="1B86FE56" w:rsidR="0057627A" w:rsidRDefault="0057627A" w:rsidP="00A80454">
      <w:pPr>
        <w:pStyle w:val="ListParagraph"/>
        <w:numPr>
          <w:ilvl w:val="1"/>
          <w:numId w:val="12"/>
        </w:numPr>
        <w:spacing w:before="240"/>
        <w:rPr>
          <w:lang w:val="en-AU"/>
        </w:rPr>
      </w:pPr>
      <w:r>
        <w:rPr>
          <w:lang w:val="en-AU"/>
        </w:rPr>
        <w:t xml:space="preserve">a cluster or outbreak is confirmed via molecular typing, or there is clear and strong epidemiological evidence of transmission within the facility, all asymptomatic residents and staff should be offered </w:t>
      </w:r>
      <w:r w:rsidR="00DD709B">
        <w:rPr>
          <w:lang w:val="en-AU"/>
        </w:rPr>
        <w:t>antibiotics for chemoprophylaxis</w:t>
      </w:r>
      <w:r>
        <w:rPr>
          <w:lang w:val="en-AU"/>
        </w:rPr>
        <w:t xml:space="preserve"> </w:t>
      </w:r>
      <w:r w:rsidR="00A30A59">
        <w:rPr>
          <w:lang w:val="en-AU"/>
        </w:rPr>
        <w:t>simultaneously</w:t>
      </w:r>
      <w:r w:rsidR="00A40665">
        <w:rPr>
          <w:lang w:val="en-AU"/>
        </w:rPr>
        <w:t>.</w:t>
      </w:r>
    </w:p>
    <w:p w14:paraId="274B53C1" w14:textId="33BCDAD1" w:rsidR="0057627A" w:rsidRDefault="0057627A" w:rsidP="00A80454">
      <w:pPr>
        <w:pStyle w:val="ListParagraph"/>
        <w:numPr>
          <w:ilvl w:val="1"/>
          <w:numId w:val="12"/>
        </w:numPr>
        <w:spacing w:before="240"/>
        <w:rPr>
          <w:lang w:val="en-AU"/>
        </w:rPr>
      </w:pPr>
      <w:r>
        <w:rPr>
          <w:lang w:val="en-AU"/>
        </w:rPr>
        <w:t xml:space="preserve">linked cases have occurred </w:t>
      </w:r>
      <w:r w:rsidRPr="00C01161">
        <w:rPr>
          <w:lang w:val="en-AU"/>
        </w:rPr>
        <w:t>within a subdivision of the facility and there is negli</w:t>
      </w:r>
      <w:r>
        <w:rPr>
          <w:lang w:val="en-AU"/>
        </w:rPr>
        <w:t>gi</w:t>
      </w:r>
      <w:r w:rsidRPr="00C01161">
        <w:rPr>
          <w:lang w:val="en-AU"/>
        </w:rPr>
        <w:t xml:space="preserve">ble crossover of residents and staff between subdivisions, antibiotics </w:t>
      </w:r>
      <w:r w:rsidR="00DD709B">
        <w:rPr>
          <w:lang w:val="en-AU"/>
        </w:rPr>
        <w:t xml:space="preserve">for chemoprophylaxis </w:t>
      </w:r>
      <w:r w:rsidRPr="00C01161">
        <w:rPr>
          <w:lang w:val="en-AU"/>
        </w:rPr>
        <w:t>can be restricted to those within the affected subdivision.</w:t>
      </w:r>
    </w:p>
    <w:p w14:paraId="0FD8D009" w14:textId="407F0EDA" w:rsidR="0057627A" w:rsidRDefault="0057627A" w:rsidP="00A80454">
      <w:pPr>
        <w:pStyle w:val="ListParagraph"/>
        <w:numPr>
          <w:ilvl w:val="0"/>
          <w:numId w:val="12"/>
        </w:numPr>
        <w:spacing w:before="240"/>
        <w:rPr>
          <w:lang w:val="en-AU"/>
        </w:rPr>
      </w:pPr>
      <w:r>
        <w:rPr>
          <w:lang w:val="en-AU"/>
        </w:rPr>
        <w:t xml:space="preserve">Review public health surveillance databases and information provided by facility management </w:t>
      </w:r>
      <w:r w:rsidR="00C86BA9">
        <w:rPr>
          <w:lang w:val="en-AU"/>
        </w:rPr>
        <w:t>to establish if cluster cases are linked to other previously notified cases</w:t>
      </w:r>
      <w:r w:rsidR="00A40665">
        <w:rPr>
          <w:lang w:val="en-AU"/>
        </w:rPr>
        <w:t>.</w:t>
      </w:r>
    </w:p>
    <w:p w14:paraId="0BB1903C" w14:textId="1802DA58" w:rsidR="0057627A" w:rsidRDefault="0057627A" w:rsidP="00A80454">
      <w:pPr>
        <w:pStyle w:val="ListParagraph"/>
        <w:numPr>
          <w:ilvl w:val="0"/>
          <w:numId w:val="12"/>
        </w:numPr>
        <w:spacing w:before="240"/>
        <w:rPr>
          <w:lang w:val="en-AU"/>
        </w:rPr>
      </w:pPr>
      <w:r>
        <w:rPr>
          <w:lang w:val="en-AU"/>
        </w:rPr>
        <w:t>Send isolates to reference laboratory for molecular typing</w:t>
      </w:r>
      <w:r w:rsidR="00A40665">
        <w:rPr>
          <w:lang w:val="en-AU"/>
        </w:rPr>
        <w:t>.</w:t>
      </w:r>
    </w:p>
    <w:p w14:paraId="35F712A8" w14:textId="1F14F635" w:rsidR="0057627A" w:rsidRDefault="0057627A" w:rsidP="00A80454">
      <w:pPr>
        <w:pStyle w:val="ListParagraph"/>
        <w:numPr>
          <w:ilvl w:val="0"/>
          <w:numId w:val="12"/>
        </w:numPr>
        <w:spacing w:before="240"/>
        <w:rPr>
          <w:lang w:val="en-AU"/>
        </w:rPr>
      </w:pPr>
      <w:r>
        <w:rPr>
          <w:lang w:val="en-AU"/>
        </w:rPr>
        <w:t>Consider communicating information about the cluster to local healthcare providers.</w:t>
      </w:r>
    </w:p>
    <w:p w14:paraId="62938E19" w14:textId="77777777" w:rsidR="0057627A" w:rsidRDefault="0057627A" w:rsidP="0057627A">
      <w:pPr>
        <w:spacing w:before="240"/>
        <w:rPr>
          <w:lang w:val="en-AU"/>
        </w:rPr>
      </w:pPr>
      <w:r>
        <w:rPr>
          <w:lang w:val="en-AU"/>
        </w:rPr>
        <w:t xml:space="preserve">PHUs should engage institutional facility management to: </w:t>
      </w:r>
    </w:p>
    <w:p w14:paraId="51BF3178" w14:textId="5D53C02B" w:rsidR="0057627A" w:rsidRDefault="0057627A" w:rsidP="00A80454">
      <w:pPr>
        <w:pStyle w:val="ListParagraph"/>
        <w:numPr>
          <w:ilvl w:val="0"/>
          <w:numId w:val="13"/>
        </w:numPr>
        <w:spacing w:before="240"/>
        <w:rPr>
          <w:lang w:val="en-AU"/>
        </w:rPr>
      </w:pPr>
      <w:r>
        <w:rPr>
          <w:lang w:val="en-AU"/>
        </w:rPr>
        <w:t>Distribute appropriate fact sheets and education materials to staff and residents of the facility, and, in the case of childcare facilities, parents of attending children</w:t>
      </w:r>
      <w:r w:rsidR="00B15BBC">
        <w:rPr>
          <w:lang w:val="en-AU"/>
        </w:rPr>
        <w:t>.</w:t>
      </w:r>
    </w:p>
    <w:p w14:paraId="2ED9A103" w14:textId="715F57DB" w:rsidR="0057627A" w:rsidRPr="001E7C67" w:rsidRDefault="0057627A" w:rsidP="001E7C67">
      <w:pPr>
        <w:pStyle w:val="ListParagraph"/>
        <w:numPr>
          <w:ilvl w:val="0"/>
          <w:numId w:val="27"/>
        </w:numPr>
        <w:spacing w:before="240"/>
        <w:rPr>
          <w:lang w:val="en-AU"/>
        </w:rPr>
      </w:pPr>
      <w:r w:rsidRPr="00F2399F">
        <w:rPr>
          <w:lang w:val="en-AU"/>
        </w:rPr>
        <w:t>Review cleaning</w:t>
      </w:r>
      <w:r>
        <w:rPr>
          <w:lang w:val="en-AU"/>
        </w:rPr>
        <w:t xml:space="preserve">, </w:t>
      </w:r>
      <w:r w:rsidR="008262F2">
        <w:rPr>
          <w:lang w:val="en-AU"/>
        </w:rPr>
        <w:t>hygiene,</w:t>
      </w:r>
      <w:r>
        <w:rPr>
          <w:lang w:val="en-AU"/>
        </w:rPr>
        <w:t xml:space="preserve"> and infection control practices</w:t>
      </w:r>
      <w:r w:rsidR="006A503D">
        <w:rPr>
          <w:lang w:val="en-AU"/>
        </w:rPr>
        <w:t>, including the implementation of appropriate transmission-based precautions for cases and their carers or staff caring for the case in health or residential facilities.</w:t>
      </w:r>
    </w:p>
    <w:p w14:paraId="6E02B073" w14:textId="177163E2" w:rsidR="0057627A" w:rsidRPr="00F2399F" w:rsidRDefault="0057627A" w:rsidP="00A80454">
      <w:pPr>
        <w:pStyle w:val="ListParagraph"/>
        <w:numPr>
          <w:ilvl w:val="0"/>
          <w:numId w:val="13"/>
        </w:numPr>
        <w:spacing w:before="240"/>
        <w:rPr>
          <w:lang w:val="en-AU"/>
        </w:rPr>
      </w:pPr>
      <w:r>
        <w:rPr>
          <w:lang w:val="en-AU"/>
        </w:rPr>
        <w:t>Establish enhanced surveillance of the facility for further linked cases</w:t>
      </w:r>
      <w:r w:rsidR="008262F2">
        <w:rPr>
          <w:lang w:val="en-AU"/>
        </w:rPr>
        <w:t>. T</w:t>
      </w:r>
      <w:r w:rsidR="00427B43">
        <w:rPr>
          <w:lang w:val="en-AU"/>
        </w:rPr>
        <w:t>his period may vary but should be for at</w:t>
      </w:r>
      <w:r w:rsidR="00B15BBC">
        <w:rPr>
          <w:lang w:val="en-AU"/>
        </w:rPr>
        <w:t xml:space="preserve"> least</w:t>
      </w:r>
      <w:r w:rsidR="00427B43">
        <w:rPr>
          <w:lang w:val="en-AU"/>
        </w:rPr>
        <w:t xml:space="preserve"> </w:t>
      </w:r>
      <w:r w:rsidR="00A40665">
        <w:rPr>
          <w:lang w:val="en-AU"/>
        </w:rPr>
        <w:t>3 months</w:t>
      </w:r>
      <w:r w:rsidR="00427B43">
        <w:rPr>
          <w:lang w:val="en-AU"/>
        </w:rPr>
        <w:t xml:space="preserve"> after the </w:t>
      </w:r>
      <w:r w:rsidR="00251063">
        <w:rPr>
          <w:lang w:val="en-AU"/>
        </w:rPr>
        <w:t>most recent</w:t>
      </w:r>
      <w:r w:rsidR="00427B43">
        <w:rPr>
          <w:lang w:val="en-AU"/>
        </w:rPr>
        <w:t xml:space="preserve"> case was diagnosed</w:t>
      </w:r>
      <w:r>
        <w:rPr>
          <w:lang w:val="en-AU"/>
        </w:rPr>
        <w:t xml:space="preserve">. </w:t>
      </w:r>
      <w:r w:rsidR="00A40665">
        <w:rPr>
          <w:lang w:val="en-AU"/>
        </w:rPr>
        <w:t xml:space="preserve">This should include educating facility management on symptoms and signs of </w:t>
      </w:r>
      <w:proofErr w:type="spellStart"/>
      <w:r w:rsidR="001E7C67">
        <w:rPr>
          <w:lang w:val="en-AU"/>
        </w:rPr>
        <w:t>iGAS</w:t>
      </w:r>
      <w:proofErr w:type="spellEnd"/>
      <w:r w:rsidR="001E7C67">
        <w:rPr>
          <w:lang w:val="en-AU"/>
        </w:rPr>
        <w:t xml:space="preserve"> infection</w:t>
      </w:r>
      <w:r w:rsidR="00A40665">
        <w:rPr>
          <w:lang w:val="en-AU"/>
        </w:rPr>
        <w:t xml:space="preserve"> and </w:t>
      </w:r>
      <w:r w:rsidR="00461D64">
        <w:rPr>
          <w:lang w:val="en-AU"/>
        </w:rPr>
        <w:t xml:space="preserve">establishing a process by which facility management can notify the appropriate public health service. </w:t>
      </w:r>
    </w:p>
    <w:p w14:paraId="78382D1A" w14:textId="5FC40E0C" w:rsidR="0057627A" w:rsidRPr="0025733C" w:rsidRDefault="0057627A" w:rsidP="0057627A">
      <w:pPr>
        <w:spacing w:before="240"/>
        <w:rPr>
          <w:lang w:val="en-AU"/>
        </w:rPr>
      </w:pPr>
      <w:r>
        <w:rPr>
          <w:lang w:val="en-AU"/>
        </w:rPr>
        <w:t xml:space="preserve">Screening </w:t>
      </w:r>
      <w:r w:rsidR="00426A99">
        <w:rPr>
          <w:lang w:val="en-AU"/>
        </w:rPr>
        <w:t xml:space="preserve">asymptomatic people </w:t>
      </w:r>
      <w:r>
        <w:rPr>
          <w:lang w:val="en-AU"/>
        </w:rPr>
        <w:t>for GAS carriage through testing is not routinely recommended</w:t>
      </w:r>
      <w:r w:rsidR="00461D64">
        <w:rPr>
          <w:lang w:val="en-AU"/>
        </w:rPr>
        <w:t xml:space="preserve"> </w:t>
      </w:r>
      <w:r>
        <w:rPr>
          <w:lang w:val="en-AU"/>
        </w:rPr>
        <w:t xml:space="preserve">but may be considered as part of a cluster investigation </w:t>
      </w:r>
      <w:r w:rsidR="00461D64">
        <w:rPr>
          <w:lang w:val="en-AU"/>
        </w:rPr>
        <w:t xml:space="preserve">in an institutional setting </w:t>
      </w:r>
      <w:r>
        <w:rPr>
          <w:lang w:val="en-AU"/>
        </w:rPr>
        <w:t xml:space="preserve">depending on the </w:t>
      </w:r>
      <w:r w:rsidR="009C252C">
        <w:rPr>
          <w:lang w:val="en-AU"/>
        </w:rPr>
        <w:t>risk factors for</w:t>
      </w:r>
      <w:r w:rsidR="00461D64">
        <w:rPr>
          <w:lang w:val="en-AU"/>
        </w:rPr>
        <w:t xml:space="preserve"> </w:t>
      </w:r>
      <w:r>
        <w:rPr>
          <w:lang w:val="en-AU"/>
        </w:rPr>
        <w:t>residents, staff</w:t>
      </w:r>
      <w:r w:rsidR="009C252C">
        <w:rPr>
          <w:lang w:val="en-AU"/>
        </w:rPr>
        <w:t>,</w:t>
      </w:r>
      <w:r>
        <w:rPr>
          <w:lang w:val="en-AU"/>
        </w:rPr>
        <w:t xml:space="preserve"> or attendees.</w:t>
      </w:r>
    </w:p>
    <w:p w14:paraId="1E272C11" w14:textId="77777777" w:rsidR="0057627A" w:rsidRPr="00C1115F" w:rsidRDefault="0057627A" w:rsidP="00C1115F">
      <w:pPr>
        <w:rPr>
          <w:b/>
          <w:bCs/>
          <w:i/>
          <w:iCs/>
          <w:lang w:val="en-AU"/>
        </w:rPr>
      </w:pPr>
      <w:r w:rsidRPr="00C1115F">
        <w:rPr>
          <w:b/>
          <w:bCs/>
          <w:i/>
          <w:iCs/>
          <w:lang w:val="en-AU"/>
        </w:rPr>
        <w:t>Restriction</w:t>
      </w:r>
    </w:p>
    <w:p w14:paraId="0963E1AB" w14:textId="62D3635B" w:rsidR="00251063" w:rsidRDefault="0057627A" w:rsidP="00251063">
      <w:pPr>
        <w:spacing w:before="240"/>
        <w:rPr>
          <w:lang w:val="en-AU"/>
        </w:rPr>
      </w:pPr>
      <w:r>
        <w:rPr>
          <w:lang w:val="en-AU"/>
        </w:rPr>
        <w:t>Restriction of asymptomatic contacts and screening for GAS carriage is not routinely recommended, including in institutional settings. If a staff member working in an institutional setting has been screened and identified as a GAS carrier</w:t>
      </w:r>
      <w:r w:rsidR="00461D64">
        <w:rPr>
          <w:lang w:val="en-AU"/>
        </w:rPr>
        <w:t xml:space="preserve"> </w:t>
      </w:r>
      <w:r w:rsidR="008262F2">
        <w:rPr>
          <w:lang w:val="en-AU"/>
        </w:rPr>
        <w:t>during</w:t>
      </w:r>
      <w:r w:rsidR="00461D64">
        <w:rPr>
          <w:lang w:val="en-AU"/>
        </w:rPr>
        <w:t xml:space="preserve"> a cluster investigation</w:t>
      </w:r>
      <w:r>
        <w:rPr>
          <w:lang w:val="en-AU"/>
        </w:rPr>
        <w:t xml:space="preserve">, the staff member should be excluded from work until </w:t>
      </w:r>
      <w:r w:rsidR="00251063">
        <w:rPr>
          <w:lang w:val="en-AU"/>
        </w:rPr>
        <w:t xml:space="preserve">24 hours after initiation of appropriate and effective antibiotic treatment. </w:t>
      </w:r>
    </w:p>
    <w:p w14:paraId="338B4BA1" w14:textId="0B379FC6" w:rsidR="0057627A" w:rsidRDefault="0057627A" w:rsidP="00251063">
      <w:pPr>
        <w:pStyle w:val="Heading2"/>
        <w:rPr>
          <w:lang w:val="en-AU"/>
        </w:rPr>
      </w:pPr>
      <w:bookmarkStart w:id="55" w:name="_Toc156226218"/>
      <w:r>
        <w:rPr>
          <w:lang w:val="en-AU"/>
        </w:rPr>
        <w:t>Other community clusters</w:t>
      </w:r>
      <w:bookmarkEnd w:id="55"/>
      <w:r>
        <w:rPr>
          <w:lang w:val="en-AU"/>
        </w:rPr>
        <w:t xml:space="preserve"> </w:t>
      </w:r>
    </w:p>
    <w:p w14:paraId="01E121E1" w14:textId="52CCF79A" w:rsidR="0057627A" w:rsidRDefault="0057627A" w:rsidP="0057627A">
      <w:r>
        <w:t xml:space="preserve">Clustering of </w:t>
      </w:r>
      <w:proofErr w:type="spellStart"/>
      <w:r>
        <w:t>iGAS</w:t>
      </w:r>
      <w:proofErr w:type="spellEnd"/>
      <w:r>
        <w:t xml:space="preserve"> cases in community settings outside institutions and healthcare settings present distinct challenges for public health response. Community clusters can occur in </w:t>
      </w:r>
      <w:r w:rsidR="00461D64">
        <w:t xml:space="preserve">a </w:t>
      </w:r>
      <w:r>
        <w:t xml:space="preserve">range of settings and contexts, including universities, sports clubs (where the sport involves close contact), among people who inject drugs (PWID) and among people experiencing homelessness (PEH). </w:t>
      </w:r>
    </w:p>
    <w:p w14:paraId="34DD65AB" w14:textId="63FE48D5" w:rsidR="0057627A" w:rsidRDefault="0057627A" w:rsidP="0057627A">
      <w:pPr>
        <w:rPr>
          <w:lang w:val="en-AU"/>
        </w:rPr>
      </w:pPr>
      <w:r w:rsidRPr="00665C0A">
        <w:rPr>
          <w:lang w:val="en-AU"/>
        </w:rPr>
        <w:t>Stigma, marginalisation, and criminalisation of injecting drug use</w:t>
      </w:r>
      <w:r>
        <w:rPr>
          <w:lang w:val="en-AU"/>
        </w:rPr>
        <w:t xml:space="preserve"> and homelessness</w:t>
      </w:r>
      <w:r w:rsidRPr="00665C0A">
        <w:rPr>
          <w:lang w:val="en-AU"/>
        </w:rPr>
        <w:t xml:space="preserve"> are a challenge to effective engagement with </w:t>
      </w:r>
      <w:r w:rsidR="00461D64">
        <w:rPr>
          <w:lang w:val="en-AU"/>
        </w:rPr>
        <w:t>PWID</w:t>
      </w:r>
      <w:r>
        <w:rPr>
          <w:lang w:val="en-AU"/>
        </w:rPr>
        <w:t xml:space="preserve"> and/or </w:t>
      </w:r>
      <w:r w:rsidR="00461D64">
        <w:rPr>
          <w:lang w:val="en-AU"/>
        </w:rPr>
        <w:t>PEH</w:t>
      </w:r>
      <w:r>
        <w:rPr>
          <w:lang w:val="en-AU"/>
        </w:rPr>
        <w:t xml:space="preserve">. </w:t>
      </w:r>
      <w:r w:rsidRPr="00665C0A">
        <w:rPr>
          <w:lang w:val="en-AU"/>
        </w:rPr>
        <w:t>It is important to keep this in mind when responding to any increase in cases among this population.</w:t>
      </w:r>
    </w:p>
    <w:p w14:paraId="5145CE25" w14:textId="7E01E041" w:rsidR="00334E69" w:rsidRDefault="00E15719" w:rsidP="0057627A">
      <w:pPr>
        <w:rPr>
          <w:lang w:val="en-AU"/>
        </w:rPr>
      </w:pPr>
      <w:r>
        <w:rPr>
          <w:lang w:val="en-AU"/>
        </w:rPr>
        <w:t>Contacts within PEH and PWID populations who have open wounds or lesions are at higher risk for transmission</w:t>
      </w:r>
      <w:r w:rsidR="0057627A" w:rsidRPr="00665C0A">
        <w:rPr>
          <w:lang w:val="en-AU"/>
        </w:rPr>
        <w:t xml:space="preserve">. Contact tracing may be challenging among some </w:t>
      </w:r>
      <w:r w:rsidR="009C252C">
        <w:rPr>
          <w:lang w:val="en-AU"/>
        </w:rPr>
        <w:t>PWID</w:t>
      </w:r>
      <w:r w:rsidR="0057627A" w:rsidRPr="00665C0A">
        <w:rPr>
          <w:lang w:val="en-AU"/>
        </w:rPr>
        <w:t xml:space="preserve"> as individuals may not be willing to provide contact information for their peers. </w:t>
      </w:r>
      <w:r w:rsidR="00334E69">
        <w:rPr>
          <w:lang w:val="en-AU"/>
        </w:rPr>
        <w:t xml:space="preserve">PHUs are encouraged to engage with any community services </w:t>
      </w:r>
      <w:r w:rsidR="00B15BBC">
        <w:rPr>
          <w:lang w:val="en-AU"/>
        </w:rPr>
        <w:t>used</w:t>
      </w:r>
      <w:r w:rsidR="00334E69">
        <w:rPr>
          <w:lang w:val="en-AU"/>
        </w:rPr>
        <w:t xml:space="preserve"> by PWID and/or PEH cases to identify and provide appropriate treatment and information to contacts. This engagement also serves the purpose of determining whether a </w:t>
      </w:r>
      <w:r w:rsidR="00334E69">
        <w:rPr>
          <w:lang w:val="en-AU"/>
        </w:rPr>
        <w:lastRenderedPageBreak/>
        <w:t xml:space="preserve">case has been linked to </w:t>
      </w:r>
      <w:r w:rsidR="00334E69" w:rsidRPr="00665C0A">
        <w:rPr>
          <w:lang w:val="en-AU"/>
        </w:rPr>
        <w:t>sheltered accommodation, a drug service or specific injecting networ</w:t>
      </w:r>
      <w:r w:rsidR="00334E69">
        <w:rPr>
          <w:lang w:val="en-AU"/>
        </w:rPr>
        <w:t xml:space="preserve">k, </w:t>
      </w:r>
      <w:r w:rsidR="00334E69" w:rsidRPr="00665C0A">
        <w:rPr>
          <w:lang w:val="en-AU"/>
        </w:rPr>
        <w:t>prison setting</w:t>
      </w:r>
      <w:r w:rsidR="00334E69">
        <w:rPr>
          <w:lang w:val="en-AU"/>
        </w:rPr>
        <w:t>, healthcare setting</w:t>
      </w:r>
      <w:r w:rsidR="00334E69" w:rsidRPr="00665C0A">
        <w:rPr>
          <w:lang w:val="en-AU"/>
        </w:rPr>
        <w:t xml:space="preserve"> </w:t>
      </w:r>
      <w:r w:rsidR="00334E69">
        <w:rPr>
          <w:lang w:val="en-AU"/>
        </w:rPr>
        <w:t>or other inst</w:t>
      </w:r>
      <w:r w:rsidR="00334E69" w:rsidRPr="00665C0A">
        <w:rPr>
          <w:lang w:val="en-AU"/>
        </w:rPr>
        <w:t>i</w:t>
      </w:r>
      <w:r w:rsidR="00334E69">
        <w:rPr>
          <w:lang w:val="en-AU"/>
        </w:rPr>
        <w:t>tution in</w:t>
      </w:r>
      <w:r w:rsidR="00334E69" w:rsidRPr="00665C0A">
        <w:rPr>
          <w:lang w:val="en-AU"/>
        </w:rPr>
        <w:t xml:space="preserve"> the 7 days prior to onset of symptoms</w:t>
      </w:r>
      <w:r w:rsidR="00334E69">
        <w:rPr>
          <w:lang w:val="en-AU"/>
        </w:rPr>
        <w:t xml:space="preserve">. </w:t>
      </w:r>
    </w:p>
    <w:p w14:paraId="7C4B01C6" w14:textId="1EF824AF" w:rsidR="0057627A" w:rsidRPr="00665C0A" w:rsidRDefault="0057627A" w:rsidP="0057627A">
      <w:pPr>
        <w:rPr>
          <w:lang w:val="en-AU"/>
        </w:rPr>
      </w:pPr>
      <w:r>
        <w:rPr>
          <w:lang w:val="en-AU"/>
        </w:rPr>
        <w:t>Where high-risk close contacts</w:t>
      </w:r>
      <w:r w:rsidR="00B15BBC">
        <w:rPr>
          <w:lang w:val="en-AU"/>
        </w:rPr>
        <w:t xml:space="preserve"> of cluster cases</w:t>
      </w:r>
      <w:r>
        <w:rPr>
          <w:lang w:val="en-AU"/>
        </w:rPr>
        <w:t xml:space="preserve"> are identified</w:t>
      </w:r>
      <w:r w:rsidR="009C252C">
        <w:rPr>
          <w:lang w:val="en-AU"/>
        </w:rPr>
        <w:t xml:space="preserve"> in PWID of PEH populations</w:t>
      </w:r>
      <w:r w:rsidR="00B15BBC">
        <w:rPr>
          <w:lang w:val="en-AU"/>
        </w:rPr>
        <w:t xml:space="preserve"> (e.g. close contacts with chronic conditions, current open wounds or with whom the case has shared needles)</w:t>
      </w:r>
      <w:r w:rsidR="00F27BB3">
        <w:rPr>
          <w:lang w:val="en-AU"/>
        </w:rPr>
        <w:t xml:space="preserve">, </w:t>
      </w:r>
      <w:r>
        <w:rPr>
          <w:lang w:val="en-AU"/>
        </w:rPr>
        <w:t xml:space="preserve">liaise with community services to organise </w:t>
      </w:r>
      <w:r w:rsidR="00115860">
        <w:rPr>
          <w:lang w:val="en-AU"/>
        </w:rPr>
        <w:t xml:space="preserve">provision of </w:t>
      </w:r>
      <w:r w:rsidR="00DD709B">
        <w:rPr>
          <w:lang w:val="en-AU"/>
        </w:rPr>
        <w:t>antibiotics for chemoprophylaxis</w:t>
      </w:r>
      <w:r w:rsidR="009C252C">
        <w:rPr>
          <w:lang w:val="en-AU"/>
        </w:rPr>
        <w:t xml:space="preserve">. </w:t>
      </w:r>
    </w:p>
    <w:p w14:paraId="64900E13" w14:textId="4AA5BCEC" w:rsidR="0057627A" w:rsidRDefault="0057627A" w:rsidP="0057627A">
      <w:pPr>
        <w:pStyle w:val="Heading2"/>
        <w:rPr>
          <w:lang w:val="en-AU"/>
        </w:rPr>
      </w:pPr>
      <w:bookmarkStart w:id="56" w:name="_Toc156226219"/>
      <w:r>
        <w:rPr>
          <w:lang w:val="en-AU"/>
        </w:rPr>
        <w:t>Elevated rates within the population with no cluster identified</w:t>
      </w:r>
      <w:bookmarkEnd w:id="56"/>
    </w:p>
    <w:p w14:paraId="0DB960EF" w14:textId="27459929" w:rsidR="00251063" w:rsidRPr="00251063" w:rsidRDefault="00251063" w:rsidP="00251063">
      <w:pPr>
        <w:rPr>
          <w:lang w:val="en-AU"/>
        </w:rPr>
      </w:pPr>
      <w:r w:rsidRPr="00251063">
        <w:rPr>
          <w:lang w:val="en-AU"/>
        </w:rPr>
        <w:t xml:space="preserve">Each state and territory should monitor rates of </w:t>
      </w:r>
      <w:proofErr w:type="spellStart"/>
      <w:r w:rsidRPr="00251063">
        <w:rPr>
          <w:lang w:val="en-AU"/>
        </w:rPr>
        <w:t>iGAS</w:t>
      </w:r>
      <w:proofErr w:type="spellEnd"/>
      <w:r w:rsidRPr="00251063">
        <w:rPr>
          <w:lang w:val="en-AU"/>
        </w:rPr>
        <w:t xml:space="preserve"> and compare against a relevant baseline to determine if </w:t>
      </w:r>
      <w:proofErr w:type="spellStart"/>
      <w:r w:rsidRPr="00251063">
        <w:rPr>
          <w:lang w:val="en-AU"/>
        </w:rPr>
        <w:t>iGAS</w:t>
      </w:r>
      <w:proofErr w:type="spellEnd"/>
      <w:r w:rsidRPr="00251063">
        <w:rPr>
          <w:lang w:val="en-AU"/>
        </w:rPr>
        <w:t xml:space="preserve"> rates are increasing. These rates may be different for different regions, and tolerable thresholds for increase may be lower for </w:t>
      </w:r>
      <w:r w:rsidR="009C252C">
        <w:rPr>
          <w:lang w:val="en-AU"/>
        </w:rPr>
        <w:t>populations at increased risk of disease</w:t>
      </w:r>
      <w:r w:rsidRPr="00251063">
        <w:rPr>
          <w:lang w:val="en-AU"/>
        </w:rPr>
        <w:t xml:space="preserve"> (</w:t>
      </w:r>
      <w:r w:rsidR="009C252C">
        <w:rPr>
          <w:lang w:val="en-AU"/>
        </w:rPr>
        <w:t xml:space="preserve">see </w:t>
      </w:r>
      <w:r w:rsidR="009C252C">
        <w:rPr>
          <w:i/>
          <w:iCs/>
          <w:lang w:val="en-AU"/>
        </w:rPr>
        <w:t>People at increased risk of disease</w:t>
      </w:r>
      <w:r w:rsidRPr="00251063">
        <w:rPr>
          <w:lang w:val="en-AU"/>
        </w:rPr>
        <w:t>). The baseline rates can be drawn from jurisdictional surveillance data or research (as per Section</w:t>
      </w:r>
      <w:r w:rsidR="00F27BB3">
        <w:rPr>
          <w:lang w:val="en-AU"/>
        </w:rPr>
        <w:t xml:space="preserve"> 2</w:t>
      </w:r>
      <w:r w:rsidR="00F27BB3" w:rsidRPr="00B15BBC">
        <w:rPr>
          <w:i/>
          <w:iCs/>
          <w:lang w:val="en-AU"/>
        </w:rPr>
        <w:t>: Disease occurrence and public health significance</w:t>
      </w:r>
      <w:r w:rsidRPr="00251063">
        <w:rPr>
          <w:lang w:val="en-AU"/>
        </w:rPr>
        <w:t xml:space="preserve">). PHUs should, after considering available data, establish a threshold for increase from baseline rates appropriate for their population at </w:t>
      </w:r>
      <w:r w:rsidR="00B15BBC">
        <w:rPr>
          <w:lang w:val="en-AU"/>
        </w:rPr>
        <w:t xml:space="preserve">which </w:t>
      </w:r>
      <w:r w:rsidRPr="00251063">
        <w:rPr>
          <w:lang w:val="en-AU"/>
        </w:rPr>
        <w:t xml:space="preserve">public health action should be triggered. If this threshold is met, the following actions should be considered by the PHU: </w:t>
      </w:r>
    </w:p>
    <w:p w14:paraId="0A31FF3A" w14:textId="77777777" w:rsidR="0057627A" w:rsidRDefault="0057627A" w:rsidP="00A80454">
      <w:pPr>
        <w:pStyle w:val="ListParagraph"/>
        <w:numPr>
          <w:ilvl w:val="0"/>
          <w:numId w:val="15"/>
        </w:numPr>
        <w:rPr>
          <w:lang w:val="en-AU"/>
        </w:rPr>
      </w:pPr>
      <w:r>
        <w:rPr>
          <w:lang w:val="en-AU"/>
        </w:rPr>
        <w:t>Publishing a clinician’s alert</w:t>
      </w:r>
    </w:p>
    <w:p w14:paraId="3B19108A" w14:textId="42DA78BC" w:rsidR="0057627A" w:rsidRDefault="0057627A" w:rsidP="00A80454">
      <w:pPr>
        <w:pStyle w:val="ListParagraph"/>
        <w:numPr>
          <w:ilvl w:val="0"/>
          <w:numId w:val="15"/>
        </w:numPr>
        <w:rPr>
          <w:lang w:val="en-AU"/>
        </w:rPr>
      </w:pPr>
      <w:r>
        <w:rPr>
          <w:lang w:val="en-AU"/>
        </w:rPr>
        <w:t xml:space="preserve">Releasing a </w:t>
      </w:r>
      <w:r w:rsidR="001564BC">
        <w:rPr>
          <w:lang w:val="en-AU"/>
        </w:rPr>
        <w:t>m</w:t>
      </w:r>
      <w:r>
        <w:rPr>
          <w:lang w:val="en-AU"/>
        </w:rPr>
        <w:t>edia alert, with links to relevant fact sheets</w:t>
      </w:r>
    </w:p>
    <w:p w14:paraId="77187226" w14:textId="6A67E614" w:rsidR="00DB0B9B" w:rsidRDefault="0057627A" w:rsidP="00A80454">
      <w:pPr>
        <w:pStyle w:val="ListParagraph"/>
        <w:numPr>
          <w:ilvl w:val="0"/>
          <w:numId w:val="15"/>
        </w:numPr>
        <w:rPr>
          <w:lang w:val="en-AU"/>
        </w:rPr>
      </w:pPr>
      <w:r>
        <w:rPr>
          <w:lang w:val="en-AU"/>
        </w:rPr>
        <w:t>Other community messaging, with the aim to both inform and reassure</w:t>
      </w:r>
    </w:p>
    <w:p w14:paraId="4B9C4803" w14:textId="2967224B" w:rsidR="0057627A" w:rsidRDefault="00DB0B9B" w:rsidP="00A80454">
      <w:pPr>
        <w:pStyle w:val="ListParagraph"/>
        <w:numPr>
          <w:ilvl w:val="0"/>
          <w:numId w:val="15"/>
        </w:numPr>
        <w:rPr>
          <w:lang w:val="en-AU"/>
        </w:rPr>
      </w:pPr>
      <w:r>
        <w:rPr>
          <w:lang w:val="en-AU"/>
        </w:rPr>
        <w:t>Clinician education</w:t>
      </w:r>
    </w:p>
    <w:p w14:paraId="5FB959AA" w14:textId="5F82BA12" w:rsidR="0057627A" w:rsidRDefault="0057627A" w:rsidP="00334E69">
      <w:pPr>
        <w:rPr>
          <w:lang w:val="en-AU"/>
        </w:rPr>
      </w:pPr>
      <w:r>
        <w:rPr>
          <w:lang w:val="en-AU"/>
        </w:rPr>
        <w:t>All alerts and messaging should serve to both inform the public of the increase in rates but also to alleviate excess anxiety.</w:t>
      </w:r>
    </w:p>
    <w:p w14:paraId="64B1C046" w14:textId="26B498EC" w:rsidR="0057627A" w:rsidRDefault="00A32909" w:rsidP="0057627A">
      <w:pPr>
        <w:pStyle w:val="Heading2"/>
        <w:rPr>
          <w:lang w:val="en-AU"/>
        </w:rPr>
      </w:pPr>
      <w:bookmarkStart w:id="57" w:name="_Toc156226220"/>
      <w:r>
        <w:rPr>
          <w:lang w:val="en-AU"/>
        </w:rPr>
        <w:t>Aboriginal and Torres Strait Islander</w:t>
      </w:r>
      <w:r w:rsidR="0057627A">
        <w:rPr>
          <w:lang w:val="en-AU"/>
        </w:rPr>
        <w:t xml:space="preserve"> people</w:t>
      </w:r>
      <w:bookmarkEnd w:id="57"/>
    </w:p>
    <w:p w14:paraId="71D05090" w14:textId="0DCBD3A8" w:rsidR="00461D64" w:rsidRDefault="003274CB" w:rsidP="00461D64">
      <w:bookmarkStart w:id="58" w:name="_Hlk127274606"/>
      <w:r>
        <w:t>Available</w:t>
      </w:r>
      <w:r w:rsidR="00461D64">
        <w:t xml:space="preserve"> Australian research studies and surveillance data</w:t>
      </w:r>
      <w:r>
        <w:t xml:space="preserve"> have established that </w:t>
      </w:r>
      <w:r w:rsidR="00461D64">
        <w:t xml:space="preserve">the rate of </w:t>
      </w:r>
      <w:proofErr w:type="spellStart"/>
      <w:r w:rsidR="00461D64">
        <w:t>iGAS</w:t>
      </w:r>
      <w:proofErr w:type="spellEnd"/>
      <w:r w:rsidR="00461D64">
        <w:t xml:space="preserve"> infections is higher in </w:t>
      </w:r>
      <w:r w:rsidR="005C52AA">
        <w:t>Aboriginal and Torres Strait Islander</w:t>
      </w:r>
      <w:r w:rsidR="00461D64">
        <w:t xml:space="preserve"> people than in t</w:t>
      </w:r>
      <w:r w:rsidR="009C252C">
        <w:t>he non-Indigenous population</w:t>
      </w:r>
      <w:r w:rsidR="00251063">
        <w:t xml:space="preserve"> (see </w:t>
      </w:r>
      <w:r w:rsidR="00251063" w:rsidRPr="00251063">
        <w:rPr>
          <w:i/>
          <w:iCs/>
        </w:rPr>
        <w:t>Disease occurrence and public health significance</w:t>
      </w:r>
      <w:r w:rsidR="00251063">
        <w:t xml:space="preserve">). </w:t>
      </w:r>
      <w:r w:rsidR="005C52AA">
        <w:t>Aboriginal and Torres Strait Islander</w:t>
      </w:r>
      <w:r w:rsidR="00461D64">
        <w:t xml:space="preserve"> people are at increased risk of </w:t>
      </w:r>
      <w:proofErr w:type="spellStart"/>
      <w:r w:rsidR="00461D64">
        <w:t>iGAS</w:t>
      </w:r>
      <w:proofErr w:type="spellEnd"/>
      <w:r w:rsidR="00461D64">
        <w:t xml:space="preserve"> transmission and severe outcomes due to </w:t>
      </w:r>
      <w:proofErr w:type="gramStart"/>
      <w:r w:rsidR="00461D64">
        <w:t>a number of</w:t>
      </w:r>
      <w:proofErr w:type="gramEnd"/>
      <w:r w:rsidR="00461D64">
        <w:t xml:space="preserve"> intersectional risk factors, including: </w:t>
      </w:r>
    </w:p>
    <w:p w14:paraId="00AE7049" w14:textId="3D96D406" w:rsidR="00EE098D" w:rsidRDefault="003274CB" w:rsidP="00A80454">
      <w:pPr>
        <w:pStyle w:val="ListParagraph"/>
        <w:numPr>
          <w:ilvl w:val="0"/>
          <w:numId w:val="14"/>
        </w:numPr>
      </w:pPr>
      <w:r>
        <w:t>C</w:t>
      </w:r>
      <w:r w:rsidR="00EE098D">
        <w:t xml:space="preserve">rowded and inadequate </w:t>
      </w:r>
      <w:r>
        <w:t>housing</w:t>
      </w:r>
      <w:r w:rsidR="001564BC">
        <w:t xml:space="preserve">, </w:t>
      </w:r>
    </w:p>
    <w:p w14:paraId="5FAF95FA" w14:textId="22F955FF" w:rsidR="00461D64" w:rsidRDefault="00461D64" w:rsidP="00A80454">
      <w:pPr>
        <w:pStyle w:val="ListParagraph"/>
        <w:numPr>
          <w:ilvl w:val="0"/>
          <w:numId w:val="14"/>
        </w:numPr>
      </w:pPr>
      <w:r>
        <w:t>Barriers to accessing appropriate and timely healthcare,</w:t>
      </w:r>
      <w:r w:rsidR="00251063">
        <w:t xml:space="preserve"> including </w:t>
      </w:r>
      <w:r w:rsidR="009C252C">
        <w:t xml:space="preserve">limited </w:t>
      </w:r>
      <w:r w:rsidR="00251063">
        <w:t>access to culturally appropriate healthcare,</w:t>
      </w:r>
      <w:r>
        <w:t xml:space="preserve"> institutional racism, mistrust of mainstream health services and remoteness;</w:t>
      </w:r>
      <w:r w:rsidR="00EE098D">
        <w:t xml:space="preserve"> and</w:t>
      </w:r>
    </w:p>
    <w:p w14:paraId="6E1986C9" w14:textId="0E13C8EF" w:rsidR="00461D64" w:rsidRDefault="00461D64" w:rsidP="00A80454">
      <w:pPr>
        <w:pStyle w:val="ListParagraph"/>
        <w:numPr>
          <w:ilvl w:val="0"/>
          <w:numId w:val="14"/>
        </w:numPr>
      </w:pPr>
      <w:r>
        <w:t xml:space="preserve">Community burden of disease, including higher rates of comorbid and </w:t>
      </w:r>
      <w:proofErr w:type="gramStart"/>
      <w:r>
        <w:t>immunocompromising</w:t>
      </w:r>
      <w:proofErr w:type="gramEnd"/>
      <w:r>
        <w:t xml:space="preserve"> diseases and conditions</w:t>
      </w:r>
      <w:r w:rsidR="00EE098D">
        <w:t xml:space="preserve">. </w:t>
      </w:r>
    </w:p>
    <w:bookmarkEnd w:id="58"/>
    <w:p w14:paraId="08FDFD70" w14:textId="5AD7B4E9" w:rsidR="00251063" w:rsidRDefault="00251063" w:rsidP="00461D64">
      <w:r w:rsidRPr="00251063">
        <w:t>As such, a lower threshold</w:t>
      </w:r>
      <w:r w:rsidR="003274CB">
        <w:t>,</w:t>
      </w:r>
      <w:r w:rsidRPr="00251063">
        <w:t xml:space="preserve"> </w:t>
      </w:r>
      <w:r w:rsidR="00A32909">
        <w:t xml:space="preserve">appropriate to the needs and circumstances of Aboriginal and Torres Strait Islander </w:t>
      </w:r>
      <w:r w:rsidR="009C252C">
        <w:t>populations</w:t>
      </w:r>
      <w:r w:rsidR="00A32909">
        <w:t xml:space="preserve"> in each jurisdiction</w:t>
      </w:r>
      <w:r w:rsidR="003274CB">
        <w:t>,</w:t>
      </w:r>
      <w:r w:rsidR="00A32909" w:rsidRPr="00251063">
        <w:t xml:space="preserve"> </w:t>
      </w:r>
      <w:r w:rsidRPr="00251063">
        <w:t xml:space="preserve">should be </w:t>
      </w:r>
      <w:r w:rsidR="00A32909">
        <w:t>used</w:t>
      </w:r>
      <w:r w:rsidRPr="00251063">
        <w:t xml:space="preserve"> to initiate disease control measures if a cluster is suspected in a</w:t>
      </w:r>
      <w:r w:rsidR="006E52D4">
        <w:t>n</w:t>
      </w:r>
      <w:r w:rsidRPr="00251063">
        <w:t xml:space="preserve"> </w:t>
      </w:r>
      <w:r w:rsidR="005C52AA">
        <w:t xml:space="preserve">Aboriginal </w:t>
      </w:r>
      <w:r w:rsidR="009C252C">
        <w:t>and/</w:t>
      </w:r>
      <w:r w:rsidR="005C52AA">
        <w:t>or Torres Strait Islander</w:t>
      </w:r>
      <w:r w:rsidRPr="00251063">
        <w:t xml:space="preserve"> </w:t>
      </w:r>
      <w:r w:rsidR="001564BC">
        <w:t>household, household-like setting,</w:t>
      </w:r>
      <w:r w:rsidRPr="00251063">
        <w:t xml:space="preserve"> or community. </w:t>
      </w:r>
    </w:p>
    <w:p w14:paraId="19D3D515" w14:textId="17404968" w:rsidR="00461D64" w:rsidRPr="00C1115F" w:rsidRDefault="00461D64" w:rsidP="00C1115F">
      <w:pPr>
        <w:rPr>
          <w:b/>
          <w:bCs/>
          <w:i/>
          <w:iCs/>
          <w:lang w:val="en-AU"/>
        </w:rPr>
      </w:pPr>
      <w:r w:rsidRPr="00C1115F">
        <w:rPr>
          <w:b/>
          <w:bCs/>
          <w:i/>
          <w:iCs/>
          <w:lang w:val="en-AU"/>
        </w:rPr>
        <w:t xml:space="preserve">Household </w:t>
      </w:r>
      <w:r w:rsidR="003274CB" w:rsidRPr="00C1115F">
        <w:rPr>
          <w:b/>
          <w:bCs/>
          <w:i/>
          <w:iCs/>
          <w:lang w:val="en-AU"/>
        </w:rPr>
        <w:t xml:space="preserve">cases and </w:t>
      </w:r>
      <w:r w:rsidRPr="00C1115F">
        <w:rPr>
          <w:b/>
          <w:bCs/>
          <w:i/>
          <w:iCs/>
          <w:lang w:val="en-AU"/>
        </w:rPr>
        <w:t>clusters</w:t>
      </w:r>
    </w:p>
    <w:p w14:paraId="6EA256BA" w14:textId="4B98D4E6" w:rsidR="00461D64" w:rsidRDefault="00461D64" w:rsidP="00F27BB3">
      <w:pPr>
        <w:spacing w:before="240"/>
        <w:rPr>
          <w:lang w:val="en-AU"/>
        </w:rPr>
      </w:pPr>
      <w:r w:rsidRPr="00795E7E">
        <w:rPr>
          <w:lang w:val="en-AU"/>
        </w:rPr>
        <w:t xml:space="preserve">For </w:t>
      </w:r>
      <w:r w:rsidR="00A32909">
        <w:rPr>
          <w:lang w:val="en-AU"/>
        </w:rPr>
        <w:t>Aboriginal and Torres Strait Islander</w:t>
      </w:r>
      <w:r>
        <w:rPr>
          <w:lang w:val="en-AU"/>
        </w:rPr>
        <w:t xml:space="preserve"> people</w:t>
      </w:r>
      <w:r w:rsidRPr="00795E7E">
        <w:rPr>
          <w:lang w:val="en-AU"/>
        </w:rPr>
        <w:t xml:space="preserve">, </w:t>
      </w:r>
      <w:r w:rsidR="00115860">
        <w:rPr>
          <w:lang w:val="en-AU"/>
        </w:rPr>
        <w:t>disease risk needs to be communicated in a culturally safe manner so individuals and families understand the recommended management plan and contribute to how this, and contact tracing, can be actioned appropriately</w:t>
      </w:r>
      <w:r w:rsidRPr="00795E7E">
        <w:rPr>
          <w:lang w:val="en-AU"/>
        </w:rPr>
        <w:t>.</w:t>
      </w:r>
    </w:p>
    <w:p w14:paraId="197D2E9A" w14:textId="04D81536" w:rsidR="00875F38" w:rsidRDefault="00461D64" w:rsidP="00F360B6">
      <w:r w:rsidRPr="00A54524">
        <w:t>Consider referring household and household-like contacts to their Aboriginal Community Controlled Health Service</w:t>
      </w:r>
      <w:r w:rsidR="00A32909">
        <w:t xml:space="preserve">, </w:t>
      </w:r>
      <w:r w:rsidRPr="00A54524">
        <w:t>Aboriginal Medical Service or local health providers for ongoing assessment and follow up if GAS symptoms develop for culturally appropriate follow-up.</w:t>
      </w:r>
      <w:r w:rsidR="00875F38" w:rsidRPr="00875F38">
        <w:t xml:space="preserve"> </w:t>
      </w:r>
      <w:r w:rsidR="00875F38">
        <w:t xml:space="preserve">If </w:t>
      </w:r>
      <w:proofErr w:type="spellStart"/>
      <w:r w:rsidR="00875F38">
        <w:t>iGAS</w:t>
      </w:r>
      <w:proofErr w:type="spellEnd"/>
      <w:r w:rsidR="00875F38">
        <w:t xml:space="preserve"> symptoms develop </w:t>
      </w:r>
      <w:r w:rsidR="00875F38">
        <w:lastRenderedPageBreak/>
        <w:t>in a household contact of a case,</w:t>
      </w:r>
      <w:r w:rsidR="00A32909">
        <w:t xml:space="preserve"> culturally appropriate</w:t>
      </w:r>
      <w:r w:rsidR="00875F38">
        <w:t xml:space="preserve"> medical attention should be sought</w:t>
      </w:r>
      <w:r w:rsidR="003274CB">
        <w:t xml:space="preserve"> immediately</w:t>
      </w:r>
      <w:r w:rsidR="00875F38">
        <w:t>.</w:t>
      </w:r>
    </w:p>
    <w:p w14:paraId="64E5FE13" w14:textId="694FCDA5" w:rsidR="00461D64" w:rsidRPr="00795E7E" w:rsidRDefault="00875F38" w:rsidP="00461D64">
      <w:r w:rsidRPr="00875F38">
        <w:t>Culturall</w:t>
      </w:r>
      <w:r w:rsidR="002116F2">
        <w:t xml:space="preserve">y </w:t>
      </w:r>
      <w:r w:rsidRPr="00875F38">
        <w:t xml:space="preserve">appropriate educational resources should be used where </w:t>
      </w:r>
      <w:r w:rsidR="00A32909">
        <w:t xml:space="preserve">needed. </w:t>
      </w:r>
    </w:p>
    <w:p w14:paraId="4FFCD8DE" w14:textId="77777777" w:rsidR="00C1115F" w:rsidRDefault="00426A99" w:rsidP="00C1115F">
      <w:pPr>
        <w:rPr>
          <w:b/>
          <w:bCs/>
          <w:i/>
          <w:iCs/>
          <w:lang w:val="en-AU"/>
        </w:rPr>
      </w:pPr>
      <w:r w:rsidRPr="00C1115F">
        <w:rPr>
          <w:b/>
          <w:bCs/>
          <w:i/>
          <w:iCs/>
          <w:lang w:val="en-AU"/>
        </w:rPr>
        <w:t>Community</w:t>
      </w:r>
      <w:r w:rsidR="00461D64" w:rsidRPr="00C1115F">
        <w:rPr>
          <w:b/>
          <w:bCs/>
          <w:i/>
          <w:iCs/>
          <w:lang w:val="en-AU"/>
        </w:rPr>
        <w:t xml:space="preserve"> clusters</w:t>
      </w:r>
    </w:p>
    <w:p w14:paraId="024F8562" w14:textId="585B7E20" w:rsidR="00875F38" w:rsidRPr="00C1115F" w:rsidRDefault="009D13BC" w:rsidP="00C1115F">
      <w:pPr>
        <w:rPr>
          <w:b/>
          <w:bCs/>
          <w:i/>
          <w:iCs/>
          <w:lang w:val="en-AU"/>
        </w:rPr>
      </w:pPr>
      <w:bookmarkStart w:id="59" w:name="_Hlk140581515"/>
      <w:r>
        <w:t>Further investigation</w:t>
      </w:r>
      <w:r w:rsidR="00875F38">
        <w:t xml:space="preserve"> should be </w:t>
      </w:r>
      <w:r>
        <w:t xml:space="preserve">undertaken by the </w:t>
      </w:r>
      <w:r w:rsidR="00BA3A74">
        <w:t>local PHU if increases in notification numbers and/or rates are identified for a</w:t>
      </w:r>
      <w:r w:rsidR="007E5703">
        <w:t>n</w:t>
      </w:r>
      <w:r w:rsidR="00BA3A74">
        <w:t xml:space="preserve"> </w:t>
      </w:r>
      <w:r w:rsidR="001564BC">
        <w:t xml:space="preserve">Aboriginal and/or Torres Strait Islander </w:t>
      </w:r>
      <w:r w:rsidR="00BA3A74">
        <w:t xml:space="preserve">community. The trigger for investigation should be guided by the community size, </w:t>
      </w:r>
      <w:r w:rsidR="001564BC">
        <w:t>composition,</w:t>
      </w:r>
      <w:r w:rsidR="00BA3A74">
        <w:t xml:space="preserve"> and underlying risk factors. </w:t>
      </w:r>
      <w:r w:rsidR="00875F38">
        <w:t xml:space="preserve">The nature of any action will depend on </w:t>
      </w:r>
      <w:proofErr w:type="gramStart"/>
      <w:r w:rsidR="00875F38">
        <w:t>a number of</w:t>
      </w:r>
      <w:proofErr w:type="gramEnd"/>
      <w:r w:rsidR="00875F38">
        <w:t xml:space="preserve"> factors, including the size of the community.</w:t>
      </w:r>
    </w:p>
    <w:bookmarkEnd w:id="59"/>
    <w:p w14:paraId="47EBB98B" w14:textId="512AD38F" w:rsidR="00461D64" w:rsidRDefault="00875F38" w:rsidP="00F360B6">
      <w:r>
        <w:t>Local Aboriginal Health Workers</w:t>
      </w:r>
      <w:r w:rsidR="00A32909">
        <w:t xml:space="preserve"> and Practitioners</w:t>
      </w:r>
      <w:r>
        <w:t xml:space="preserve"> and local Aboriginal Community Controlled Health </w:t>
      </w:r>
      <w:proofErr w:type="spellStart"/>
      <w:r>
        <w:t>Organisations</w:t>
      </w:r>
      <w:proofErr w:type="spellEnd"/>
      <w:r>
        <w:t xml:space="preserve"> are key stakeholders and should be included in the development of community cluster responses.</w:t>
      </w:r>
    </w:p>
    <w:p w14:paraId="7302EAE4" w14:textId="0E1211C5" w:rsidR="00C86DB8" w:rsidRPr="00902CC2" w:rsidRDefault="00C86DB8" w:rsidP="00B62669">
      <w:pPr>
        <w:pStyle w:val="Heading1"/>
        <w:rPr>
          <w:bCs/>
          <w:sz w:val="24"/>
          <w:szCs w:val="20"/>
          <w:lang w:val="en-AU"/>
        </w:rPr>
      </w:pPr>
      <w:r>
        <w:rPr>
          <w:i/>
          <w:iCs/>
          <w:sz w:val="24"/>
          <w:szCs w:val="20"/>
        </w:rPr>
        <w:br w:type="page"/>
      </w:r>
      <w:bookmarkStart w:id="60" w:name="_Toc156226221"/>
      <w:r w:rsidRPr="00361AEA">
        <w:rPr>
          <w:lang w:val="en-AU"/>
        </w:rPr>
        <w:lastRenderedPageBreak/>
        <w:t>References</w:t>
      </w:r>
      <w:bookmarkStart w:id="61" w:name="_Hlk127366097"/>
      <w:bookmarkEnd w:id="60"/>
    </w:p>
    <w:bookmarkEnd w:id="61"/>
    <w:p w14:paraId="2BD7D6D3" w14:textId="1A358385" w:rsidR="001564BC" w:rsidRDefault="001564BC" w:rsidP="00A80454">
      <w:pPr>
        <w:pStyle w:val="ListParagraph"/>
        <w:numPr>
          <w:ilvl w:val="0"/>
          <w:numId w:val="21"/>
        </w:numPr>
        <w:autoSpaceDE/>
        <w:autoSpaceDN/>
        <w:adjustRightInd/>
        <w:spacing w:after="160" w:line="259" w:lineRule="auto"/>
        <w:ind w:right="0"/>
      </w:pPr>
      <w:r w:rsidRPr="001564BC">
        <w:t xml:space="preserve">Communicable Disease Control Invasive Group </w:t>
      </w:r>
      <w:proofErr w:type="gramStart"/>
      <w:r w:rsidRPr="001564BC">
        <w:t>A</w:t>
      </w:r>
      <w:proofErr w:type="gramEnd"/>
      <w:r w:rsidRPr="001564BC">
        <w:t xml:space="preserve"> </w:t>
      </w:r>
      <w:r w:rsidRPr="00CF0A26">
        <w:rPr>
          <w:i/>
          <w:iCs/>
        </w:rPr>
        <w:t xml:space="preserve">Streptococcal </w:t>
      </w:r>
      <w:r w:rsidRPr="001564BC">
        <w:t xml:space="preserve">Disease </w:t>
      </w:r>
      <w:r w:rsidR="009D1C0A" w:rsidRPr="001564BC">
        <w:t>2017.</w:t>
      </w:r>
      <w:r w:rsidRPr="001564BC">
        <w:t xml:space="preserve"> Available from: </w:t>
      </w:r>
      <w:hyperlink r:id="rId22" w:history="1">
        <w:r w:rsidRPr="00024A9D">
          <w:rPr>
            <w:rStyle w:val="Hyperlink"/>
          </w:rPr>
          <w:t>http://www.bccdc.ca/resource-gallery/Documents/Guidelines%20and%20Forms/Guidelines%20and%20Manuals/Epid/CD%20Manual/Chapter%201%20-%20CDC/iGAS.pdf</w:t>
        </w:r>
      </w:hyperlink>
    </w:p>
    <w:p w14:paraId="0BCFFA0B" w14:textId="78E144EC" w:rsidR="001564BC" w:rsidRDefault="001564BC" w:rsidP="00A80454">
      <w:pPr>
        <w:pStyle w:val="ListParagraph"/>
        <w:numPr>
          <w:ilvl w:val="0"/>
          <w:numId w:val="21"/>
        </w:numPr>
        <w:autoSpaceDE/>
        <w:autoSpaceDN/>
        <w:adjustRightInd/>
        <w:spacing w:after="160" w:line="259" w:lineRule="auto"/>
        <w:ind w:right="0"/>
      </w:pPr>
      <w:r w:rsidRPr="001564BC">
        <w:t>Group A</w:t>
      </w:r>
      <w:r w:rsidRPr="00CF0A26">
        <w:rPr>
          <w:i/>
          <w:iCs/>
        </w:rPr>
        <w:t xml:space="preserve"> Streptococcal</w:t>
      </w:r>
      <w:r w:rsidRPr="001564BC">
        <w:t xml:space="preserve"> Infections, Invasive (</w:t>
      </w:r>
      <w:proofErr w:type="spellStart"/>
      <w:r w:rsidRPr="001564BC">
        <w:t>iGAS</w:t>
      </w:r>
      <w:proofErr w:type="spellEnd"/>
      <w:r w:rsidRPr="001564BC">
        <w:t>)</w:t>
      </w:r>
      <w:r>
        <w:t xml:space="preserve">. Northwest Territories, Canada 2021 </w:t>
      </w:r>
      <w:r w:rsidRPr="001564BC">
        <w:t xml:space="preserve">Available from: </w:t>
      </w:r>
      <w:hyperlink r:id="rId23" w:history="1">
        <w:r w:rsidRPr="00024A9D">
          <w:rPr>
            <w:rStyle w:val="Hyperlink"/>
          </w:rPr>
          <w:t>https://www.hss.gov.nt.ca/professionals/sites/professionals/files/resources/cdc-invasive-group-a-streptococcal.pdf</w:t>
        </w:r>
      </w:hyperlink>
      <w:r>
        <w:t xml:space="preserve"> </w:t>
      </w:r>
    </w:p>
    <w:p w14:paraId="2182C23A" w14:textId="22D6DAA1" w:rsidR="001564BC" w:rsidRDefault="001564BC" w:rsidP="00A80454">
      <w:pPr>
        <w:pStyle w:val="ListParagraph"/>
        <w:numPr>
          <w:ilvl w:val="0"/>
          <w:numId w:val="21"/>
        </w:numPr>
        <w:autoSpaceDE/>
        <w:autoSpaceDN/>
        <w:adjustRightInd/>
        <w:spacing w:after="160" w:line="259" w:lineRule="auto"/>
        <w:ind w:right="0"/>
      </w:pPr>
      <w:r w:rsidRPr="001564BC">
        <w:t xml:space="preserve">Mearkle R, Saavedra-Campos M, </w:t>
      </w:r>
      <w:proofErr w:type="spellStart"/>
      <w:r w:rsidRPr="001564BC">
        <w:t>Lamagni</w:t>
      </w:r>
      <w:proofErr w:type="spellEnd"/>
      <w:r w:rsidRPr="001564BC">
        <w:t xml:space="preserve"> T, </w:t>
      </w:r>
      <w:proofErr w:type="spellStart"/>
      <w:r w:rsidRPr="001564BC">
        <w:t>Usdin</w:t>
      </w:r>
      <w:proofErr w:type="spellEnd"/>
      <w:r w:rsidRPr="001564BC">
        <w:t xml:space="preserve"> M, Coelho J, Chalker V, et al. Household transmission of </w:t>
      </w:r>
      <w:r w:rsidR="00B93287">
        <w:t>I</w:t>
      </w:r>
      <w:r w:rsidRPr="001564BC">
        <w:t xml:space="preserve">nvasive </w:t>
      </w:r>
      <w:r w:rsidR="00B93287">
        <w:t>G</w:t>
      </w:r>
      <w:r w:rsidRPr="001564BC">
        <w:t>roup A</w:t>
      </w:r>
      <w:r w:rsidRPr="00CF0A26">
        <w:rPr>
          <w:i/>
          <w:iCs/>
        </w:rPr>
        <w:t xml:space="preserve"> </w:t>
      </w:r>
      <w:proofErr w:type="gramStart"/>
      <w:r w:rsidRPr="00CF0A26">
        <w:rPr>
          <w:i/>
          <w:iCs/>
        </w:rPr>
        <w:t xml:space="preserve">Streptococcus </w:t>
      </w:r>
      <w:r w:rsidRPr="001564BC">
        <w:t>infections</w:t>
      </w:r>
      <w:proofErr w:type="gramEnd"/>
      <w:r w:rsidRPr="001564BC">
        <w:t xml:space="preserve"> in England: a population-based study, 2009, 2011 to 2013. Eurosurveillance. 2017 May 11;22(19).</w:t>
      </w:r>
      <w:r w:rsidR="005A2018">
        <w:t xml:space="preserve"> Doi: </w:t>
      </w:r>
      <w:r w:rsidR="005A2018" w:rsidRPr="005A2018">
        <w:t>10.2807/1560-7917.ES.2017.22.19.30532</w:t>
      </w:r>
    </w:p>
    <w:p w14:paraId="4596D0CE" w14:textId="549051A0" w:rsidR="001564BC" w:rsidRDefault="001564BC" w:rsidP="00A80454">
      <w:pPr>
        <w:pStyle w:val="ListParagraph"/>
        <w:numPr>
          <w:ilvl w:val="0"/>
          <w:numId w:val="21"/>
        </w:numPr>
        <w:autoSpaceDE/>
        <w:autoSpaceDN/>
        <w:adjustRightInd/>
        <w:spacing w:after="160" w:line="259" w:lineRule="auto"/>
        <w:ind w:right="0"/>
      </w:pPr>
      <w:r w:rsidRPr="001564BC">
        <w:t>Heymann DL, American Public Health Association. Control of communicable diseases manual: an official report of the American Public Health Association. Washington, D</w:t>
      </w:r>
      <w:r w:rsidR="00CF0A26">
        <w:t>C</w:t>
      </w:r>
      <w:r w:rsidRPr="001564BC">
        <w:t>: American Public Health Association; 2008.</w:t>
      </w:r>
    </w:p>
    <w:p w14:paraId="4AA2A2E3" w14:textId="3DFFAF3B" w:rsidR="001564BC" w:rsidRDefault="001564BC" w:rsidP="00361AEA">
      <w:pPr>
        <w:pStyle w:val="ListParagraph"/>
        <w:numPr>
          <w:ilvl w:val="0"/>
          <w:numId w:val="21"/>
        </w:numPr>
      </w:pPr>
      <w:proofErr w:type="spellStart"/>
      <w:r w:rsidRPr="001564BC">
        <w:t>Nawijn</w:t>
      </w:r>
      <w:proofErr w:type="spellEnd"/>
      <w:r w:rsidRPr="001564BC">
        <w:t xml:space="preserve"> F, </w:t>
      </w:r>
      <w:proofErr w:type="spellStart"/>
      <w:r w:rsidRPr="001564BC">
        <w:t>Smeeing</w:t>
      </w:r>
      <w:proofErr w:type="spellEnd"/>
      <w:r w:rsidRPr="001564BC">
        <w:t xml:space="preserve"> DPJ, Houwert RM, </w:t>
      </w:r>
      <w:proofErr w:type="spellStart"/>
      <w:r w:rsidRPr="001564BC">
        <w:t>Leenen</w:t>
      </w:r>
      <w:proofErr w:type="spellEnd"/>
      <w:r w:rsidRPr="001564BC">
        <w:t xml:space="preserve"> LPH, Hietbrink F. Time is of the essence when treating necrotizing soft tissue infections: a systematic review and meta-analysis. World Journal of Emergency Surgery. 2020 Jan 8;15(1). </w:t>
      </w:r>
      <w:r w:rsidR="005A2018">
        <w:t xml:space="preserve">Doi: </w:t>
      </w:r>
      <w:r w:rsidR="005A2018" w:rsidRPr="005A2018">
        <w:t>10.1186/s13017-019-0286-6</w:t>
      </w:r>
    </w:p>
    <w:p w14:paraId="31417C90" w14:textId="4E352609" w:rsidR="001564BC" w:rsidRPr="00361AEA" w:rsidRDefault="001564BC" w:rsidP="00A80454">
      <w:pPr>
        <w:pStyle w:val="ListParagraph"/>
        <w:numPr>
          <w:ilvl w:val="0"/>
          <w:numId w:val="21"/>
        </w:numPr>
        <w:autoSpaceDE/>
        <w:autoSpaceDN/>
        <w:adjustRightInd/>
        <w:spacing w:after="160" w:line="259" w:lineRule="auto"/>
        <w:ind w:right="0"/>
      </w:pPr>
      <w:r w:rsidRPr="00361AEA">
        <w:t xml:space="preserve">Oliver J, Thielemans E, McMinn A, Baker C, Britton PN, Clark JE, et al. Invasive </w:t>
      </w:r>
      <w:r w:rsidR="00B93287" w:rsidRPr="00361AEA">
        <w:t>G</w:t>
      </w:r>
      <w:r w:rsidRPr="00361AEA">
        <w:t xml:space="preserve">roup A </w:t>
      </w:r>
      <w:r w:rsidRPr="00361AEA">
        <w:rPr>
          <w:i/>
          <w:iCs/>
        </w:rPr>
        <w:t xml:space="preserve">Streptococcus </w:t>
      </w:r>
      <w:r w:rsidRPr="00361AEA">
        <w:t>disease in Australian children: 2016 to 2018 – a descriptive cohort study. BMC Public Health</w:t>
      </w:r>
      <w:r w:rsidR="00EE319E" w:rsidRPr="00361AEA">
        <w:t>.</w:t>
      </w:r>
      <w:r w:rsidRPr="00361AEA">
        <w:t xml:space="preserve"> 2019</w:t>
      </w:r>
      <w:r w:rsidR="00EE319E" w:rsidRPr="00361AEA">
        <w:t xml:space="preserve"> Dec 30;19(1)</w:t>
      </w:r>
      <w:r w:rsidRPr="00361AEA">
        <w:t>.</w:t>
      </w:r>
      <w:r w:rsidR="00EE319E" w:rsidRPr="00361AEA">
        <w:t xml:space="preserve"> Doi: 10.1186/s12889-019-8085-2</w:t>
      </w:r>
      <w:r w:rsidR="00361AEA" w:rsidRPr="00361AEA">
        <w:t>.</w:t>
      </w:r>
      <w:r w:rsidR="00EE319E" w:rsidRPr="00361AEA">
        <w:t xml:space="preserve"> </w:t>
      </w:r>
      <w:r w:rsidRPr="00361AEA">
        <w:t xml:space="preserve"> </w:t>
      </w:r>
    </w:p>
    <w:p w14:paraId="2402E6E5" w14:textId="05B025CB" w:rsidR="001564BC" w:rsidRDefault="001564BC" w:rsidP="00A80454">
      <w:pPr>
        <w:pStyle w:val="ListParagraph"/>
        <w:numPr>
          <w:ilvl w:val="0"/>
          <w:numId w:val="21"/>
        </w:numPr>
        <w:autoSpaceDE/>
        <w:autoSpaceDN/>
        <w:adjustRightInd/>
        <w:spacing w:after="160" w:line="259" w:lineRule="auto"/>
        <w:ind w:right="0"/>
      </w:pPr>
      <w:r w:rsidRPr="001564BC">
        <w:t>CDC. Necrotizing Fasciitis: Acting Fast Is Key. Centers for Disease Control and Prevention. 2019</w:t>
      </w:r>
      <w:r w:rsidR="00EE319E">
        <w:t xml:space="preserve"> [viewed 17 March 2023]</w:t>
      </w:r>
      <w:r w:rsidRPr="001564BC">
        <w:t xml:space="preserve">. Available from: </w:t>
      </w:r>
      <w:hyperlink r:id="rId24" w:history="1">
        <w:r w:rsidRPr="00024A9D">
          <w:rPr>
            <w:rStyle w:val="Hyperlink"/>
          </w:rPr>
          <w:t>https://www.cdc.gov/groupastrep/diseases-public/necrotizing-fasciitis.html</w:t>
        </w:r>
      </w:hyperlink>
    </w:p>
    <w:p w14:paraId="391DFC7D" w14:textId="6C5737D6" w:rsidR="00C86DB8" w:rsidRPr="00F2384F" w:rsidRDefault="00972A93" w:rsidP="00A80454">
      <w:pPr>
        <w:pStyle w:val="ListParagraph"/>
        <w:numPr>
          <w:ilvl w:val="0"/>
          <w:numId w:val="21"/>
        </w:numPr>
        <w:autoSpaceDE/>
        <w:autoSpaceDN/>
        <w:adjustRightInd/>
        <w:spacing w:after="160" w:line="259" w:lineRule="auto"/>
        <w:ind w:right="0"/>
      </w:pPr>
      <w:r w:rsidRPr="00972A93">
        <w:t xml:space="preserve">Steer AC, </w:t>
      </w:r>
      <w:proofErr w:type="spellStart"/>
      <w:r w:rsidRPr="00972A93">
        <w:t>Lamagni</w:t>
      </w:r>
      <w:proofErr w:type="spellEnd"/>
      <w:r w:rsidRPr="00972A93">
        <w:t xml:space="preserve"> T, Curtis N, Carapetis JR. Invasive Group </w:t>
      </w:r>
      <w:proofErr w:type="gramStart"/>
      <w:r w:rsidRPr="00972A93">
        <w:t>A</w:t>
      </w:r>
      <w:proofErr w:type="gramEnd"/>
      <w:r w:rsidRPr="00972A93">
        <w:t xml:space="preserve"> </w:t>
      </w:r>
      <w:r w:rsidRPr="00CF0A26">
        <w:rPr>
          <w:i/>
          <w:iCs/>
        </w:rPr>
        <w:t xml:space="preserve">Streptococcal </w:t>
      </w:r>
      <w:r w:rsidRPr="00972A93">
        <w:t xml:space="preserve">Disease. Drugs. 2012 Jun;72(9):1213–27. </w:t>
      </w:r>
      <w:r w:rsidR="00EE319E">
        <w:t xml:space="preserve">Doi: </w:t>
      </w:r>
      <w:r w:rsidR="00EE319E" w:rsidRPr="00EE319E">
        <w:t>10.2165/11634180-000000000-00000</w:t>
      </w:r>
    </w:p>
    <w:p w14:paraId="579E63A9" w14:textId="7D9A0802" w:rsidR="00972A93" w:rsidRDefault="00972A93" w:rsidP="00A80454">
      <w:pPr>
        <w:pStyle w:val="ListParagraph"/>
        <w:numPr>
          <w:ilvl w:val="0"/>
          <w:numId w:val="21"/>
        </w:numPr>
        <w:autoSpaceDE/>
        <w:autoSpaceDN/>
        <w:adjustRightInd/>
        <w:spacing w:after="160" w:line="259" w:lineRule="auto"/>
        <w:ind w:right="0"/>
      </w:pPr>
      <w:bookmarkStart w:id="62" w:name="_Hlk144796532"/>
      <w:r w:rsidRPr="00972A93">
        <w:t>Carapetis JR, Jacoby P, Carville K, Ang SJ</w:t>
      </w:r>
      <w:r w:rsidR="00CF0A26">
        <w:t xml:space="preserve">., </w:t>
      </w:r>
      <w:r w:rsidRPr="00972A93">
        <w:t xml:space="preserve">J, Curtis N, Andrews R. Effectiveness of Clindamycin and Intravenous Immunoglobulin, and Risk of Disease in Contacts, in Invasive Group </w:t>
      </w:r>
      <w:proofErr w:type="gramStart"/>
      <w:r w:rsidRPr="00972A93">
        <w:t>A</w:t>
      </w:r>
      <w:proofErr w:type="gramEnd"/>
      <w:r w:rsidRPr="00972A93">
        <w:t xml:space="preserve"> </w:t>
      </w:r>
      <w:r w:rsidRPr="00CF0A26">
        <w:rPr>
          <w:i/>
          <w:iCs/>
        </w:rPr>
        <w:t>Streptococcal</w:t>
      </w:r>
      <w:r w:rsidRPr="00972A93">
        <w:t xml:space="preserve"> Infections. Clinical Infectious Diseases. 2014 Apr 29;59(3):358–65</w:t>
      </w:r>
      <w:bookmarkEnd w:id="62"/>
      <w:r w:rsidRPr="00972A93">
        <w:t>.</w:t>
      </w:r>
      <w:r w:rsidR="00EE319E">
        <w:t xml:space="preserve"> Doi: </w:t>
      </w:r>
      <w:r w:rsidR="00EE319E" w:rsidRPr="00EE319E">
        <w:t>10.1093/</w:t>
      </w:r>
      <w:proofErr w:type="spellStart"/>
      <w:r w:rsidR="00EE319E" w:rsidRPr="00EE319E">
        <w:t>cid</w:t>
      </w:r>
      <w:proofErr w:type="spellEnd"/>
      <w:r w:rsidR="00EE319E" w:rsidRPr="00EE319E">
        <w:t>/ciu304</w:t>
      </w:r>
      <w:r w:rsidR="00361AEA">
        <w:t xml:space="preserve">. </w:t>
      </w:r>
    </w:p>
    <w:p w14:paraId="4ECD2D26" w14:textId="096B727C" w:rsidR="00972A93" w:rsidRPr="00361AEA" w:rsidRDefault="00972A93" w:rsidP="00A80454">
      <w:pPr>
        <w:pStyle w:val="ListParagraph"/>
        <w:numPr>
          <w:ilvl w:val="0"/>
          <w:numId w:val="21"/>
        </w:numPr>
        <w:autoSpaceDE/>
        <w:autoSpaceDN/>
        <w:adjustRightInd/>
        <w:spacing w:after="160" w:line="259" w:lineRule="auto"/>
        <w:ind w:right="0"/>
      </w:pPr>
      <w:r w:rsidRPr="00361AEA">
        <w:t xml:space="preserve">Prevention of Invasive Group </w:t>
      </w:r>
      <w:proofErr w:type="gramStart"/>
      <w:r w:rsidRPr="00361AEA">
        <w:t>A</w:t>
      </w:r>
      <w:proofErr w:type="gramEnd"/>
      <w:r w:rsidRPr="00361AEA">
        <w:rPr>
          <w:i/>
          <w:iCs/>
        </w:rPr>
        <w:t xml:space="preserve"> Streptococcal</w:t>
      </w:r>
      <w:r w:rsidRPr="00361AEA">
        <w:t xml:space="preserve"> Disease among Household Contacts of Case Patients and among Postpartum and Postsurgical Patients: Recommendations from the Centers for Disease Control and Prevention. Clinical Infectious Diseases. 2002 Oct 15;35(8):950–9.</w:t>
      </w:r>
      <w:r w:rsidR="00EE319E" w:rsidRPr="00361AEA">
        <w:t xml:space="preserve"> Doi: 10.1086/342692</w:t>
      </w:r>
    </w:p>
    <w:p w14:paraId="350CC9D9" w14:textId="3F3BD615" w:rsidR="00972A93" w:rsidRPr="00361AEA" w:rsidRDefault="00972A93" w:rsidP="00A80454">
      <w:pPr>
        <w:pStyle w:val="ListParagraph"/>
        <w:numPr>
          <w:ilvl w:val="0"/>
          <w:numId w:val="21"/>
        </w:numPr>
        <w:autoSpaceDE/>
        <w:autoSpaceDN/>
        <w:adjustRightInd/>
        <w:spacing w:after="160" w:line="259" w:lineRule="auto"/>
        <w:ind w:right="0"/>
      </w:pPr>
      <w:r w:rsidRPr="00361AEA">
        <w:t xml:space="preserve">Adebanjo T, Apostol M, Alden N, Petit S, </w:t>
      </w:r>
      <w:proofErr w:type="spellStart"/>
      <w:r w:rsidRPr="00361AEA">
        <w:t>Tunali</w:t>
      </w:r>
      <w:proofErr w:type="spellEnd"/>
      <w:r w:rsidRPr="00361AEA">
        <w:t xml:space="preserve"> A, Torres S, et al. Evaluating Household Transmission of Invasive Group A </w:t>
      </w:r>
      <w:r w:rsidRPr="00361AEA">
        <w:rPr>
          <w:i/>
          <w:iCs/>
        </w:rPr>
        <w:t>Streptococcus</w:t>
      </w:r>
      <w:r w:rsidRPr="00361AEA">
        <w:t xml:space="preserve"> Disease in the United States Using Population-based Surveillance Data, 2013–2016. Clinical Infectious Diseases. 2019</w:t>
      </w:r>
      <w:r w:rsidR="00EE319E" w:rsidRPr="00361AEA">
        <w:t xml:space="preserve"> Apr 1; 70(7)</w:t>
      </w:r>
      <w:r w:rsidRPr="00361AEA">
        <w:t>.</w:t>
      </w:r>
      <w:r w:rsidR="00EE319E" w:rsidRPr="00361AEA">
        <w:t xml:space="preserve"> Doi</w:t>
      </w:r>
      <w:proofErr w:type="gramStart"/>
      <w:r w:rsidR="00EE319E" w:rsidRPr="00361AEA">
        <w:t xml:space="preserve">: </w:t>
      </w:r>
      <w:r w:rsidRPr="00361AEA">
        <w:t xml:space="preserve"> </w:t>
      </w:r>
      <w:r w:rsidR="00EE319E" w:rsidRPr="00361AEA">
        <w:t>10.1093</w:t>
      </w:r>
      <w:proofErr w:type="gramEnd"/>
      <w:r w:rsidR="00EE319E" w:rsidRPr="00361AEA">
        <w:t>/</w:t>
      </w:r>
      <w:proofErr w:type="spellStart"/>
      <w:r w:rsidR="00EE319E" w:rsidRPr="00361AEA">
        <w:t>cid</w:t>
      </w:r>
      <w:proofErr w:type="spellEnd"/>
      <w:r w:rsidR="00EE319E" w:rsidRPr="00361AEA">
        <w:t>/ciz716.</w:t>
      </w:r>
    </w:p>
    <w:p w14:paraId="5247A04F" w14:textId="645CD375" w:rsidR="00972A93" w:rsidRDefault="00972A93" w:rsidP="00972A93">
      <w:pPr>
        <w:pStyle w:val="ListParagraph"/>
        <w:numPr>
          <w:ilvl w:val="0"/>
          <w:numId w:val="21"/>
        </w:numPr>
        <w:autoSpaceDE/>
        <w:autoSpaceDN/>
        <w:adjustRightInd/>
        <w:spacing w:after="160" w:line="259" w:lineRule="auto"/>
        <w:ind w:right="0"/>
      </w:pPr>
      <w:r>
        <w:t xml:space="preserve">Steer JA, </w:t>
      </w:r>
      <w:proofErr w:type="spellStart"/>
      <w:r>
        <w:t>Lamagni</w:t>
      </w:r>
      <w:proofErr w:type="spellEnd"/>
      <w:r>
        <w:t xml:space="preserve"> T, Healy B, Morgan M, Dryden M, Rao B, et al. Guidelines for prevention and control of </w:t>
      </w:r>
      <w:r w:rsidR="00B93287">
        <w:t>G</w:t>
      </w:r>
      <w:r>
        <w:t xml:space="preserve">roup </w:t>
      </w:r>
      <w:proofErr w:type="gramStart"/>
      <w:r>
        <w:t>A</w:t>
      </w:r>
      <w:proofErr w:type="gramEnd"/>
      <w:r>
        <w:t xml:space="preserve"> </w:t>
      </w:r>
      <w:r w:rsidR="00B93287">
        <w:rPr>
          <w:i/>
          <w:iCs/>
        </w:rPr>
        <w:t>S</w:t>
      </w:r>
      <w:r w:rsidRPr="00CF0A26">
        <w:rPr>
          <w:i/>
          <w:iCs/>
        </w:rPr>
        <w:t>treptococcal</w:t>
      </w:r>
      <w:r>
        <w:t xml:space="preserve"> infection in acute healthcare and maternity settings in the UK. Journal of </w:t>
      </w:r>
      <w:proofErr w:type="gramStart"/>
      <w:r>
        <w:t>Infection .</w:t>
      </w:r>
      <w:proofErr w:type="gramEnd"/>
      <w:r>
        <w:t xml:space="preserve"> 2012 Jan;64(1):1–18. </w:t>
      </w:r>
      <w:r w:rsidR="00EE319E">
        <w:t xml:space="preserve">Doi: </w:t>
      </w:r>
      <w:r w:rsidR="00EE319E" w:rsidRPr="00EE319E">
        <w:t>10.1016/j.jinf.2011.11.001</w:t>
      </w:r>
      <w:r w:rsidR="00EE319E" w:rsidRPr="00EE319E" w:rsidDel="003E0B72">
        <w:t xml:space="preserve"> </w:t>
      </w:r>
      <w:hyperlink w:history="1"/>
    </w:p>
    <w:p w14:paraId="52075E41" w14:textId="42AF6AB6" w:rsidR="00972A93" w:rsidRDefault="00972A93" w:rsidP="00E01D6E">
      <w:pPr>
        <w:pStyle w:val="ListParagraph"/>
        <w:numPr>
          <w:ilvl w:val="0"/>
          <w:numId w:val="21"/>
        </w:numPr>
        <w:autoSpaceDE/>
        <w:autoSpaceDN/>
        <w:adjustRightInd/>
        <w:spacing w:after="160" w:line="259" w:lineRule="auto"/>
        <w:ind w:right="0"/>
      </w:pPr>
      <w:r w:rsidRPr="00F2384F">
        <w:t xml:space="preserve"> </w:t>
      </w:r>
      <w:r w:rsidR="00C86DB8" w:rsidRPr="00F2384F">
        <w:t xml:space="preserve">Saavedra-Campos M, Simone B, </w:t>
      </w:r>
      <w:proofErr w:type="spellStart"/>
      <w:r w:rsidR="00C86DB8" w:rsidRPr="00F2384F">
        <w:t>Balasegaram</w:t>
      </w:r>
      <w:proofErr w:type="spellEnd"/>
      <w:r w:rsidR="00C86DB8" w:rsidRPr="00F2384F">
        <w:t xml:space="preserve"> S, Wright A, </w:t>
      </w:r>
      <w:proofErr w:type="spellStart"/>
      <w:r w:rsidR="00C86DB8" w:rsidRPr="00F2384F">
        <w:t>Usdin</w:t>
      </w:r>
      <w:proofErr w:type="spellEnd"/>
      <w:r w:rsidR="00C86DB8" w:rsidRPr="00F2384F">
        <w:t xml:space="preserve"> M, </w:t>
      </w:r>
      <w:proofErr w:type="spellStart"/>
      <w:r w:rsidR="00C86DB8" w:rsidRPr="00F2384F">
        <w:t>Lamagni</w:t>
      </w:r>
      <w:proofErr w:type="spellEnd"/>
      <w:r w:rsidR="00C86DB8" w:rsidRPr="00F2384F">
        <w:t xml:space="preserve"> T </w:t>
      </w:r>
      <w:r w:rsidRPr="00972A93">
        <w:t xml:space="preserve">Estimating the risk of </w:t>
      </w:r>
      <w:r w:rsidR="00B93287">
        <w:t>I</w:t>
      </w:r>
      <w:r w:rsidRPr="00972A93">
        <w:t xml:space="preserve">nvasive </w:t>
      </w:r>
      <w:r w:rsidR="00B93287">
        <w:t>G</w:t>
      </w:r>
      <w:r w:rsidRPr="00972A93">
        <w:t xml:space="preserve">roup A </w:t>
      </w:r>
      <w:r w:rsidRPr="00CF0A26">
        <w:rPr>
          <w:i/>
          <w:iCs/>
        </w:rPr>
        <w:t xml:space="preserve">Streptococcus </w:t>
      </w:r>
      <w:r w:rsidRPr="00972A93">
        <w:t>infection in care home residents in England, 2009–2010. Epidemiology and Infection. 2017 Aug 14;145(13):2759–65.</w:t>
      </w:r>
      <w:r w:rsidR="00EE319E">
        <w:t xml:space="preserve"> Doi: </w:t>
      </w:r>
      <w:r w:rsidR="00EE319E" w:rsidRPr="00EE319E">
        <w:t>10.1017/s0950268817001674</w:t>
      </w:r>
    </w:p>
    <w:p w14:paraId="62B2C557" w14:textId="10C6F121" w:rsidR="00972A93" w:rsidRPr="00361AEA" w:rsidRDefault="00972A93" w:rsidP="00A80454">
      <w:pPr>
        <w:pStyle w:val="ListParagraph"/>
        <w:numPr>
          <w:ilvl w:val="0"/>
          <w:numId w:val="21"/>
        </w:numPr>
        <w:autoSpaceDE/>
        <w:autoSpaceDN/>
        <w:adjustRightInd/>
        <w:spacing w:after="160" w:line="259" w:lineRule="auto"/>
        <w:ind w:right="0"/>
      </w:pPr>
      <w:r w:rsidRPr="00972A93">
        <w:lastRenderedPageBreak/>
        <w:t xml:space="preserve">Cummins A, Millership S, </w:t>
      </w:r>
      <w:proofErr w:type="spellStart"/>
      <w:r w:rsidRPr="00972A93">
        <w:t>Lamagni</w:t>
      </w:r>
      <w:proofErr w:type="spellEnd"/>
      <w:r w:rsidRPr="00972A93">
        <w:t xml:space="preserve"> T, Foster K. Control measures for </w:t>
      </w:r>
      <w:r w:rsidR="00B93287">
        <w:t>I</w:t>
      </w:r>
      <w:r w:rsidRPr="00972A93">
        <w:t xml:space="preserve">nvasive </w:t>
      </w:r>
      <w:r w:rsidR="00B93287">
        <w:t>G</w:t>
      </w:r>
      <w:r w:rsidRPr="00972A93">
        <w:t xml:space="preserve">roup A </w:t>
      </w:r>
      <w:r w:rsidR="00B93287">
        <w:rPr>
          <w:i/>
          <w:iCs/>
        </w:rPr>
        <w:t>S</w:t>
      </w:r>
      <w:r w:rsidRPr="00CF0A26">
        <w:rPr>
          <w:i/>
          <w:iCs/>
        </w:rPr>
        <w:t>treptococci</w:t>
      </w:r>
      <w:r w:rsidRPr="00CF0A26">
        <w:t xml:space="preserve"> (</w:t>
      </w:r>
      <w:proofErr w:type="spellStart"/>
      <w:r w:rsidRPr="00972A93">
        <w:t>iGAS</w:t>
      </w:r>
      <w:proofErr w:type="spellEnd"/>
      <w:r w:rsidRPr="00972A93">
        <w:t xml:space="preserve">) outbreaks in care homes. Journal of Infection. 2012 </w:t>
      </w:r>
      <w:r w:rsidRPr="00361AEA">
        <w:t xml:space="preserve">Feb;64(2):156–61. </w:t>
      </w:r>
      <w:r w:rsidR="00EE319E" w:rsidRPr="00361AEA">
        <w:t>Doi: 10.1016/j.jinf.2011.11.017</w:t>
      </w:r>
    </w:p>
    <w:p w14:paraId="0BD3DD5F" w14:textId="7C0591F8" w:rsidR="00972A93" w:rsidRPr="00361AEA" w:rsidRDefault="00972A93" w:rsidP="00972A93">
      <w:pPr>
        <w:pStyle w:val="ListParagraph"/>
        <w:numPr>
          <w:ilvl w:val="0"/>
          <w:numId w:val="21"/>
        </w:numPr>
        <w:autoSpaceDE/>
        <w:autoSpaceDN/>
        <w:adjustRightInd/>
        <w:spacing w:after="160" w:line="259" w:lineRule="auto"/>
        <w:ind w:right="0"/>
      </w:pPr>
      <w:r w:rsidRPr="00361AEA">
        <w:t xml:space="preserve">Nanduri SA, Metcalf BJ, </w:t>
      </w:r>
      <w:proofErr w:type="spellStart"/>
      <w:r w:rsidRPr="00361AEA">
        <w:t>Arwady</w:t>
      </w:r>
      <w:proofErr w:type="spellEnd"/>
      <w:r w:rsidRPr="00361AEA">
        <w:t xml:space="preserve"> MA, Edens C, Lavin MA, Morgan J, et al. Prolonged and large outbreak of </w:t>
      </w:r>
      <w:r w:rsidR="00B93287" w:rsidRPr="00361AEA">
        <w:t>I</w:t>
      </w:r>
      <w:r w:rsidRPr="00361AEA">
        <w:t xml:space="preserve">nvasive </w:t>
      </w:r>
      <w:r w:rsidR="00B93287" w:rsidRPr="00361AEA">
        <w:t>G</w:t>
      </w:r>
      <w:r w:rsidRPr="00361AEA">
        <w:t xml:space="preserve">roup A </w:t>
      </w:r>
      <w:r w:rsidRPr="00361AEA">
        <w:rPr>
          <w:i/>
          <w:iCs/>
        </w:rPr>
        <w:t>Streptococcus</w:t>
      </w:r>
      <w:r w:rsidRPr="00361AEA">
        <w:t xml:space="preserve"> disease within a nursing home: repeated </w:t>
      </w:r>
      <w:proofErr w:type="spellStart"/>
      <w:r w:rsidRPr="00361AEA">
        <w:t>intrafacility</w:t>
      </w:r>
      <w:proofErr w:type="spellEnd"/>
      <w:r w:rsidRPr="00361AEA">
        <w:t xml:space="preserve"> transmission of a single strain. Clinical Microbiology and Infection. 2019 Feb;25(2):</w:t>
      </w:r>
      <w:r w:rsidR="00CF0A26" w:rsidRPr="00361AEA">
        <w:t xml:space="preserve"> </w:t>
      </w:r>
      <w:r w:rsidRPr="00361AEA">
        <w:t>248.e1–7.</w:t>
      </w:r>
      <w:r w:rsidR="00EE319E" w:rsidRPr="00361AEA">
        <w:t xml:space="preserve"> Doi: 10.1016/j.cmi.2018.04.034</w:t>
      </w:r>
    </w:p>
    <w:p w14:paraId="153189EC" w14:textId="2B082387" w:rsidR="00972A93" w:rsidRPr="00361AEA" w:rsidRDefault="00972A93" w:rsidP="00972A93">
      <w:pPr>
        <w:pStyle w:val="ListParagraph"/>
        <w:numPr>
          <w:ilvl w:val="0"/>
          <w:numId w:val="21"/>
        </w:numPr>
        <w:autoSpaceDE/>
        <w:autoSpaceDN/>
        <w:adjustRightInd/>
        <w:spacing w:after="160" w:line="259" w:lineRule="auto"/>
        <w:ind w:right="0"/>
      </w:pPr>
      <w:r w:rsidRPr="00361AEA">
        <w:t xml:space="preserve">Worthing KA, Werno A, Pink R, McIntyre L, Carter GP, Williamson DA, et al. Biphasic Outbreak of Invasive Group A </w:t>
      </w:r>
      <w:r w:rsidRPr="00361AEA">
        <w:rPr>
          <w:i/>
          <w:iCs/>
        </w:rPr>
        <w:t>Streptococcus</w:t>
      </w:r>
      <w:r w:rsidRPr="00361AEA">
        <w:t xml:space="preserve"> Disease in Eldercare Facility, New Zealand. Emerging Infectious Diseases. 2020 May 1;26(5):841–8.</w:t>
      </w:r>
      <w:r w:rsidR="00F67A6D" w:rsidRPr="00361AEA">
        <w:t xml:space="preserve"> Doi: 10.3201/eid2605.190131</w:t>
      </w:r>
    </w:p>
    <w:p w14:paraId="4467DE2C" w14:textId="4B3EA295" w:rsidR="00C86DB8" w:rsidRPr="00361AEA" w:rsidRDefault="00972A93" w:rsidP="00972A93">
      <w:pPr>
        <w:pStyle w:val="ListParagraph"/>
        <w:numPr>
          <w:ilvl w:val="0"/>
          <w:numId w:val="21"/>
        </w:numPr>
        <w:autoSpaceDE/>
        <w:autoSpaceDN/>
        <w:adjustRightInd/>
        <w:spacing w:after="160" w:line="259" w:lineRule="auto"/>
        <w:ind w:right="0"/>
      </w:pPr>
      <w:r w:rsidRPr="00361AEA">
        <w:t xml:space="preserve">‌ Ahmed S, Diebold K, Brandvold JM, </w:t>
      </w:r>
      <w:proofErr w:type="spellStart"/>
      <w:r w:rsidRPr="00361AEA">
        <w:t>Ewaidah</w:t>
      </w:r>
      <w:proofErr w:type="spellEnd"/>
      <w:r w:rsidRPr="00361AEA">
        <w:t xml:space="preserve"> S, Black S, </w:t>
      </w:r>
      <w:proofErr w:type="spellStart"/>
      <w:r w:rsidRPr="00361AEA">
        <w:t>Ogundimu</w:t>
      </w:r>
      <w:proofErr w:type="spellEnd"/>
      <w:r w:rsidRPr="00361AEA">
        <w:t xml:space="preserve"> A, et al. The Role of Wound Care in two </w:t>
      </w:r>
      <w:r w:rsidR="00B93287" w:rsidRPr="00361AEA">
        <w:t>G</w:t>
      </w:r>
      <w:r w:rsidRPr="00361AEA">
        <w:t xml:space="preserve">roup </w:t>
      </w:r>
      <w:proofErr w:type="gramStart"/>
      <w:r w:rsidRPr="00361AEA">
        <w:t>A</w:t>
      </w:r>
      <w:proofErr w:type="gramEnd"/>
      <w:r w:rsidRPr="00361AEA">
        <w:rPr>
          <w:i/>
          <w:iCs/>
        </w:rPr>
        <w:t xml:space="preserve"> Streptococcal</w:t>
      </w:r>
      <w:r w:rsidRPr="00361AEA">
        <w:t xml:space="preserve"> Outbreaks in a Chicago Skilled Nursing Facility, 2015‒2016. Open Forum Infectious Diseases. 2018 Jun 26</w:t>
      </w:r>
      <w:r w:rsidR="00F67A6D" w:rsidRPr="00361AEA">
        <w:t>; 5(7</w:t>
      </w:r>
      <w:proofErr w:type="gramStart"/>
      <w:r w:rsidR="00F67A6D" w:rsidRPr="00361AEA">
        <w:t>):ofy</w:t>
      </w:r>
      <w:proofErr w:type="gramEnd"/>
      <w:r w:rsidR="00F67A6D" w:rsidRPr="00361AEA">
        <w:t>145</w:t>
      </w:r>
      <w:r w:rsidRPr="00361AEA">
        <w:t xml:space="preserve">. </w:t>
      </w:r>
      <w:r w:rsidR="00F67A6D" w:rsidRPr="00361AEA">
        <w:t>Doi: 10.1093/</w:t>
      </w:r>
      <w:proofErr w:type="spellStart"/>
      <w:r w:rsidR="00F67A6D" w:rsidRPr="00361AEA">
        <w:t>ofid</w:t>
      </w:r>
      <w:proofErr w:type="spellEnd"/>
      <w:r w:rsidR="00F67A6D" w:rsidRPr="00361AEA">
        <w:t>/ofy145</w:t>
      </w:r>
    </w:p>
    <w:p w14:paraId="0B8AAE98" w14:textId="77777777" w:rsidR="00972A93" w:rsidRPr="00361AEA" w:rsidRDefault="00972A93" w:rsidP="00A80454">
      <w:pPr>
        <w:pStyle w:val="ListParagraph"/>
        <w:numPr>
          <w:ilvl w:val="0"/>
          <w:numId w:val="21"/>
        </w:numPr>
        <w:autoSpaceDE/>
        <w:autoSpaceDN/>
        <w:adjustRightInd/>
        <w:spacing w:after="160" w:line="259" w:lineRule="auto"/>
        <w:ind w:right="0"/>
      </w:pPr>
      <w:r w:rsidRPr="00361AEA">
        <w:t xml:space="preserve">Auerbach SB. Outbreak of Invasive Group </w:t>
      </w:r>
      <w:proofErr w:type="gramStart"/>
      <w:r w:rsidRPr="00361AEA">
        <w:t>A</w:t>
      </w:r>
      <w:proofErr w:type="gramEnd"/>
      <w:r w:rsidRPr="00361AEA">
        <w:t xml:space="preserve"> </w:t>
      </w:r>
      <w:r w:rsidRPr="00361AEA">
        <w:rPr>
          <w:i/>
          <w:iCs/>
        </w:rPr>
        <w:t xml:space="preserve">Streptococcal </w:t>
      </w:r>
      <w:r w:rsidRPr="00361AEA">
        <w:t xml:space="preserve">Infections in a Nursing Home. Archives of Internal Medicine. 1992 May 1;152(5):1017. </w:t>
      </w:r>
    </w:p>
    <w:p w14:paraId="289DA556" w14:textId="78ADDC2D" w:rsidR="00972A93" w:rsidRPr="00361AEA" w:rsidRDefault="00972A93" w:rsidP="00972A93">
      <w:pPr>
        <w:pStyle w:val="ListParagraph"/>
        <w:numPr>
          <w:ilvl w:val="0"/>
          <w:numId w:val="21"/>
        </w:numPr>
        <w:autoSpaceDE/>
        <w:autoSpaceDN/>
        <w:adjustRightInd/>
        <w:spacing w:after="160" w:line="259" w:lineRule="auto"/>
        <w:ind w:right="0"/>
      </w:pPr>
      <w:r w:rsidRPr="00361AEA">
        <w:t xml:space="preserve">Thigpen MC, Thomas DM, Gloss D, Park SY, Khan AJ, Fogelman VL, et al. Nursing Home Outbreak of Invasive Group </w:t>
      </w:r>
      <w:proofErr w:type="gramStart"/>
      <w:r w:rsidRPr="00361AEA">
        <w:t>A</w:t>
      </w:r>
      <w:proofErr w:type="gramEnd"/>
      <w:r w:rsidRPr="00361AEA">
        <w:t xml:space="preserve"> </w:t>
      </w:r>
      <w:r w:rsidRPr="00361AEA">
        <w:rPr>
          <w:i/>
          <w:iCs/>
        </w:rPr>
        <w:t>Streptococca</w:t>
      </w:r>
      <w:r w:rsidRPr="00361AEA">
        <w:t>l Infections Caused by 2 Distinct Strains. Infection Control &amp; Hospital Epidemiology. 2007 Jan;28(1):68–74.</w:t>
      </w:r>
      <w:r w:rsidR="00F67A6D" w:rsidRPr="00361AEA">
        <w:t xml:space="preserve"> Doi: 10.1017/S0195941700045677</w:t>
      </w:r>
    </w:p>
    <w:p w14:paraId="43840F63" w14:textId="729A04E0" w:rsidR="00972A93" w:rsidRPr="00361AEA" w:rsidRDefault="00972A93" w:rsidP="00972A93">
      <w:pPr>
        <w:pStyle w:val="ListParagraph"/>
        <w:numPr>
          <w:ilvl w:val="0"/>
          <w:numId w:val="21"/>
        </w:numPr>
        <w:autoSpaceDE/>
        <w:autoSpaceDN/>
        <w:adjustRightInd/>
        <w:spacing w:after="160" w:line="259" w:lineRule="auto"/>
        <w:ind w:right="0"/>
      </w:pPr>
      <w:r w:rsidRPr="00361AEA">
        <w:t xml:space="preserve">Greene CM, Chris Van </w:t>
      </w:r>
      <w:proofErr w:type="spellStart"/>
      <w:r w:rsidRPr="00361AEA">
        <w:t>Beneden</w:t>
      </w:r>
      <w:proofErr w:type="spellEnd"/>
      <w:r w:rsidRPr="00361AEA">
        <w:t xml:space="preserve">, Javadi M, Skoff TH, Beall B, Facklam RR, et al. Cluster of deaths from </w:t>
      </w:r>
      <w:r w:rsidR="00B93287" w:rsidRPr="00361AEA">
        <w:t>G</w:t>
      </w:r>
      <w:r w:rsidRPr="00361AEA">
        <w:t xml:space="preserve">roup A </w:t>
      </w:r>
      <w:r w:rsidR="00B93287" w:rsidRPr="00361AEA">
        <w:rPr>
          <w:i/>
          <w:iCs/>
        </w:rPr>
        <w:t>S</w:t>
      </w:r>
      <w:r w:rsidRPr="00361AEA">
        <w:rPr>
          <w:i/>
          <w:iCs/>
        </w:rPr>
        <w:t>treptococcus</w:t>
      </w:r>
      <w:r w:rsidRPr="00361AEA">
        <w:t xml:space="preserve"> in a long-term care facility, Georgia, 2001. American Journal of Infection Control. 2005 Mar 1;33(2):108–13.</w:t>
      </w:r>
      <w:r w:rsidR="00F67A6D" w:rsidRPr="00361AEA">
        <w:t xml:space="preserve"> Doi: 10.1016/j.ajic.2004.07.009</w:t>
      </w:r>
    </w:p>
    <w:p w14:paraId="3E38F40D" w14:textId="7C734705" w:rsidR="00C86DB8" w:rsidRPr="00361AEA" w:rsidRDefault="004A5A31" w:rsidP="004A5A31">
      <w:pPr>
        <w:pStyle w:val="ListParagraph"/>
        <w:numPr>
          <w:ilvl w:val="0"/>
          <w:numId w:val="21"/>
        </w:numPr>
        <w:autoSpaceDE/>
        <w:autoSpaceDN/>
        <w:adjustRightInd/>
        <w:spacing w:after="160" w:line="259" w:lineRule="auto"/>
        <w:ind w:right="0"/>
      </w:pPr>
      <w:r w:rsidRPr="00361AEA">
        <w:t xml:space="preserve">Daneman N, Green KA, Low DE, Simor AE, Willey B, Schwartz B, et al. Surveillance for Hospital Outbreaks of Invasive Group </w:t>
      </w:r>
      <w:proofErr w:type="gramStart"/>
      <w:r w:rsidRPr="00361AEA">
        <w:t>A</w:t>
      </w:r>
      <w:proofErr w:type="gramEnd"/>
      <w:r w:rsidRPr="00361AEA">
        <w:t xml:space="preserve"> </w:t>
      </w:r>
      <w:r w:rsidRPr="00361AEA">
        <w:rPr>
          <w:i/>
          <w:iCs/>
        </w:rPr>
        <w:t>Streptococcal</w:t>
      </w:r>
      <w:r w:rsidRPr="00361AEA">
        <w:t xml:space="preserve"> Infections in Ontario, Canada, 1992 to 2000. Annals of Internal Medicine. 2007 Aug 21;147(4):234.</w:t>
      </w:r>
      <w:r w:rsidR="00F67A6D" w:rsidRPr="00361AEA">
        <w:t xml:space="preserve"> Doi: 10.7326/0003-4819-147-4-200708210-00004</w:t>
      </w:r>
    </w:p>
    <w:p w14:paraId="0435F77C" w14:textId="4DCD1D91" w:rsidR="004A5A31" w:rsidRPr="00361AEA" w:rsidRDefault="004A5A31" w:rsidP="004A5A31">
      <w:pPr>
        <w:pStyle w:val="ListParagraph"/>
        <w:numPr>
          <w:ilvl w:val="0"/>
          <w:numId w:val="21"/>
        </w:numPr>
        <w:autoSpaceDE/>
        <w:autoSpaceDN/>
        <w:adjustRightInd/>
        <w:spacing w:after="160" w:line="259" w:lineRule="auto"/>
        <w:ind w:right="0"/>
      </w:pPr>
      <w:r w:rsidRPr="00361AEA">
        <w:t xml:space="preserve">Chalker VJ, Smith A, Al-Shahib A, Botchway S, Macdonald E, Daniel R, et al. Integration of Genomic and Other Epidemiologic Data to Investigate and Control a Cross-Institutional Outbreak of </w:t>
      </w:r>
      <w:r w:rsidRPr="00361AEA">
        <w:rPr>
          <w:i/>
          <w:iCs/>
        </w:rPr>
        <w:t>Streptococcus</w:t>
      </w:r>
      <w:r w:rsidRPr="00361AEA">
        <w:t xml:space="preserve"> pyogenes</w:t>
      </w:r>
      <w:r w:rsidR="00F67A6D" w:rsidRPr="00361AEA">
        <w:t>. Emerging Infectious Diseases. 2016 Jun;22(6):973-980. Doi: 10.3201/eid2206.142050</w:t>
      </w:r>
    </w:p>
    <w:p w14:paraId="0B2058E3" w14:textId="64CBB07C" w:rsidR="004A5A31" w:rsidRPr="00361AEA" w:rsidRDefault="004A5A31" w:rsidP="00A80454">
      <w:pPr>
        <w:pStyle w:val="ListParagraph"/>
        <w:numPr>
          <w:ilvl w:val="0"/>
          <w:numId w:val="21"/>
        </w:numPr>
        <w:autoSpaceDE/>
        <w:autoSpaceDN/>
        <w:adjustRightInd/>
        <w:spacing w:after="160" w:line="259" w:lineRule="auto"/>
        <w:ind w:right="0"/>
      </w:pPr>
      <w:r w:rsidRPr="00361AEA">
        <w:t xml:space="preserve">Rainbow J, Jewell B, Danila R, Boxrud D, Beall B, Chris Van </w:t>
      </w:r>
      <w:proofErr w:type="spellStart"/>
      <w:r w:rsidRPr="00361AEA">
        <w:t>Beneden</w:t>
      </w:r>
      <w:proofErr w:type="spellEnd"/>
      <w:r w:rsidRPr="00361AEA">
        <w:t xml:space="preserve">, et al. Invasive </w:t>
      </w:r>
      <w:r w:rsidR="00B93287" w:rsidRPr="00361AEA">
        <w:t>G</w:t>
      </w:r>
      <w:r w:rsidRPr="00361AEA">
        <w:t xml:space="preserve">roup </w:t>
      </w:r>
      <w:proofErr w:type="gramStart"/>
      <w:r w:rsidR="00CF0A26" w:rsidRPr="00361AEA">
        <w:t>A</w:t>
      </w:r>
      <w:proofErr w:type="gramEnd"/>
      <w:r w:rsidRPr="00361AEA">
        <w:t xml:space="preserve"> </w:t>
      </w:r>
      <w:r w:rsidR="00B93287" w:rsidRPr="00361AEA">
        <w:rPr>
          <w:i/>
          <w:iCs/>
        </w:rPr>
        <w:t>S</w:t>
      </w:r>
      <w:r w:rsidRPr="00361AEA">
        <w:rPr>
          <w:i/>
          <w:iCs/>
        </w:rPr>
        <w:t>treptococcal</w:t>
      </w:r>
      <w:r w:rsidRPr="00361AEA">
        <w:t xml:space="preserve"> disease in nursing homes, Minnesota, 1995-2006. Emerging Infectious Diseases. 2008 May 1</w:t>
      </w:r>
      <w:r w:rsidR="00F67A6D" w:rsidRPr="00361AEA">
        <w:t>; 14(5):772-777. Doi: 10.3201/eid1405.0704072</w:t>
      </w:r>
      <w:r w:rsidRPr="00361AEA">
        <w:t xml:space="preserve">. </w:t>
      </w:r>
    </w:p>
    <w:p w14:paraId="4FFFE2B9" w14:textId="277918CE" w:rsidR="004A5A31" w:rsidRDefault="004A5A31" w:rsidP="004A5A31">
      <w:pPr>
        <w:pStyle w:val="ListParagraph"/>
        <w:numPr>
          <w:ilvl w:val="0"/>
          <w:numId w:val="21"/>
        </w:numPr>
        <w:autoSpaceDE/>
        <w:autoSpaceDN/>
        <w:adjustRightInd/>
        <w:spacing w:after="160" w:line="259" w:lineRule="auto"/>
        <w:ind w:right="0"/>
      </w:pPr>
      <w:r w:rsidRPr="00361AEA">
        <w:t xml:space="preserve">Vasant BR, Jarvinen KAJ, Fang NX, Smith HV, Jennison AV. Mass prophylaxis in an outbreak of </w:t>
      </w:r>
      <w:r w:rsidR="00B93287" w:rsidRPr="00361AEA">
        <w:t>I</w:t>
      </w:r>
      <w:r w:rsidRPr="00361AEA">
        <w:t xml:space="preserve">nvasive </w:t>
      </w:r>
      <w:r w:rsidR="00B93287" w:rsidRPr="00361AEA">
        <w:t>G</w:t>
      </w:r>
      <w:r w:rsidRPr="00361AEA">
        <w:t xml:space="preserve">roup </w:t>
      </w:r>
      <w:proofErr w:type="gramStart"/>
      <w:r w:rsidRPr="00361AEA">
        <w:t>A</w:t>
      </w:r>
      <w:proofErr w:type="gramEnd"/>
      <w:r w:rsidRPr="00361AEA">
        <w:t xml:space="preserve"> </w:t>
      </w:r>
      <w:r w:rsidR="00B93287" w:rsidRPr="00361AEA">
        <w:rPr>
          <w:i/>
          <w:iCs/>
        </w:rPr>
        <w:t>S</w:t>
      </w:r>
      <w:r w:rsidRPr="00361AEA">
        <w:rPr>
          <w:i/>
          <w:iCs/>
        </w:rPr>
        <w:t>treptococcal</w:t>
      </w:r>
      <w:r w:rsidRPr="00361AEA">
        <w:t xml:space="preserve"> disease in a residential</w:t>
      </w:r>
      <w:r>
        <w:t xml:space="preserve"> aged care facility. Communicable Diseases Intelligence. 2019 May 15;43.</w:t>
      </w:r>
    </w:p>
    <w:p w14:paraId="1A9C512E" w14:textId="571D2C87" w:rsidR="00C86DB8" w:rsidRPr="00F2384F" w:rsidRDefault="004A5A31" w:rsidP="004A5A31">
      <w:pPr>
        <w:pStyle w:val="ListParagraph"/>
        <w:numPr>
          <w:ilvl w:val="0"/>
          <w:numId w:val="21"/>
        </w:numPr>
        <w:autoSpaceDE/>
        <w:autoSpaceDN/>
        <w:adjustRightInd/>
        <w:spacing w:after="160" w:line="259" w:lineRule="auto"/>
        <w:ind w:right="0"/>
      </w:pPr>
      <w:r>
        <w:t>‌</w:t>
      </w:r>
      <w:r w:rsidRPr="004A5A31">
        <w:t xml:space="preserve">Mahida N, Beal A, Trigg D, Vaughan N, Boswell T. Outbreak of </w:t>
      </w:r>
      <w:r w:rsidR="00B93287">
        <w:t>I</w:t>
      </w:r>
      <w:r w:rsidRPr="004A5A31">
        <w:t xml:space="preserve">nvasive </w:t>
      </w:r>
      <w:r w:rsidR="00B93287">
        <w:t>G</w:t>
      </w:r>
      <w:r w:rsidRPr="004A5A31">
        <w:t xml:space="preserve">roup A </w:t>
      </w:r>
      <w:r w:rsidR="00B93287">
        <w:rPr>
          <w:i/>
          <w:iCs/>
        </w:rPr>
        <w:t>S</w:t>
      </w:r>
      <w:r w:rsidRPr="00CF0A26">
        <w:rPr>
          <w:i/>
          <w:iCs/>
        </w:rPr>
        <w:t>treptococcus</w:t>
      </w:r>
      <w:r w:rsidRPr="004A5A31">
        <w:t xml:space="preserve"> infection: contaminated patient curtains and cross-infection on an ear, nose and throat ward. Journal of Hospital Infection. 2014 Jul;87(3):141–4.</w:t>
      </w:r>
      <w:r w:rsidR="00AF5C5D">
        <w:t xml:space="preserve"> Doi: </w:t>
      </w:r>
      <w:r w:rsidR="00AF5C5D" w:rsidRPr="00AF5C5D">
        <w:t>10.1016/j.jhin.2014.04.007</w:t>
      </w:r>
    </w:p>
    <w:p w14:paraId="2457FD25" w14:textId="51A2FB26" w:rsidR="004A5A31" w:rsidRPr="00361AEA" w:rsidRDefault="004A5A31" w:rsidP="004A5A31">
      <w:pPr>
        <w:pStyle w:val="ListParagraph"/>
        <w:numPr>
          <w:ilvl w:val="0"/>
          <w:numId w:val="21"/>
        </w:numPr>
        <w:autoSpaceDE/>
        <w:autoSpaceDN/>
        <w:adjustRightInd/>
        <w:spacing w:after="160" w:line="259" w:lineRule="auto"/>
        <w:ind w:right="0"/>
      </w:pPr>
      <w:r>
        <w:t xml:space="preserve">Dickinson H, Reacher M, Nazareth B, Eagle H, Fowler D, Underwood A, et al. Whole-genome sequencing in the investigation of recurrent invasive </w:t>
      </w:r>
      <w:r w:rsidR="00B93287">
        <w:t>G</w:t>
      </w:r>
      <w:r>
        <w:t xml:space="preserve">roup A </w:t>
      </w:r>
      <w:r w:rsidR="00B93287" w:rsidRPr="00361AEA">
        <w:rPr>
          <w:i/>
          <w:iCs/>
        </w:rPr>
        <w:t>S</w:t>
      </w:r>
      <w:r w:rsidRPr="00361AEA">
        <w:rPr>
          <w:i/>
          <w:iCs/>
        </w:rPr>
        <w:t xml:space="preserve">treptococcus </w:t>
      </w:r>
      <w:r w:rsidRPr="00361AEA">
        <w:t>outbreaks in a maternity unit. Journal of Hospital Infection. 2019 Mar;101(3):320–6.</w:t>
      </w:r>
      <w:r w:rsidR="00AF5C5D" w:rsidRPr="00361AEA">
        <w:t xml:space="preserve"> Doi: 10.1016/j.jhin.2018.03.018</w:t>
      </w:r>
    </w:p>
    <w:p w14:paraId="1755FC93" w14:textId="6A77A739" w:rsidR="00C86DB8" w:rsidRPr="00361AEA" w:rsidRDefault="004A5A31" w:rsidP="004A5A31">
      <w:pPr>
        <w:pStyle w:val="ListParagraph"/>
        <w:numPr>
          <w:ilvl w:val="0"/>
          <w:numId w:val="21"/>
        </w:numPr>
        <w:autoSpaceDE/>
        <w:autoSpaceDN/>
        <w:adjustRightInd/>
        <w:spacing w:after="160" w:line="259" w:lineRule="auto"/>
        <w:ind w:right="0"/>
      </w:pPr>
      <w:r w:rsidRPr="00361AEA">
        <w:t xml:space="preserve">‌Hancock-Allen JB, Janelle SJ, Lujan K, Bamberg W. Outbreak of </w:t>
      </w:r>
      <w:r w:rsidR="00B93287" w:rsidRPr="00361AEA">
        <w:t>G</w:t>
      </w:r>
      <w:r w:rsidRPr="00361AEA">
        <w:t xml:space="preserve">roup A </w:t>
      </w:r>
      <w:proofErr w:type="gramStart"/>
      <w:r w:rsidRPr="00361AEA">
        <w:rPr>
          <w:i/>
          <w:iCs/>
        </w:rPr>
        <w:t>Streptococcus</w:t>
      </w:r>
      <w:r w:rsidRPr="00361AEA">
        <w:t xml:space="preserve"> infections</w:t>
      </w:r>
      <w:proofErr w:type="gramEnd"/>
      <w:r w:rsidRPr="00361AEA">
        <w:t xml:space="preserve"> in an outpatient wound clinic—Colorado, 2014. American Journal of Infection Control. 2016 Oct 1</w:t>
      </w:r>
      <w:r w:rsidR="00AF5C5D" w:rsidRPr="00361AEA">
        <w:t>; 44(10):1133-1138</w:t>
      </w:r>
      <w:r w:rsidRPr="00361AEA">
        <w:t>.</w:t>
      </w:r>
      <w:r w:rsidR="00AF5C5D" w:rsidRPr="00361AEA">
        <w:t xml:space="preserve"> Doi: </w:t>
      </w:r>
      <w:r w:rsidRPr="00361AEA">
        <w:t xml:space="preserve"> </w:t>
      </w:r>
      <w:r w:rsidR="00AF5C5D" w:rsidRPr="00361AEA">
        <w:t>10.1016/j.ajic.2016.03.058</w:t>
      </w:r>
    </w:p>
    <w:p w14:paraId="1FE5E1BB" w14:textId="26E800F4" w:rsidR="004A5A31" w:rsidRPr="00361AEA" w:rsidRDefault="004A5A31" w:rsidP="00A80454">
      <w:pPr>
        <w:pStyle w:val="ListParagraph"/>
        <w:numPr>
          <w:ilvl w:val="0"/>
          <w:numId w:val="21"/>
        </w:numPr>
        <w:autoSpaceDE/>
        <w:autoSpaceDN/>
        <w:adjustRightInd/>
        <w:spacing w:after="160" w:line="259" w:lineRule="auto"/>
        <w:ind w:right="0"/>
      </w:pPr>
      <w:r w:rsidRPr="00361AEA">
        <w:lastRenderedPageBreak/>
        <w:t xml:space="preserve">Outbreak of </w:t>
      </w:r>
      <w:r w:rsidR="00B93287" w:rsidRPr="00361AEA">
        <w:t>I</w:t>
      </w:r>
      <w:r w:rsidRPr="00361AEA">
        <w:t xml:space="preserve">nvasive </w:t>
      </w:r>
      <w:r w:rsidR="00B93287" w:rsidRPr="00361AEA">
        <w:t>G</w:t>
      </w:r>
      <w:r w:rsidRPr="00361AEA">
        <w:t xml:space="preserve">roup A </w:t>
      </w:r>
      <w:r w:rsidRPr="00361AEA">
        <w:rPr>
          <w:i/>
          <w:iCs/>
        </w:rPr>
        <w:t xml:space="preserve">Streptococcus </w:t>
      </w:r>
      <w:r w:rsidRPr="00361AEA">
        <w:t>associated with varicella in a childcare center -- Boston, Massachusetts, 1997. PubMed. 1997 Oct 10;46(40):944–8.</w:t>
      </w:r>
    </w:p>
    <w:p w14:paraId="2ADDBF9F" w14:textId="6B103097" w:rsidR="004A5A31" w:rsidRPr="00361AEA" w:rsidRDefault="004A5A31" w:rsidP="00A80454">
      <w:pPr>
        <w:pStyle w:val="ListParagraph"/>
        <w:numPr>
          <w:ilvl w:val="0"/>
          <w:numId w:val="21"/>
        </w:numPr>
        <w:autoSpaceDE/>
        <w:autoSpaceDN/>
        <w:adjustRightInd/>
        <w:spacing w:after="160" w:line="259" w:lineRule="auto"/>
        <w:ind w:right="0"/>
      </w:pPr>
      <w:r w:rsidRPr="00361AEA">
        <w:t xml:space="preserve">Agüero J, Ortega-Mendi M, Eliecer </w:t>
      </w:r>
      <w:proofErr w:type="spellStart"/>
      <w:r w:rsidRPr="00361AEA">
        <w:t>Cano</w:t>
      </w:r>
      <w:proofErr w:type="spellEnd"/>
      <w:r w:rsidRPr="00361AEA">
        <w:t xml:space="preserve"> M, González de Aledo A, Calvo J, Viloria L, et al. Outbreak of Invasive Group </w:t>
      </w:r>
      <w:proofErr w:type="gramStart"/>
      <w:r w:rsidRPr="00361AEA">
        <w:t>A</w:t>
      </w:r>
      <w:proofErr w:type="gramEnd"/>
      <w:r w:rsidRPr="00361AEA">
        <w:t xml:space="preserve"> </w:t>
      </w:r>
      <w:r w:rsidRPr="00361AEA">
        <w:rPr>
          <w:i/>
          <w:iCs/>
        </w:rPr>
        <w:t>Streptococcal</w:t>
      </w:r>
      <w:r w:rsidRPr="00361AEA">
        <w:t xml:space="preserve"> Disease Among Children Attending a Day-Care Center. Pediatric Infectious Disease Journal. 2008 Jul;27(7):602–4.</w:t>
      </w:r>
      <w:r w:rsidR="00AF5C5D" w:rsidRPr="00361AEA">
        <w:t xml:space="preserve"> Doi: 10.1097/INF.0b013e31816a0e0a.</w:t>
      </w:r>
    </w:p>
    <w:p w14:paraId="1688EC84" w14:textId="06DEBB43" w:rsidR="004A5A31" w:rsidRPr="00361AEA" w:rsidRDefault="004A5A31" w:rsidP="00A80454">
      <w:pPr>
        <w:pStyle w:val="ListParagraph"/>
        <w:numPr>
          <w:ilvl w:val="0"/>
          <w:numId w:val="21"/>
        </w:numPr>
        <w:autoSpaceDE/>
        <w:autoSpaceDN/>
        <w:adjustRightInd/>
        <w:spacing w:after="160" w:line="259" w:lineRule="auto"/>
        <w:ind w:right="0"/>
      </w:pPr>
      <w:r w:rsidRPr="00361AEA">
        <w:t xml:space="preserve">Collins JP, Shane AL. Infections Associated </w:t>
      </w:r>
      <w:r w:rsidR="00B93287" w:rsidRPr="00361AEA">
        <w:t>w</w:t>
      </w:r>
      <w:r w:rsidRPr="00361AEA">
        <w:t xml:space="preserve">ith Group Childcare. Principles and Practice of Pediatric Infectious </w:t>
      </w:r>
      <w:proofErr w:type="gramStart"/>
      <w:r w:rsidRPr="00361AEA">
        <w:t>Diseases .</w:t>
      </w:r>
      <w:proofErr w:type="gramEnd"/>
      <w:r w:rsidRPr="00361AEA">
        <w:t xml:space="preserve"> 2018;25-</w:t>
      </w:r>
      <w:proofErr w:type="gramStart"/>
      <w:r w:rsidRPr="00361AEA">
        <w:t>32.e</w:t>
      </w:r>
      <w:proofErr w:type="gramEnd"/>
      <w:r w:rsidRPr="00361AEA">
        <w:t>3.</w:t>
      </w:r>
    </w:p>
    <w:p w14:paraId="1BAA937E" w14:textId="4A0F947E" w:rsidR="00C86DB8" w:rsidRPr="00361AEA" w:rsidRDefault="00C86DB8" w:rsidP="00A80454">
      <w:pPr>
        <w:pStyle w:val="ListParagraph"/>
        <w:numPr>
          <w:ilvl w:val="0"/>
          <w:numId w:val="21"/>
        </w:numPr>
        <w:autoSpaceDE/>
        <w:autoSpaceDN/>
        <w:adjustRightInd/>
        <w:spacing w:after="160" w:line="259" w:lineRule="auto"/>
        <w:ind w:right="0"/>
      </w:pPr>
      <w:r w:rsidRPr="00361AEA">
        <w:t>Ortega-Mendi M, Martínez-Martínez L, González de Aledo-Linos A, Agüero-</w:t>
      </w:r>
      <w:proofErr w:type="spellStart"/>
      <w:r w:rsidRPr="00361AEA">
        <w:t>Balbín</w:t>
      </w:r>
      <w:proofErr w:type="spellEnd"/>
      <w:r w:rsidRPr="00361AEA">
        <w:t xml:space="preserve"> J, Viloria-Raymundo L, </w:t>
      </w:r>
      <w:proofErr w:type="spellStart"/>
      <w:r w:rsidRPr="00361AEA">
        <w:t>Cano</w:t>
      </w:r>
      <w:proofErr w:type="spellEnd"/>
      <w:r w:rsidRPr="00361AEA">
        <w:t>-García ME et al. Outbreak of</w:t>
      </w:r>
      <w:r w:rsidRPr="00361AEA">
        <w:rPr>
          <w:i/>
          <w:iCs/>
        </w:rPr>
        <w:t xml:space="preserve"> streptococcal </w:t>
      </w:r>
      <w:r w:rsidRPr="00361AEA">
        <w:t xml:space="preserve">toxic shock syndrome in a day care center in Cantabria, Spain, 2006. </w:t>
      </w:r>
      <w:proofErr w:type="spellStart"/>
      <w:r w:rsidRPr="00361AEA">
        <w:t>Revista</w:t>
      </w:r>
      <w:proofErr w:type="spellEnd"/>
      <w:r w:rsidRPr="00361AEA">
        <w:t xml:space="preserve"> Espanola de Salud</w:t>
      </w:r>
      <w:r w:rsidR="00AF5C5D" w:rsidRPr="00361AEA">
        <w:t xml:space="preserve"> </w:t>
      </w:r>
      <w:proofErr w:type="spellStart"/>
      <w:r w:rsidR="00AF5C5D" w:rsidRPr="00361AEA">
        <w:t>Pubica</w:t>
      </w:r>
      <w:proofErr w:type="spellEnd"/>
      <w:r w:rsidR="004A5A31" w:rsidRPr="00361AEA">
        <w:t>. 2008</w:t>
      </w:r>
      <w:r w:rsidR="00AF5C5D" w:rsidRPr="00361AEA">
        <w:t xml:space="preserve"> Jan-Feb;</w:t>
      </w:r>
      <w:r w:rsidR="004A5A31" w:rsidRPr="00361AEA">
        <w:t xml:space="preserve"> </w:t>
      </w:r>
      <w:r w:rsidRPr="00361AEA">
        <w:t>82(1):81-89.</w:t>
      </w:r>
      <w:r w:rsidR="00AF5C5D" w:rsidRPr="00361AEA">
        <w:t xml:space="preserve"> Doi: 10.1590/s1135-57272008000100007</w:t>
      </w:r>
    </w:p>
    <w:p w14:paraId="62B090F9" w14:textId="3423167B" w:rsidR="00231C55" w:rsidRPr="00361AEA" w:rsidRDefault="00231C55" w:rsidP="00A80454">
      <w:pPr>
        <w:pStyle w:val="ListParagraph"/>
        <w:numPr>
          <w:ilvl w:val="0"/>
          <w:numId w:val="21"/>
        </w:numPr>
        <w:autoSpaceDE/>
        <w:autoSpaceDN/>
        <w:adjustRightInd/>
        <w:spacing w:after="160" w:line="259" w:lineRule="auto"/>
        <w:ind w:right="0"/>
      </w:pPr>
      <w:r w:rsidRPr="00361AEA">
        <w:t xml:space="preserve">Riccardo F, Suk J, Espinosa L, Bella A, Giambi C, Del Manso M, et al. Key Dimensions for the Prevention and Control of Communicable Diseases in Institutional Settings: A Scoping Review to Guide the Development of a Tool to Strengthen Preparedness at Migrant Holding </w:t>
      </w:r>
      <w:proofErr w:type="spellStart"/>
      <w:r w:rsidRPr="00361AEA">
        <w:t>Centres</w:t>
      </w:r>
      <w:proofErr w:type="spellEnd"/>
      <w:r w:rsidRPr="00361AEA">
        <w:t xml:space="preserve"> in the EU/EEA. International Journal of Environmental Research and Public Health. 2018 May 30;15(6):1120.</w:t>
      </w:r>
      <w:r w:rsidR="00AF5C5D" w:rsidRPr="00361AEA">
        <w:t xml:space="preserve"> Doi: 10.3390/ijerph15061120</w:t>
      </w:r>
    </w:p>
    <w:p w14:paraId="75285CFF" w14:textId="170746E9" w:rsidR="00231C55" w:rsidRPr="00361AEA" w:rsidRDefault="00231C55" w:rsidP="00A80454">
      <w:pPr>
        <w:pStyle w:val="ListParagraph"/>
        <w:numPr>
          <w:ilvl w:val="0"/>
          <w:numId w:val="21"/>
        </w:numPr>
        <w:autoSpaceDE/>
        <w:autoSpaceDN/>
        <w:adjustRightInd/>
        <w:spacing w:after="160" w:line="259" w:lineRule="auto"/>
        <w:ind w:right="0"/>
      </w:pPr>
      <w:proofErr w:type="spellStart"/>
      <w:r w:rsidRPr="00361AEA">
        <w:t>Enggist</w:t>
      </w:r>
      <w:proofErr w:type="spellEnd"/>
      <w:r w:rsidRPr="00361AEA">
        <w:t xml:space="preserve"> S, Organisation Mondiale De La Santé. Bureau </w:t>
      </w:r>
      <w:proofErr w:type="spellStart"/>
      <w:r w:rsidRPr="00361AEA">
        <w:t>Régional</w:t>
      </w:r>
      <w:proofErr w:type="spellEnd"/>
      <w:r w:rsidRPr="00361AEA">
        <w:t xml:space="preserve"> De </w:t>
      </w:r>
      <w:proofErr w:type="spellStart"/>
      <w:r w:rsidRPr="00361AEA">
        <w:t>L'europe</w:t>
      </w:r>
      <w:proofErr w:type="spellEnd"/>
      <w:r w:rsidRPr="00361AEA">
        <w:t>, Al E. Prisons and health. Copenhagen: W</w:t>
      </w:r>
      <w:r w:rsidR="00B93287" w:rsidRPr="00361AEA">
        <w:t xml:space="preserve">HO </w:t>
      </w:r>
      <w:r w:rsidRPr="00361AEA">
        <w:t xml:space="preserve">Regional Office </w:t>
      </w:r>
      <w:proofErr w:type="gramStart"/>
      <w:r w:rsidRPr="00361AEA">
        <w:t>For</w:t>
      </w:r>
      <w:proofErr w:type="gramEnd"/>
      <w:r w:rsidRPr="00361AEA">
        <w:t xml:space="preserve"> Europe; 2014. </w:t>
      </w:r>
    </w:p>
    <w:p w14:paraId="626C46FB" w14:textId="7992CCBD" w:rsidR="00231C55" w:rsidRPr="00361AEA" w:rsidRDefault="00231C55" w:rsidP="00A80454">
      <w:pPr>
        <w:pStyle w:val="ListParagraph"/>
        <w:numPr>
          <w:ilvl w:val="0"/>
          <w:numId w:val="21"/>
        </w:numPr>
        <w:autoSpaceDE/>
        <w:autoSpaceDN/>
        <w:adjustRightInd/>
        <w:spacing w:after="160" w:line="259" w:lineRule="auto"/>
        <w:ind w:right="0"/>
      </w:pPr>
      <w:r w:rsidRPr="00361AEA">
        <w:t xml:space="preserve">Simpson PL, Simpson M, </w:t>
      </w:r>
      <w:proofErr w:type="spellStart"/>
      <w:r w:rsidRPr="00361AEA">
        <w:t>Adily</w:t>
      </w:r>
      <w:proofErr w:type="spellEnd"/>
      <w:r w:rsidRPr="00361AEA">
        <w:t xml:space="preserve"> A, Grant L, Butler T. Prison cell spatial density and infectious and communicable diseases: a systematic review. BMJ Open. 2019 Jul 1;9(7</w:t>
      </w:r>
      <w:proofErr w:type="gramStart"/>
      <w:r w:rsidRPr="00361AEA">
        <w:t>):e</w:t>
      </w:r>
      <w:proofErr w:type="gramEnd"/>
      <w:r w:rsidRPr="00361AEA">
        <w:t>026806</w:t>
      </w:r>
      <w:r w:rsidR="00AF5C5D" w:rsidRPr="00361AEA">
        <w:t xml:space="preserve"> Doi</w:t>
      </w:r>
      <w:proofErr w:type="gramStart"/>
      <w:r w:rsidR="00AF5C5D" w:rsidRPr="00361AEA">
        <w:t xml:space="preserve">: </w:t>
      </w:r>
      <w:r w:rsidRPr="00361AEA">
        <w:t>.</w:t>
      </w:r>
      <w:proofErr w:type="gramEnd"/>
      <w:r w:rsidR="00AF5C5D" w:rsidRPr="00361AEA">
        <w:t xml:space="preserve"> 10.1136/bmjopen-2018-026806.</w:t>
      </w:r>
      <w:r w:rsidRPr="00361AEA">
        <w:t xml:space="preserve"> </w:t>
      </w:r>
    </w:p>
    <w:p w14:paraId="4ADE468A" w14:textId="20C5E5D9" w:rsidR="00231C55" w:rsidRPr="00361AEA" w:rsidRDefault="00231C55" w:rsidP="00A80454">
      <w:pPr>
        <w:pStyle w:val="ListParagraph"/>
        <w:numPr>
          <w:ilvl w:val="0"/>
          <w:numId w:val="21"/>
        </w:numPr>
        <w:autoSpaceDE/>
        <w:autoSpaceDN/>
        <w:adjustRightInd/>
        <w:spacing w:after="160" w:line="259" w:lineRule="auto"/>
        <w:ind w:right="0"/>
      </w:pPr>
      <w:r w:rsidRPr="00361AEA">
        <w:t xml:space="preserve">Dickson C, Pham M, Nguyen V, Brubacher C, Silverman M, Khaled K, et al. Community outbreak of </w:t>
      </w:r>
      <w:r w:rsidR="00B93287" w:rsidRPr="00361AEA">
        <w:t>I</w:t>
      </w:r>
      <w:r w:rsidRPr="00361AEA">
        <w:t xml:space="preserve">nvasive </w:t>
      </w:r>
      <w:r w:rsidR="00B93287" w:rsidRPr="00361AEA">
        <w:t>G</w:t>
      </w:r>
      <w:r w:rsidRPr="00361AEA">
        <w:t xml:space="preserve">roup A </w:t>
      </w:r>
      <w:r w:rsidR="00B93287" w:rsidRPr="00361AEA">
        <w:rPr>
          <w:i/>
          <w:iCs/>
        </w:rPr>
        <w:t>S</w:t>
      </w:r>
      <w:r w:rsidRPr="00361AEA">
        <w:rPr>
          <w:i/>
          <w:iCs/>
        </w:rPr>
        <w:t>treptococcus</w:t>
      </w:r>
      <w:r w:rsidRPr="00361AEA">
        <w:t xml:space="preserve"> infection in Ontario, Canada. Canada Communicable Disease Report. 2018 Jul 5;44(7/8):182–8.</w:t>
      </w:r>
    </w:p>
    <w:p w14:paraId="0E7A1317" w14:textId="391A7523" w:rsidR="00231C55" w:rsidRPr="00361AEA" w:rsidRDefault="00231C55" w:rsidP="00A80454">
      <w:pPr>
        <w:pStyle w:val="ListParagraph"/>
        <w:numPr>
          <w:ilvl w:val="0"/>
          <w:numId w:val="21"/>
        </w:numPr>
        <w:autoSpaceDE/>
        <w:autoSpaceDN/>
        <w:adjustRightInd/>
        <w:spacing w:after="160" w:line="259" w:lineRule="auto"/>
        <w:ind w:right="0"/>
      </w:pPr>
      <w:r w:rsidRPr="00361AEA">
        <w:t xml:space="preserve">Bundle N, Bubba L, Coelho J, Kwiatkowska R, Cloke R, King S, et al. Ongoing outbreak of invasive and non-invasive disease due to </w:t>
      </w:r>
      <w:r w:rsidR="00B93287" w:rsidRPr="00361AEA">
        <w:t>G</w:t>
      </w:r>
      <w:r w:rsidRPr="00361AEA">
        <w:t xml:space="preserve">roup A </w:t>
      </w:r>
      <w:r w:rsidRPr="00361AEA">
        <w:rPr>
          <w:i/>
          <w:iCs/>
        </w:rPr>
        <w:t>Streptococcus</w:t>
      </w:r>
      <w:r w:rsidRPr="00361AEA">
        <w:t xml:space="preserve"> (GAS) type </w:t>
      </w:r>
      <w:r w:rsidRPr="00361AEA">
        <w:rPr>
          <w:i/>
          <w:iCs/>
        </w:rPr>
        <w:t>emm</w:t>
      </w:r>
      <w:r w:rsidRPr="00361AEA">
        <w:t>66 among homeless and people who inject drugs in England and Wales, January to December 2016. Eurosurveillance. 2017 Jan 19;22(3).</w:t>
      </w:r>
      <w:r w:rsidR="00A37E53" w:rsidRPr="00361AEA">
        <w:t xml:space="preserve"> Doi: 10.2807/1560-7917.ES.2017.22.3.30446</w:t>
      </w:r>
    </w:p>
    <w:p w14:paraId="007BB0B1" w14:textId="3D453184" w:rsidR="00231C55" w:rsidRPr="00361AEA" w:rsidRDefault="00231C55" w:rsidP="00231C55">
      <w:pPr>
        <w:pStyle w:val="ListParagraph"/>
        <w:numPr>
          <w:ilvl w:val="0"/>
          <w:numId w:val="21"/>
        </w:numPr>
        <w:autoSpaceDE/>
        <w:autoSpaceDN/>
        <w:adjustRightInd/>
        <w:spacing w:after="160" w:line="259" w:lineRule="auto"/>
        <w:ind w:right="0"/>
      </w:pPr>
      <w:r w:rsidRPr="00361AEA">
        <w:t xml:space="preserve">Vasylyeva TI, </w:t>
      </w:r>
      <w:proofErr w:type="spellStart"/>
      <w:r w:rsidRPr="00361AEA">
        <w:t>Smyrnov</w:t>
      </w:r>
      <w:proofErr w:type="spellEnd"/>
      <w:r w:rsidRPr="00361AEA">
        <w:t xml:space="preserve"> P, Strathdee S, Friedman SR. Challenges posed by COVID</w:t>
      </w:r>
      <w:r w:rsidRPr="00361AEA">
        <w:rPr>
          <w:rFonts w:ascii="Cambria Math" w:hAnsi="Cambria Math" w:cs="Cambria Math"/>
        </w:rPr>
        <w:t>‐</w:t>
      </w:r>
      <w:r w:rsidRPr="00361AEA">
        <w:t>19 to people who inject drugs and lessons from other outbreaks. Journal of the International AIDS Society. 2020 Jul;23(7</w:t>
      </w:r>
      <w:proofErr w:type="gramStart"/>
      <w:r w:rsidRPr="00361AEA">
        <w:t>)</w:t>
      </w:r>
      <w:r w:rsidR="00A37E53" w:rsidRPr="00361AEA">
        <w:t>:e</w:t>
      </w:r>
      <w:proofErr w:type="gramEnd"/>
      <w:r w:rsidR="00A37E53" w:rsidRPr="00361AEA">
        <w:t>25583</w:t>
      </w:r>
      <w:r w:rsidRPr="00361AEA">
        <w:t>.</w:t>
      </w:r>
      <w:r w:rsidR="00A37E53" w:rsidRPr="00361AEA">
        <w:t xml:space="preserve"> Doi: 10.1002/jia2.25583</w:t>
      </w:r>
    </w:p>
    <w:p w14:paraId="10C5F438" w14:textId="3CD737AE" w:rsidR="00231C55" w:rsidRPr="00361AEA" w:rsidRDefault="00231C55" w:rsidP="00231C55">
      <w:pPr>
        <w:pStyle w:val="ListParagraph"/>
        <w:numPr>
          <w:ilvl w:val="0"/>
          <w:numId w:val="21"/>
        </w:numPr>
        <w:autoSpaceDE/>
        <w:autoSpaceDN/>
        <w:adjustRightInd/>
        <w:spacing w:after="160" w:line="259" w:lineRule="auto"/>
        <w:ind w:right="0"/>
      </w:pPr>
      <w:r w:rsidRPr="00361AEA">
        <w:t xml:space="preserve">‌ Valenciano SJ, </w:t>
      </w:r>
      <w:proofErr w:type="spellStart"/>
      <w:r w:rsidRPr="00361AEA">
        <w:t>Onukwube</w:t>
      </w:r>
      <w:proofErr w:type="spellEnd"/>
      <w:r w:rsidRPr="00361AEA">
        <w:t xml:space="preserve"> J, Spiller MW, Thomas A, Como-Sabetti K, Schaffner W, et al. Invasive Group </w:t>
      </w:r>
      <w:proofErr w:type="gramStart"/>
      <w:r w:rsidRPr="00361AEA">
        <w:t>A</w:t>
      </w:r>
      <w:proofErr w:type="gramEnd"/>
      <w:r w:rsidRPr="00361AEA">
        <w:t xml:space="preserve"> </w:t>
      </w:r>
      <w:r w:rsidRPr="00361AEA">
        <w:rPr>
          <w:i/>
          <w:iCs/>
        </w:rPr>
        <w:t>Streptococcal</w:t>
      </w:r>
      <w:r w:rsidRPr="00361AEA">
        <w:t xml:space="preserve"> Infections Among People Who Inject Drugs and People Experiencing Homelessness in the United States, 2010-2017. Clinical Infectious </w:t>
      </w:r>
      <w:proofErr w:type="gramStart"/>
      <w:r w:rsidRPr="00361AEA">
        <w:t>Diseases .</w:t>
      </w:r>
      <w:proofErr w:type="gramEnd"/>
      <w:r w:rsidRPr="00361AEA">
        <w:t xml:space="preserve"> 2021 Dec 6 ;73(11</w:t>
      </w:r>
      <w:proofErr w:type="gramStart"/>
      <w:r w:rsidRPr="00361AEA">
        <w:t>):e</w:t>
      </w:r>
      <w:proofErr w:type="gramEnd"/>
      <w:r w:rsidRPr="00361AEA">
        <w:t>3718–26.</w:t>
      </w:r>
      <w:r w:rsidR="00A37E53" w:rsidRPr="00361AEA">
        <w:t xml:space="preserve"> Doi: </w:t>
      </w:r>
      <w:r w:rsidRPr="00361AEA">
        <w:t xml:space="preserve"> </w:t>
      </w:r>
      <w:r w:rsidR="00A37E53" w:rsidRPr="00361AEA">
        <w:t>10.1093/</w:t>
      </w:r>
      <w:proofErr w:type="spellStart"/>
      <w:r w:rsidR="00A37E53" w:rsidRPr="00361AEA">
        <w:t>cid</w:t>
      </w:r>
      <w:proofErr w:type="spellEnd"/>
      <w:r w:rsidR="00A37E53" w:rsidRPr="00361AEA">
        <w:t>/ciaa787.</w:t>
      </w:r>
      <w:r w:rsidR="00A37E53" w:rsidRPr="00361AEA" w:rsidDel="00A957FD">
        <w:t xml:space="preserve"> </w:t>
      </w:r>
    </w:p>
    <w:p w14:paraId="46BB06F6" w14:textId="00EBDD21" w:rsidR="00231C55" w:rsidRPr="00361AEA" w:rsidRDefault="00231C55" w:rsidP="00A80454">
      <w:pPr>
        <w:pStyle w:val="ListParagraph"/>
        <w:numPr>
          <w:ilvl w:val="0"/>
          <w:numId w:val="21"/>
        </w:numPr>
        <w:autoSpaceDE/>
        <w:autoSpaceDN/>
        <w:adjustRightInd/>
        <w:spacing w:after="160" w:line="259" w:lineRule="auto"/>
        <w:ind w:right="0"/>
      </w:pPr>
      <w:r w:rsidRPr="00361AEA">
        <w:t xml:space="preserve">Langley G, Hao Y, Pondo T, Miller L, Petit S, Thomas A, et al. The Impact of Obesity and Diabetes on the Risk of Disease and Death due to Invasive Group A </w:t>
      </w:r>
      <w:r w:rsidRPr="00361AEA">
        <w:rPr>
          <w:i/>
          <w:iCs/>
        </w:rPr>
        <w:t>Streptococcus</w:t>
      </w:r>
      <w:r w:rsidRPr="00361AEA">
        <w:t xml:space="preserve"> Infections in Adults. Clinical Infectious Diseases. 2015 Dec 23;62(7):845–52.</w:t>
      </w:r>
      <w:r w:rsidR="00A37E53" w:rsidRPr="00361AEA">
        <w:t xml:space="preserve"> Doi: 10.1093/</w:t>
      </w:r>
      <w:proofErr w:type="spellStart"/>
      <w:r w:rsidR="00A37E53" w:rsidRPr="00361AEA">
        <w:t>cid</w:t>
      </w:r>
      <w:proofErr w:type="spellEnd"/>
      <w:r w:rsidR="00A37E53" w:rsidRPr="00361AEA">
        <w:t>/civ1032</w:t>
      </w:r>
      <w:r w:rsidRPr="00361AEA">
        <w:t xml:space="preserve"> </w:t>
      </w:r>
    </w:p>
    <w:p w14:paraId="549D9511" w14:textId="57044FE5" w:rsidR="00231C55" w:rsidRPr="00361AEA" w:rsidRDefault="00C86DB8" w:rsidP="00F0449E">
      <w:pPr>
        <w:pStyle w:val="ListParagraph"/>
        <w:numPr>
          <w:ilvl w:val="0"/>
          <w:numId w:val="21"/>
        </w:numPr>
        <w:autoSpaceDE/>
        <w:autoSpaceDN/>
        <w:adjustRightInd/>
        <w:spacing w:after="160" w:line="259" w:lineRule="auto"/>
        <w:ind w:right="0"/>
      </w:pPr>
      <w:r w:rsidRPr="00361AEA">
        <w:t xml:space="preserve">Boyd R, Patel M, Currie BJ, Holt DC, Harris T, Krause V. </w:t>
      </w:r>
      <w:r w:rsidR="00231C55" w:rsidRPr="00361AEA">
        <w:t xml:space="preserve">High burden of </w:t>
      </w:r>
      <w:r w:rsidR="00B93287" w:rsidRPr="00361AEA">
        <w:t>I</w:t>
      </w:r>
      <w:r w:rsidR="00231C55" w:rsidRPr="00361AEA">
        <w:t xml:space="preserve">nvasive </w:t>
      </w:r>
      <w:r w:rsidR="00B93287" w:rsidRPr="00361AEA">
        <w:t>G</w:t>
      </w:r>
      <w:r w:rsidR="00231C55" w:rsidRPr="00361AEA">
        <w:t xml:space="preserve">roup </w:t>
      </w:r>
      <w:proofErr w:type="gramStart"/>
      <w:r w:rsidR="00231C55" w:rsidRPr="00361AEA">
        <w:t>A</w:t>
      </w:r>
      <w:proofErr w:type="gramEnd"/>
      <w:r w:rsidR="00231C55" w:rsidRPr="00361AEA">
        <w:t xml:space="preserve"> </w:t>
      </w:r>
      <w:r w:rsidR="00B93287" w:rsidRPr="00361AEA">
        <w:rPr>
          <w:i/>
          <w:iCs/>
        </w:rPr>
        <w:t>S</w:t>
      </w:r>
      <w:r w:rsidR="00231C55" w:rsidRPr="00361AEA">
        <w:rPr>
          <w:i/>
          <w:iCs/>
        </w:rPr>
        <w:t>treptococcal</w:t>
      </w:r>
      <w:r w:rsidR="00231C55" w:rsidRPr="00361AEA">
        <w:t xml:space="preserve"> disease in the Northern Territory of Australia. Epidemiology and Infection. 2015 Sep 14;144(5):1018–27.</w:t>
      </w:r>
      <w:r w:rsidR="00A37E53" w:rsidRPr="00361AEA">
        <w:t xml:space="preserve"> Doi: 10.1017/S0950268815002010</w:t>
      </w:r>
    </w:p>
    <w:p w14:paraId="6DA919B6" w14:textId="51D2EB5A" w:rsidR="00231C55" w:rsidRPr="00361AEA" w:rsidRDefault="00231C55" w:rsidP="00231C55">
      <w:pPr>
        <w:pStyle w:val="ListParagraph"/>
        <w:numPr>
          <w:ilvl w:val="0"/>
          <w:numId w:val="21"/>
        </w:numPr>
        <w:autoSpaceDE/>
        <w:autoSpaceDN/>
        <w:adjustRightInd/>
        <w:spacing w:after="160" w:line="259" w:lineRule="auto"/>
        <w:ind w:right="0"/>
      </w:pPr>
      <w:r w:rsidRPr="00361AEA">
        <w:t xml:space="preserve">Factor SH, Levine OS, Schwartz B, Harrison LH, Farley MM, McGeer A, et al. Invasive Group </w:t>
      </w:r>
      <w:proofErr w:type="gramStart"/>
      <w:r w:rsidRPr="00361AEA">
        <w:t>A</w:t>
      </w:r>
      <w:proofErr w:type="gramEnd"/>
      <w:r w:rsidRPr="00361AEA">
        <w:t xml:space="preserve"> </w:t>
      </w:r>
      <w:r w:rsidRPr="00361AEA">
        <w:rPr>
          <w:i/>
          <w:iCs/>
        </w:rPr>
        <w:t>Streptococca</w:t>
      </w:r>
      <w:r w:rsidRPr="00361AEA">
        <w:t>l Disease: Risk Factors for Adults. Emerging Infectious Diseases. 2003 Aug;9(8):970–7.</w:t>
      </w:r>
      <w:r w:rsidR="00A37E53" w:rsidRPr="00361AEA">
        <w:t xml:space="preserve"> Doi: 10.3201/eid0908.020745</w:t>
      </w:r>
    </w:p>
    <w:p w14:paraId="2C0CCAB3" w14:textId="619F8C38" w:rsidR="00C86DB8" w:rsidRPr="00361AEA" w:rsidRDefault="00231C55" w:rsidP="00231C55">
      <w:pPr>
        <w:pStyle w:val="ListParagraph"/>
        <w:numPr>
          <w:ilvl w:val="0"/>
          <w:numId w:val="21"/>
        </w:numPr>
        <w:autoSpaceDE/>
        <w:autoSpaceDN/>
        <w:adjustRightInd/>
        <w:spacing w:after="160" w:line="259" w:lineRule="auto"/>
        <w:ind w:right="0"/>
      </w:pPr>
      <w:r w:rsidRPr="00361AEA">
        <w:t xml:space="preserve">‌ </w:t>
      </w:r>
      <w:proofErr w:type="spellStart"/>
      <w:r w:rsidRPr="00361AEA">
        <w:t>Olufon</w:t>
      </w:r>
      <w:proofErr w:type="spellEnd"/>
      <w:r w:rsidRPr="00361AEA">
        <w:t xml:space="preserve"> O, </w:t>
      </w:r>
      <w:proofErr w:type="spellStart"/>
      <w:r w:rsidRPr="00361AEA">
        <w:t>Iyanger</w:t>
      </w:r>
      <w:proofErr w:type="spellEnd"/>
      <w:r w:rsidRPr="00361AEA">
        <w:t xml:space="preserve"> N, Cleary V, </w:t>
      </w:r>
      <w:proofErr w:type="spellStart"/>
      <w:r w:rsidRPr="00361AEA">
        <w:t>Lamagni</w:t>
      </w:r>
      <w:proofErr w:type="spellEnd"/>
      <w:r w:rsidRPr="00361AEA">
        <w:t xml:space="preserve"> T. An outbreak of </w:t>
      </w:r>
      <w:r w:rsidR="00B93287" w:rsidRPr="00361AEA">
        <w:t>I</w:t>
      </w:r>
      <w:r w:rsidRPr="00361AEA">
        <w:t xml:space="preserve">nvasive </w:t>
      </w:r>
      <w:r w:rsidR="00B93287" w:rsidRPr="00361AEA">
        <w:t>G</w:t>
      </w:r>
      <w:r w:rsidRPr="00361AEA">
        <w:t xml:space="preserve">roup </w:t>
      </w:r>
      <w:proofErr w:type="gramStart"/>
      <w:r w:rsidRPr="00361AEA">
        <w:t>A</w:t>
      </w:r>
      <w:proofErr w:type="gramEnd"/>
      <w:r w:rsidRPr="00361AEA">
        <w:t xml:space="preserve"> </w:t>
      </w:r>
      <w:r w:rsidR="00B93287" w:rsidRPr="00361AEA">
        <w:rPr>
          <w:i/>
          <w:iCs/>
        </w:rPr>
        <w:t>S</w:t>
      </w:r>
      <w:r w:rsidRPr="00361AEA">
        <w:rPr>
          <w:i/>
          <w:iCs/>
        </w:rPr>
        <w:t>treptococcal</w:t>
      </w:r>
      <w:r w:rsidRPr="00361AEA">
        <w:t xml:space="preserve"> infection among elderly patients receiving care from a district nursing </w:t>
      </w:r>
      <w:r w:rsidRPr="00361AEA">
        <w:lastRenderedPageBreak/>
        <w:t>team, October 2013 – May 2014. Journal of Infection Prevention. 2015 Mar 6;16(4):174–7.</w:t>
      </w:r>
      <w:r w:rsidR="00A37E53" w:rsidRPr="00361AEA">
        <w:t xml:space="preserve"> Doi: 10.1177/1757177415572646</w:t>
      </w:r>
    </w:p>
    <w:p w14:paraId="6EA38157" w14:textId="1386161B" w:rsidR="00231C55" w:rsidRPr="00361AEA" w:rsidRDefault="00231C55" w:rsidP="00231C55">
      <w:pPr>
        <w:pStyle w:val="ListParagraph"/>
        <w:numPr>
          <w:ilvl w:val="0"/>
          <w:numId w:val="21"/>
        </w:numPr>
        <w:autoSpaceDE/>
        <w:autoSpaceDN/>
        <w:adjustRightInd/>
        <w:spacing w:after="160" w:line="259" w:lineRule="auto"/>
        <w:ind w:right="0"/>
      </w:pPr>
      <w:r w:rsidRPr="00361AEA">
        <w:t xml:space="preserve">Moses AE. Invasive Group </w:t>
      </w:r>
      <w:proofErr w:type="gramStart"/>
      <w:r w:rsidRPr="00361AEA">
        <w:t>A</w:t>
      </w:r>
      <w:proofErr w:type="gramEnd"/>
      <w:r w:rsidRPr="00361AEA">
        <w:t xml:space="preserve"> </w:t>
      </w:r>
      <w:r w:rsidRPr="00361AEA">
        <w:rPr>
          <w:i/>
          <w:iCs/>
        </w:rPr>
        <w:t>Streptococcal</w:t>
      </w:r>
      <w:r w:rsidRPr="00361AEA">
        <w:t xml:space="preserve"> Infections, Israel. Emerging Infectious Diseases. 2002 Apr;8(4):421–6.</w:t>
      </w:r>
      <w:r w:rsidR="00A37E53" w:rsidRPr="00361AEA">
        <w:t xml:space="preserve"> Doi: 10.3201/eid0804.010278</w:t>
      </w:r>
    </w:p>
    <w:p w14:paraId="1FF2ACCB" w14:textId="3B3CE3AF" w:rsidR="00231C55" w:rsidRPr="00361AEA" w:rsidRDefault="00231C55" w:rsidP="00231C55">
      <w:pPr>
        <w:pStyle w:val="ListParagraph"/>
        <w:numPr>
          <w:ilvl w:val="0"/>
          <w:numId w:val="21"/>
        </w:numPr>
        <w:autoSpaceDE/>
        <w:autoSpaceDN/>
        <w:adjustRightInd/>
        <w:spacing w:after="160" w:line="259" w:lineRule="auto"/>
        <w:ind w:right="0"/>
      </w:pPr>
      <w:r w:rsidRPr="00361AEA">
        <w:t xml:space="preserve">Levitt A, Mermin J, Jones CM, See I, Butler JC. Infectious Diseases and Injection Drug Use: Public Health Burden and Response. The Journal of Infectious </w:t>
      </w:r>
      <w:proofErr w:type="gramStart"/>
      <w:r w:rsidRPr="00361AEA">
        <w:t>Diseases .</w:t>
      </w:r>
      <w:proofErr w:type="gramEnd"/>
      <w:r w:rsidRPr="00361AEA">
        <w:t xml:space="preserve"> 2020 Oct 1</w:t>
      </w:r>
      <w:r w:rsidR="00A37E53" w:rsidRPr="00361AEA">
        <w:t>;</w:t>
      </w:r>
      <w:r w:rsidRPr="00361AEA">
        <w:t xml:space="preserve"> 222(Supp5): S213–7.</w:t>
      </w:r>
      <w:r w:rsidR="00A37E53" w:rsidRPr="00361AEA">
        <w:t xml:space="preserve"> Doi: 10.1093/</w:t>
      </w:r>
      <w:proofErr w:type="spellStart"/>
      <w:r w:rsidR="00A37E53" w:rsidRPr="00361AEA">
        <w:t>infdis</w:t>
      </w:r>
      <w:proofErr w:type="spellEnd"/>
      <w:r w:rsidR="00A37E53" w:rsidRPr="00361AEA">
        <w:t>/jiaa432</w:t>
      </w:r>
    </w:p>
    <w:p w14:paraId="4160400C" w14:textId="05601F64" w:rsidR="00231C55" w:rsidRPr="00361AEA" w:rsidRDefault="00231C55" w:rsidP="00231C55">
      <w:pPr>
        <w:pStyle w:val="ListParagraph"/>
        <w:numPr>
          <w:ilvl w:val="0"/>
          <w:numId w:val="21"/>
        </w:numPr>
        <w:autoSpaceDE/>
        <w:autoSpaceDN/>
        <w:adjustRightInd/>
        <w:spacing w:after="160" w:line="259" w:lineRule="auto"/>
        <w:ind w:right="0"/>
      </w:pPr>
      <w:r w:rsidRPr="00361AEA">
        <w:t xml:space="preserve">Herrera AL, Huber VC, Chaussee MS. The Association between Invasive Group </w:t>
      </w:r>
      <w:proofErr w:type="gramStart"/>
      <w:r w:rsidRPr="00361AEA">
        <w:t>A</w:t>
      </w:r>
      <w:proofErr w:type="gramEnd"/>
      <w:r w:rsidRPr="00361AEA">
        <w:t xml:space="preserve"> </w:t>
      </w:r>
      <w:r w:rsidRPr="00361AEA">
        <w:rPr>
          <w:i/>
          <w:iCs/>
        </w:rPr>
        <w:t xml:space="preserve">Streptococcal </w:t>
      </w:r>
      <w:r w:rsidRPr="00361AEA">
        <w:t xml:space="preserve">Diseases and Viral Respiratory Tract Infections. Frontiers in Microbiology. 2016 Mar </w:t>
      </w:r>
      <w:proofErr w:type="gramStart"/>
      <w:r w:rsidRPr="00361AEA">
        <w:t>21;7</w:t>
      </w:r>
      <w:r w:rsidR="00A37E53" w:rsidRPr="00361AEA">
        <w:t>:342</w:t>
      </w:r>
      <w:proofErr w:type="gramEnd"/>
      <w:r w:rsidRPr="00361AEA">
        <w:t>.</w:t>
      </w:r>
      <w:r w:rsidR="00A37E53" w:rsidRPr="00361AEA">
        <w:t xml:space="preserve"> Doi: 10.3389/fmicb.2016.00342</w:t>
      </w:r>
    </w:p>
    <w:p w14:paraId="7D2A0BC9" w14:textId="2E9F390B" w:rsidR="00C86DB8" w:rsidRPr="00F2384F" w:rsidRDefault="00231C55" w:rsidP="00231C55">
      <w:pPr>
        <w:pStyle w:val="ListParagraph"/>
        <w:numPr>
          <w:ilvl w:val="0"/>
          <w:numId w:val="21"/>
        </w:numPr>
        <w:autoSpaceDE/>
        <w:autoSpaceDN/>
        <w:adjustRightInd/>
        <w:spacing w:after="160" w:line="259" w:lineRule="auto"/>
        <w:ind w:right="0"/>
      </w:pPr>
      <w:r>
        <w:t>‌</w:t>
      </w:r>
      <w:r w:rsidRPr="00F2384F">
        <w:t xml:space="preserve"> </w:t>
      </w:r>
      <w:r w:rsidR="00C86DB8" w:rsidRPr="00F2384F">
        <w:t xml:space="preserve">Tyrrell G, Lovgren M, Kress B, Grimsrud 2005. Varicella-associated Invasive Group </w:t>
      </w:r>
      <w:proofErr w:type="gramStart"/>
      <w:r w:rsidR="00C86DB8" w:rsidRPr="00F2384F">
        <w:t>A</w:t>
      </w:r>
      <w:proofErr w:type="gramEnd"/>
      <w:r w:rsidR="00C86DB8" w:rsidRPr="00F2384F">
        <w:t xml:space="preserve"> </w:t>
      </w:r>
      <w:r w:rsidR="00C86DB8" w:rsidRPr="00C86DB8">
        <w:rPr>
          <w:i/>
          <w:iCs/>
        </w:rPr>
        <w:t xml:space="preserve">Streptococcal </w:t>
      </w:r>
      <w:r w:rsidR="00C86DB8" w:rsidRPr="00F2384F">
        <w:t>disease in Alberta, Canada, 2000–2002. Clinical Infectious Diseases 40(7):1055-1057.</w:t>
      </w:r>
      <w:r w:rsidR="00A37E53" w:rsidRPr="00A37E53">
        <w:t xml:space="preserve"> </w:t>
      </w:r>
      <w:r w:rsidR="00A37E53">
        <w:t>D</w:t>
      </w:r>
      <w:r w:rsidR="00A37E53" w:rsidRPr="00A37E53">
        <w:t>oi: 10.1086/428614.</w:t>
      </w:r>
    </w:p>
    <w:p w14:paraId="2BAC82C2" w14:textId="4934632F" w:rsidR="00CF0A26" w:rsidRDefault="00CF0A26" w:rsidP="00A80454">
      <w:pPr>
        <w:pStyle w:val="ListParagraph"/>
        <w:numPr>
          <w:ilvl w:val="0"/>
          <w:numId w:val="21"/>
        </w:numPr>
        <w:autoSpaceDE/>
        <w:autoSpaceDN/>
        <w:adjustRightInd/>
        <w:spacing w:after="160" w:line="259" w:lineRule="auto"/>
        <w:ind w:right="0"/>
      </w:pPr>
      <w:proofErr w:type="spellStart"/>
      <w:r w:rsidRPr="00CF0A26">
        <w:t>Vugia</w:t>
      </w:r>
      <w:proofErr w:type="spellEnd"/>
      <w:r w:rsidRPr="00CF0A26">
        <w:t xml:space="preserve"> DJ, Peterson CB, Meyers H, Kim KS, Arrieta A, Schlievert PM, et al. Invasive group A</w:t>
      </w:r>
      <w:r w:rsidRPr="00B93287">
        <w:rPr>
          <w:i/>
          <w:iCs/>
        </w:rPr>
        <w:t xml:space="preserve"> streptococcal</w:t>
      </w:r>
      <w:r w:rsidRPr="00CF0A26">
        <w:t xml:space="preserve"> infections in children with varicella in Southern California. 1996 Feb 1;15(2):146–50.</w:t>
      </w:r>
      <w:r w:rsidR="00A37E53">
        <w:t xml:space="preserve"> Doi: </w:t>
      </w:r>
      <w:r w:rsidR="00A37E53" w:rsidRPr="00A37E53">
        <w:t>10.1097/00006454-199602000-00011</w:t>
      </w:r>
    </w:p>
    <w:p w14:paraId="548D2CE2" w14:textId="075D496D" w:rsidR="00CF0A26" w:rsidRDefault="00CF0A26" w:rsidP="00A80454">
      <w:pPr>
        <w:pStyle w:val="ListParagraph"/>
        <w:numPr>
          <w:ilvl w:val="0"/>
          <w:numId w:val="21"/>
        </w:numPr>
        <w:autoSpaceDE/>
        <w:autoSpaceDN/>
        <w:adjustRightInd/>
        <w:spacing w:after="160" w:line="259" w:lineRule="auto"/>
        <w:ind w:right="0"/>
      </w:pPr>
      <w:r w:rsidRPr="00CF0A26">
        <w:t xml:space="preserve">Invasive Group A </w:t>
      </w:r>
      <w:r w:rsidRPr="00B93287">
        <w:rPr>
          <w:i/>
          <w:iCs/>
        </w:rPr>
        <w:t xml:space="preserve">Streptococcus </w:t>
      </w:r>
      <w:r w:rsidRPr="00CF0A26">
        <w:t xml:space="preserve">control guideline - Control guidelines [Internet]. www.health.nsw.gov.au. Available from: </w:t>
      </w:r>
      <w:hyperlink r:id="rId25" w:anchor="references" w:history="1">
        <w:r w:rsidRPr="00024A9D">
          <w:rPr>
            <w:rStyle w:val="Hyperlink"/>
          </w:rPr>
          <w:t>https://www.health.nsw.gov.au/Infectious/controlguideline/Pages/invasive-group-a-strep.aspx#references</w:t>
        </w:r>
      </w:hyperlink>
    </w:p>
    <w:p w14:paraId="67FEDC14" w14:textId="4EE6C65B" w:rsidR="00CF0A26" w:rsidRDefault="00CF0A26" w:rsidP="00A80454">
      <w:pPr>
        <w:pStyle w:val="ListParagraph"/>
        <w:numPr>
          <w:ilvl w:val="0"/>
          <w:numId w:val="21"/>
        </w:numPr>
        <w:autoSpaceDE/>
        <w:autoSpaceDN/>
        <w:adjustRightInd/>
        <w:spacing w:after="160" w:line="259" w:lineRule="auto"/>
        <w:ind w:right="0"/>
      </w:pPr>
      <w:r w:rsidRPr="00CF0A26">
        <w:t xml:space="preserve">Krause V, Merridew N, Birrell J. Public Health Management of Invasive Group </w:t>
      </w:r>
      <w:proofErr w:type="gramStart"/>
      <w:r w:rsidRPr="00CF0A26">
        <w:t>A</w:t>
      </w:r>
      <w:proofErr w:type="gramEnd"/>
      <w:r w:rsidRPr="00CF0A26">
        <w:t xml:space="preserve"> </w:t>
      </w:r>
      <w:r w:rsidRPr="00B93287">
        <w:rPr>
          <w:i/>
          <w:iCs/>
        </w:rPr>
        <w:t>Streptococcal</w:t>
      </w:r>
      <w:r w:rsidRPr="00CF0A26">
        <w:t xml:space="preserve"> Disease in the Northern Territory </w:t>
      </w:r>
      <w:proofErr w:type="gramStart"/>
      <w:r w:rsidRPr="00CF0A26">
        <w:t>Guideline .</w:t>
      </w:r>
      <w:proofErr w:type="gramEnd"/>
      <w:r w:rsidRPr="00CF0A26">
        <w:t xml:space="preserve"> 2022. Available from: </w:t>
      </w:r>
      <w:hyperlink r:id="rId26" w:history="1">
        <w:r w:rsidRPr="00024A9D">
          <w:rPr>
            <w:rStyle w:val="Hyperlink"/>
          </w:rPr>
          <w:t>https://health.nt.gov.au/__data/assets/pdf_file/0009/1111122/invasive-group-A-streptococcal-disease-northern-territory-guidelines.pdf</w:t>
        </w:r>
      </w:hyperlink>
    </w:p>
    <w:p w14:paraId="4DC8009B" w14:textId="06547F95" w:rsidR="00CF0A26" w:rsidRDefault="00CF0A26" w:rsidP="00A80454">
      <w:pPr>
        <w:pStyle w:val="ListParagraph"/>
        <w:numPr>
          <w:ilvl w:val="0"/>
          <w:numId w:val="21"/>
        </w:numPr>
        <w:autoSpaceDE/>
        <w:autoSpaceDN/>
        <w:adjustRightInd/>
        <w:spacing w:after="160" w:line="259" w:lineRule="auto"/>
        <w:ind w:right="0"/>
      </w:pPr>
      <w:r w:rsidRPr="00CF0A26">
        <w:t xml:space="preserve">Invasive Group </w:t>
      </w:r>
      <w:proofErr w:type="gramStart"/>
      <w:r w:rsidRPr="00CF0A26">
        <w:t>A</w:t>
      </w:r>
      <w:proofErr w:type="gramEnd"/>
      <w:r w:rsidRPr="00CF0A26">
        <w:t xml:space="preserve"> </w:t>
      </w:r>
      <w:r w:rsidRPr="00B93287">
        <w:rPr>
          <w:i/>
          <w:iCs/>
        </w:rPr>
        <w:t>Streptococcal</w:t>
      </w:r>
      <w:r w:rsidRPr="00CF0A26">
        <w:t xml:space="preserve"> Disease | Queensland </w:t>
      </w:r>
      <w:proofErr w:type="gramStart"/>
      <w:r w:rsidRPr="00CF0A26">
        <w:t>Health .</w:t>
      </w:r>
      <w:proofErr w:type="gramEnd"/>
      <w:r w:rsidRPr="00CF0A26">
        <w:t xml:space="preserve"> www.health.qld.gov.au. Available from: </w:t>
      </w:r>
      <w:hyperlink r:id="rId27" w:history="1">
        <w:r w:rsidRPr="00024A9D">
          <w:rPr>
            <w:rStyle w:val="Hyperlink"/>
          </w:rPr>
          <w:t>https://www.health.qld.gov.au/cdcg/index/igas</w:t>
        </w:r>
      </w:hyperlink>
    </w:p>
    <w:p w14:paraId="27B83ABD" w14:textId="381E8639" w:rsidR="00CF0A26" w:rsidRDefault="00CF0A26" w:rsidP="00A80454">
      <w:pPr>
        <w:pStyle w:val="ListParagraph"/>
        <w:numPr>
          <w:ilvl w:val="0"/>
          <w:numId w:val="21"/>
        </w:numPr>
        <w:autoSpaceDE/>
        <w:autoSpaceDN/>
        <w:adjustRightInd/>
        <w:spacing w:after="160" w:line="259" w:lineRule="auto"/>
        <w:ind w:right="0"/>
      </w:pPr>
      <w:r w:rsidRPr="00CF0A26">
        <w:t xml:space="preserve">Thomson TN, Campbell PT, Gibney KB. The epidemiology of invasive group A </w:t>
      </w:r>
      <w:r w:rsidRPr="00B93287">
        <w:rPr>
          <w:i/>
          <w:iCs/>
        </w:rPr>
        <w:t>streptococcal</w:t>
      </w:r>
      <w:r w:rsidRPr="00CF0A26">
        <w:t xml:space="preserve"> disease in Victoria, 2007–2017: an analysis of linked datasets. Australian and New Zealand Journal of Public Health. 2022 Aug 18</w:t>
      </w:r>
      <w:r w:rsidR="00361AEA">
        <w:t>; 46(6):878-883. Doi:</w:t>
      </w:r>
      <w:r w:rsidR="00361AEA" w:rsidRPr="00361AEA">
        <w:t xml:space="preserve"> 10.1111/1753-6405.13290</w:t>
      </w:r>
      <w:r>
        <w:t xml:space="preserve">. </w:t>
      </w:r>
    </w:p>
    <w:p w14:paraId="58008C52" w14:textId="0DEDA0FE" w:rsidR="00CF0A26" w:rsidRDefault="00CF0A26" w:rsidP="00A80454">
      <w:pPr>
        <w:pStyle w:val="ListParagraph"/>
        <w:numPr>
          <w:ilvl w:val="0"/>
          <w:numId w:val="21"/>
        </w:numPr>
        <w:autoSpaceDE/>
        <w:autoSpaceDN/>
        <w:adjustRightInd/>
        <w:spacing w:after="160" w:line="259" w:lineRule="auto"/>
        <w:ind w:right="0"/>
      </w:pPr>
      <w:r w:rsidRPr="00CF0A26">
        <w:t xml:space="preserve">Wright CM, Moorin R, Pearson G, Dyer JR, Carapetis JR, Manning L. Increasing incidence of invasive group A </w:t>
      </w:r>
      <w:r w:rsidRPr="00B93287">
        <w:rPr>
          <w:i/>
          <w:iCs/>
        </w:rPr>
        <w:t>streptococcal</w:t>
      </w:r>
      <w:r w:rsidRPr="00CF0A26">
        <w:t xml:space="preserve"> disease in Western Australia, particularly among Indigenous people. Medical Journal of Australia. 2021 Jun 5;215(1):36–41.</w:t>
      </w:r>
      <w:r w:rsidR="00361AEA">
        <w:t xml:space="preserve"> Doi: </w:t>
      </w:r>
      <w:r w:rsidR="00361AEA" w:rsidRPr="00361AEA">
        <w:t>10.5694/mja2.51117.</w:t>
      </w:r>
    </w:p>
    <w:p w14:paraId="461ABB2A" w14:textId="6CABE791" w:rsidR="00CF0A26" w:rsidRDefault="00CF0A26" w:rsidP="00A80454">
      <w:pPr>
        <w:pStyle w:val="ListParagraph"/>
        <w:numPr>
          <w:ilvl w:val="0"/>
          <w:numId w:val="21"/>
        </w:numPr>
        <w:autoSpaceDE/>
        <w:autoSpaceDN/>
        <w:adjustRightInd/>
        <w:spacing w:after="160" w:line="259" w:lineRule="auto"/>
        <w:ind w:right="0"/>
      </w:pPr>
      <w:r w:rsidRPr="00CF0A26">
        <w:t>Wong NX, Crawford N, Oliver J, McMinn A, Ching NS, Baker C, et al. A Cluster of Pediatric Invasive Group A</w:t>
      </w:r>
      <w:r w:rsidRPr="00B93287">
        <w:rPr>
          <w:i/>
          <w:iCs/>
        </w:rPr>
        <w:t xml:space="preserve"> Streptococcus</w:t>
      </w:r>
      <w:r w:rsidRPr="00CF0A26">
        <w:t xml:space="preserve"> Disease in Melbourne, Australia, Coinciding with a High-Burden Influenza Season. Journal of Pediatric infectious diseases. 2019 Mar 7;14(04):213–8.</w:t>
      </w:r>
      <w:r w:rsidR="00361AEA">
        <w:t xml:space="preserve"> Doi: </w:t>
      </w:r>
      <w:r w:rsidR="00361AEA" w:rsidRPr="00361AEA">
        <w:t>10.1186/s12889-019-8085-2</w:t>
      </w:r>
    </w:p>
    <w:p w14:paraId="57EAF021" w14:textId="3F09180C" w:rsidR="00CF0A26" w:rsidRDefault="00CF0A26" w:rsidP="00A80454">
      <w:pPr>
        <w:pStyle w:val="ListParagraph"/>
        <w:numPr>
          <w:ilvl w:val="0"/>
          <w:numId w:val="21"/>
        </w:numPr>
        <w:autoSpaceDE/>
        <w:autoSpaceDN/>
        <w:adjustRightInd/>
        <w:spacing w:after="160" w:line="259" w:lineRule="auto"/>
        <w:ind w:right="0"/>
      </w:pPr>
      <w:r w:rsidRPr="00CF0A26">
        <w:t xml:space="preserve">Olafsdottir LB, Erlendsdóttir H, Melo-Cristino J, Weinberger DM, Ramirez M, Kristinsson KG, et al. Invasive infections due to </w:t>
      </w:r>
      <w:r w:rsidRPr="00B93287">
        <w:rPr>
          <w:i/>
          <w:iCs/>
        </w:rPr>
        <w:t>Streptococcus</w:t>
      </w:r>
      <w:r w:rsidRPr="00CF0A26">
        <w:t xml:space="preserve"> pyogenes: seasonal variation of severity and clinical characteristics, Iceland, 1975 to 2012. Eurosurveillance. 2014 May 1;19(17)</w:t>
      </w:r>
      <w:r w:rsidR="00361AEA">
        <w:t>5-14</w:t>
      </w:r>
      <w:r w:rsidRPr="00CF0A26">
        <w:t>.</w:t>
      </w:r>
      <w:r w:rsidR="00361AEA">
        <w:t xml:space="preserve"> Doi: </w:t>
      </w:r>
      <w:r w:rsidR="00361AEA" w:rsidRPr="00361AEA">
        <w:t>10.2807/1560-7917.ES.2016.21.10.30158.</w:t>
      </w:r>
    </w:p>
    <w:p w14:paraId="7EB1872F" w14:textId="5FA05D6E" w:rsidR="00CF0A26" w:rsidRDefault="00CF0A26" w:rsidP="00A80454">
      <w:pPr>
        <w:pStyle w:val="ListParagraph"/>
        <w:numPr>
          <w:ilvl w:val="0"/>
          <w:numId w:val="21"/>
        </w:numPr>
        <w:autoSpaceDE/>
        <w:autoSpaceDN/>
        <w:adjustRightInd/>
        <w:spacing w:after="160" w:line="259" w:lineRule="auto"/>
        <w:ind w:right="0"/>
      </w:pPr>
      <w:r w:rsidRPr="00CF0A26">
        <w:t xml:space="preserve">Nelson GE, Pondo T, Toews KA, Farley MM, Lindegren ML, </w:t>
      </w:r>
      <w:proofErr w:type="spellStart"/>
      <w:r w:rsidRPr="00CF0A26">
        <w:t>Lynfield</w:t>
      </w:r>
      <w:proofErr w:type="spellEnd"/>
      <w:r w:rsidRPr="00CF0A26">
        <w:t xml:space="preserve"> R, et al. Epidemiology of Invasive Group </w:t>
      </w:r>
      <w:proofErr w:type="gramStart"/>
      <w:r w:rsidRPr="00CF0A26">
        <w:t>A</w:t>
      </w:r>
      <w:proofErr w:type="gramEnd"/>
      <w:r w:rsidRPr="00B93287">
        <w:rPr>
          <w:i/>
          <w:iCs/>
        </w:rPr>
        <w:t xml:space="preserve"> Streptococcal</w:t>
      </w:r>
      <w:r w:rsidRPr="00CF0A26">
        <w:t xml:space="preserve"> Infections in the United States, 2005–2012. Clinical Infectious Diseases. 2016 Apr 22;63(4):478–86.</w:t>
      </w:r>
      <w:r w:rsidR="00361AEA">
        <w:t xml:space="preserve"> Doi: </w:t>
      </w:r>
      <w:r w:rsidR="00361AEA" w:rsidRPr="00361AEA">
        <w:t>10.1093/</w:t>
      </w:r>
      <w:proofErr w:type="spellStart"/>
      <w:r w:rsidR="00361AEA" w:rsidRPr="00361AEA">
        <w:t>cid</w:t>
      </w:r>
      <w:proofErr w:type="spellEnd"/>
      <w:r w:rsidR="00361AEA" w:rsidRPr="00361AEA">
        <w:t>/ciw248</w:t>
      </w:r>
    </w:p>
    <w:p w14:paraId="54459F55" w14:textId="2861326C" w:rsidR="00C86DB8" w:rsidRPr="00F2384F" w:rsidRDefault="00C86DB8" w:rsidP="00A80454">
      <w:pPr>
        <w:pStyle w:val="ListParagraph"/>
        <w:numPr>
          <w:ilvl w:val="0"/>
          <w:numId w:val="21"/>
        </w:numPr>
        <w:autoSpaceDE/>
        <w:autoSpaceDN/>
        <w:adjustRightInd/>
        <w:spacing w:after="160" w:line="259" w:lineRule="auto"/>
        <w:ind w:right="0"/>
      </w:pPr>
      <w:r w:rsidRPr="00F2384F">
        <w:t>Public Health Scotland 2023. Group A</w:t>
      </w:r>
      <w:r w:rsidRPr="00C86DB8">
        <w:rPr>
          <w:i/>
          <w:iCs/>
        </w:rPr>
        <w:t xml:space="preserve"> Streptococcal </w:t>
      </w:r>
      <w:r w:rsidRPr="00F2384F">
        <w:t xml:space="preserve">infections. </w:t>
      </w:r>
      <w:r w:rsidR="00361AEA">
        <w:t xml:space="preserve">Available from: </w:t>
      </w:r>
      <w:r w:rsidRPr="00F2384F">
        <w:t xml:space="preserve"> </w:t>
      </w:r>
      <w:hyperlink r:id="rId28" w:history="1">
        <w:r w:rsidRPr="00F2384F">
          <w:rPr>
            <w:rStyle w:val="Hyperlink"/>
          </w:rPr>
          <w:t>https://www.hps.scot.nhs.uk/a-to-z-of-topics/streptococcal-infections/group-a-streptococcal-infections/</w:t>
        </w:r>
      </w:hyperlink>
      <w:r w:rsidRPr="00F2384F">
        <w:t xml:space="preserve">&gt; </w:t>
      </w:r>
    </w:p>
    <w:p w14:paraId="77FE3696" w14:textId="77777777" w:rsidR="00BC638A" w:rsidRDefault="00CF0A26" w:rsidP="00361AEA">
      <w:pPr>
        <w:pStyle w:val="ListParagraph"/>
        <w:numPr>
          <w:ilvl w:val="0"/>
          <w:numId w:val="21"/>
        </w:numPr>
        <w:autoSpaceDE/>
        <w:autoSpaceDN/>
        <w:adjustRightInd/>
        <w:spacing w:after="160" w:line="259" w:lineRule="auto"/>
        <w:ind w:right="0"/>
      </w:pPr>
      <w:r w:rsidRPr="00CF0A26">
        <w:lastRenderedPageBreak/>
        <w:t xml:space="preserve">Dunne EM, Hutton S, Peterson E, Blackstock AJ, Hahn CG, Turner K, et al. Increasing Incidence of Invasive Group A </w:t>
      </w:r>
      <w:r w:rsidRPr="00B93287">
        <w:rPr>
          <w:i/>
          <w:iCs/>
        </w:rPr>
        <w:t>Streptococcus</w:t>
      </w:r>
      <w:r w:rsidRPr="00CF0A26">
        <w:t xml:space="preserve"> Disease, Idaho, USA, 2008–2019. Emerging Infectious Diseases. 2022 Sep;28(9):1785–</w:t>
      </w:r>
      <w:proofErr w:type="gramStart"/>
      <w:r w:rsidRPr="00CF0A26">
        <w:t>95.</w:t>
      </w:r>
      <w:r w:rsidR="00361AEA">
        <w:t>Doi</w:t>
      </w:r>
      <w:proofErr w:type="gramEnd"/>
      <w:r w:rsidR="00361AEA">
        <w:t xml:space="preserve">: </w:t>
      </w:r>
      <w:r w:rsidR="00361AEA" w:rsidRPr="00361AEA">
        <w:t>10.3201/eid2809.212129</w:t>
      </w:r>
    </w:p>
    <w:p w14:paraId="3158F53A" w14:textId="77777777" w:rsidR="00BC638A" w:rsidRDefault="00CF0A26" w:rsidP="00361AEA">
      <w:pPr>
        <w:pStyle w:val="ListParagraph"/>
        <w:numPr>
          <w:ilvl w:val="0"/>
          <w:numId w:val="21"/>
        </w:numPr>
        <w:autoSpaceDE/>
        <w:autoSpaceDN/>
        <w:adjustRightInd/>
        <w:spacing w:after="160" w:line="259" w:lineRule="auto"/>
        <w:ind w:right="0"/>
      </w:pPr>
      <w:proofErr w:type="spellStart"/>
      <w:r w:rsidRPr="00CF0A26">
        <w:t>Smeesters</w:t>
      </w:r>
      <w:proofErr w:type="spellEnd"/>
      <w:r w:rsidRPr="00CF0A26">
        <w:t xml:space="preserve"> PR, Laho D, Beall B, Steer AC, Van </w:t>
      </w:r>
      <w:proofErr w:type="spellStart"/>
      <w:r w:rsidRPr="00CF0A26">
        <w:t>Beneden</w:t>
      </w:r>
      <w:proofErr w:type="spellEnd"/>
      <w:r w:rsidRPr="00CF0A26">
        <w:t xml:space="preserve"> CA. Seasonal, Geographic, and Temporal Trends of </w:t>
      </w:r>
      <w:proofErr w:type="spellStart"/>
      <w:r w:rsidRPr="00BC638A">
        <w:rPr>
          <w:i/>
          <w:iCs/>
        </w:rPr>
        <w:t>emm</w:t>
      </w:r>
      <w:proofErr w:type="spellEnd"/>
      <w:r w:rsidRPr="00CF0A26">
        <w:t xml:space="preserve"> Clusters Associated </w:t>
      </w:r>
      <w:r>
        <w:t>w</w:t>
      </w:r>
      <w:r w:rsidRPr="00CF0A26">
        <w:t xml:space="preserve">ith Invasive Group </w:t>
      </w:r>
      <w:proofErr w:type="gramStart"/>
      <w:r w:rsidRPr="00CF0A26">
        <w:t>A</w:t>
      </w:r>
      <w:proofErr w:type="gramEnd"/>
      <w:r w:rsidRPr="00CF0A26">
        <w:t xml:space="preserve"> </w:t>
      </w:r>
      <w:r w:rsidRPr="00BC638A">
        <w:rPr>
          <w:i/>
          <w:iCs/>
        </w:rPr>
        <w:t xml:space="preserve">Streptococcal </w:t>
      </w:r>
      <w:r w:rsidRPr="00CF0A26">
        <w:t>Infections in US Multistate Surveillance. Clinical Infectious Diseases. 2017 Feb 10;64(5):694–5</w:t>
      </w:r>
    </w:p>
    <w:p w14:paraId="50377125" w14:textId="449A69EC" w:rsidR="00BC638A" w:rsidRDefault="00BC638A">
      <w:pPr>
        <w:autoSpaceDE/>
        <w:autoSpaceDN/>
        <w:adjustRightInd/>
        <w:spacing w:after="160" w:line="259" w:lineRule="auto"/>
        <w:ind w:right="0"/>
        <w:rPr>
          <w:b/>
          <w:bCs/>
          <w:sz w:val="24"/>
          <w:szCs w:val="24"/>
        </w:rPr>
      </w:pPr>
      <w:r>
        <w:rPr>
          <w:b/>
          <w:bCs/>
          <w:sz w:val="24"/>
          <w:szCs w:val="24"/>
        </w:rPr>
        <w:br w:type="page"/>
      </w:r>
    </w:p>
    <w:p w14:paraId="281D648D" w14:textId="759AD702" w:rsidR="00F75CA6" w:rsidRPr="00C86DB8" w:rsidRDefault="00F75CA6" w:rsidP="00BC638A">
      <w:pPr>
        <w:pStyle w:val="Heading1"/>
        <w:ind w:left="0" w:firstLine="0"/>
      </w:pPr>
      <w:bookmarkStart w:id="63" w:name="_Toc156226222"/>
      <w:r w:rsidRPr="00BC638A">
        <w:lastRenderedPageBreak/>
        <w:t>Appendices</w:t>
      </w:r>
      <w:bookmarkEnd w:id="63"/>
    </w:p>
    <w:p w14:paraId="66501C6E" w14:textId="77777777" w:rsidR="00BC638A" w:rsidRDefault="00BC638A" w:rsidP="0057627A"/>
    <w:p w14:paraId="509DF961" w14:textId="6E8102AA" w:rsidR="00F75CA6" w:rsidRDefault="00F75CA6" w:rsidP="0057627A">
      <w:r>
        <w:t xml:space="preserve">Appendix 1: PHU Checklist for invasive Group </w:t>
      </w:r>
      <w:proofErr w:type="gramStart"/>
      <w:r>
        <w:t>A</w:t>
      </w:r>
      <w:proofErr w:type="gramEnd"/>
      <w:r>
        <w:t xml:space="preserve"> </w:t>
      </w:r>
      <w:r w:rsidRPr="00C86DB8">
        <w:rPr>
          <w:i/>
          <w:iCs/>
        </w:rPr>
        <w:t>Streptococc</w:t>
      </w:r>
      <w:r w:rsidR="003554E4" w:rsidRPr="00C86DB8">
        <w:rPr>
          <w:i/>
          <w:iCs/>
        </w:rPr>
        <w:t>al</w:t>
      </w:r>
      <w:r w:rsidR="003554E4">
        <w:t xml:space="preserve"> (</w:t>
      </w:r>
      <w:proofErr w:type="spellStart"/>
      <w:r w:rsidR="003554E4">
        <w:t>iGAS</w:t>
      </w:r>
      <w:proofErr w:type="spellEnd"/>
      <w:r w:rsidR="003554E4">
        <w:t>)</w:t>
      </w:r>
      <w:r>
        <w:t xml:space="preserve"> cases</w:t>
      </w:r>
    </w:p>
    <w:p w14:paraId="4C32F16F" w14:textId="5D15E032" w:rsidR="00A6182A" w:rsidRPr="003C1439" w:rsidRDefault="00F75CA6" w:rsidP="003C1439">
      <w:r>
        <w:t xml:space="preserve">Appendix 2: </w:t>
      </w:r>
      <w:r w:rsidRPr="00F75CA6">
        <w:t xml:space="preserve">Invasive Group </w:t>
      </w:r>
      <w:proofErr w:type="gramStart"/>
      <w:r w:rsidRPr="00F75CA6">
        <w:t>A</w:t>
      </w:r>
      <w:proofErr w:type="gramEnd"/>
      <w:r w:rsidRPr="00F75CA6">
        <w:t xml:space="preserve"> </w:t>
      </w:r>
      <w:r w:rsidR="003554E4" w:rsidRPr="00C86DB8">
        <w:rPr>
          <w:i/>
          <w:iCs/>
        </w:rPr>
        <w:t>Streptococcal</w:t>
      </w:r>
      <w:r w:rsidR="003554E4">
        <w:t xml:space="preserve"> </w:t>
      </w:r>
      <w:r w:rsidRPr="00F75CA6">
        <w:t>(</w:t>
      </w:r>
      <w:proofErr w:type="spellStart"/>
      <w:r w:rsidRPr="00F75CA6">
        <w:t>iGAS</w:t>
      </w:r>
      <w:proofErr w:type="spellEnd"/>
      <w:r w:rsidRPr="00F75CA6">
        <w:t xml:space="preserve">) </w:t>
      </w:r>
      <w:r w:rsidR="009C252C">
        <w:t>Infection</w:t>
      </w:r>
      <w:r w:rsidRPr="00F75CA6">
        <w:t xml:space="preserve">: Information for </w:t>
      </w:r>
      <w:r>
        <w:t xml:space="preserve">the Public </w:t>
      </w:r>
      <w:r w:rsidR="00A6182A">
        <w:br w:type="page"/>
      </w:r>
    </w:p>
    <w:p w14:paraId="6ADD2E01" w14:textId="768EE3CD" w:rsidR="005373B1" w:rsidRDefault="00F75CA6" w:rsidP="00A6182A">
      <w:pPr>
        <w:pStyle w:val="Heading1"/>
        <w:ind w:left="0" w:firstLine="0"/>
      </w:pPr>
      <w:bookmarkStart w:id="64" w:name="_Toc156226223"/>
      <w:r>
        <w:lastRenderedPageBreak/>
        <w:t xml:space="preserve">Appendix 1: PHU checklist for </w:t>
      </w:r>
      <w:r w:rsidR="00C86DB8">
        <w:t>I</w:t>
      </w:r>
      <w:r>
        <w:t xml:space="preserve">nvasive Group </w:t>
      </w:r>
      <w:proofErr w:type="gramStart"/>
      <w:r>
        <w:t>A</w:t>
      </w:r>
      <w:proofErr w:type="gramEnd"/>
      <w:r>
        <w:t xml:space="preserve"> </w:t>
      </w:r>
      <w:r w:rsidR="003554E4" w:rsidRPr="00C86DB8">
        <w:rPr>
          <w:i/>
          <w:iCs/>
        </w:rPr>
        <w:t>Streptococcal</w:t>
      </w:r>
      <w:r w:rsidR="003554E4">
        <w:t xml:space="preserve"> </w:t>
      </w:r>
      <w:r>
        <w:t xml:space="preserve">cases </w:t>
      </w:r>
      <w:r w:rsidR="00E15719">
        <w:t>(single case)</w:t>
      </w:r>
      <w:bookmarkEnd w:id="64"/>
    </w:p>
    <w:p w14:paraId="70D8C206" w14:textId="77777777" w:rsidR="00A6182A" w:rsidRPr="00DE79C6" w:rsidRDefault="00A6182A" w:rsidP="00A6182A">
      <w:pPr>
        <w:rPr>
          <w:rFonts w:cs="Arial"/>
          <w:b/>
          <w:bCs/>
        </w:rPr>
      </w:pPr>
      <w:r w:rsidRPr="00DE79C6">
        <w:rPr>
          <w:rFonts w:cs="Arial"/>
          <w:b/>
          <w:bCs/>
        </w:rPr>
        <w:t xml:space="preserve">Confirm case: </w:t>
      </w:r>
    </w:p>
    <w:p w14:paraId="469866D3" w14:textId="77777777" w:rsidR="00A6182A" w:rsidRDefault="00A6182A" w:rsidP="00A6182A">
      <w:pPr>
        <w:rPr>
          <w:rFonts w:cs="Arial"/>
        </w:rPr>
      </w:pPr>
      <w:r w:rsidRPr="00806475">
        <w:rPr>
          <w:rFonts w:cs="Arial"/>
        </w:rPr>
        <w:t xml:space="preserve">□ Assess information </w:t>
      </w:r>
      <w:r>
        <w:rPr>
          <w:rFonts w:cs="Arial"/>
        </w:rPr>
        <w:t xml:space="preserve">on case </w:t>
      </w:r>
      <w:r w:rsidRPr="00806475">
        <w:rPr>
          <w:rFonts w:cs="Arial"/>
        </w:rPr>
        <w:t xml:space="preserve">against case definition </w:t>
      </w:r>
    </w:p>
    <w:p w14:paraId="5FAD963A" w14:textId="77777777" w:rsidR="00A6182A" w:rsidRPr="00DE79C6" w:rsidRDefault="00A6182A" w:rsidP="00A6182A">
      <w:pPr>
        <w:rPr>
          <w:rFonts w:cs="Arial"/>
          <w:b/>
          <w:bCs/>
        </w:rPr>
      </w:pPr>
      <w:r w:rsidRPr="00DE79C6">
        <w:rPr>
          <w:rFonts w:cs="Arial"/>
          <w:b/>
          <w:bCs/>
        </w:rPr>
        <w:t xml:space="preserve">Contact the patient’s doctor </w:t>
      </w:r>
      <w:proofErr w:type="gramStart"/>
      <w:r w:rsidRPr="00DE79C6">
        <w:rPr>
          <w:rFonts w:cs="Arial"/>
          <w:b/>
          <w:bCs/>
        </w:rPr>
        <w:t>to</w:t>
      </w:r>
      <w:proofErr w:type="gramEnd"/>
      <w:r w:rsidRPr="00DE79C6">
        <w:rPr>
          <w:rFonts w:cs="Arial"/>
          <w:b/>
          <w:bCs/>
        </w:rPr>
        <w:t>:</w:t>
      </w:r>
    </w:p>
    <w:p w14:paraId="2169064A" w14:textId="77777777" w:rsidR="00A6182A" w:rsidRDefault="00A6182A" w:rsidP="00A6182A">
      <w:pPr>
        <w:rPr>
          <w:rFonts w:cs="Arial"/>
        </w:rPr>
      </w:pPr>
      <w:r w:rsidRPr="00806475">
        <w:rPr>
          <w:rFonts w:cs="Arial"/>
        </w:rPr>
        <w:t xml:space="preserve">□ Obtain patient’s history </w:t>
      </w:r>
    </w:p>
    <w:p w14:paraId="552308D8" w14:textId="77777777" w:rsidR="00A6182A" w:rsidRDefault="00A6182A" w:rsidP="00A6182A">
      <w:pPr>
        <w:rPr>
          <w:rFonts w:cs="Arial"/>
        </w:rPr>
      </w:pPr>
      <w:r w:rsidRPr="00806475">
        <w:rPr>
          <w:rFonts w:cs="Arial"/>
        </w:rPr>
        <w:t xml:space="preserve">□ Confirm results of relevant pathology tests </w:t>
      </w:r>
    </w:p>
    <w:p w14:paraId="5CCC790D" w14:textId="2B508FF1" w:rsidR="00A6182A" w:rsidRPr="00DE79C6" w:rsidRDefault="00A6182A" w:rsidP="00A6182A">
      <w:pPr>
        <w:rPr>
          <w:rFonts w:cs="Arial"/>
          <w:b/>
          <w:bCs/>
        </w:rPr>
      </w:pPr>
      <w:r w:rsidRPr="00806475">
        <w:rPr>
          <w:rFonts w:cs="Arial"/>
        </w:rPr>
        <w:t>□</w:t>
      </w:r>
      <w:r>
        <w:rPr>
          <w:rFonts w:cs="Arial"/>
        </w:rPr>
        <w:t xml:space="preserve"> Determine whether antibiotics have been provided to the case</w:t>
      </w:r>
    </w:p>
    <w:p w14:paraId="2B4CE202" w14:textId="77777777" w:rsidR="00A6182A" w:rsidRDefault="00A6182A" w:rsidP="00A6182A">
      <w:pPr>
        <w:rPr>
          <w:rFonts w:cs="Arial"/>
        </w:rPr>
      </w:pPr>
      <w:r w:rsidRPr="00806475">
        <w:rPr>
          <w:rFonts w:cs="Arial"/>
        </w:rPr>
        <w:t xml:space="preserve">□ Confirm onset date and symptoms of the illness </w:t>
      </w:r>
      <w:r>
        <w:rPr>
          <w:rFonts w:cs="Arial"/>
        </w:rPr>
        <w:t>(if possible)</w:t>
      </w:r>
    </w:p>
    <w:p w14:paraId="3F872AFD" w14:textId="5424BBF6" w:rsidR="00A6182A" w:rsidRPr="00F97021" w:rsidRDefault="00A6182A" w:rsidP="00A6182A">
      <w:pPr>
        <w:rPr>
          <w:rFonts w:cs="Arial"/>
        </w:rPr>
      </w:pPr>
      <w:r w:rsidRPr="00806475">
        <w:rPr>
          <w:rFonts w:cs="Arial"/>
        </w:rPr>
        <w:t xml:space="preserve">□ </w:t>
      </w:r>
      <w:r>
        <w:rPr>
          <w:rFonts w:cs="Arial"/>
        </w:rPr>
        <w:t>Identify any known likely source of infection</w:t>
      </w:r>
      <w:r w:rsidR="00270369">
        <w:rPr>
          <w:rFonts w:cs="Arial"/>
        </w:rPr>
        <w:t xml:space="preserve">, including possible acquisition in a hospital or care </w:t>
      </w:r>
      <w:r w:rsidR="00270369" w:rsidRPr="00F97021">
        <w:rPr>
          <w:rFonts w:cs="Arial"/>
        </w:rPr>
        <w:t>facility</w:t>
      </w:r>
    </w:p>
    <w:p w14:paraId="204BAE27" w14:textId="1B0CAFDB" w:rsidR="00E15719" w:rsidRPr="00F97021" w:rsidRDefault="00E15719" w:rsidP="00A6182A">
      <w:pPr>
        <w:rPr>
          <w:rFonts w:cs="Arial"/>
          <w:b/>
        </w:rPr>
      </w:pPr>
      <w:r w:rsidRPr="00F97021">
        <w:rPr>
          <w:rFonts w:cs="Arial"/>
          <w:b/>
        </w:rPr>
        <w:t>Provide information to patient’s doctor, case or contacts:</w:t>
      </w:r>
    </w:p>
    <w:p w14:paraId="3F88F198" w14:textId="77777777" w:rsidR="00A6182A" w:rsidRPr="00F97021" w:rsidRDefault="00A6182A" w:rsidP="00A6182A">
      <w:pPr>
        <w:rPr>
          <w:rFonts w:cs="Arial"/>
        </w:rPr>
      </w:pPr>
      <w:r w:rsidRPr="00F97021">
        <w:rPr>
          <w:rFonts w:cs="Arial"/>
        </w:rPr>
        <w:t xml:space="preserve">□ Recommend exclusions and restrictions </w:t>
      </w:r>
    </w:p>
    <w:p w14:paraId="03A92B37" w14:textId="15B3F421" w:rsidR="00A6182A" w:rsidRPr="00F97021" w:rsidRDefault="00A6182A" w:rsidP="00A6182A">
      <w:pPr>
        <w:rPr>
          <w:rFonts w:cs="Arial"/>
        </w:rPr>
      </w:pPr>
      <w:r w:rsidRPr="00F97021">
        <w:rPr>
          <w:rFonts w:cs="Arial"/>
        </w:rPr>
        <w:t xml:space="preserve">□ Identify contacts and </w:t>
      </w:r>
      <w:r w:rsidR="00E15719" w:rsidRPr="00F97021">
        <w:rPr>
          <w:rFonts w:cs="Arial"/>
        </w:rPr>
        <w:t xml:space="preserve">assess risk of </w:t>
      </w:r>
      <w:proofErr w:type="spellStart"/>
      <w:r w:rsidR="00E15719" w:rsidRPr="00F97021">
        <w:rPr>
          <w:rFonts w:cs="Arial"/>
        </w:rPr>
        <w:t>iGAS</w:t>
      </w:r>
      <w:proofErr w:type="spellEnd"/>
      <w:r w:rsidR="00E15719" w:rsidRPr="00F97021">
        <w:rPr>
          <w:rFonts w:cs="Arial"/>
        </w:rPr>
        <w:t xml:space="preserve"> transmission. Determine whether contact is eligible for antibiotics for chemoprophylaxis and arrange, where applicable, and advise that medical attention be sought if not already obtained for any contacts with current symptoms.</w:t>
      </w:r>
    </w:p>
    <w:p w14:paraId="0BEB8C0A" w14:textId="1C00B429" w:rsidR="00A6182A" w:rsidRPr="00F97021" w:rsidRDefault="00A6182A" w:rsidP="00A6182A">
      <w:pPr>
        <w:rPr>
          <w:rFonts w:cs="Arial"/>
        </w:rPr>
      </w:pPr>
      <w:r w:rsidRPr="00F97021">
        <w:rPr>
          <w:rFonts w:cs="Arial"/>
        </w:rPr>
        <w:t xml:space="preserve">□ Provide with </w:t>
      </w:r>
      <w:r w:rsidR="00AD273A" w:rsidRPr="00F97021">
        <w:rPr>
          <w:rFonts w:cs="Arial"/>
        </w:rPr>
        <w:t xml:space="preserve">appropriate </w:t>
      </w:r>
      <w:proofErr w:type="spellStart"/>
      <w:r w:rsidRPr="00F97021">
        <w:rPr>
          <w:rFonts w:cs="Arial"/>
        </w:rPr>
        <w:t>iGAS</w:t>
      </w:r>
      <w:proofErr w:type="spellEnd"/>
      <w:r w:rsidRPr="00F97021">
        <w:rPr>
          <w:rFonts w:cs="Arial"/>
        </w:rPr>
        <w:t xml:space="preserve"> Fact Sheet </w:t>
      </w:r>
      <w:r w:rsidR="00E15719" w:rsidRPr="00F97021">
        <w:rPr>
          <w:rFonts w:cs="Arial"/>
        </w:rPr>
        <w:t>for case and contacts</w:t>
      </w:r>
    </w:p>
    <w:p w14:paraId="2633EA8F" w14:textId="7C9926A5" w:rsidR="00A6182A" w:rsidRPr="00DE79C6" w:rsidRDefault="00A6182A" w:rsidP="00A6182A">
      <w:pPr>
        <w:rPr>
          <w:rFonts w:cs="Arial"/>
          <w:b/>
          <w:bCs/>
        </w:rPr>
      </w:pPr>
      <w:r w:rsidRPr="00DE79C6">
        <w:rPr>
          <w:rFonts w:cs="Arial"/>
          <w:b/>
          <w:bCs/>
        </w:rPr>
        <w:t xml:space="preserve">Other </w:t>
      </w:r>
      <w:r w:rsidR="009C252C">
        <w:rPr>
          <w:rFonts w:cs="Arial"/>
          <w:b/>
          <w:bCs/>
        </w:rPr>
        <w:t>actions</w:t>
      </w:r>
      <w:r w:rsidRPr="00DE79C6">
        <w:rPr>
          <w:rFonts w:cs="Arial"/>
          <w:b/>
          <w:bCs/>
        </w:rPr>
        <w:t xml:space="preserve">: </w:t>
      </w:r>
    </w:p>
    <w:p w14:paraId="30BA478B" w14:textId="77777777" w:rsidR="00A6182A" w:rsidRPr="00806475" w:rsidRDefault="00A6182A" w:rsidP="00A6182A">
      <w:pPr>
        <w:rPr>
          <w:rFonts w:cs="Arial"/>
        </w:rPr>
      </w:pPr>
      <w:r w:rsidRPr="00806475">
        <w:rPr>
          <w:rFonts w:cs="Arial"/>
        </w:rPr>
        <w:t>□ Enter case data onto notifiable diseases database</w:t>
      </w:r>
    </w:p>
    <w:p w14:paraId="75575FEE" w14:textId="77777777" w:rsidR="00A6182A" w:rsidRDefault="00A6182A" w:rsidP="00A6182A">
      <w:pPr>
        <w:rPr>
          <w:rFonts w:cs="Arial"/>
        </w:rPr>
      </w:pPr>
      <w:r w:rsidRPr="00806475">
        <w:rPr>
          <w:rFonts w:cs="Arial"/>
        </w:rPr>
        <w:t xml:space="preserve">□ For a death, report details to state/territory </w:t>
      </w:r>
      <w:r>
        <w:rPr>
          <w:rFonts w:cs="Arial"/>
        </w:rPr>
        <w:t>communicable disease agency</w:t>
      </w:r>
    </w:p>
    <w:p w14:paraId="340835C2" w14:textId="3A593A03" w:rsidR="00A6182A" w:rsidRDefault="00A6182A" w:rsidP="00A6182A">
      <w:pPr>
        <w:rPr>
          <w:rFonts w:cs="Arial"/>
        </w:rPr>
      </w:pPr>
      <w:r w:rsidRPr="00806475">
        <w:rPr>
          <w:rFonts w:cs="Arial"/>
        </w:rPr>
        <w:t xml:space="preserve">□ Where defined groups of people have been exposed (e.g. </w:t>
      </w:r>
      <w:r>
        <w:rPr>
          <w:rFonts w:cs="Arial"/>
        </w:rPr>
        <w:t>residential aged care</w:t>
      </w:r>
      <w:r w:rsidRPr="00806475">
        <w:rPr>
          <w:rFonts w:cs="Arial"/>
        </w:rPr>
        <w:t>,</w:t>
      </w:r>
      <w:r>
        <w:rPr>
          <w:rFonts w:cs="Arial"/>
        </w:rPr>
        <w:t xml:space="preserve"> </w:t>
      </w:r>
      <w:r w:rsidRPr="00806475">
        <w:rPr>
          <w:rFonts w:cs="Arial"/>
        </w:rPr>
        <w:t xml:space="preserve">childcare), </w:t>
      </w:r>
      <w:r>
        <w:rPr>
          <w:rFonts w:cs="Arial"/>
        </w:rPr>
        <w:t xml:space="preserve">provide facility management with fact sheets for circulation to </w:t>
      </w:r>
      <w:proofErr w:type="gramStart"/>
      <w:r>
        <w:rPr>
          <w:rFonts w:cs="Arial"/>
        </w:rPr>
        <w:t>staff,</w:t>
      </w:r>
      <w:proofErr w:type="gramEnd"/>
      <w:r>
        <w:rPr>
          <w:rFonts w:cs="Arial"/>
        </w:rPr>
        <w:t xml:space="preserve"> and residents and, in the case of childcare or schools, for parents or guardians of attendee children.</w:t>
      </w:r>
      <w:r w:rsidRPr="00806475">
        <w:rPr>
          <w:rFonts w:cs="Arial"/>
        </w:rPr>
        <w:t xml:space="preserve"> </w:t>
      </w:r>
    </w:p>
    <w:p w14:paraId="16118B6E" w14:textId="77777777" w:rsidR="00A6182A" w:rsidRDefault="00A6182A">
      <w:pPr>
        <w:autoSpaceDE/>
        <w:autoSpaceDN/>
        <w:adjustRightInd/>
        <w:spacing w:after="160" w:line="259" w:lineRule="auto"/>
        <w:ind w:right="0"/>
        <w:rPr>
          <w:rFonts w:cs="Arial"/>
          <w:b/>
          <w:sz w:val="28"/>
        </w:rPr>
      </w:pPr>
      <w:r>
        <w:br w:type="page"/>
      </w:r>
    </w:p>
    <w:p w14:paraId="2251FF08" w14:textId="6756580C" w:rsidR="00F75CA6" w:rsidRDefault="00F75CA6" w:rsidP="00A6182A">
      <w:pPr>
        <w:pStyle w:val="Heading1"/>
        <w:ind w:left="0" w:firstLine="0"/>
      </w:pPr>
      <w:bookmarkStart w:id="65" w:name="_Toc156226224"/>
      <w:r>
        <w:lastRenderedPageBreak/>
        <w:t xml:space="preserve">Appendix 2: </w:t>
      </w:r>
      <w:r w:rsidRPr="00F75CA6">
        <w:t xml:space="preserve">Invasive Group </w:t>
      </w:r>
      <w:proofErr w:type="gramStart"/>
      <w:r w:rsidRPr="00F75CA6">
        <w:t>A</w:t>
      </w:r>
      <w:proofErr w:type="gramEnd"/>
      <w:r w:rsidRPr="001F00B1">
        <w:rPr>
          <w:i/>
          <w:iCs/>
        </w:rPr>
        <w:t xml:space="preserve"> </w:t>
      </w:r>
      <w:r w:rsidR="003554E4" w:rsidRPr="00C86DB8">
        <w:rPr>
          <w:i/>
          <w:iCs/>
        </w:rPr>
        <w:t>Streptococcal</w:t>
      </w:r>
      <w:r w:rsidR="003554E4">
        <w:t xml:space="preserve"> </w:t>
      </w:r>
      <w:r w:rsidRPr="00F75CA6">
        <w:t>(</w:t>
      </w:r>
      <w:proofErr w:type="spellStart"/>
      <w:r w:rsidRPr="00F75CA6">
        <w:t>iGAS</w:t>
      </w:r>
      <w:proofErr w:type="spellEnd"/>
      <w:r w:rsidRPr="00F75CA6">
        <w:t xml:space="preserve">) </w:t>
      </w:r>
      <w:r w:rsidR="009C252C">
        <w:t>Infection</w:t>
      </w:r>
      <w:r>
        <w:t xml:space="preserve">: </w:t>
      </w:r>
      <w:r w:rsidR="003A2100">
        <w:t xml:space="preserve">Information </w:t>
      </w:r>
      <w:r w:rsidR="002116F2">
        <w:t>for Contacts</w:t>
      </w:r>
      <w:bookmarkEnd w:id="65"/>
    </w:p>
    <w:p w14:paraId="0B946F29" w14:textId="25808496" w:rsidR="00126CAC" w:rsidRDefault="004D53EA" w:rsidP="00126CAC">
      <w:r>
        <w:t>(</w:t>
      </w:r>
      <w:r w:rsidR="00126CAC" w:rsidRPr="00A57C37">
        <w:t>Th</w:t>
      </w:r>
      <w:r w:rsidR="000323BB">
        <w:t>e</w:t>
      </w:r>
      <w:r w:rsidR="00126CAC" w:rsidRPr="00A57C37">
        <w:t xml:space="preserve"> </w:t>
      </w:r>
      <w:r w:rsidR="00126CAC">
        <w:t>content of this</w:t>
      </w:r>
      <w:r w:rsidR="00126CAC" w:rsidRPr="00A57C37">
        <w:t xml:space="preserve"> sheet can be adapted </w:t>
      </w:r>
      <w:r w:rsidR="00126CAC">
        <w:t>for</w:t>
      </w:r>
      <w:r w:rsidR="00126CAC" w:rsidRPr="00A57C37">
        <w:t xml:space="preserve"> different settings</w:t>
      </w:r>
      <w:r w:rsidR="00126CAC">
        <w:t xml:space="preserve"> and audiences</w:t>
      </w:r>
      <w:r w:rsidR="00126CAC" w:rsidRPr="00A57C37">
        <w:t xml:space="preserve">) </w:t>
      </w:r>
    </w:p>
    <w:p w14:paraId="43A9C7E4" w14:textId="052D6E80" w:rsidR="00DB0B9B" w:rsidRPr="00A57C37" w:rsidRDefault="00DB0B9B" w:rsidP="00126CAC">
      <w:r>
        <w:t xml:space="preserve">You have been given this information sheet because you have been identified as </w:t>
      </w:r>
      <w:proofErr w:type="gramStart"/>
      <w:r>
        <w:t>a close</w:t>
      </w:r>
      <w:proofErr w:type="gramEnd"/>
      <w:r>
        <w:t xml:space="preserve"> contact </w:t>
      </w:r>
      <w:proofErr w:type="gramStart"/>
      <w:r>
        <w:t>of</w:t>
      </w:r>
      <w:proofErr w:type="gramEnd"/>
      <w:r>
        <w:t xml:space="preserve"> a person with </w:t>
      </w:r>
      <w:r w:rsidR="009C252C">
        <w:t>I</w:t>
      </w:r>
      <w:r>
        <w:t xml:space="preserve">nvasive </w:t>
      </w:r>
      <w:r w:rsidR="009C252C">
        <w:t>G</w:t>
      </w:r>
      <w:r>
        <w:t xml:space="preserve">roup </w:t>
      </w:r>
      <w:proofErr w:type="gramStart"/>
      <w:r>
        <w:t>A</w:t>
      </w:r>
      <w:proofErr w:type="gramEnd"/>
      <w:r>
        <w:t xml:space="preserve"> </w:t>
      </w:r>
      <w:r w:rsidRPr="00C86DB8">
        <w:rPr>
          <w:i/>
          <w:iCs/>
        </w:rPr>
        <w:t>Streptococca</w:t>
      </w:r>
      <w:r>
        <w:t>l (</w:t>
      </w:r>
      <w:proofErr w:type="spellStart"/>
      <w:r>
        <w:t>iGAS</w:t>
      </w:r>
      <w:proofErr w:type="spellEnd"/>
      <w:r>
        <w:t xml:space="preserve">) infection. Although your risk of developing </w:t>
      </w:r>
      <w:proofErr w:type="spellStart"/>
      <w:r>
        <w:t>iGAS</w:t>
      </w:r>
      <w:proofErr w:type="spellEnd"/>
      <w:r>
        <w:t xml:space="preserve"> infection is small, it is important that you are aware of symptoms to look out for, and</w:t>
      </w:r>
      <w:r w:rsidR="009C252C">
        <w:t xml:space="preserve"> that you </w:t>
      </w:r>
      <w:r>
        <w:t xml:space="preserve">seek medical attention should you </w:t>
      </w:r>
      <w:r w:rsidR="009C252C">
        <w:t>have or develop those</w:t>
      </w:r>
      <w:r>
        <w:t xml:space="preserve"> symptoms.</w:t>
      </w:r>
    </w:p>
    <w:p w14:paraId="58794059" w14:textId="77777777" w:rsidR="00126CAC" w:rsidRPr="00AD273A" w:rsidRDefault="00126CAC" w:rsidP="00AD273A">
      <w:pPr>
        <w:rPr>
          <w:b/>
          <w:bCs/>
          <w:i/>
          <w:iCs/>
        </w:rPr>
      </w:pPr>
      <w:r w:rsidRPr="00AD273A">
        <w:rPr>
          <w:b/>
          <w:bCs/>
          <w:i/>
          <w:iCs/>
        </w:rPr>
        <w:t xml:space="preserve">What is Group </w:t>
      </w:r>
      <w:proofErr w:type="gramStart"/>
      <w:r w:rsidRPr="00AD273A">
        <w:rPr>
          <w:b/>
          <w:bCs/>
          <w:i/>
          <w:iCs/>
        </w:rPr>
        <w:t>A</w:t>
      </w:r>
      <w:proofErr w:type="gramEnd"/>
      <w:r w:rsidRPr="00AD273A">
        <w:rPr>
          <w:b/>
          <w:bCs/>
          <w:i/>
          <w:iCs/>
        </w:rPr>
        <w:t xml:space="preserve"> Streptococcus (GAS)?</w:t>
      </w:r>
    </w:p>
    <w:p w14:paraId="3EA688F9" w14:textId="55C2FB59" w:rsidR="00126CAC" w:rsidRDefault="00126CAC" w:rsidP="00126CAC">
      <w:r w:rsidRPr="004C04DB">
        <w:t xml:space="preserve">Group A </w:t>
      </w:r>
      <w:r w:rsidR="00921857" w:rsidRPr="0067439A">
        <w:rPr>
          <w:i/>
          <w:iCs/>
        </w:rPr>
        <w:t>Streptococcus</w:t>
      </w:r>
      <w:r w:rsidR="00921857" w:rsidRPr="004C04DB">
        <w:t xml:space="preserve"> </w:t>
      </w:r>
      <w:r w:rsidRPr="004C04DB">
        <w:t xml:space="preserve">(GAS) </w:t>
      </w:r>
      <w:r>
        <w:t>– also known as</w:t>
      </w:r>
      <w:r w:rsidRPr="004C04DB">
        <w:t xml:space="preserve"> </w:t>
      </w:r>
      <w:r w:rsidRPr="00496D72">
        <w:rPr>
          <w:i/>
          <w:iCs/>
        </w:rPr>
        <w:t>Streptococcus pyogenes</w:t>
      </w:r>
      <w:r w:rsidRPr="004C04DB">
        <w:t xml:space="preserve"> </w:t>
      </w:r>
      <w:r>
        <w:t xml:space="preserve">- </w:t>
      </w:r>
      <w:r w:rsidRPr="004C04DB">
        <w:t xml:space="preserve">is a bacterium </w:t>
      </w:r>
      <w:r>
        <w:t>commonly</w:t>
      </w:r>
      <w:r w:rsidRPr="004C04DB">
        <w:t xml:space="preserve"> found in the throat and on the skin. </w:t>
      </w:r>
      <w:r>
        <w:t>People may</w:t>
      </w:r>
      <w:r w:rsidRPr="004C04DB">
        <w:t xml:space="preserve"> carry GAS </w:t>
      </w:r>
      <w:r>
        <w:t xml:space="preserve">and have no </w:t>
      </w:r>
      <w:r w:rsidRPr="004C04DB">
        <w:t>symptoms of illness.</w:t>
      </w:r>
    </w:p>
    <w:p w14:paraId="15E18EDA" w14:textId="77777777" w:rsidR="00126CAC" w:rsidRDefault="00126CAC" w:rsidP="00126CAC">
      <w:pPr>
        <w:rPr>
          <w:b/>
          <w:bCs/>
          <w:i/>
          <w:iCs/>
        </w:rPr>
      </w:pPr>
      <w:r>
        <w:rPr>
          <w:b/>
          <w:bCs/>
          <w:i/>
          <w:iCs/>
        </w:rPr>
        <w:t>How is GAS spread?</w:t>
      </w:r>
    </w:p>
    <w:p w14:paraId="0932053C" w14:textId="77777777" w:rsidR="00126CAC" w:rsidRDefault="00126CAC" w:rsidP="00126CAC">
      <w:pPr>
        <w:rPr>
          <w:lang w:val="en-AU"/>
        </w:rPr>
      </w:pPr>
      <w:r>
        <w:rPr>
          <w:lang w:val="en-AU"/>
        </w:rPr>
        <w:t>GAS bacteria are usually spread between people through coughing, sneezing, kissing, or direct skin to skin contact. Both people who carry GAS and people who are unwell with a GAS infection can pass these bacteria on to others.</w:t>
      </w:r>
    </w:p>
    <w:p w14:paraId="1DF29FC6" w14:textId="27A90CB3" w:rsidR="00126CAC" w:rsidRPr="00AD273A" w:rsidRDefault="00126CAC" w:rsidP="00AD273A">
      <w:pPr>
        <w:rPr>
          <w:b/>
          <w:bCs/>
          <w:i/>
          <w:iCs/>
        </w:rPr>
      </w:pPr>
      <w:r w:rsidRPr="00AD273A">
        <w:rPr>
          <w:b/>
          <w:bCs/>
          <w:i/>
          <w:iCs/>
        </w:rPr>
        <w:t xml:space="preserve">What is </w:t>
      </w:r>
      <w:r w:rsidR="009C252C">
        <w:rPr>
          <w:b/>
          <w:bCs/>
          <w:i/>
          <w:iCs/>
        </w:rPr>
        <w:t>I</w:t>
      </w:r>
      <w:r w:rsidRPr="00AD273A">
        <w:rPr>
          <w:b/>
          <w:bCs/>
          <w:i/>
          <w:iCs/>
        </w:rPr>
        <w:t xml:space="preserve">nvasive Group </w:t>
      </w:r>
      <w:proofErr w:type="gramStart"/>
      <w:r w:rsidRPr="00AD273A">
        <w:rPr>
          <w:b/>
          <w:bCs/>
          <w:i/>
          <w:iCs/>
        </w:rPr>
        <w:t>A</w:t>
      </w:r>
      <w:proofErr w:type="gramEnd"/>
      <w:r w:rsidRPr="00AD273A">
        <w:rPr>
          <w:b/>
          <w:bCs/>
          <w:i/>
          <w:iCs/>
        </w:rPr>
        <w:t xml:space="preserve"> </w:t>
      </w:r>
      <w:r w:rsidR="003554E4" w:rsidRPr="00C86DB8">
        <w:rPr>
          <w:b/>
          <w:bCs/>
          <w:i/>
          <w:iCs/>
        </w:rPr>
        <w:t>Streptococ</w:t>
      </w:r>
      <w:r w:rsidR="00AF62F2">
        <w:rPr>
          <w:b/>
          <w:bCs/>
          <w:i/>
          <w:iCs/>
        </w:rPr>
        <w:t>cal</w:t>
      </w:r>
      <w:r w:rsidR="003554E4">
        <w:t xml:space="preserve"> </w:t>
      </w:r>
      <w:r w:rsidRPr="00AD273A">
        <w:rPr>
          <w:b/>
          <w:bCs/>
          <w:i/>
          <w:iCs/>
        </w:rPr>
        <w:t>(</w:t>
      </w:r>
      <w:proofErr w:type="spellStart"/>
      <w:r w:rsidRPr="00AD273A">
        <w:rPr>
          <w:b/>
          <w:bCs/>
          <w:i/>
          <w:iCs/>
        </w:rPr>
        <w:t>iGAS</w:t>
      </w:r>
      <w:proofErr w:type="spellEnd"/>
      <w:r w:rsidRPr="00AD273A">
        <w:rPr>
          <w:b/>
          <w:bCs/>
          <w:i/>
          <w:iCs/>
        </w:rPr>
        <w:t xml:space="preserve">)? </w:t>
      </w:r>
    </w:p>
    <w:p w14:paraId="61E6FFF2" w14:textId="412C565E" w:rsidR="00DB0B9B" w:rsidRDefault="00DB0B9B" w:rsidP="00DB0B9B">
      <w:r>
        <w:t xml:space="preserve">Invasive GAS </w:t>
      </w:r>
      <w:r w:rsidR="009C252C">
        <w:t>infection</w:t>
      </w:r>
      <w:r>
        <w:t xml:space="preserve">, or </w:t>
      </w:r>
      <w:proofErr w:type="spellStart"/>
      <w:r>
        <w:t>iGAS</w:t>
      </w:r>
      <w:proofErr w:type="spellEnd"/>
      <w:r>
        <w:t>, may occur when GAS bacteria get into parts of the body where these bacteria are not usually found</w:t>
      </w:r>
      <w:r w:rsidR="00BF3326">
        <w:t xml:space="preserve"> and cause a severe infection, </w:t>
      </w:r>
      <w:r>
        <w:t>such as the blood</w:t>
      </w:r>
      <w:r w:rsidR="009C252C">
        <w:t xml:space="preserve">, </w:t>
      </w:r>
      <w:r>
        <w:t>joints</w:t>
      </w:r>
      <w:r w:rsidR="009C252C">
        <w:t>,</w:t>
      </w:r>
      <w:r>
        <w:t xml:space="preserve"> or the birth canal after childbirth. </w:t>
      </w:r>
    </w:p>
    <w:p w14:paraId="64DBE1F3" w14:textId="77777777" w:rsidR="009C252C" w:rsidRDefault="009C252C" w:rsidP="009C252C">
      <w:pPr>
        <w:rPr>
          <w:lang w:val="en-AU"/>
        </w:rPr>
      </w:pPr>
      <w:r>
        <w:rPr>
          <w:lang w:val="en-AU"/>
        </w:rPr>
        <w:t xml:space="preserve">Although </w:t>
      </w:r>
      <w:proofErr w:type="spellStart"/>
      <w:r>
        <w:rPr>
          <w:lang w:val="en-AU"/>
        </w:rPr>
        <w:t>iGAS</w:t>
      </w:r>
      <w:proofErr w:type="spellEnd"/>
      <w:r>
        <w:rPr>
          <w:lang w:val="en-AU"/>
        </w:rPr>
        <w:t xml:space="preserve"> is uncommon, it is a very serious disease. The infection can develop very quickly and, depending how the disease presents and progresses, can be fatal.</w:t>
      </w:r>
    </w:p>
    <w:p w14:paraId="5F4404DD" w14:textId="5CFA33AE" w:rsidR="00DB0B9B" w:rsidRDefault="00DB0B9B" w:rsidP="00DB0B9B">
      <w:r>
        <w:t>Two severe, b</w:t>
      </w:r>
      <w:r w:rsidR="009C252C">
        <w:t>ut rare,</w:t>
      </w:r>
      <w:r>
        <w:t xml:space="preserve"> forms of </w:t>
      </w:r>
      <w:proofErr w:type="spellStart"/>
      <w:r>
        <w:t>iGAS</w:t>
      </w:r>
      <w:proofErr w:type="spellEnd"/>
      <w:r>
        <w:t xml:space="preserve"> are </w:t>
      </w:r>
      <w:proofErr w:type="spellStart"/>
      <w:r>
        <w:t>necrotising</w:t>
      </w:r>
      <w:proofErr w:type="spellEnd"/>
      <w:r>
        <w:t xml:space="preserve"> fasciitis (a deep tissue infection often requiring surgery) and Streptococcal Toxic Shock Syndrome (an illness that can cause high fever, low blood pressure, body rash, diarrhea and vomiting, difficulty breathing, and kidney or liver damage).</w:t>
      </w:r>
    </w:p>
    <w:p w14:paraId="1D38C1EE" w14:textId="77777777" w:rsidR="00126CAC" w:rsidRPr="00AD273A" w:rsidRDefault="00126CAC" w:rsidP="00AD273A">
      <w:pPr>
        <w:rPr>
          <w:b/>
          <w:bCs/>
          <w:i/>
          <w:iCs/>
        </w:rPr>
      </w:pPr>
      <w:r w:rsidRPr="00AD273A">
        <w:rPr>
          <w:b/>
          <w:bCs/>
          <w:i/>
          <w:iCs/>
        </w:rPr>
        <w:t xml:space="preserve">Who is at risk of </w:t>
      </w:r>
      <w:proofErr w:type="spellStart"/>
      <w:r w:rsidRPr="00AD273A">
        <w:rPr>
          <w:b/>
          <w:bCs/>
          <w:i/>
          <w:iCs/>
        </w:rPr>
        <w:t>iGAS</w:t>
      </w:r>
      <w:proofErr w:type="spellEnd"/>
      <w:r w:rsidRPr="00AD273A">
        <w:rPr>
          <w:b/>
          <w:bCs/>
          <w:i/>
          <w:iCs/>
        </w:rPr>
        <w:t xml:space="preserve"> infections?</w:t>
      </w:r>
    </w:p>
    <w:p w14:paraId="7C295569" w14:textId="2F53A1F4" w:rsidR="00DB0B9B" w:rsidRDefault="00DB0B9B" w:rsidP="00AD273A">
      <w:r>
        <w:t xml:space="preserve">Most people who have close contact with a person with </w:t>
      </w:r>
      <w:proofErr w:type="spellStart"/>
      <w:r>
        <w:t>iGAS</w:t>
      </w:r>
      <w:proofErr w:type="spellEnd"/>
      <w:r>
        <w:t xml:space="preserve"> infection remain well and symptom-free or develop mild throat or skin infections. These infections can easily be treated by your GP. Invasive GAS </w:t>
      </w:r>
      <w:r w:rsidR="00BE56F9">
        <w:t>infections are</w:t>
      </w:r>
      <w:r>
        <w:t xml:space="preserve"> rare, however there is some evidence that close contacts of a case</w:t>
      </w:r>
      <w:r w:rsidR="00BE56F9">
        <w:t xml:space="preserve"> (</w:t>
      </w:r>
      <w:r>
        <w:t xml:space="preserve">e.g. household members, </w:t>
      </w:r>
      <w:r w:rsidR="00BE56F9">
        <w:t>birthing person-neonate</w:t>
      </w:r>
      <w:r>
        <w:t xml:space="preserve"> pairs within 28 days of birth, sexual partners, childcare attendees and nursing home residents</w:t>
      </w:r>
      <w:r w:rsidR="00BE56F9">
        <w:t xml:space="preserve">) </w:t>
      </w:r>
      <w:r>
        <w:t xml:space="preserve">are at higher risk of infection with GAS due to direct contact with secretions from infected </w:t>
      </w:r>
      <w:proofErr w:type="gramStart"/>
      <w:r>
        <w:t>persons</w:t>
      </w:r>
      <w:proofErr w:type="gramEnd"/>
      <w:r>
        <w:t xml:space="preserve">. </w:t>
      </w:r>
    </w:p>
    <w:p w14:paraId="5D34698C" w14:textId="40A7B075" w:rsidR="00126CAC" w:rsidRPr="00AD273A" w:rsidRDefault="00126CAC" w:rsidP="00AD273A">
      <w:pPr>
        <w:rPr>
          <w:b/>
          <w:bCs/>
          <w:i/>
          <w:iCs/>
        </w:rPr>
      </w:pPr>
      <w:r w:rsidRPr="00AD273A">
        <w:rPr>
          <w:b/>
          <w:bCs/>
          <w:i/>
          <w:iCs/>
        </w:rPr>
        <w:t xml:space="preserve">What are the symptoms of </w:t>
      </w:r>
      <w:proofErr w:type="spellStart"/>
      <w:r w:rsidRPr="00AD273A">
        <w:rPr>
          <w:b/>
          <w:bCs/>
          <w:i/>
          <w:iCs/>
        </w:rPr>
        <w:t>iGAS</w:t>
      </w:r>
      <w:proofErr w:type="spellEnd"/>
      <w:r w:rsidRPr="00AD273A">
        <w:rPr>
          <w:b/>
          <w:bCs/>
          <w:i/>
          <w:iCs/>
        </w:rPr>
        <w:t xml:space="preserve"> infection? </w:t>
      </w:r>
    </w:p>
    <w:p w14:paraId="3EC205FD" w14:textId="77777777" w:rsidR="00126CAC" w:rsidRPr="00F86CAA" w:rsidRDefault="00126CAC" w:rsidP="00126CAC">
      <w:pPr>
        <w:rPr>
          <w:rFonts w:cs="Arial"/>
        </w:rPr>
      </w:pPr>
      <w:r w:rsidRPr="00F86CAA">
        <w:rPr>
          <w:rFonts w:cs="Arial"/>
        </w:rPr>
        <w:t xml:space="preserve">Early signs and symptoms of </w:t>
      </w:r>
      <w:proofErr w:type="spellStart"/>
      <w:r w:rsidRPr="00F86CAA">
        <w:rPr>
          <w:rFonts w:cs="Arial"/>
        </w:rPr>
        <w:t>iGAS</w:t>
      </w:r>
      <w:proofErr w:type="spellEnd"/>
      <w:r w:rsidRPr="00F86CAA">
        <w:rPr>
          <w:rFonts w:cs="Arial"/>
        </w:rPr>
        <w:t xml:space="preserve"> may include: </w:t>
      </w:r>
    </w:p>
    <w:p w14:paraId="346C847E" w14:textId="77777777" w:rsidR="00126CAC" w:rsidRPr="00496D72" w:rsidRDefault="00126CAC" w:rsidP="00A80454">
      <w:pPr>
        <w:pStyle w:val="ListParagraph"/>
        <w:numPr>
          <w:ilvl w:val="0"/>
          <w:numId w:val="20"/>
        </w:numPr>
      </w:pPr>
      <w:r w:rsidRPr="00496D72">
        <w:t xml:space="preserve">fever </w:t>
      </w:r>
    </w:p>
    <w:p w14:paraId="4223977C" w14:textId="77777777" w:rsidR="00126CAC" w:rsidRPr="00F86CAA" w:rsidRDefault="00126CAC" w:rsidP="00A80454">
      <w:pPr>
        <w:pStyle w:val="ListParagraph"/>
        <w:numPr>
          <w:ilvl w:val="0"/>
          <w:numId w:val="20"/>
        </w:numPr>
      </w:pPr>
      <w:r w:rsidRPr="00496D72">
        <w:t>sore throat</w:t>
      </w:r>
    </w:p>
    <w:p w14:paraId="6A775559" w14:textId="77777777" w:rsidR="00126CAC" w:rsidRPr="00F86CAA" w:rsidRDefault="00126CAC" w:rsidP="00A80454">
      <w:pPr>
        <w:pStyle w:val="ListParagraph"/>
        <w:numPr>
          <w:ilvl w:val="0"/>
          <w:numId w:val="20"/>
        </w:numPr>
      </w:pPr>
      <w:r w:rsidRPr="00496D72">
        <w:t>skin rash or redness around a wound site</w:t>
      </w:r>
    </w:p>
    <w:p w14:paraId="7F122759" w14:textId="77777777" w:rsidR="00126CAC" w:rsidRPr="00F86CAA" w:rsidRDefault="00126CAC" w:rsidP="00A80454">
      <w:pPr>
        <w:pStyle w:val="ListParagraph"/>
        <w:numPr>
          <w:ilvl w:val="0"/>
          <w:numId w:val="20"/>
        </w:numPr>
      </w:pPr>
      <w:r w:rsidRPr="00496D72">
        <w:t xml:space="preserve">severe headache </w:t>
      </w:r>
    </w:p>
    <w:p w14:paraId="767C705F" w14:textId="77777777" w:rsidR="00126CAC" w:rsidRPr="00F86CAA" w:rsidRDefault="00126CAC" w:rsidP="00A80454">
      <w:pPr>
        <w:pStyle w:val="ListParagraph"/>
        <w:numPr>
          <w:ilvl w:val="0"/>
          <w:numId w:val="20"/>
        </w:numPr>
      </w:pPr>
      <w:r w:rsidRPr="00496D72">
        <w:t>shortness of breath</w:t>
      </w:r>
    </w:p>
    <w:p w14:paraId="1EEFF436" w14:textId="77777777" w:rsidR="00126CAC" w:rsidRDefault="00126CAC" w:rsidP="00A80454">
      <w:pPr>
        <w:pStyle w:val="ListParagraph"/>
        <w:numPr>
          <w:ilvl w:val="0"/>
          <w:numId w:val="20"/>
        </w:numPr>
      </w:pPr>
      <w:r w:rsidRPr="00496D72">
        <w:t xml:space="preserve">severe limb pain or muscle aches. </w:t>
      </w:r>
    </w:p>
    <w:p w14:paraId="7E1E07D8" w14:textId="630E64E7" w:rsidR="00DB0B9B" w:rsidRPr="0067439A" w:rsidRDefault="00DB0B9B" w:rsidP="00F97021">
      <w:r>
        <w:lastRenderedPageBreak/>
        <w:t xml:space="preserve">A person with </w:t>
      </w:r>
      <w:proofErr w:type="spellStart"/>
      <w:r>
        <w:t>iGAS</w:t>
      </w:r>
      <w:proofErr w:type="spellEnd"/>
      <w:r>
        <w:t xml:space="preserve"> infection can become very ill within 12 – 24 hours so it is important to be aware of these early signs and symptoms</w:t>
      </w:r>
      <w:r w:rsidR="00BE56F9">
        <w:t xml:space="preserve"> and seek medical attention immediately if you develop these symptoms within 30 days of contact with a person sick with </w:t>
      </w:r>
      <w:proofErr w:type="spellStart"/>
      <w:r w:rsidR="00BE56F9">
        <w:t>iGAS</w:t>
      </w:r>
      <w:proofErr w:type="spellEnd"/>
      <w:r w:rsidR="00BE56F9">
        <w:t xml:space="preserve">. </w:t>
      </w:r>
    </w:p>
    <w:p w14:paraId="301F893D" w14:textId="77777777" w:rsidR="00DB0B9B" w:rsidRDefault="00DB0B9B" w:rsidP="00DB0B9B">
      <w:pPr>
        <w:rPr>
          <w:b/>
          <w:bCs/>
          <w:i/>
          <w:iCs/>
        </w:rPr>
      </w:pPr>
      <w:r>
        <w:rPr>
          <w:b/>
          <w:bCs/>
          <w:i/>
          <w:iCs/>
        </w:rPr>
        <w:t xml:space="preserve">Do contacts of a person with </w:t>
      </w:r>
      <w:proofErr w:type="spellStart"/>
      <w:proofErr w:type="gramStart"/>
      <w:r>
        <w:rPr>
          <w:b/>
          <w:bCs/>
          <w:i/>
          <w:iCs/>
        </w:rPr>
        <w:t>iGAS</w:t>
      </w:r>
      <w:proofErr w:type="spellEnd"/>
      <w:proofErr w:type="gramEnd"/>
      <w:r>
        <w:rPr>
          <w:b/>
          <w:bCs/>
          <w:i/>
          <w:iCs/>
        </w:rPr>
        <w:t xml:space="preserve"> infection require treatment?</w:t>
      </w:r>
    </w:p>
    <w:p w14:paraId="3B71E6FD" w14:textId="09EA1E8C" w:rsidR="00DB0B9B" w:rsidRPr="00F86CAA" w:rsidRDefault="00DB0B9B" w:rsidP="00DB0B9B">
      <w:pPr>
        <w:rPr>
          <w:rFonts w:cs="Arial"/>
        </w:rPr>
      </w:pPr>
      <w:r>
        <w:t xml:space="preserve">Contacts of a person with </w:t>
      </w:r>
      <w:proofErr w:type="spellStart"/>
      <w:proofErr w:type="gramStart"/>
      <w:r>
        <w:t>iGAS</w:t>
      </w:r>
      <w:proofErr w:type="spellEnd"/>
      <w:proofErr w:type="gramEnd"/>
      <w:r>
        <w:t xml:space="preserve"> infection do not usually require any treatment if they remain well, and secondary cases are rare. However, </w:t>
      </w:r>
      <w:r>
        <w:rPr>
          <w:rFonts w:cs="Arial"/>
        </w:rPr>
        <w:t>i</w:t>
      </w:r>
      <w:r w:rsidRPr="004C1021">
        <w:rPr>
          <w:rFonts w:cs="Arial"/>
        </w:rPr>
        <w:t xml:space="preserve">f you </w:t>
      </w:r>
      <w:r>
        <w:rPr>
          <w:rFonts w:cs="Arial"/>
        </w:rPr>
        <w:t xml:space="preserve">or someone in the household </w:t>
      </w:r>
      <w:r w:rsidRPr="004C1021">
        <w:rPr>
          <w:rFonts w:cs="Arial"/>
        </w:rPr>
        <w:t xml:space="preserve">develop any of </w:t>
      </w:r>
      <w:r>
        <w:rPr>
          <w:rFonts w:cs="Arial"/>
        </w:rPr>
        <w:t xml:space="preserve">the </w:t>
      </w:r>
      <w:r w:rsidRPr="004C1021">
        <w:rPr>
          <w:rFonts w:cs="Arial"/>
        </w:rPr>
        <w:t xml:space="preserve">symptoms </w:t>
      </w:r>
      <w:r>
        <w:rPr>
          <w:rFonts w:cs="Arial"/>
        </w:rPr>
        <w:t xml:space="preserve">of </w:t>
      </w:r>
      <w:proofErr w:type="spellStart"/>
      <w:r>
        <w:rPr>
          <w:rFonts w:cs="Arial"/>
        </w:rPr>
        <w:t>iGAS</w:t>
      </w:r>
      <w:proofErr w:type="spellEnd"/>
      <w:r>
        <w:rPr>
          <w:rFonts w:cs="Arial"/>
        </w:rPr>
        <w:t xml:space="preserve"> infection in</w:t>
      </w:r>
      <w:r w:rsidRPr="004C1021">
        <w:rPr>
          <w:rFonts w:cs="Arial"/>
        </w:rPr>
        <w:t xml:space="preserve"> </w:t>
      </w:r>
      <w:r w:rsidRPr="001A6EC8">
        <w:rPr>
          <w:rFonts w:cs="Arial"/>
        </w:rPr>
        <w:t xml:space="preserve">the </w:t>
      </w:r>
      <w:r w:rsidRPr="00E54EBB">
        <w:rPr>
          <w:rFonts w:cs="Arial"/>
        </w:rPr>
        <w:t xml:space="preserve">30 days following contact with someone with an </w:t>
      </w:r>
      <w:proofErr w:type="spellStart"/>
      <w:r w:rsidRPr="00E54EBB">
        <w:rPr>
          <w:rFonts w:cs="Arial"/>
        </w:rPr>
        <w:t>iGAS</w:t>
      </w:r>
      <w:proofErr w:type="spellEnd"/>
      <w:r w:rsidRPr="00E54EBB">
        <w:rPr>
          <w:rFonts w:cs="Arial"/>
        </w:rPr>
        <w:t xml:space="preserve"> infection, seek medical advice immediately</w:t>
      </w:r>
      <w:r w:rsidR="001468D4">
        <w:rPr>
          <w:rFonts w:cs="Arial"/>
        </w:rPr>
        <w:t xml:space="preserve"> and</w:t>
      </w:r>
      <w:r w:rsidRPr="00E54EBB">
        <w:rPr>
          <w:rFonts w:cs="Arial"/>
        </w:rPr>
        <w:t xml:space="preserve"> </w:t>
      </w:r>
      <w:r>
        <w:rPr>
          <w:rFonts w:cs="Arial"/>
        </w:rPr>
        <w:t xml:space="preserve">tell the doctor you have been in contact with someone recently diagnosed with </w:t>
      </w:r>
      <w:proofErr w:type="spellStart"/>
      <w:r>
        <w:rPr>
          <w:rFonts w:cs="Arial"/>
        </w:rPr>
        <w:t>iGAS</w:t>
      </w:r>
      <w:proofErr w:type="spellEnd"/>
      <w:r>
        <w:rPr>
          <w:rFonts w:cs="Arial"/>
        </w:rPr>
        <w:t xml:space="preserve"> infection. </w:t>
      </w:r>
    </w:p>
    <w:p w14:paraId="1DAF93CC" w14:textId="77777777" w:rsidR="00DB0B9B" w:rsidRPr="004515DE" w:rsidRDefault="00DB0B9B" w:rsidP="00DB0B9B">
      <w:pPr>
        <w:rPr>
          <w:b/>
          <w:bCs/>
        </w:rPr>
      </w:pPr>
      <w:r w:rsidRPr="004515DE">
        <w:rPr>
          <w:b/>
          <w:bCs/>
          <w:i/>
          <w:iCs/>
        </w:rPr>
        <w:t>Infection prevention strategies</w:t>
      </w:r>
    </w:p>
    <w:p w14:paraId="1EF861F2" w14:textId="59192408" w:rsidR="00126CAC" w:rsidRDefault="00126CAC" w:rsidP="00DB0B9B">
      <w:pPr>
        <w:autoSpaceDE/>
        <w:autoSpaceDN/>
        <w:adjustRightInd/>
        <w:spacing w:after="200" w:line="276" w:lineRule="auto"/>
        <w:ind w:right="0"/>
        <w:rPr>
          <w:lang w:val="en-AU"/>
        </w:rPr>
      </w:pPr>
      <w:bookmarkStart w:id="66" w:name="What_happens_when_a_case_occurs?"/>
      <w:bookmarkEnd w:id="66"/>
      <w:r>
        <w:rPr>
          <w:lang w:val="en-AU"/>
        </w:rPr>
        <w:t>Practicing good hand hygiene (including washing hands with soap and water and using an alcohol-based hand rub)</w:t>
      </w:r>
      <w:r w:rsidR="00DB0B9B" w:rsidRPr="00DB0B9B">
        <w:rPr>
          <w:lang w:val="en-AU"/>
        </w:rPr>
        <w:t xml:space="preserve"> </w:t>
      </w:r>
      <w:r w:rsidR="00DB0B9B">
        <w:rPr>
          <w:lang w:val="en-AU"/>
        </w:rPr>
        <w:t>can help reduce the risk of transmission. Any wounds that are draining or have pus must be kept covered with a clean, dry bandage or dressing. Used tapes, dressings or band aids must be discarded in the bin. Bacteria can spread on linen, towels and wash clothes, so launder these items after use with a regular laundry detergent</w:t>
      </w:r>
      <w:r>
        <w:rPr>
          <w:lang w:val="en-AU"/>
        </w:rPr>
        <w:t xml:space="preserve">. </w:t>
      </w:r>
    </w:p>
    <w:p w14:paraId="5AEAA3FC" w14:textId="77777777" w:rsidR="00126CAC" w:rsidRPr="00AD273A" w:rsidRDefault="00126CAC" w:rsidP="00AD273A">
      <w:pPr>
        <w:rPr>
          <w:b/>
          <w:bCs/>
          <w:i/>
          <w:iCs/>
        </w:rPr>
      </w:pPr>
      <w:bookmarkStart w:id="67" w:name="What_should_I_do_if_I_or_my_child_has_ha"/>
      <w:bookmarkEnd w:id="67"/>
      <w:r w:rsidRPr="00AD273A">
        <w:rPr>
          <w:b/>
          <w:bCs/>
          <w:i/>
          <w:iCs/>
        </w:rPr>
        <w:t xml:space="preserve">More information </w:t>
      </w:r>
    </w:p>
    <w:p w14:paraId="76A1D86E" w14:textId="77777777" w:rsidR="00126CAC" w:rsidRDefault="00126CAC" w:rsidP="00126CAC">
      <w:r w:rsidRPr="0001319B">
        <w:t xml:space="preserve">The following websites provide further information: </w:t>
      </w:r>
    </w:p>
    <w:p w14:paraId="39F8E4A7" w14:textId="77777777" w:rsidR="00126CAC" w:rsidRDefault="00126CAC" w:rsidP="00126CAC">
      <w:hyperlink r:id="rId29" w:history="1">
        <w:r w:rsidRPr="004D4810">
          <w:rPr>
            <w:rStyle w:val="Hyperlink"/>
          </w:rPr>
          <w:t>Health Direct – Group A Streptococcal Disease</w:t>
        </w:r>
      </w:hyperlink>
      <w:r>
        <w:t xml:space="preserve"> (</w:t>
      </w:r>
      <w:r w:rsidRPr="004D4810">
        <w:t>https://www.healthdirect.gov.au</w:t>
      </w:r>
      <w:r>
        <w:t>)</w:t>
      </w:r>
    </w:p>
    <w:p w14:paraId="1C68BBB4" w14:textId="77777777" w:rsidR="00126CAC" w:rsidRDefault="00126CAC" w:rsidP="00126CAC">
      <w:hyperlink r:id="rId30" w:history="1">
        <w:r w:rsidRPr="004D4810">
          <w:rPr>
            <w:rStyle w:val="Hyperlink"/>
          </w:rPr>
          <w:t>Australian Government Department of Health and Aged Care</w:t>
        </w:r>
      </w:hyperlink>
      <w:r>
        <w:t xml:space="preserve"> (</w:t>
      </w:r>
      <w:r w:rsidRPr="004D4810">
        <w:t>www.health.gov.au</w:t>
      </w:r>
      <w:r>
        <w:t xml:space="preserve">) </w:t>
      </w:r>
    </w:p>
    <w:p w14:paraId="78F5A47B" w14:textId="77777777" w:rsidR="00126CAC" w:rsidRDefault="00126CAC" w:rsidP="00126CAC">
      <w:hyperlink r:id="rId31" w:history="1">
        <w:r w:rsidRPr="004D4810">
          <w:rPr>
            <w:rStyle w:val="Hyperlink"/>
          </w:rPr>
          <w:t>Telethon Kids Institute</w:t>
        </w:r>
      </w:hyperlink>
      <w:r>
        <w:t xml:space="preserve"> (telethonkids.org.au) </w:t>
      </w:r>
    </w:p>
    <w:bookmarkEnd w:id="0"/>
    <w:p w14:paraId="02B3F674" w14:textId="2378670B" w:rsidR="00CF6D4C" w:rsidRDefault="00CF6D4C">
      <w:pPr>
        <w:autoSpaceDE/>
        <w:autoSpaceDN/>
        <w:adjustRightInd/>
        <w:spacing w:after="160" w:line="259" w:lineRule="auto"/>
        <w:ind w:right="0"/>
      </w:pPr>
    </w:p>
    <w:sectPr w:rsidR="00CF6D4C" w:rsidSect="005373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21180" w14:textId="77777777" w:rsidR="00853DB7" w:rsidRDefault="00853DB7" w:rsidP="006A1118">
      <w:pPr>
        <w:spacing w:after="0"/>
      </w:pPr>
      <w:r>
        <w:separator/>
      </w:r>
    </w:p>
  </w:endnote>
  <w:endnote w:type="continuationSeparator" w:id="0">
    <w:p w14:paraId="16FB3328" w14:textId="77777777" w:rsidR="00853DB7" w:rsidRDefault="00853DB7" w:rsidP="006A1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376668"/>
      <w:docPartObj>
        <w:docPartGallery w:val="Page Numbers (Bottom of Page)"/>
        <w:docPartUnique/>
      </w:docPartObj>
    </w:sdtPr>
    <w:sdtContent>
      <w:sdt>
        <w:sdtPr>
          <w:id w:val="-1769616900"/>
          <w:docPartObj>
            <w:docPartGallery w:val="Page Numbers (Top of Page)"/>
            <w:docPartUnique/>
          </w:docPartObj>
        </w:sdtPr>
        <w:sdtContent>
          <w:p w14:paraId="2DA2B291" w14:textId="1D3A154B" w:rsidR="00854C40" w:rsidRDefault="00776F29" w:rsidP="00F430D2">
            <w:pPr>
              <w:pStyle w:val="Footer"/>
              <w:jc w:val="right"/>
            </w:pPr>
            <w:r>
              <w:t xml:space="preserve"> </w:t>
            </w:r>
            <w:sdt>
              <w:sdtPr>
                <w:alias w:val="Title"/>
                <w:tag w:val=""/>
                <w:id w:val="68318010"/>
                <w:placeholder>
                  <w:docPart w:val="FC96DCA3032844D4BF75E5E39B935A28"/>
                </w:placeholder>
                <w:dataBinding w:prefixMappings="xmlns:ns0='http://purl.org/dc/elements/1.1/' xmlns:ns1='http://schemas.openxmlformats.org/package/2006/metadata/core-properties' " w:xpath="/ns1:coreProperties[1]/ns0:title[1]" w:storeItemID="{6C3C8BC8-F283-45AE-878A-BAB7291924A1}"/>
                <w:text/>
              </w:sdtPr>
              <w:sdtContent>
                <w:r w:rsidR="00F876AB">
                  <w:t xml:space="preserve">Invasive Group </w:t>
                </w:r>
                <w:proofErr w:type="gramStart"/>
                <w:r w:rsidR="00F876AB">
                  <w:t>A</w:t>
                </w:r>
                <w:proofErr w:type="gramEnd"/>
                <w:r w:rsidR="00F876AB">
                  <w:t xml:space="preserve"> Streptococcal (</w:t>
                </w:r>
                <w:proofErr w:type="spellStart"/>
                <w:r w:rsidR="00F876AB">
                  <w:t>iGAS</w:t>
                </w:r>
                <w:proofErr w:type="spellEnd"/>
                <w:r w:rsidR="00F876AB">
                  <w:t>) Disease – CDNA Series of National Guidelines</w:t>
                </w:r>
              </w:sdtContent>
            </w:sdt>
            <w:r>
              <w:t xml:space="preserve"> </w:t>
            </w:r>
            <w:r w:rsidR="00854C40" w:rsidRPr="00F430D2">
              <w:rPr>
                <w:sz w:val="20"/>
                <w:szCs w:val="20"/>
              </w:rPr>
              <w:t xml:space="preserve">Page </w:t>
            </w:r>
            <w:r w:rsidR="00854C40" w:rsidRPr="00F430D2">
              <w:rPr>
                <w:b/>
                <w:bCs/>
              </w:rPr>
              <w:fldChar w:fldCharType="begin"/>
            </w:r>
            <w:r w:rsidR="00854C40" w:rsidRPr="00F430D2">
              <w:rPr>
                <w:b/>
                <w:bCs/>
                <w:sz w:val="20"/>
                <w:szCs w:val="20"/>
              </w:rPr>
              <w:instrText xml:space="preserve"> PAGE </w:instrText>
            </w:r>
            <w:r w:rsidR="00854C40" w:rsidRPr="00F430D2">
              <w:rPr>
                <w:b/>
                <w:bCs/>
              </w:rPr>
              <w:fldChar w:fldCharType="separate"/>
            </w:r>
            <w:r w:rsidR="00854C40" w:rsidRPr="00F430D2">
              <w:rPr>
                <w:b/>
                <w:bCs/>
                <w:noProof/>
                <w:sz w:val="20"/>
                <w:szCs w:val="20"/>
              </w:rPr>
              <w:t>2</w:t>
            </w:r>
            <w:r w:rsidR="00854C40" w:rsidRPr="00F430D2">
              <w:rPr>
                <w:b/>
                <w:bCs/>
              </w:rPr>
              <w:fldChar w:fldCharType="end"/>
            </w:r>
            <w:r w:rsidR="00854C40" w:rsidRPr="00F430D2">
              <w:rPr>
                <w:sz w:val="20"/>
                <w:szCs w:val="20"/>
              </w:rPr>
              <w:t xml:space="preserve"> of </w:t>
            </w:r>
            <w:r w:rsidR="00854C40" w:rsidRPr="00F430D2">
              <w:rPr>
                <w:b/>
                <w:bCs/>
              </w:rPr>
              <w:fldChar w:fldCharType="begin"/>
            </w:r>
            <w:r w:rsidR="00854C40" w:rsidRPr="00F430D2">
              <w:rPr>
                <w:b/>
                <w:bCs/>
                <w:sz w:val="20"/>
                <w:szCs w:val="20"/>
              </w:rPr>
              <w:instrText xml:space="preserve"> NUMPAGES  </w:instrText>
            </w:r>
            <w:r w:rsidR="00854C40" w:rsidRPr="00F430D2">
              <w:rPr>
                <w:b/>
                <w:bCs/>
              </w:rPr>
              <w:fldChar w:fldCharType="separate"/>
            </w:r>
            <w:r w:rsidR="00854C40" w:rsidRPr="00F430D2">
              <w:rPr>
                <w:b/>
                <w:bCs/>
                <w:noProof/>
                <w:sz w:val="20"/>
                <w:szCs w:val="20"/>
              </w:rPr>
              <w:t>2</w:t>
            </w:r>
            <w:r w:rsidR="00854C40" w:rsidRPr="00F430D2">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AE880" w14:textId="77777777" w:rsidR="00853DB7" w:rsidRDefault="00853DB7" w:rsidP="006A1118">
      <w:pPr>
        <w:spacing w:after="0"/>
      </w:pPr>
      <w:r>
        <w:separator/>
      </w:r>
    </w:p>
  </w:footnote>
  <w:footnote w:type="continuationSeparator" w:id="0">
    <w:p w14:paraId="42478F16" w14:textId="77777777" w:rsidR="00853DB7" w:rsidRDefault="00853DB7" w:rsidP="006A1118">
      <w:pPr>
        <w:spacing w:after="0"/>
      </w:pPr>
      <w:r>
        <w:continuationSeparator/>
      </w:r>
    </w:p>
  </w:footnote>
  <w:footnote w:id="1">
    <w:p w14:paraId="755ABDCD" w14:textId="3DFCD5BF" w:rsidR="00854C40" w:rsidRPr="00BE6C19" w:rsidRDefault="00854C40">
      <w:pPr>
        <w:pStyle w:val="FootnoteText"/>
        <w:rPr>
          <w:lang w:val="en-AU"/>
        </w:rPr>
      </w:pPr>
      <w:r>
        <w:rPr>
          <w:rStyle w:val="FootnoteReference"/>
        </w:rPr>
        <w:footnoteRef/>
      </w:r>
      <w:r>
        <w:t xml:space="preserve"> </w:t>
      </w:r>
      <w:r>
        <w:rPr>
          <w:lang w:val="en-AU"/>
        </w:rPr>
        <w:t>“Birthing-person” refers to someone</w:t>
      </w:r>
      <w:r w:rsidRPr="00BE6C19">
        <w:rPr>
          <w:lang w:val="en-AU"/>
        </w:rPr>
        <w:t xml:space="preserve"> who gives birth, regardless of their gender identity, which may be female, male, nonbinary, or other, and regardless of their relationship with the neonate (e.g.</w:t>
      </w:r>
      <w:r w:rsidR="005A2018">
        <w:rPr>
          <w:lang w:val="en-AU"/>
        </w:rPr>
        <w:t>,</w:t>
      </w:r>
      <w:r w:rsidRPr="00BE6C19">
        <w:rPr>
          <w:lang w:val="en-AU"/>
        </w:rPr>
        <w:t xml:space="preserve"> surrogate pregnancy).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A7C7" w14:textId="733B8C0A" w:rsidR="00854C40" w:rsidRDefault="00854C40" w:rsidP="00A80454">
    <w:pPr>
      <w:pStyle w:val="Header"/>
      <w:tabs>
        <w:tab w:val="clear" w:pos="9026"/>
        <w:tab w:val="left" w:pos="510"/>
        <w:tab w:val="right" w:pos="9070"/>
      </w:tabs>
      <w:ind w:left="8080"/>
    </w:pPr>
  </w:p>
  <w:p w14:paraId="7EB1963A" w14:textId="77777777" w:rsidR="00854C40" w:rsidRDefault="00854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EDAF" w14:textId="27A84F2E" w:rsidR="00854C40" w:rsidRDefault="00CB07A4" w:rsidP="00A80454">
    <w:pPr>
      <w:pStyle w:val="Header"/>
      <w:tabs>
        <w:tab w:val="clear" w:pos="9026"/>
        <w:tab w:val="left" w:pos="510"/>
        <w:tab w:val="right" w:pos="9070"/>
      </w:tabs>
      <w:ind w:left="8080"/>
    </w:pPr>
    <w:r>
      <w:rPr>
        <w:noProof/>
      </w:rPr>
      <w:drawing>
        <wp:anchor distT="0" distB="0" distL="114300" distR="114300" simplePos="0" relativeHeight="251660288" behindDoc="1" locked="0" layoutInCell="1" allowOverlap="1" wp14:anchorId="19543317" wp14:editId="6F843373">
          <wp:simplePos x="0" y="0"/>
          <wp:positionH relativeFrom="column">
            <wp:posOffset>-361315</wp:posOffset>
          </wp:positionH>
          <wp:positionV relativeFrom="paragraph">
            <wp:posOffset>337702</wp:posOffset>
          </wp:positionV>
          <wp:extent cx="3338830" cy="531495"/>
          <wp:effectExtent l="0" t="0" r="0" b="1905"/>
          <wp:wrapNone/>
          <wp:docPr id="1578944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83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54C40">
      <w:rPr>
        <w:noProof/>
        <w:lang w:eastAsia="en-AU"/>
      </w:rPr>
      <w:drawing>
        <wp:inline distT="0" distB="0" distL="0" distR="0" wp14:anchorId="4560F9D6" wp14:editId="22C80075">
          <wp:extent cx="909828" cy="1161435"/>
          <wp:effectExtent l="0" t="0" r="5080" b="635"/>
          <wp:docPr id="2" name="Picture 2"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N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803" cy="1166510"/>
                  </a:xfrm>
                  <a:prstGeom prst="rect">
                    <a:avLst/>
                  </a:prstGeom>
                  <a:noFill/>
                  <a:ln>
                    <a:noFill/>
                  </a:ln>
                </pic:spPr>
              </pic:pic>
            </a:graphicData>
          </a:graphic>
        </wp:inline>
      </w:drawing>
    </w:r>
  </w:p>
  <w:p w14:paraId="0AD0B3F8" w14:textId="77777777" w:rsidR="00854C40" w:rsidRDefault="00854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DA0"/>
    <w:multiLevelType w:val="hybridMultilevel"/>
    <w:tmpl w:val="8E143422"/>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15:restartNumberingAfterBreak="0">
    <w:nsid w:val="03DC3FE7"/>
    <w:multiLevelType w:val="hybridMultilevel"/>
    <w:tmpl w:val="A742F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639F5"/>
    <w:multiLevelType w:val="hybridMultilevel"/>
    <w:tmpl w:val="666E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52704"/>
    <w:multiLevelType w:val="hybridMultilevel"/>
    <w:tmpl w:val="F4A8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92551C"/>
    <w:multiLevelType w:val="hybridMultilevel"/>
    <w:tmpl w:val="D8F2643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 w15:restartNumberingAfterBreak="0">
    <w:nsid w:val="120D1EF8"/>
    <w:multiLevelType w:val="hybridMultilevel"/>
    <w:tmpl w:val="6A22F7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4373BA9"/>
    <w:multiLevelType w:val="hybridMultilevel"/>
    <w:tmpl w:val="13BC6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07141"/>
    <w:multiLevelType w:val="hybridMultilevel"/>
    <w:tmpl w:val="59E055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31C75"/>
    <w:multiLevelType w:val="hybridMultilevel"/>
    <w:tmpl w:val="B500335C"/>
    <w:lvl w:ilvl="0" w:tplc="FFFFFFFF">
      <w:start w:val="1"/>
      <w:numFmt w:val="bullet"/>
      <w:pStyle w:val="Title"/>
      <w:lvlText w:val="·"/>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3F1937"/>
    <w:multiLevelType w:val="hybridMultilevel"/>
    <w:tmpl w:val="53F08F46"/>
    <w:lvl w:ilvl="0" w:tplc="590472EE">
      <w:start w:val="1"/>
      <w:numFmt w:val="decimal"/>
      <w:lvlText w:val="%1."/>
      <w:lvlJc w:val="left"/>
      <w:pPr>
        <w:ind w:left="720" w:hanging="360"/>
      </w:pPr>
      <w:rPr>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3A6632"/>
    <w:multiLevelType w:val="hybridMultilevel"/>
    <w:tmpl w:val="9ED60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4135D"/>
    <w:multiLevelType w:val="hybridMultilevel"/>
    <w:tmpl w:val="97762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0A2897"/>
    <w:multiLevelType w:val="multilevel"/>
    <w:tmpl w:val="7450C4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9CF2BBC"/>
    <w:multiLevelType w:val="hybridMultilevel"/>
    <w:tmpl w:val="FA0402F8"/>
    <w:lvl w:ilvl="0" w:tplc="53B473F0">
      <w:start w:val="1"/>
      <w:numFmt w:val="lowerLetter"/>
      <w:lvlText w:val="%1)"/>
      <w:lvlJc w:val="left"/>
      <w:pPr>
        <w:ind w:left="720" w:hanging="360"/>
      </w:pPr>
      <w:rPr>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2B76EF"/>
    <w:multiLevelType w:val="hybridMultilevel"/>
    <w:tmpl w:val="05EEF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5A7BEB"/>
    <w:multiLevelType w:val="hybridMultilevel"/>
    <w:tmpl w:val="B91C0FFA"/>
    <w:lvl w:ilvl="0" w:tplc="9DAA266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40A41081"/>
    <w:multiLevelType w:val="hybridMultilevel"/>
    <w:tmpl w:val="988250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16907"/>
    <w:multiLevelType w:val="hybridMultilevel"/>
    <w:tmpl w:val="DAE87286"/>
    <w:lvl w:ilvl="0" w:tplc="0C090001">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7874989"/>
    <w:multiLevelType w:val="hybridMultilevel"/>
    <w:tmpl w:val="ECF86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3F66DD"/>
    <w:multiLevelType w:val="hybridMultilevel"/>
    <w:tmpl w:val="888CF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C55DF5"/>
    <w:multiLevelType w:val="hybridMultilevel"/>
    <w:tmpl w:val="7D6C1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A44624"/>
    <w:multiLevelType w:val="hybridMultilevel"/>
    <w:tmpl w:val="385C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252487"/>
    <w:multiLevelType w:val="hybridMultilevel"/>
    <w:tmpl w:val="179874B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0981CB5"/>
    <w:multiLevelType w:val="hybridMultilevel"/>
    <w:tmpl w:val="E02E0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905A66"/>
    <w:multiLevelType w:val="hybridMultilevel"/>
    <w:tmpl w:val="13145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BC7968"/>
    <w:multiLevelType w:val="hybridMultilevel"/>
    <w:tmpl w:val="C8783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16F3D2C"/>
    <w:multiLevelType w:val="hybridMultilevel"/>
    <w:tmpl w:val="F3DCC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9E48E6"/>
    <w:multiLevelType w:val="hybridMultilevel"/>
    <w:tmpl w:val="A778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377553"/>
    <w:multiLevelType w:val="hybridMultilevel"/>
    <w:tmpl w:val="7DC21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813C7D"/>
    <w:multiLevelType w:val="multilevel"/>
    <w:tmpl w:val="BC2C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8A3517"/>
    <w:multiLevelType w:val="hybridMultilevel"/>
    <w:tmpl w:val="06B47D36"/>
    <w:lvl w:ilvl="0" w:tplc="30186A2E">
      <w:start w:val="1"/>
      <w:numFmt w:val="decimal"/>
      <w:lvlText w:val="%1."/>
      <w:lvlJc w:val="left"/>
      <w:pPr>
        <w:ind w:hanging="348"/>
      </w:pPr>
      <w:rPr>
        <w:rFonts w:ascii="Tahoma" w:eastAsia="Tahoma" w:hAnsi="Tahoma" w:hint="default"/>
        <w:b/>
        <w:bCs/>
        <w:spacing w:val="-2"/>
        <w:sz w:val="28"/>
        <w:szCs w:val="28"/>
      </w:rPr>
    </w:lvl>
    <w:lvl w:ilvl="1" w:tplc="D40A2A9E">
      <w:start w:val="1"/>
      <w:numFmt w:val="bullet"/>
      <w:lvlText w:val="•"/>
      <w:lvlJc w:val="left"/>
      <w:pPr>
        <w:ind w:hanging="361"/>
      </w:pPr>
      <w:rPr>
        <w:rFonts w:ascii="Arial" w:eastAsia="Arial" w:hAnsi="Arial" w:hint="default"/>
        <w:w w:val="131"/>
        <w:sz w:val="22"/>
        <w:szCs w:val="22"/>
      </w:rPr>
    </w:lvl>
    <w:lvl w:ilvl="2" w:tplc="4CD29308">
      <w:start w:val="1"/>
      <w:numFmt w:val="bullet"/>
      <w:lvlText w:val="•"/>
      <w:lvlJc w:val="left"/>
      <w:rPr>
        <w:rFonts w:hint="default"/>
      </w:rPr>
    </w:lvl>
    <w:lvl w:ilvl="3" w:tplc="334C6992">
      <w:start w:val="1"/>
      <w:numFmt w:val="bullet"/>
      <w:lvlText w:val="•"/>
      <w:lvlJc w:val="left"/>
      <w:rPr>
        <w:rFonts w:hint="default"/>
      </w:rPr>
    </w:lvl>
    <w:lvl w:ilvl="4" w:tplc="9FD08D40">
      <w:start w:val="1"/>
      <w:numFmt w:val="bullet"/>
      <w:lvlText w:val="•"/>
      <w:lvlJc w:val="left"/>
      <w:rPr>
        <w:rFonts w:hint="default"/>
      </w:rPr>
    </w:lvl>
    <w:lvl w:ilvl="5" w:tplc="40CC4392">
      <w:start w:val="1"/>
      <w:numFmt w:val="bullet"/>
      <w:lvlText w:val="•"/>
      <w:lvlJc w:val="left"/>
      <w:rPr>
        <w:rFonts w:hint="default"/>
      </w:rPr>
    </w:lvl>
    <w:lvl w:ilvl="6" w:tplc="9CAAD4FA">
      <w:start w:val="1"/>
      <w:numFmt w:val="bullet"/>
      <w:lvlText w:val="•"/>
      <w:lvlJc w:val="left"/>
      <w:rPr>
        <w:rFonts w:hint="default"/>
      </w:rPr>
    </w:lvl>
    <w:lvl w:ilvl="7" w:tplc="F10E70FE">
      <w:start w:val="1"/>
      <w:numFmt w:val="bullet"/>
      <w:lvlText w:val="•"/>
      <w:lvlJc w:val="left"/>
      <w:rPr>
        <w:rFonts w:hint="default"/>
      </w:rPr>
    </w:lvl>
    <w:lvl w:ilvl="8" w:tplc="221839D2">
      <w:start w:val="1"/>
      <w:numFmt w:val="bullet"/>
      <w:lvlText w:val="•"/>
      <w:lvlJc w:val="left"/>
      <w:rPr>
        <w:rFonts w:hint="default"/>
      </w:rPr>
    </w:lvl>
  </w:abstractNum>
  <w:abstractNum w:abstractNumId="31" w15:restartNumberingAfterBreak="0">
    <w:nsid w:val="79FB5FF8"/>
    <w:multiLevelType w:val="hybridMultilevel"/>
    <w:tmpl w:val="22F807CA"/>
    <w:lvl w:ilvl="0" w:tplc="0C090001">
      <w:start w:val="1"/>
      <w:numFmt w:val="bullet"/>
      <w:lvlText w:val=""/>
      <w:lvlJc w:val="left"/>
      <w:pPr>
        <w:ind w:left="720" w:hanging="360"/>
      </w:pPr>
      <w:rPr>
        <w:rFonts w:ascii="Symbol" w:hAnsi="Symbol" w:hint="default"/>
      </w:rPr>
    </w:lvl>
    <w:lvl w:ilvl="1" w:tplc="4EC43A0A">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A76967"/>
    <w:multiLevelType w:val="hybridMultilevel"/>
    <w:tmpl w:val="D2DA7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0853C3"/>
    <w:multiLevelType w:val="hybridMultilevel"/>
    <w:tmpl w:val="659A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1C3BF8"/>
    <w:multiLevelType w:val="hybridMultilevel"/>
    <w:tmpl w:val="92320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F37593"/>
    <w:multiLevelType w:val="hybridMultilevel"/>
    <w:tmpl w:val="BA98E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62836973">
    <w:abstractNumId w:val="30"/>
  </w:num>
  <w:num w:numId="2" w16cid:durableId="2124885228">
    <w:abstractNumId w:val="24"/>
  </w:num>
  <w:num w:numId="3" w16cid:durableId="1305698532">
    <w:abstractNumId w:val="14"/>
  </w:num>
  <w:num w:numId="4" w16cid:durableId="467817415">
    <w:abstractNumId w:val="31"/>
  </w:num>
  <w:num w:numId="5" w16cid:durableId="1510177743">
    <w:abstractNumId w:val="7"/>
  </w:num>
  <w:num w:numId="6" w16cid:durableId="1304576564">
    <w:abstractNumId w:val="11"/>
  </w:num>
  <w:num w:numId="7" w16cid:durableId="951548601">
    <w:abstractNumId w:val="9"/>
  </w:num>
  <w:num w:numId="8" w16cid:durableId="198468498">
    <w:abstractNumId w:val="22"/>
  </w:num>
  <w:num w:numId="9" w16cid:durableId="1760368853">
    <w:abstractNumId w:val="34"/>
  </w:num>
  <w:num w:numId="10" w16cid:durableId="285091344">
    <w:abstractNumId w:val="0"/>
  </w:num>
  <w:num w:numId="11" w16cid:durableId="387993407">
    <w:abstractNumId w:val="6"/>
  </w:num>
  <w:num w:numId="12" w16cid:durableId="1407340063">
    <w:abstractNumId w:val="19"/>
  </w:num>
  <w:num w:numId="13" w16cid:durableId="621112018">
    <w:abstractNumId w:val="18"/>
  </w:num>
  <w:num w:numId="14" w16cid:durableId="1047333422">
    <w:abstractNumId w:val="28"/>
  </w:num>
  <w:num w:numId="15" w16cid:durableId="814177813">
    <w:abstractNumId w:val="33"/>
  </w:num>
  <w:num w:numId="16" w16cid:durableId="1372726100">
    <w:abstractNumId w:val="17"/>
  </w:num>
  <w:num w:numId="17" w16cid:durableId="1962033553">
    <w:abstractNumId w:val="26"/>
  </w:num>
  <w:num w:numId="18" w16cid:durableId="1462920621">
    <w:abstractNumId w:val="4"/>
  </w:num>
  <w:num w:numId="19" w16cid:durableId="544492003">
    <w:abstractNumId w:val="1"/>
  </w:num>
  <w:num w:numId="20" w16cid:durableId="799569856">
    <w:abstractNumId w:val="32"/>
  </w:num>
  <w:num w:numId="21" w16cid:durableId="815298154">
    <w:abstractNumId w:val="16"/>
  </w:num>
  <w:num w:numId="22" w16cid:durableId="1059287112">
    <w:abstractNumId w:val="3"/>
  </w:num>
  <w:num w:numId="23" w16cid:durableId="436797449">
    <w:abstractNumId w:val="21"/>
  </w:num>
  <w:num w:numId="24" w16cid:durableId="1988630866">
    <w:abstractNumId w:val="27"/>
  </w:num>
  <w:num w:numId="25" w16cid:durableId="2080589934">
    <w:abstractNumId w:val="35"/>
  </w:num>
  <w:num w:numId="26" w16cid:durableId="924804525">
    <w:abstractNumId w:val="25"/>
  </w:num>
  <w:num w:numId="27" w16cid:durableId="543371574">
    <w:abstractNumId w:val="18"/>
  </w:num>
  <w:num w:numId="28" w16cid:durableId="1274702539">
    <w:abstractNumId w:val="8"/>
  </w:num>
  <w:num w:numId="29" w16cid:durableId="1020552329">
    <w:abstractNumId w:val="15"/>
  </w:num>
  <w:num w:numId="30" w16cid:durableId="1995406320">
    <w:abstractNumId w:val="5"/>
  </w:num>
  <w:num w:numId="31" w16cid:durableId="507913492">
    <w:abstractNumId w:val="2"/>
  </w:num>
  <w:num w:numId="32" w16cid:durableId="639698402">
    <w:abstractNumId w:val="23"/>
  </w:num>
  <w:num w:numId="33" w16cid:durableId="519703419">
    <w:abstractNumId w:val="13"/>
  </w:num>
  <w:num w:numId="34" w16cid:durableId="342166587">
    <w:abstractNumId w:val="12"/>
  </w:num>
  <w:num w:numId="35" w16cid:durableId="1554000284">
    <w:abstractNumId w:val="20"/>
  </w:num>
  <w:num w:numId="36" w16cid:durableId="241455134">
    <w:abstractNumId w:val="29"/>
  </w:num>
  <w:num w:numId="37" w16cid:durableId="1146971667">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94"/>
    <w:rsid w:val="000250B5"/>
    <w:rsid w:val="0003063D"/>
    <w:rsid w:val="00030DBB"/>
    <w:rsid w:val="000323BB"/>
    <w:rsid w:val="000356D8"/>
    <w:rsid w:val="00055CFE"/>
    <w:rsid w:val="00056A37"/>
    <w:rsid w:val="00057C1D"/>
    <w:rsid w:val="00060391"/>
    <w:rsid w:val="000702F6"/>
    <w:rsid w:val="0008523D"/>
    <w:rsid w:val="00091896"/>
    <w:rsid w:val="000A4CDB"/>
    <w:rsid w:val="000A53F2"/>
    <w:rsid w:val="000B1FF7"/>
    <w:rsid w:val="000C2F97"/>
    <w:rsid w:val="000D2370"/>
    <w:rsid w:val="000D78D0"/>
    <w:rsid w:val="000E2DD2"/>
    <w:rsid w:val="000F0BEC"/>
    <w:rsid w:val="000F21F7"/>
    <w:rsid w:val="0010005F"/>
    <w:rsid w:val="0010129D"/>
    <w:rsid w:val="00103F4F"/>
    <w:rsid w:val="001065DD"/>
    <w:rsid w:val="00115425"/>
    <w:rsid w:val="00115860"/>
    <w:rsid w:val="001252DC"/>
    <w:rsid w:val="001265E4"/>
    <w:rsid w:val="00126CAC"/>
    <w:rsid w:val="00130737"/>
    <w:rsid w:val="00130E3E"/>
    <w:rsid w:val="00141DBE"/>
    <w:rsid w:val="00144045"/>
    <w:rsid w:val="00144381"/>
    <w:rsid w:val="001468D4"/>
    <w:rsid w:val="00146932"/>
    <w:rsid w:val="001564BC"/>
    <w:rsid w:val="00160973"/>
    <w:rsid w:val="00160B22"/>
    <w:rsid w:val="00160B91"/>
    <w:rsid w:val="00166832"/>
    <w:rsid w:val="0018118D"/>
    <w:rsid w:val="001B111A"/>
    <w:rsid w:val="001C2695"/>
    <w:rsid w:val="001C5128"/>
    <w:rsid w:val="001C6C30"/>
    <w:rsid w:val="001D1556"/>
    <w:rsid w:val="001D5B2F"/>
    <w:rsid w:val="001E04E9"/>
    <w:rsid w:val="001E7C67"/>
    <w:rsid w:val="001F00B1"/>
    <w:rsid w:val="001F1392"/>
    <w:rsid w:val="002018EE"/>
    <w:rsid w:val="002116F2"/>
    <w:rsid w:val="00212750"/>
    <w:rsid w:val="00215AB7"/>
    <w:rsid w:val="0022435C"/>
    <w:rsid w:val="002276D7"/>
    <w:rsid w:val="00231C55"/>
    <w:rsid w:val="002423CA"/>
    <w:rsid w:val="00245167"/>
    <w:rsid w:val="00250714"/>
    <w:rsid w:val="00251063"/>
    <w:rsid w:val="00255985"/>
    <w:rsid w:val="0025709C"/>
    <w:rsid w:val="002571BB"/>
    <w:rsid w:val="0025733C"/>
    <w:rsid w:val="00260C10"/>
    <w:rsid w:val="00265D98"/>
    <w:rsid w:val="00270369"/>
    <w:rsid w:val="00277783"/>
    <w:rsid w:val="00280C73"/>
    <w:rsid w:val="0028602F"/>
    <w:rsid w:val="002B28D8"/>
    <w:rsid w:val="002C44A9"/>
    <w:rsid w:val="002C6B15"/>
    <w:rsid w:val="002C7783"/>
    <w:rsid w:val="002D3BD4"/>
    <w:rsid w:val="002D3FD3"/>
    <w:rsid w:val="002D414E"/>
    <w:rsid w:val="002D4200"/>
    <w:rsid w:val="002D4D5F"/>
    <w:rsid w:val="002E5C03"/>
    <w:rsid w:val="002E5D94"/>
    <w:rsid w:val="002E7646"/>
    <w:rsid w:val="002F036B"/>
    <w:rsid w:val="002F4065"/>
    <w:rsid w:val="00300412"/>
    <w:rsid w:val="003053D1"/>
    <w:rsid w:val="00311D3C"/>
    <w:rsid w:val="00315DC3"/>
    <w:rsid w:val="00322B12"/>
    <w:rsid w:val="003274CB"/>
    <w:rsid w:val="00330ACB"/>
    <w:rsid w:val="003342EF"/>
    <w:rsid w:val="00334E69"/>
    <w:rsid w:val="00334EAE"/>
    <w:rsid w:val="00334EC9"/>
    <w:rsid w:val="00335AD5"/>
    <w:rsid w:val="003554E4"/>
    <w:rsid w:val="0035620C"/>
    <w:rsid w:val="00361AEA"/>
    <w:rsid w:val="003662BC"/>
    <w:rsid w:val="003672E5"/>
    <w:rsid w:val="00373AD3"/>
    <w:rsid w:val="003859A4"/>
    <w:rsid w:val="003A1360"/>
    <w:rsid w:val="003A2100"/>
    <w:rsid w:val="003A3883"/>
    <w:rsid w:val="003B567A"/>
    <w:rsid w:val="003C11A3"/>
    <w:rsid w:val="003C1439"/>
    <w:rsid w:val="003C5A82"/>
    <w:rsid w:val="003C5D4F"/>
    <w:rsid w:val="003C6C38"/>
    <w:rsid w:val="003D3E5C"/>
    <w:rsid w:val="003D421E"/>
    <w:rsid w:val="003E0289"/>
    <w:rsid w:val="003E0B72"/>
    <w:rsid w:val="003E4ADA"/>
    <w:rsid w:val="003F176E"/>
    <w:rsid w:val="003F249B"/>
    <w:rsid w:val="003F2632"/>
    <w:rsid w:val="003F48B0"/>
    <w:rsid w:val="003F5AA5"/>
    <w:rsid w:val="00402262"/>
    <w:rsid w:val="0040527E"/>
    <w:rsid w:val="00406193"/>
    <w:rsid w:val="0041024D"/>
    <w:rsid w:val="004122D8"/>
    <w:rsid w:val="00414D85"/>
    <w:rsid w:val="00426A99"/>
    <w:rsid w:val="00427B43"/>
    <w:rsid w:val="00431951"/>
    <w:rsid w:val="004408B8"/>
    <w:rsid w:val="00447579"/>
    <w:rsid w:val="004515DE"/>
    <w:rsid w:val="004601E9"/>
    <w:rsid w:val="00461D64"/>
    <w:rsid w:val="00464BD0"/>
    <w:rsid w:val="004752EB"/>
    <w:rsid w:val="00475994"/>
    <w:rsid w:val="00477999"/>
    <w:rsid w:val="004851D8"/>
    <w:rsid w:val="004858C8"/>
    <w:rsid w:val="0049236C"/>
    <w:rsid w:val="004A20BF"/>
    <w:rsid w:val="004A5A31"/>
    <w:rsid w:val="004B2397"/>
    <w:rsid w:val="004C415C"/>
    <w:rsid w:val="004D1480"/>
    <w:rsid w:val="004D2A49"/>
    <w:rsid w:val="004D53EA"/>
    <w:rsid w:val="004D7B54"/>
    <w:rsid w:val="004E0101"/>
    <w:rsid w:val="004E2460"/>
    <w:rsid w:val="004E3A55"/>
    <w:rsid w:val="004E564C"/>
    <w:rsid w:val="004F03E3"/>
    <w:rsid w:val="004F14FD"/>
    <w:rsid w:val="005050AB"/>
    <w:rsid w:val="00505C0B"/>
    <w:rsid w:val="005061B9"/>
    <w:rsid w:val="00511EAD"/>
    <w:rsid w:val="0051340B"/>
    <w:rsid w:val="00523822"/>
    <w:rsid w:val="00526776"/>
    <w:rsid w:val="00533FB0"/>
    <w:rsid w:val="00534094"/>
    <w:rsid w:val="005373B1"/>
    <w:rsid w:val="0054492A"/>
    <w:rsid w:val="00560A83"/>
    <w:rsid w:val="005700A5"/>
    <w:rsid w:val="00571D6A"/>
    <w:rsid w:val="00572CEC"/>
    <w:rsid w:val="0057627A"/>
    <w:rsid w:val="00582FEC"/>
    <w:rsid w:val="00584A5C"/>
    <w:rsid w:val="005876B5"/>
    <w:rsid w:val="00587F95"/>
    <w:rsid w:val="005906D6"/>
    <w:rsid w:val="00597B8D"/>
    <w:rsid w:val="005A2018"/>
    <w:rsid w:val="005A44A0"/>
    <w:rsid w:val="005A61D5"/>
    <w:rsid w:val="005C2426"/>
    <w:rsid w:val="005C2CD3"/>
    <w:rsid w:val="005C4728"/>
    <w:rsid w:val="005C52AA"/>
    <w:rsid w:val="005C6F9E"/>
    <w:rsid w:val="005C7625"/>
    <w:rsid w:val="005D542C"/>
    <w:rsid w:val="005E04B6"/>
    <w:rsid w:val="005E119F"/>
    <w:rsid w:val="005E4A8B"/>
    <w:rsid w:val="005E75D2"/>
    <w:rsid w:val="0061726F"/>
    <w:rsid w:val="00620D13"/>
    <w:rsid w:val="006323A5"/>
    <w:rsid w:val="006341E5"/>
    <w:rsid w:val="006473F3"/>
    <w:rsid w:val="006508A2"/>
    <w:rsid w:val="006569E9"/>
    <w:rsid w:val="00665C0A"/>
    <w:rsid w:val="0067247F"/>
    <w:rsid w:val="0067439A"/>
    <w:rsid w:val="00677017"/>
    <w:rsid w:val="00681C68"/>
    <w:rsid w:val="006856BF"/>
    <w:rsid w:val="006909D8"/>
    <w:rsid w:val="006A1118"/>
    <w:rsid w:val="006A503D"/>
    <w:rsid w:val="006B61BD"/>
    <w:rsid w:val="006B6F55"/>
    <w:rsid w:val="006D7DFE"/>
    <w:rsid w:val="006E4965"/>
    <w:rsid w:val="006E52D4"/>
    <w:rsid w:val="006E715F"/>
    <w:rsid w:val="006F2886"/>
    <w:rsid w:val="006F347E"/>
    <w:rsid w:val="006F3FC7"/>
    <w:rsid w:val="00701E2F"/>
    <w:rsid w:val="007053AE"/>
    <w:rsid w:val="0071067F"/>
    <w:rsid w:val="00711624"/>
    <w:rsid w:val="00731673"/>
    <w:rsid w:val="00740E8E"/>
    <w:rsid w:val="007411F9"/>
    <w:rsid w:val="007428FF"/>
    <w:rsid w:val="00753BC1"/>
    <w:rsid w:val="00757412"/>
    <w:rsid w:val="007607E8"/>
    <w:rsid w:val="00761B7B"/>
    <w:rsid w:val="00770EF7"/>
    <w:rsid w:val="00776F29"/>
    <w:rsid w:val="00780425"/>
    <w:rsid w:val="00784904"/>
    <w:rsid w:val="00795E7E"/>
    <w:rsid w:val="007968E0"/>
    <w:rsid w:val="007A5CF6"/>
    <w:rsid w:val="007B330B"/>
    <w:rsid w:val="007D1EED"/>
    <w:rsid w:val="007D6011"/>
    <w:rsid w:val="007E0A7C"/>
    <w:rsid w:val="007E2EE6"/>
    <w:rsid w:val="007E5703"/>
    <w:rsid w:val="007E7E31"/>
    <w:rsid w:val="007F664E"/>
    <w:rsid w:val="00804B65"/>
    <w:rsid w:val="008118C0"/>
    <w:rsid w:val="008262F2"/>
    <w:rsid w:val="00835869"/>
    <w:rsid w:val="00847F02"/>
    <w:rsid w:val="00851C13"/>
    <w:rsid w:val="00853DB7"/>
    <w:rsid w:val="00854C40"/>
    <w:rsid w:val="00855556"/>
    <w:rsid w:val="00862577"/>
    <w:rsid w:val="00864035"/>
    <w:rsid w:val="00865456"/>
    <w:rsid w:val="0086630D"/>
    <w:rsid w:val="00875F38"/>
    <w:rsid w:val="0087750A"/>
    <w:rsid w:val="008821CA"/>
    <w:rsid w:val="00891590"/>
    <w:rsid w:val="008B1FDB"/>
    <w:rsid w:val="008B6A0C"/>
    <w:rsid w:val="008E71FC"/>
    <w:rsid w:val="008F6D3C"/>
    <w:rsid w:val="00902A73"/>
    <w:rsid w:val="00902CC2"/>
    <w:rsid w:val="00913B88"/>
    <w:rsid w:val="00914608"/>
    <w:rsid w:val="00921857"/>
    <w:rsid w:val="009247C4"/>
    <w:rsid w:val="00924E37"/>
    <w:rsid w:val="00925055"/>
    <w:rsid w:val="009316DC"/>
    <w:rsid w:val="00932753"/>
    <w:rsid w:val="00935F1A"/>
    <w:rsid w:val="009427B5"/>
    <w:rsid w:val="00942BB2"/>
    <w:rsid w:val="00944C52"/>
    <w:rsid w:val="00947D0E"/>
    <w:rsid w:val="009539C1"/>
    <w:rsid w:val="0095593B"/>
    <w:rsid w:val="00961345"/>
    <w:rsid w:val="00964D99"/>
    <w:rsid w:val="009655DF"/>
    <w:rsid w:val="00972A93"/>
    <w:rsid w:val="00976C10"/>
    <w:rsid w:val="00980453"/>
    <w:rsid w:val="00985F93"/>
    <w:rsid w:val="009860B4"/>
    <w:rsid w:val="009901A4"/>
    <w:rsid w:val="00996437"/>
    <w:rsid w:val="009B13F4"/>
    <w:rsid w:val="009C252C"/>
    <w:rsid w:val="009C525B"/>
    <w:rsid w:val="009C5E2F"/>
    <w:rsid w:val="009D13BC"/>
    <w:rsid w:val="009D1C0A"/>
    <w:rsid w:val="009E286D"/>
    <w:rsid w:val="009E686E"/>
    <w:rsid w:val="009F3D21"/>
    <w:rsid w:val="009F78C1"/>
    <w:rsid w:val="00A019AE"/>
    <w:rsid w:val="00A03B08"/>
    <w:rsid w:val="00A1104B"/>
    <w:rsid w:val="00A12EC9"/>
    <w:rsid w:val="00A218CE"/>
    <w:rsid w:val="00A227B0"/>
    <w:rsid w:val="00A24D1C"/>
    <w:rsid w:val="00A2521A"/>
    <w:rsid w:val="00A30A59"/>
    <w:rsid w:val="00A32909"/>
    <w:rsid w:val="00A33FA1"/>
    <w:rsid w:val="00A3504E"/>
    <w:rsid w:val="00A3650B"/>
    <w:rsid w:val="00A375AD"/>
    <w:rsid w:val="00A37E53"/>
    <w:rsid w:val="00A40665"/>
    <w:rsid w:val="00A4742E"/>
    <w:rsid w:val="00A57425"/>
    <w:rsid w:val="00A6182A"/>
    <w:rsid w:val="00A65BCE"/>
    <w:rsid w:val="00A7194D"/>
    <w:rsid w:val="00A71AB4"/>
    <w:rsid w:val="00A80454"/>
    <w:rsid w:val="00A82436"/>
    <w:rsid w:val="00A82E05"/>
    <w:rsid w:val="00A9225C"/>
    <w:rsid w:val="00A95054"/>
    <w:rsid w:val="00A957FD"/>
    <w:rsid w:val="00AB2E3F"/>
    <w:rsid w:val="00AB76F3"/>
    <w:rsid w:val="00AC7F56"/>
    <w:rsid w:val="00AD0448"/>
    <w:rsid w:val="00AD273A"/>
    <w:rsid w:val="00AD3FFC"/>
    <w:rsid w:val="00AE2C10"/>
    <w:rsid w:val="00AE37B4"/>
    <w:rsid w:val="00AE5E6B"/>
    <w:rsid w:val="00AF5C5D"/>
    <w:rsid w:val="00AF62F2"/>
    <w:rsid w:val="00B019F8"/>
    <w:rsid w:val="00B0347D"/>
    <w:rsid w:val="00B07214"/>
    <w:rsid w:val="00B07592"/>
    <w:rsid w:val="00B12E5E"/>
    <w:rsid w:val="00B15BBC"/>
    <w:rsid w:val="00B2745B"/>
    <w:rsid w:val="00B32F9B"/>
    <w:rsid w:val="00B62669"/>
    <w:rsid w:val="00B648F4"/>
    <w:rsid w:val="00B65A1B"/>
    <w:rsid w:val="00B666D0"/>
    <w:rsid w:val="00B70B95"/>
    <w:rsid w:val="00B75D0C"/>
    <w:rsid w:val="00B93287"/>
    <w:rsid w:val="00B9499F"/>
    <w:rsid w:val="00B95F47"/>
    <w:rsid w:val="00B9699B"/>
    <w:rsid w:val="00B97248"/>
    <w:rsid w:val="00BA3A74"/>
    <w:rsid w:val="00BA5A01"/>
    <w:rsid w:val="00BC4180"/>
    <w:rsid w:val="00BC638A"/>
    <w:rsid w:val="00BC75B1"/>
    <w:rsid w:val="00BE257C"/>
    <w:rsid w:val="00BE56F9"/>
    <w:rsid w:val="00BE6C19"/>
    <w:rsid w:val="00BE7992"/>
    <w:rsid w:val="00BF3326"/>
    <w:rsid w:val="00BF7B36"/>
    <w:rsid w:val="00C01161"/>
    <w:rsid w:val="00C03D12"/>
    <w:rsid w:val="00C04667"/>
    <w:rsid w:val="00C1115F"/>
    <w:rsid w:val="00C17DDF"/>
    <w:rsid w:val="00C243BB"/>
    <w:rsid w:val="00C2548B"/>
    <w:rsid w:val="00C3444D"/>
    <w:rsid w:val="00C37C74"/>
    <w:rsid w:val="00C37CFD"/>
    <w:rsid w:val="00C40780"/>
    <w:rsid w:val="00C55E77"/>
    <w:rsid w:val="00C73A9E"/>
    <w:rsid w:val="00C81A2F"/>
    <w:rsid w:val="00C84E78"/>
    <w:rsid w:val="00C85C28"/>
    <w:rsid w:val="00C86BA9"/>
    <w:rsid w:val="00C86DB8"/>
    <w:rsid w:val="00C87368"/>
    <w:rsid w:val="00CA1E68"/>
    <w:rsid w:val="00CA3BFD"/>
    <w:rsid w:val="00CB07A4"/>
    <w:rsid w:val="00CB62C0"/>
    <w:rsid w:val="00CC4EA8"/>
    <w:rsid w:val="00CC7108"/>
    <w:rsid w:val="00CD0DD4"/>
    <w:rsid w:val="00CD747B"/>
    <w:rsid w:val="00CD7A51"/>
    <w:rsid w:val="00CE1591"/>
    <w:rsid w:val="00CF0A26"/>
    <w:rsid w:val="00CF25DF"/>
    <w:rsid w:val="00CF27E2"/>
    <w:rsid w:val="00CF6D4C"/>
    <w:rsid w:val="00D0025D"/>
    <w:rsid w:val="00D15082"/>
    <w:rsid w:val="00D22549"/>
    <w:rsid w:val="00D248E3"/>
    <w:rsid w:val="00D3473F"/>
    <w:rsid w:val="00D40B81"/>
    <w:rsid w:val="00D54810"/>
    <w:rsid w:val="00D56B5B"/>
    <w:rsid w:val="00D62B3F"/>
    <w:rsid w:val="00D67B0E"/>
    <w:rsid w:val="00D7191C"/>
    <w:rsid w:val="00D80759"/>
    <w:rsid w:val="00D81392"/>
    <w:rsid w:val="00D815E2"/>
    <w:rsid w:val="00D8476F"/>
    <w:rsid w:val="00D874AF"/>
    <w:rsid w:val="00D92EF9"/>
    <w:rsid w:val="00D93FC9"/>
    <w:rsid w:val="00D9465E"/>
    <w:rsid w:val="00DA7669"/>
    <w:rsid w:val="00DB0B9B"/>
    <w:rsid w:val="00DC31A6"/>
    <w:rsid w:val="00DC5EC2"/>
    <w:rsid w:val="00DD68F6"/>
    <w:rsid w:val="00DD709B"/>
    <w:rsid w:val="00DE1495"/>
    <w:rsid w:val="00DE4005"/>
    <w:rsid w:val="00DE4FAE"/>
    <w:rsid w:val="00DF12ED"/>
    <w:rsid w:val="00E04FBC"/>
    <w:rsid w:val="00E06421"/>
    <w:rsid w:val="00E15719"/>
    <w:rsid w:val="00E17057"/>
    <w:rsid w:val="00E22E51"/>
    <w:rsid w:val="00E30178"/>
    <w:rsid w:val="00E344F5"/>
    <w:rsid w:val="00E3755D"/>
    <w:rsid w:val="00E37B78"/>
    <w:rsid w:val="00E40359"/>
    <w:rsid w:val="00E4669D"/>
    <w:rsid w:val="00E501F4"/>
    <w:rsid w:val="00E62BC2"/>
    <w:rsid w:val="00E72757"/>
    <w:rsid w:val="00E939CB"/>
    <w:rsid w:val="00E95512"/>
    <w:rsid w:val="00EA1C4D"/>
    <w:rsid w:val="00EC0C97"/>
    <w:rsid w:val="00EC0E16"/>
    <w:rsid w:val="00EC656F"/>
    <w:rsid w:val="00EE098D"/>
    <w:rsid w:val="00EE319E"/>
    <w:rsid w:val="00EE450A"/>
    <w:rsid w:val="00EE5EC6"/>
    <w:rsid w:val="00EF5FC4"/>
    <w:rsid w:val="00F000D2"/>
    <w:rsid w:val="00F226E1"/>
    <w:rsid w:val="00F23861"/>
    <w:rsid w:val="00F2399F"/>
    <w:rsid w:val="00F268F7"/>
    <w:rsid w:val="00F27BB3"/>
    <w:rsid w:val="00F31EAC"/>
    <w:rsid w:val="00F353EF"/>
    <w:rsid w:val="00F360B6"/>
    <w:rsid w:val="00F430D2"/>
    <w:rsid w:val="00F52606"/>
    <w:rsid w:val="00F551BF"/>
    <w:rsid w:val="00F63804"/>
    <w:rsid w:val="00F651A8"/>
    <w:rsid w:val="00F67A6D"/>
    <w:rsid w:val="00F743FA"/>
    <w:rsid w:val="00F75CA6"/>
    <w:rsid w:val="00F75E92"/>
    <w:rsid w:val="00F82B46"/>
    <w:rsid w:val="00F83AA2"/>
    <w:rsid w:val="00F858B3"/>
    <w:rsid w:val="00F86A8E"/>
    <w:rsid w:val="00F876AB"/>
    <w:rsid w:val="00F9665E"/>
    <w:rsid w:val="00F97021"/>
    <w:rsid w:val="00FA09EF"/>
    <w:rsid w:val="00FA0CF0"/>
    <w:rsid w:val="00FB4E63"/>
    <w:rsid w:val="00FB50F6"/>
    <w:rsid w:val="00FC3EF0"/>
    <w:rsid w:val="00FC4C53"/>
    <w:rsid w:val="00FC5D99"/>
    <w:rsid w:val="00FE494A"/>
    <w:rsid w:val="00FF0462"/>
    <w:rsid w:val="00FF0721"/>
    <w:rsid w:val="00FF2832"/>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6F3D"/>
  <w15:chartTrackingRefBased/>
  <w15:docId w15:val="{F6F9CA99-24CC-485B-97A4-94D79168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094"/>
    <w:pPr>
      <w:autoSpaceDE w:val="0"/>
      <w:autoSpaceDN w:val="0"/>
      <w:adjustRightInd w:val="0"/>
      <w:spacing w:after="240" w:line="240" w:lineRule="auto"/>
      <w:ind w:right="-686"/>
    </w:pPr>
    <w:rPr>
      <w:rFonts w:ascii="Arial" w:hAnsi="Arial"/>
      <w:lang w:val="en-US"/>
    </w:rPr>
  </w:style>
  <w:style w:type="paragraph" w:styleId="Heading1">
    <w:name w:val="heading 1"/>
    <w:basedOn w:val="Normal"/>
    <w:next w:val="Normal"/>
    <w:link w:val="Heading1Char"/>
    <w:uiPriority w:val="9"/>
    <w:qFormat/>
    <w:rsid w:val="00534094"/>
    <w:pPr>
      <w:ind w:left="360" w:hanging="360"/>
      <w:outlineLvl w:val="0"/>
    </w:pPr>
    <w:rPr>
      <w:rFonts w:cs="Arial"/>
      <w:b/>
      <w:sz w:val="28"/>
    </w:rPr>
  </w:style>
  <w:style w:type="paragraph" w:styleId="Heading2">
    <w:name w:val="heading 2"/>
    <w:basedOn w:val="Heading1"/>
    <w:next w:val="Normal"/>
    <w:link w:val="Heading2Char"/>
    <w:uiPriority w:val="9"/>
    <w:unhideWhenUsed/>
    <w:qFormat/>
    <w:rsid w:val="00534094"/>
    <w:pPr>
      <w:ind w:left="0" w:firstLine="0"/>
      <w:outlineLvl w:val="1"/>
    </w:pPr>
    <w:rPr>
      <w:i/>
      <w:iCs/>
      <w:sz w:val="24"/>
    </w:rPr>
  </w:style>
  <w:style w:type="paragraph" w:styleId="Heading3">
    <w:name w:val="heading 3"/>
    <w:basedOn w:val="Normal"/>
    <w:next w:val="Normal"/>
    <w:link w:val="Heading3Char"/>
    <w:uiPriority w:val="9"/>
    <w:unhideWhenUsed/>
    <w:qFormat/>
    <w:rsid w:val="009964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0005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3562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534094"/>
    <w:rPr>
      <w:sz w:val="16"/>
      <w:szCs w:val="16"/>
    </w:rPr>
  </w:style>
  <w:style w:type="paragraph" w:styleId="CommentText">
    <w:name w:val="annotation text"/>
    <w:basedOn w:val="Normal"/>
    <w:link w:val="CommentTextChar"/>
    <w:unhideWhenUsed/>
    <w:rsid w:val="00534094"/>
    <w:rPr>
      <w:sz w:val="20"/>
      <w:szCs w:val="20"/>
    </w:rPr>
  </w:style>
  <w:style w:type="character" w:customStyle="1" w:styleId="CommentTextChar">
    <w:name w:val="Comment Text Char"/>
    <w:basedOn w:val="DefaultParagraphFont"/>
    <w:link w:val="CommentText"/>
    <w:rsid w:val="00534094"/>
    <w:rPr>
      <w:rFonts w:ascii="Arial" w:hAnsi="Arial"/>
      <w:sz w:val="20"/>
      <w:szCs w:val="20"/>
      <w:lang w:val="en-US"/>
    </w:rPr>
  </w:style>
  <w:style w:type="character" w:customStyle="1" w:styleId="Heading1Char">
    <w:name w:val="Heading 1 Char"/>
    <w:basedOn w:val="DefaultParagraphFont"/>
    <w:link w:val="Heading1"/>
    <w:uiPriority w:val="9"/>
    <w:rsid w:val="00534094"/>
    <w:rPr>
      <w:rFonts w:ascii="Arial" w:hAnsi="Arial" w:cs="Arial"/>
      <w:b/>
      <w:sz w:val="28"/>
      <w:lang w:val="en-US"/>
    </w:rPr>
  </w:style>
  <w:style w:type="character" w:customStyle="1" w:styleId="Heading2Char">
    <w:name w:val="Heading 2 Char"/>
    <w:basedOn w:val="DefaultParagraphFont"/>
    <w:link w:val="Heading2"/>
    <w:uiPriority w:val="9"/>
    <w:rsid w:val="00534094"/>
    <w:rPr>
      <w:rFonts w:ascii="Arial" w:hAnsi="Arial" w:cs="Arial"/>
      <w:b/>
      <w:i/>
      <w:iCs/>
      <w:sz w:val="24"/>
      <w:lang w:val="en-US"/>
    </w:rPr>
  </w:style>
  <w:style w:type="character" w:styleId="Hyperlink">
    <w:name w:val="Hyperlink"/>
    <w:aliases w:val="Hyperlinks"/>
    <w:uiPriority w:val="99"/>
    <w:qFormat/>
    <w:rsid w:val="00534094"/>
    <w:rPr>
      <w:rFonts w:ascii="Arial" w:hAnsi="Arial"/>
      <w:color w:val="0000FF"/>
      <w:sz w:val="22"/>
      <w:u w:val="single"/>
    </w:rPr>
  </w:style>
  <w:style w:type="paragraph" w:styleId="CommentSubject">
    <w:name w:val="annotation subject"/>
    <w:basedOn w:val="CommentText"/>
    <w:next w:val="CommentText"/>
    <w:link w:val="CommentSubjectChar"/>
    <w:uiPriority w:val="99"/>
    <w:semiHidden/>
    <w:unhideWhenUsed/>
    <w:rsid w:val="00534094"/>
    <w:rPr>
      <w:b/>
      <w:bCs/>
    </w:rPr>
  </w:style>
  <w:style w:type="character" w:customStyle="1" w:styleId="CommentSubjectChar">
    <w:name w:val="Comment Subject Char"/>
    <w:basedOn w:val="CommentTextChar"/>
    <w:link w:val="CommentSubject"/>
    <w:uiPriority w:val="99"/>
    <w:semiHidden/>
    <w:rsid w:val="00534094"/>
    <w:rPr>
      <w:rFonts w:ascii="Arial" w:hAnsi="Arial"/>
      <w:b/>
      <w:bCs/>
      <w:sz w:val="20"/>
      <w:szCs w:val="20"/>
      <w:lang w:val="en-US"/>
    </w:rPr>
  </w:style>
  <w:style w:type="character" w:customStyle="1" w:styleId="Heading3Char">
    <w:name w:val="Heading 3 Char"/>
    <w:basedOn w:val="DefaultParagraphFont"/>
    <w:link w:val="Heading3"/>
    <w:uiPriority w:val="9"/>
    <w:rsid w:val="00996437"/>
    <w:rPr>
      <w:rFonts w:asciiTheme="majorHAnsi" w:eastAsiaTheme="majorEastAsia" w:hAnsiTheme="majorHAnsi" w:cstheme="majorBidi"/>
      <w:color w:val="1F3763" w:themeColor="accent1" w:themeShade="7F"/>
      <w:sz w:val="24"/>
      <w:szCs w:val="24"/>
      <w:lang w:val="en-US"/>
    </w:rPr>
  </w:style>
  <w:style w:type="paragraph" w:styleId="ListParagraph">
    <w:name w:val="List Paragraph"/>
    <w:aliases w:val="Bullet List Paragraph"/>
    <w:basedOn w:val="Normal"/>
    <w:link w:val="ListParagraphChar"/>
    <w:uiPriority w:val="34"/>
    <w:qFormat/>
    <w:rsid w:val="0035620C"/>
    <w:pPr>
      <w:ind w:left="360" w:hanging="360"/>
      <w:contextualSpacing/>
    </w:pPr>
    <w:rPr>
      <w:rFonts w:cs="Arial"/>
    </w:rPr>
  </w:style>
  <w:style w:type="character" w:customStyle="1" w:styleId="ListParagraphChar">
    <w:name w:val="List Paragraph Char"/>
    <w:aliases w:val="Bullet List Paragraph Char"/>
    <w:basedOn w:val="DefaultParagraphFont"/>
    <w:link w:val="ListParagraph"/>
    <w:uiPriority w:val="34"/>
    <w:rsid w:val="0035620C"/>
    <w:rPr>
      <w:rFonts w:ascii="Arial" w:hAnsi="Arial" w:cs="Arial"/>
      <w:lang w:val="en-US"/>
    </w:rPr>
  </w:style>
  <w:style w:type="character" w:styleId="IntenseReference">
    <w:name w:val="Intense Reference"/>
    <w:aliases w:val="Table header text"/>
    <w:uiPriority w:val="32"/>
    <w:qFormat/>
    <w:rsid w:val="0035620C"/>
    <w:rPr>
      <w:rFonts w:ascii="Arial" w:hAnsi="Arial"/>
      <w:b/>
      <w:sz w:val="22"/>
      <w:szCs w:val="22"/>
    </w:rPr>
  </w:style>
  <w:style w:type="table" w:styleId="TableGrid">
    <w:name w:val="Table Grid"/>
    <w:basedOn w:val="TableNormal"/>
    <w:uiPriority w:val="39"/>
    <w:rsid w:val="0035620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5620C"/>
    <w:rPr>
      <w:rFonts w:ascii="Tahoma" w:eastAsia="Tahoma" w:hAnsi="Tahoma"/>
    </w:rPr>
  </w:style>
  <w:style w:type="character" w:customStyle="1" w:styleId="BodyTextChar">
    <w:name w:val="Body Text Char"/>
    <w:basedOn w:val="DefaultParagraphFont"/>
    <w:link w:val="BodyText"/>
    <w:uiPriority w:val="1"/>
    <w:rsid w:val="0035620C"/>
    <w:rPr>
      <w:rFonts w:ascii="Tahoma" w:eastAsia="Tahoma" w:hAnsi="Tahoma"/>
      <w:lang w:val="en-US"/>
    </w:rPr>
  </w:style>
  <w:style w:type="character" w:customStyle="1" w:styleId="normaltextrun">
    <w:name w:val="normaltextrun"/>
    <w:basedOn w:val="DefaultParagraphFont"/>
    <w:rsid w:val="0035620C"/>
  </w:style>
  <w:style w:type="character" w:customStyle="1" w:styleId="eop">
    <w:name w:val="eop"/>
    <w:basedOn w:val="DefaultParagraphFont"/>
    <w:rsid w:val="0035620C"/>
  </w:style>
  <w:style w:type="character" w:customStyle="1" w:styleId="Heading9Char">
    <w:name w:val="Heading 9 Char"/>
    <w:basedOn w:val="DefaultParagraphFont"/>
    <w:link w:val="Heading9"/>
    <w:uiPriority w:val="9"/>
    <w:semiHidden/>
    <w:rsid w:val="0035620C"/>
    <w:rPr>
      <w:rFonts w:asciiTheme="majorHAnsi" w:eastAsiaTheme="majorEastAsia" w:hAnsiTheme="majorHAnsi" w:cstheme="majorBidi"/>
      <w:i/>
      <w:iCs/>
      <w:color w:val="272727" w:themeColor="text1" w:themeTint="D8"/>
      <w:sz w:val="21"/>
      <w:szCs w:val="21"/>
      <w:lang w:val="en-US"/>
    </w:rPr>
  </w:style>
  <w:style w:type="character" w:styleId="UnresolvedMention">
    <w:name w:val="Unresolved Mention"/>
    <w:basedOn w:val="DefaultParagraphFont"/>
    <w:uiPriority w:val="99"/>
    <w:semiHidden/>
    <w:unhideWhenUsed/>
    <w:rsid w:val="005876B5"/>
    <w:rPr>
      <w:color w:val="605E5C"/>
      <w:shd w:val="clear" w:color="auto" w:fill="E1DFDD"/>
    </w:rPr>
  </w:style>
  <w:style w:type="character" w:styleId="FollowedHyperlink">
    <w:name w:val="FollowedHyperlink"/>
    <w:basedOn w:val="DefaultParagraphFont"/>
    <w:uiPriority w:val="99"/>
    <w:semiHidden/>
    <w:unhideWhenUsed/>
    <w:rsid w:val="003F5AA5"/>
    <w:rPr>
      <w:color w:val="954F72" w:themeColor="followedHyperlink"/>
      <w:u w:val="single"/>
    </w:rPr>
  </w:style>
  <w:style w:type="paragraph" w:styleId="FootnoteText">
    <w:name w:val="footnote text"/>
    <w:basedOn w:val="Normal"/>
    <w:link w:val="FootnoteTextChar"/>
    <w:unhideWhenUsed/>
    <w:rsid w:val="006A1118"/>
    <w:pPr>
      <w:spacing w:after="0"/>
    </w:pPr>
    <w:rPr>
      <w:sz w:val="20"/>
      <w:szCs w:val="20"/>
    </w:rPr>
  </w:style>
  <w:style w:type="character" w:customStyle="1" w:styleId="FootnoteTextChar">
    <w:name w:val="Footnote Text Char"/>
    <w:basedOn w:val="DefaultParagraphFont"/>
    <w:link w:val="FootnoteText"/>
    <w:rsid w:val="006A1118"/>
    <w:rPr>
      <w:rFonts w:ascii="Arial" w:hAnsi="Arial"/>
      <w:sz w:val="20"/>
      <w:szCs w:val="20"/>
      <w:lang w:val="en-US"/>
    </w:rPr>
  </w:style>
  <w:style w:type="character" w:styleId="FootnoteReference">
    <w:name w:val="footnote reference"/>
    <w:basedOn w:val="DefaultParagraphFont"/>
    <w:semiHidden/>
    <w:unhideWhenUsed/>
    <w:rsid w:val="006A1118"/>
    <w:rPr>
      <w:vertAlign w:val="superscript"/>
    </w:rPr>
  </w:style>
  <w:style w:type="paragraph" w:styleId="NormalWeb">
    <w:name w:val="Normal (Web)"/>
    <w:basedOn w:val="Normal"/>
    <w:uiPriority w:val="99"/>
    <w:unhideWhenUsed/>
    <w:rsid w:val="00A32909"/>
    <w:pPr>
      <w:autoSpaceDE/>
      <w:autoSpaceDN/>
      <w:adjustRightInd/>
      <w:spacing w:before="100" w:beforeAutospacing="1" w:after="100" w:afterAutospacing="1"/>
      <w:ind w:right="0"/>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qFormat/>
    <w:rsid w:val="004515DE"/>
    <w:pPr>
      <w:tabs>
        <w:tab w:val="center" w:pos="4513"/>
        <w:tab w:val="right" w:pos="9026"/>
      </w:tabs>
      <w:spacing w:after="0"/>
    </w:pPr>
  </w:style>
  <w:style w:type="character" w:customStyle="1" w:styleId="HeaderChar">
    <w:name w:val="Header Char"/>
    <w:basedOn w:val="DefaultParagraphFont"/>
    <w:link w:val="Header"/>
    <w:uiPriority w:val="99"/>
    <w:rsid w:val="004515DE"/>
    <w:rPr>
      <w:rFonts w:ascii="Arial" w:hAnsi="Arial"/>
      <w:lang w:val="en-US"/>
    </w:rPr>
  </w:style>
  <w:style w:type="paragraph" w:styleId="Footer">
    <w:name w:val="footer"/>
    <w:basedOn w:val="Normal"/>
    <w:link w:val="FooterChar"/>
    <w:uiPriority w:val="99"/>
    <w:unhideWhenUsed/>
    <w:rsid w:val="004515DE"/>
    <w:pPr>
      <w:tabs>
        <w:tab w:val="center" w:pos="4513"/>
        <w:tab w:val="right" w:pos="9026"/>
      </w:tabs>
      <w:spacing w:after="0"/>
    </w:pPr>
  </w:style>
  <w:style w:type="character" w:customStyle="1" w:styleId="FooterChar">
    <w:name w:val="Footer Char"/>
    <w:basedOn w:val="DefaultParagraphFont"/>
    <w:link w:val="Footer"/>
    <w:uiPriority w:val="99"/>
    <w:rsid w:val="004515DE"/>
    <w:rPr>
      <w:rFonts w:ascii="Arial" w:hAnsi="Arial"/>
      <w:lang w:val="en-US"/>
    </w:rPr>
  </w:style>
  <w:style w:type="character" w:styleId="PlaceholderText">
    <w:name w:val="Placeholder Text"/>
    <w:basedOn w:val="DefaultParagraphFont"/>
    <w:uiPriority w:val="99"/>
    <w:semiHidden/>
    <w:rsid w:val="00F430D2"/>
    <w:rPr>
      <w:color w:val="808080"/>
    </w:rPr>
  </w:style>
  <w:style w:type="paragraph" w:styleId="Title">
    <w:name w:val="Title"/>
    <w:basedOn w:val="Normal"/>
    <w:next w:val="Normal"/>
    <w:link w:val="TitleChar"/>
    <w:qFormat/>
    <w:rsid w:val="00A80454"/>
    <w:pPr>
      <w:numPr>
        <w:numId w:val="28"/>
      </w:numPr>
      <w:autoSpaceDE/>
      <w:autoSpaceDN/>
      <w:adjustRightInd/>
      <w:spacing w:before="2160" w:after="120"/>
      <w:ind w:right="0"/>
      <w:contextualSpacing/>
    </w:pPr>
    <w:rPr>
      <w:rFonts w:eastAsiaTheme="majorEastAsia" w:cstheme="majorBidi"/>
      <w:b/>
      <w:color w:val="3F4A75"/>
      <w:kern w:val="28"/>
      <w:sz w:val="48"/>
      <w:szCs w:val="52"/>
      <w:lang w:val="en-AU"/>
    </w:rPr>
  </w:style>
  <w:style w:type="character" w:customStyle="1" w:styleId="TitleChar">
    <w:name w:val="Title Char"/>
    <w:basedOn w:val="DefaultParagraphFont"/>
    <w:link w:val="Title"/>
    <w:rsid w:val="00A80454"/>
    <w:rPr>
      <w:rFonts w:ascii="Arial" w:eastAsiaTheme="majorEastAsia" w:hAnsi="Arial" w:cstheme="majorBidi"/>
      <w:b/>
      <w:color w:val="3F4A75"/>
      <w:kern w:val="28"/>
      <w:sz w:val="48"/>
      <w:szCs w:val="52"/>
    </w:rPr>
  </w:style>
  <w:style w:type="paragraph" w:customStyle="1" w:styleId="Paragraphtext">
    <w:name w:val="Paragraph text"/>
    <w:basedOn w:val="Normal"/>
    <w:next w:val="Normal"/>
    <w:link w:val="ParagraphtextChar"/>
    <w:qFormat/>
    <w:rsid w:val="0010005F"/>
    <w:pPr>
      <w:autoSpaceDE/>
      <w:autoSpaceDN/>
      <w:adjustRightInd/>
      <w:spacing w:before="120" w:after="120" w:line="276" w:lineRule="auto"/>
      <w:ind w:right="0"/>
    </w:pPr>
    <w:rPr>
      <w:rFonts w:eastAsia="Times New Roman" w:cs="Times New Roman"/>
      <w:color w:val="000000" w:themeColor="text1"/>
      <w:sz w:val="24"/>
      <w:szCs w:val="24"/>
      <w:lang w:val="en-AU"/>
    </w:rPr>
  </w:style>
  <w:style w:type="character" w:customStyle="1" w:styleId="ParagraphtextChar">
    <w:name w:val="Paragraph text Char"/>
    <w:basedOn w:val="DefaultParagraphFont"/>
    <w:link w:val="Paragraphtext"/>
    <w:rsid w:val="0010005F"/>
    <w:rPr>
      <w:rFonts w:ascii="Arial" w:eastAsia="Times New Roman" w:hAnsi="Arial" w:cs="Times New Roman"/>
      <w:color w:val="000000" w:themeColor="text1"/>
      <w:sz w:val="24"/>
      <w:szCs w:val="24"/>
    </w:rPr>
  </w:style>
  <w:style w:type="paragraph" w:styleId="Quote">
    <w:name w:val="Quote"/>
    <w:basedOn w:val="Normal"/>
    <w:next w:val="Normal"/>
    <w:link w:val="QuoteChar"/>
    <w:uiPriority w:val="29"/>
    <w:qFormat/>
    <w:rsid w:val="0010005F"/>
    <w:pPr>
      <w:spacing w:before="120" w:after="120" w:line="276" w:lineRule="auto"/>
      <w:ind w:right="0"/>
    </w:pPr>
    <w:rPr>
      <w:i/>
      <w:iCs/>
      <w:color w:val="404040" w:themeColor="text1" w:themeTint="BF"/>
      <w:lang w:val="en-AU"/>
    </w:rPr>
  </w:style>
  <w:style w:type="character" w:customStyle="1" w:styleId="QuoteChar">
    <w:name w:val="Quote Char"/>
    <w:basedOn w:val="DefaultParagraphFont"/>
    <w:link w:val="Quote"/>
    <w:uiPriority w:val="29"/>
    <w:rsid w:val="0010005F"/>
    <w:rPr>
      <w:rFonts w:ascii="Arial" w:hAnsi="Arial"/>
      <w:i/>
      <w:iCs/>
      <w:color w:val="404040" w:themeColor="text1" w:themeTint="BF"/>
    </w:rPr>
  </w:style>
  <w:style w:type="paragraph" w:styleId="TOCHeading">
    <w:name w:val="TOC Heading"/>
    <w:basedOn w:val="Heading1"/>
    <w:next w:val="Normal"/>
    <w:uiPriority w:val="39"/>
    <w:unhideWhenUsed/>
    <w:qFormat/>
    <w:rsid w:val="0010005F"/>
    <w:pPr>
      <w:keepNext/>
      <w:keepLines/>
      <w:autoSpaceDE/>
      <w:autoSpaceDN/>
      <w:adjustRightInd/>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505C0B"/>
    <w:pPr>
      <w:tabs>
        <w:tab w:val="left" w:pos="440"/>
        <w:tab w:val="right" w:leader="dot" w:pos="9016"/>
      </w:tabs>
      <w:spacing w:after="100"/>
    </w:pPr>
  </w:style>
  <w:style w:type="paragraph" w:styleId="TOC2">
    <w:name w:val="toc 2"/>
    <w:basedOn w:val="Normal"/>
    <w:next w:val="Normal"/>
    <w:autoRedefine/>
    <w:uiPriority w:val="39"/>
    <w:unhideWhenUsed/>
    <w:rsid w:val="0010005F"/>
    <w:pPr>
      <w:spacing w:after="100"/>
      <w:ind w:left="220"/>
    </w:pPr>
  </w:style>
  <w:style w:type="paragraph" w:styleId="TOC3">
    <w:name w:val="toc 3"/>
    <w:basedOn w:val="Normal"/>
    <w:next w:val="Normal"/>
    <w:autoRedefine/>
    <w:uiPriority w:val="39"/>
    <w:unhideWhenUsed/>
    <w:rsid w:val="0010005F"/>
    <w:pPr>
      <w:spacing w:after="100"/>
      <w:ind w:left="440"/>
    </w:pPr>
  </w:style>
  <w:style w:type="character" w:customStyle="1" w:styleId="Heading4Char">
    <w:name w:val="Heading 4 Char"/>
    <w:basedOn w:val="DefaultParagraphFont"/>
    <w:link w:val="Heading4"/>
    <w:uiPriority w:val="9"/>
    <w:rsid w:val="0010005F"/>
    <w:rPr>
      <w:rFonts w:asciiTheme="majorHAnsi" w:eastAsiaTheme="majorEastAsia" w:hAnsiTheme="majorHAnsi" w:cstheme="majorBidi"/>
      <w:i/>
      <w:iCs/>
      <w:color w:val="2F5496" w:themeColor="accent1" w:themeShade="BF"/>
      <w:lang w:val="en-US"/>
    </w:rPr>
  </w:style>
  <w:style w:type="paragraph" w:styleId="Revision">
    <w:name w:val="Revision"/>
    <w:hidden/>
    <w:uiPriority w:val="99"/>
    <w:semiHidden/>
    <w:rsid w:val="004A20BF"/>
    <w:pPr>
      <w:spacing w:after="0" w:line="240" w:lineRule="auto"/>
    </w:pPr>
    <w:rPr>
      <w:rFonts w:ascii="Arial" w:hAnsi="Arial"/>
      <w:lang w:val="en-US"/>
    </w:rPr>
  </w:style>
  <w:style w:type="paragraph" w:styleId="BalloonText">
    <w:name w:val="Balloon Text"/>
    <w:basedOn w:val="Normal"/>
    <w:link w:val="BalloonTextChar"/>
    <w:uiPriority w:val="99"/>
    <w:semiHidden/>
    <w:unhideWhenUsed/>
    <w:rsid w:val="00FF61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14A"/>
    <w:rPr>
      <w:rFonts w:ascii="Segoe UI" w:hAnsi="Segoe UI" w:cs="Segoe UI"/>
      <w:sz w:val="18"/>
      <w:szCs w:val="18"/>
      <w:lang w:val="en-US"/>
    </w:rPr>
  </w:style>
  <w:style w:type="paragraph" w:styleId="BodyText2">
    <w:name w:val="Body Text 2"/>
    <w:basedOn w:val="Normal"/>
    <w:link w:val="BodyText2Char"/>
    <w:uiPriority w:val="99"/>
    <w:unhideWhenUsed/>
    <w:rsid w:val="00505C0B"/>
    <w:pPr>
      <w:ind w:right="69"/>
    </w:pPr>
    <w:rPr>
      <w:lang w:val="en-AU"/>
    </w:rPr>
  </w:style>
  <w:style w:type="character" w:customStyle="1" w:styleId="BodyText2Char">
    <w:name w:val="Body Text 2 Char"/>
    <w:basedOn w:val="DefaultParagraphFont"/>
    <w:link w:val="BodyText2"/>
    <w:uiPriority w:val="99"/>
    <w:rsid w:val="00505C0B"/>
    <w:rPr>
      <w:rFonts w:ascii="Arial" w:hAnsi="Arial"/>
    </w:rPr>
  </w:style>
  <w:style w:type="paragraph" w:styleId="NoSpacing">
    <w:name w:val="No Spacing"/>
    <w:uiPriority w:val="1"/>
    <w:qFormat/>
    <w:rsid w:val="00361AEA"/>
    <w:pPr>
      <w:autoSpaceDE w:val="0"/>
      <w:autoSpaceDN w:val="0"/>
      <w:adjustRightInd w:val="0"/>
      <w:spacing w:after="0" w:line="240" w:lineRule="auto"/>
      <w:ind w:right="-686"/>
    </w:pPr>
    <w:rPr>
      <w:rFonts w:ascii="Arial" w:hAnsi="Arial"/>
      <w:lang w:val="en-US"/>
    </w:rPr>
  </w:style>
  <w:style w:type="paragraph" w:styleId="EndnoteText">
    <w:name w:val="endnote text"/>
    <w:basedOn w:val="Normal"/>
    <w:link w:val="EndnoteTextChar"/>
    <w:uiPriority w:val="99"/>
    <w:semiHidden/>
    <w:unhideWhenUsed/>
    <w:rsid w:val="003342EF"/>
    <w:pPr>
      <w:spacing w:after="0"/>
    </w:pPr>
    <w:rPr>
      <w:sz w:val="20"/>
      <w:szCs w:val="20"/>
    </w:rPr>
  </w:style>
  <w:style w:type="character" w:customStyle="1" w:styleId="EndnoteTextChar">
    <w:name w:val="Endnote Text Char"/>
    <w:basedOn w:val="DefaultParagraphFont"/>
    <w:link w:val="EndnoteText"/>
    <w:uiPriority w:val="99"/>
    <w:semiHidden/>
    <w:rsid w:val="003342EF"/>
    <w:rPr>
      <w:rFonts w:ascii="Arial" w:hAnsi="Arial"/>
      <w:sz w:val="20"/>
      <w:szCs w:val="20"/>
      <w:lang w:val="en-US"/>
    </w:rPr>
  </w:style>
  <w:style w:type="character" w:styleId="EndnoteReference">
    <w:name w:val="endnote reference"/>
    <w:basedOn w:val="DefaultParagraphFont"/>
    <w:uiPriority w:val="99"/>
    <w:semiHidden/>
    <w:unhideWhenUsed/>
    <w:rsid w:val="003342EF"/>
    <w:rPr>
      <w:vertAlign w:val="superscript"/>
    </w:rPr>
  </w:style>
  <w:style w:type="table" w:customStyle="1" w:styleId="TableGrid1">
    <w:name w:val="Table Grid1"/>
    <w:basedOn w:val="TableNormal"/>
    <w:next w:val="TableGrid"/>
    <w:uiPriority w:val="39"/>
    <w:rsid w:val="00F651A8"/>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shd w:val="clear" w:color="auto" w:fill="00928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5461">
      <w:bodyDiv w:val="1"/>
      <w:marLeft w:val="0"/>
      <w:marRight w:val="0"/>
      <w:marTop w:val="0"/>
      <w:marBottom w:val="0"/>
      <w:divBdr>
        <w:top w:val="none" w:sz="0" w:space="0" w:color="auto"/>
        <w:left w:val="none" w:sz="0" w:space="0" w:color="auto"/>
        <w:bottom w:val="none" w:sz="0" w:space="0" w:color="auto"/>
        <w:right w:val="none" w:sz="0" w:space="0" w:color="auto"/>
      </w:divBdr>
    </w:div>
    <w:div w:id="164445920">
      <w:bodyDiv w:val="1"/>
      <w:marLeft w:val="0"/>
      <w:marRight w:val="0"/>
      <w:marTop w:val="0"/>
      <w:marBottom w:val="0"/>
      <w:divBdr>
        <w:top w:val="none" w:sz="0" w:space="0" w:color="auto"/>
        <w:left w:val="none" w:sz="0" w:space="0" w:color="auto"/>
        <w:bottom w:val="none" w:sz="0" w:space="0" w:color="auto"/>
        <w:right w:val="none" w:sz="0" w:space="0" w:color="auto"/>
      </w:divBdr>
    </w:div>
    <w:div w:id="390688818">
      <w:bodyDiv w:val="1"/>
      <w:marLeft w:val="0"/>
      <w:marRight w:val="0"/>
      <w:marTop w:val="0"/>
      <w:marBottom w:val="0"/>
      <w:divBdr>
        <w:top w:val="none" w:sz="0" w:space="0" w:color="auto"/>
        <w:left w:val="none" w:sz="0" w:space="0" w:color="auto"/>
        <w:bottom w:val="none" w:sz="0" w:space="0" w:color="auto"/>
        <w:right w:val="none" w:sz="0" w:space="0" w:color="auto"/>
      </w:divBdr>
    </w:div>
    <w:div w:id="431096721">
      <w:bodyDiv w:val="1"/>
      <w:marLeft w:val="0"/>
      <w:marRight w:val="0"/>
      <w:marTop w:val="0"/>
      <w:marBottom w:val="0"/>
      <w:divBdr>
        <w:top w:val="none" w:sz="0" w:space="0" w:color="auto"/>
        <w:left w:val="none" w:sz="0" w:space="0" w:color="auto"/>
        <w:bottom w:val="none" w:sz="0" w:space="0" w:color="auto"/>
        <w:right w:val="none" w:sz="0" w:space="0" w:color="auto"/>
      </w:divBdr>
    </w:div>
    <w:div w:id="864758848">
      <w:bodyDiv w:val="1"/>
      <w:marLeft w:val="0"/>
      <w:marRight w:val="0"/>
      <w:marTop w:val="0"/>
      <w:marBottom w:val="0"/>
      <w:divBdr>
        <w:top w:val="none" w:sz="0" w:space="0" w:color="auto"/>
        <w:left w:val="none" w:sz="0" w:space="0" w:color="auto"/>
        <w:bottom w:val="none" w:sz="0" w:space="0" w:color="auto"/>
        <w:right w:val="none" w:sz="0" w:space="0" w:color="auto"/>
      </w:divBdr>
    </w:div>
    <w:div w:id="935745281">
      <w:bodyDiv w:val="1"/>
      <w:marLeft w:val="0"/>
      <w:marRight w:val="0"/>
      <w:marTop w:val="0"/>
      <w:marBottom w:val="0"/>
      <w:divBdr>
        <w:top w:val="none" w:sz="0" w:space="0" w:color="auto"/>
        <w:left w:val="none" w:sz="0" w:space="0" w:color="auto"/>
        <w:bottom w:val="none" w:sz="0" w:space="0" w:color="auto"/>
        <w:right w:val="none" w:sz="0" w:space="0" w:color="auto"/>
      </w:divBdr>
    </w:div>
    <w:div w:id="1144152517">
      <w:bodyDiv w:val="1"/>
      <w:marLeft w:val="0"/>
      <w:marRight w:val="0"/>
      <w:marTop w:val="0"/>
      <w:marBottom w:val="0"/>
      <w:divBdr>
        <w:top w:val="none" w:sz="0" w:space="0" w:color="auto"/>
        <w:left w:val="none" w:sz="0" w:space="0" w:color="auto"/>
        <w:bottom w:val="none" w:sz="0" w:space="0" w:color="auto"/>
        <w:right w:val="none" w:sz="0" w:space="0" w:color="auto"/>
      </w:divBdr>
    </w:div>
    <w:div w:id="1427656524">
      <w:bodyDiv w:val="1"/>
      <w:marLeft w:val="0"/>
      <w:marRight w:val="0"/>
      <w:marTop w:val="0"/>
      <w:marBottom w:val="0"/>
      <w:divBdr>
        <w:top w:val="none" w:sz="0" w:space="0" w:color="auto"/>
        <w:left w:val="none" w:sz="0" w:space="0" w:color="auto"/>
        <w:bottom w:val="none" w:sz="0" w:space="0" w:color="auto"/>
        <w:right w:val="none" w:sz="0" w:space="0" w:color="auto"/>
      </w:divBdr>
    </w:div>
    <w:div w:id="1436705524">
      <w:bodyDiv w:val="1"/>
      <w:marLeft w:val="0"/>
      <w:marRight w:val="0"/>
      <w:marTop w:val="0"/>
      <w:marBottom w:val="0"/>
      <w:divBdr>
        <w:top w:val="none" w:sz="0" w:space="0" w:color="auto"/>
        <w:left w:val="none" w:sz="0" w:space="0" w:color="auto"/>
        <w:bottom w:val="none" w:sz="0" w:space="0" w:color="auto"/>
        <w:right w:val="none" w:sz="0" w:space="0" w:color="auto"/>
      </w:divBdr>
    </w:div>
    <w:div w:id="1568109713">
      <w:bodyDiv w:val="1"/>
      <w:marLeft w:val="0"/>
      <w:marRight w:val="0"/>
      <w:marTop w:val="0"/>
      <w:marBottom w:val="0"/>
      <w:divBdr>
        <w:top w:val="none" w:sz="0" w:space="0" w:color="auto"/>
        <w:left w:val="none" w:sz="0" w:space="0" w:color="auto"/>
        <w:bottom w:val="none" w:sz="0" w:space="0" w:color="auto"/>
        <w:right w:val="none" w:sz="0" w:space="0" w:color="auto"/>
      </w:divBdr>
    </w:div>
    <w:div w:id="1794247115">
      <w:bodyDiv w:val="1"/>
      <w:marLeft w:val="0"/>
      <w:marRight w:val="0"/>
      <w:marTop w:val="0"/>
      <w:marBottom w:val="0"/>
      <w:divBdr>
        <w:top w:val="none" w:sz="0" w:space="0" w:color="auto"/>
        <w:left w:val="none" w:sz="0" w:space="0" w:color="auto"/>
        <w:bottom w:val="none" w:sz="0" w:space="0" w:color="auto"/>
        <w:right w:val="none" w:sz="0" w:space="0" w:color="auto"/>
      </w:divBdr>
    </w:div>
    <w:div w:id="1952124478">
      <w:bodyDiv w:val="1"/>
      <w:marLeft w:val="0"/>
      <w:marRight w:val="0"/>
      <w:marTop w:val="0"/>
      <w:marBottom w:val="0"/>
      <w:divBdr>
        <w:top w:val="none" w:sz="0" w:space="0" w:color="auto"/>
        <w:left w:val="none" w:sz="0" w:space="0" w:color="auto"/>
        <w:bottom w:val="none" w:sz="0" w:space="0" w:color="auto"/>
        <w:right w:val="none" w:sz="0" w:space="0" w:color="auto"/>
      </w:divBdr>
      <w:divsChild>
        <w:div w:id="1659382079">
          <w:marLeft w:val="446"/>
          <w:marRight w:val="0"/>
          <w:marTop w:val="0"/>
          <w:marBottom w:val="0"/>
          <w:divBdr>
            <w:top w:val="none" w:sz="0" w:space="0" w:color="auto"/>
            <w:left w:val="none" w:sz="0" w:space="0" w:color="auto"/>
            <w:bottom w:val="none" w:sz="0" w:space="0" w:color="auto"/>
            <w:right w:val="none" w:sz="0" w:space="0" w:color="auto"/>
          </w:divBdr>
        </w:div>
      </w:divsChild>
    </w:div>
    <w:div w:id="20010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fetyandquality.gov.au/our-work/infection-prevention-and-control/australian-guidelines-prevention-and-control-infection-healthcare" TargetMode="External"/><Relationship Id="rId26" Type="http://schemas.openxmlformats.org/officeDocument/2006/relationships/hyperlink" Target="https://health.nt.gov.au/__data/assets/pdf_file/0009/1111122/invasive-group-A-streptococcal-disease-northern-territory-guidelines.pdf" TargetMode="External"/><Relationship Id="rId3" Type="http://schemas.openxmlformats.org/officeDocument/2006/relationships/customXml" Target="../customXml/item3.xml"/><Relationship Id="rId21" Type="http://schemas.openxmlformats.org/officeDocument/2006/relationships/hyperlink" Target="https://tgldcdp.tg.org.au/viewTopic?etgAccess=true&amp;guidelinePage=Antibiotic&amp;topicfile=invasive-group-A-streptococcal-infection&amp;guidelinename=Antibiotic&amp;sectionId=toc_d1e129"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gldcdp.tg.org.au/topicTeaser?guidelinePage=Antibiotic&amp;amp;etgAccess=true" TargetMode="External"/><Relationship Id="rId25" Type="http://schemas.openxmlformats.org/officeDocument/2006/relationships/hyperlink" Target="https://www.health.nsw.gov.au/Infectious/controlguideline/Pages/invasive-group-a-strep.asp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nfectiousdiseases.telethonkids.org.au/resources/skin-guidelines/" TargetMode="External"/><Relationship Id="rId20" Type="http://schemas.openxmlformats.org/officeDocument/2006/relationships/hyperlink" Target="https://tgldcdp.tg.org.au/viewTopic?etgAccess=true&amp;guidelinePage=Antibiotic&amp;topicfile=using-antibacterial-drugs&amp;guidelinename=Antibiotic&amp;sectionId=toc_d1e324" TargetMode="External"/><Relationship Id="rId29" Type="http://schemas.openxmlformats.org/officeDocument/2006/relationships/hyperlink" Target="https://www.healthdirect.gov.au/group-a-streptococc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dc.gov/groupastrep/diseases-public/necrotizing-fasciitis.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ch.org.au/clinicalguide/guideline_index/Sore_throat/" TargetMode="External"/><Relationship Id="rId23" Type="http://schemas.openxmlformats.org/officeDocument/2006/relationships/hyperlink" Target="https://www.hss.gov.nt.ca/professionals/sites/professionals/files/resources/cdc-invasive-group-a-streptococcal.pdf" TargetMode="External"/><Relationship Id="rId28" Type="http://schemas.openxmlformats.org/officeDocument/2006/relationships/hyperlink" Target="https://www.hps.scot.nhs.uk/a-to-z-of-topics/streptococcal-infections/group-a-streptococcal-infections/" TargetMode="External"/><Relationship Id="rId10" Type="http://schemas.openxmlformats.org/officeDocument/2006/relationships/endnotes" Target="endnotes.xml"/><Relationship Id="rId19" Type="http://schemas.openxmlformats.org/officeDocument/2006/relationships/hyperlink" Target="https://tgldcdp.tg.org.au/viewTopic?etgAccess=true&amp;guidelinePage=Antibiotic&amp;topicfile=invasive-group-A-streptococcal-infection&amp;guidelinename=Antibiotic&amp;sectionId=toc_d1e129" TargetMode="External"/><Relationship Id="rId31" Type="http://schemas.openxmlformats.org/officeDocument/2006/relationships/hyperlink" Target="https://www.telethonkids.org.au/our-research/research-topics/invasive-strep-a-disease/?s=297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bccdc.ca/resource-gallery/Documents/Guidelines%20and%20Forms/Guidelines%20and%20Manuals/Epid/CD%20Manual/Chapter%201%20-%20CDC/iGAS.pdf" TargetMode="External"/><Relationship Id="rId27" Type="http://schemas.openxmlformats.org/officeDocument/2006/relationships/hyperlink" Target="https://www.health.qld.gov.au/cdcg/index/igas" TargetMode="External"/><Relationship Id="rId30" Type="http://schemas.openxmlformats.org/officeDocument/2006/relationships/hyperlink" Target="https://www.health.gov.au/diseases/group-a-streptococcal-disease-invasive-iga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96DCA3032844D4BF75E5E39B935A28"/>
        <w:category>
          <w:name w:val="General"/>
          <w:gallery w:val="placeholder"/>
        </w:category>
        <w:types>
          <w:type w:val="bbPlcHdr"/>
        </w:types>
        <w:behaviors>
          <w:behavior w:val="content"/>
        </w:behaviors>
        <w:guid w:val="{AD364E04-8B76-4709-85B9-071657A67549}"/>
      </w:docPartPr>
      <w:docPartBody>
        <w:p w:rsidR="00D53E63" w:rsidRDefault="003E3C54">
          <w:r w:rsidRPr="0036694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54"/>
    <w:rsid w:val="00002957"/>
    <w:rsid w:val="000F4BD7"/>
    <w:rsid w:val="00147107"/>
    <w:rsid w:val="0018118D"/>
    <w:rsid w:val="0021317C"/>
    <w:rsid w:val="002D1B90"/>
    <w:rsid w:val="0031374C"/>
    <w:rsid w:val="00351F6E"/>
    <w:rsid w:val="00373AD3"/>
    <w:rsid w:val="003C41BC"/>
    <w:rsid w:val="003C6958"/>
    <w:rsid w:val="003E3C54"/>
    <w:rsid w:val="003F2C19"/>
    <w:rsid w:val="00455170"/>
    <w:rsid w:val="00455684"/>
    <w:rsid w:val="004752EB"/>
    <w:rsid w:val="00496CD6"/>
    <w:rsid w:val="004C0AE5"/>
    <w:rsid w:val="005F7E61"/>
    <w:rsid w:val="0070294A"/>
    <w:rsid w:val="00717D3A"/>
    <w:rsid w:val="00761961"/>
    <w:rsid w:val="0079642D"/>
    <w:rsid w:val="00A16BCF"/>
    <w:rsid w:val="00B0063E"/>
    <w:rsid w:val="00B11943"/>
    <w:rsid w:val="00B833E6"/>
    <w:rsid w:val="00BE2EEA"/>
    <w:rsid w:val="00CC4EA8"/>
    <w:rsid w:val="00CD40A6"/>
    <w:rsid w:val="00CF1254"/>
    <w:rsid w:val="00D3473F"/>
    <w:rsid w:val="00D53E63"/>
    <w:rsid w:val="00D675C6"/>
    <w:rsid w:val="00E25520"/>
    <w:rsid w:val="00E51C73"/>
    <w:rsid w:val="00F227D3"/>
    <w:rsid w:val="00F277E6"/>
    <w:rsid w:val="00FA4E7C"/>
    <w:rsid w:val="00FB39F7"/>
    <w:rsid w:val="00FB4E63"/>
    <w:rsid w:val="00FF6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C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8B69BB7E9CF544B27BFBBD55EE43AF" ma:contentTypeVersion="8" ma:contentTypeDescription="Create a new document." ma:contentTypeScope="" ma:versionID="e59f00d68c8aa1a6560737ecdb963563">
  <xsd:schema xmlns:xsd="http://www.w3.org/2001/XMLSchema" xmlns:xs="http://www.w3.org/2001/XMLSchema" xmlns:p="http://schemas.microsoft.com/office/2006/metadata/properties" xmlns:ns2="b240c28d-4ed4-457f-8235-fdae5d0c8929" targetNamespace="http://schemas.microsoft.com/office/2006/metadata/properties" ma:root="true" ma:fieldsID="efff031278509d87e673b0ab64288ffe" ns2:_="">
    <xsd:import namespace="b240c28d-4ed4-457f-8235-fdae5d0c89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c28d-4ed4-457f-8235-fdae5d0c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AFF69-8FE4-41F3-B8CB-0995FA1C9909}">
  <ds:schemaRefs>
    <ds:schemaRef ds:uri="http://schemas.microsoft.com/sharepoint/v3/contenttype/forms"/>
  </ds:schemaRefs>
</ds:datastoreItem>
</file>

<file path=customXml/itemProps2.xml><?xml version="1.0" encoding="utf-8"?>
<ds:datastoreItem xmlns:ds="http://schemas.openxmlformats.org/officeDocument/2006/customXml" ds:itemID="{18FE62A2-7462-4817-8A7E-40871B4AB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c28d-4ed4-457f-8235-fdae5d0c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76B7B-FB05-40EC-96E6-41B37F7F316F}">
  <ds:schemaRefs>
    <ds:schemaRef ds:uri="http://schemas.openxmlformats.org/officeDocument/2006/bibliography"/>
  </ds:schemaRefs>
</ds:datastoreItem>
</file>

<file path=customXml/itemProps4.xml><?xml version="1.0" encoding="utf-8"?>
<ds:datastoreItem xmlns:ds="http://schemas.openxmlformats.org/officeDocument/2006/customXml" ds:itemID="{BA6C0DDD-1FE5-4735-B446-7287A5AFD2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11216</Words>
  <Characters>63936</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Invasive Group A Streptococcal (iGAS) Disease – CDNA Series of National Guidelines</vt:lpstr>
    </vt:vector>
  </TitlesOfParts>
  <Company/>
  <LinksUpToDate>false</LinksUpToDate>
  <CharactersWithSpaces>75002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Invasive Group A Streptococcal (iGAS) Disease – CDNA Series of National Guidelines</dc:title>
  <dc:subject>Invasive Group A Streptococcal (iGAS) Disease</dc:subject>
  <dc:creator>Australian Government Department of Health and Aged Care</dc:creator>
  <cp:keywords>Chronic conditions; Communicable diseases; Communicable Diseases Network Australia (CDNA)</cp:keywords>
  <dc:description/>
  <cp:lastModifiedBy>CURRIE, Courtney</cp:lastModifiedBy>
  <cp:revision>11</cp:revision>
  <cp:lastPrinted>2025-09-03T07:53:00Z</cp:lastPrinted>
  <dcterms:created xsi:type="dcterms:W3CDTF">2025-08-01T06:18:00Z</dcterms:created>
  <dcterms:modified xsi:type="dcterms:W3CDTF">2025-09-03T07:53:00Z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0x010100BF8B69BB7E9CF544B27BFBBD55EE43AF</vt:lpwstr>
  </property>
</Properties>
</file>