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23" w:type="dxa"/>
        <w:jc w:val="center"/>
        <w:tblLook w:val="04A0" w:firstRow="1" w:lastRow="0" w:firstColumn="1" w:lastColumn="0" w:noHBand="0" w:noVBand="1"/>
      </w:tblPr>
      <w:tblGrid>
        <w:gridCol w:w="1486"/>
        <w:gridCol w:w="7937"/>
      </w:tblGrid>
      <w:tr w:rsidR="00BD6183" w14:paraId="61D224EA" w14:textId="77777777" w:rsidTr="00F66EC8">
        <w:trPr>
          <w:trHeight w:val="1191"/>
          <w:jc w:val="center"/>
        </w:trPr>
        <w:tc>
          <w:tcPr>
            <w:tcW w:w="1486" w:type="dxa"/>
            <w:hideMark/>
          </w:tcPr>
          <w:p w14:paraId="183996E8" w14:textId="77777777" w:rsidR="00BD6183" w:rsidRDefault="556074A6" w:rsidP="307E3C2F">
            <w:pPr>
              <w:pStyle w:val="BodyText"/>
            </w:pPr>
            <w:r>
              <w:rPr>
                <w:noProof/>
              </w:rPr>
              <w:drawing>
                <wp:anchor distT="0" distB="0" distL="114300" distR="114300" simplePos="0" relativeHeight="251658240" behindDoc="0" locked="0" layoutInCell="1" allowOverlap="1" wp14:anchorId="55DEFE8C" wp14:editId="7C2BD62D">
                  <wp:simplePos x="0" y="0"/>
                  <wp:positionH relativeFrom="column">
                    <wp:posOffset>-68368</wp:posOffset>
                  </wp:positionH>
                  <wp:positionV relativeFrom="paragraph">
                    <wp:posOffset>111125</wp:posOffset>
                  </wp:positionV>
                  <wp:extent cx="806450" cy="831850"/>
                  <wp:effectExtent l="0" t="0" r="0" b="6350"/>
                  <wp:wrapSquare wrapText="bothSides"/>
                  <wp:docPr id="1" name="Picture 1" descr="H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06450" cy="831850"/>
                          </a:xfrm>
                          <a:prstGeom prst="rect">
                            <a:avLst/>
                          </a:prstGeom>
                        </pic:spPr>
                      </pic:pic>
                    </a:graphicData>
                  </a:graphic>
                </wp:anchor>
              </w:drawing>
            </w:r>
          </w:p>
        </w:tc>
        <w:tc>
          <w:tcPr>
            <w:tcW w:w="7937" w:type="dxa"/>
            <w:vAlign w:val="center"/>
          </w:tcPr>
          <w:p w14:paraId="745EF801" w14:textId="17D92A05" w:rsidR="00BD6183" w:rsidRPr="00C11470" w:rsidRDefault="00BD6183" w:rsidP="00DE073A">
            <w:pPr>
              <w:pStyle w:val="Title"/>
              <w:spacing w:before="0"/>
              <w:ind w:left="-749"/>
              <w:jc w:val="center"/>
            </w:pPr>
            <w:r>
              <w:t xml:space="preserve">Health Ministers Meeting (HMM): </w:t>
            </w:r>
            <w:r w:rsidRPr="000D7E0E">
              <w:rPr>
                <w:i/>
                <w:iCs/>
              </w:rPr>
              <w:t>Communique</w:t>
            </w:r>
          </w:p>
          <w:p w14:paraId="7A5D2144" w14:textId="40BAE680" w:rsidR="00BD6183" w:rsidRDefault="00DF134F" w:rsidP="00DE073A">
            <w:pPr>
              <w:pStyle w:val="Title"/>
              <w:spacing w:before="0"/>
              <w:ind w:left="-749"/>
              <w:jc w:val="center"/>
            </w:pPr>
            <w:r>
              <w:rPr>
                <w:i/>
                <w:iCs/>
              </w:rPr>
              <w:t>1</w:t>
            </w:r>
            <w:r w:rsidR="006C170E">
              <w:rPr>
                <w:i/>
                <w:iCs/>
              </w:rPr>
              <w:t>2</w:t>
            </w:r>
            <w:r>
              <w:rPr>
                <w:i/>
                <w:iCs/>
              </w:rPr>
              <w:t xml:space="preserve"> </w:t>
            </w:r>
            <w:r w:rsidR="006C170E">
              <w:rPr>
                <w:i/>
                <w:iCs/>
              </w:rPr>
              <w:t>September</w:t>
            </w:r>
            <w:r>
              <w:rPr>
                <w:i/>
                <w:iCs/>
              </w:rPr>
              <w:t xml:space="preserve"> 2025 – </w:t>
            </w:r>
            <w:r w:rsidR="006C170E">
              <w:rPr>
                <w:i/>
                <w:iCs/>
              </w:rPr>
              <w:t>Perth</w:t>
            </w:r>
          </w:p>
        </w:tc>
      </w:tr>
    </w:tbl>
    <w:p w14:paraId="11481850" w14:textId="06A33387" w:rsidR="00A140D3" w:rsidRDefault="00A140D3" w:rsidP="211D8F9B">
      <w:pPr>
        <w:spacing w:before="180" w:after="120" w:line="257" w:lineRule="auto"/>
        <w:jc w:val="both"/>
        <w:rPr>
          <w:rFonts w:ascii="Calibri" w:eastAsia="Calibri" w:hAnsi="Calibri" w:cs="Calibri"/>
          <w:b/>
          <w:bCs/>
          <w:sz w:val="24"/>
          <w:szCs w:val="24"/>
        </w:rPr>
      </w:pPr>
    </w:p>
    <w:p w14:paraId="53A31BFB" w14:textId="0191D512" w:rsidR="3640CAAB" w:rsidRDefault="684118DB" w:rsidP="3AD49908">
      <w:pPr>
        <w:spacing w:before="180" w:after="120" w:line="257" w:lineRule="auto"/>
        <w:jc w:val="both"/>
      </w:pPr>
      <w:r w:rsidRPr="3AD49908">
        <w:rPr>
          <w:rFonts w:ascii="Calibri" w:eastAsia="Calibri" w:hAnsi="Calibri" w:cs="Calibri"/>
          <w:b/>
          <w:bCs/>
          <w:sz w:val="24"/>
          <w:szCs w:val="24"/>
        </w:rPr>
        <w:t>Health Ministers met in Perth today to discuss health system reform priorities including the National Health Reform Agreement and disability reform negotiations, aged care, the rapid review of the assistive reproductive technology sector and reforms to the National Registration and Accreditation Scheme.</w:t>
      </w:r>
    </w:p>
    <w:p w14:paraId="27CE4F9F" w14:textId="22C0971B" w:rsidR="3640CAAB" w:rsidRDefault="684118DB" w:rsidP="3AD49908">
      <w:pPr>
        <w:spacing w:before="180" w:after="120" w:line="257" w:lineRule="auto"/>
        <w:jc w:val="both"/>
      </w:pPr>
      <w:r w:rsidRPr="3AD49908">
        <w:rPr>
          <w:rFonts w:ascii="Calibri" w:eastAsia="Calibri" w:hAnsi="Calibri" w:cs="Calibri"/>
          <w:b/>
          <w:bCs/>
          <w:sz w:val="24"/>
          <w:szCs w:val="24"/>
        </w:rPr>
        <w:t>National Health and Disability Reform</w:t>
      </w:r>
    </w:p>
    <w:p w14:paraId="22063EF8" w14:textId="157AB64D" w:rsidR="3640CAAB" w:rsidRDefault="684118DB" w:rsidP="3AD49908">
      <w:pPr>
        <w:spacing w:before="180" w:line="257" w:lineRule="auto"/>
        <w:jc w:val="both"/>
        <w:rPr>
          <w:rFonts w:ascii="Calibri" w:eastAsia="Calibri" w:hAnsi="Calibri" w:cs="Calibri"/>
          <w:sz w:val="24"/>
          <w:szCs w:val="24"/>
        </w:rPr>
      </w:pPr>
      <w:r w:rsidRPr="3AD49908">
        <w:rPr>
          <w:rFonts w:ascii="Calibri" w:eastAsia="Calibri" w:hAnsi="Calibri" w:cs="Calibri"/>
          <w:sz w:val="24"/>
          <w:szCs w:val="24"/>
        </w:rPr>
        <w:t xml:space="preserve">Health Ministers discussed negotiations for a new multi-year National Health Reform Agreement (NHRA) and linked disability reforms, as agreed by National Cabinet on 6 December 2023. This includes </w:t>
      </w:r>
      <w:r w:rsidR="09FB4048" w:rsidRPr="270F1BD2">
        <w:rPr>
          <w:rFonts w:ascii="Calibri" w:eastAsia="Calibri" w:hAnsi="Calibri" w:cs="Calibri"/>
          <w:sz w:val="24"/>
          <w:szCs w:val="24"/>
        </w:rPr>
        <w:t>taking</w:t>
      </w:r>
      <w:r w:rsidRPr="3AD49908">
        <w:rPr>
          <w:rFonts w:ascii="Calibri" w:eastAsia="Calibri" w:hAnsi="Calibri" w:cs="Calibri"/>
          <w:sz w:val="24"/>
          <w:szCs w:val="24"/>
        </w:rPr>
        <w:t xml:space="preserve"> </w:t>
      </w:r>
      <w:r w:rsidR="09FB4048" w:rsidRPr="79E434DB">
        <w:rPr>
          <w:rFonts w:ascii="Calibri" w:eastAsia="Calibri" w:hAnsi="Calibri" w:cs="Calibri"/>
          <w:sz w:val="24"/>
          <w:szCs w:val="24"/>
        </w:rPr>
        <w:t>account of</w:t>
      </w:r>
      <w:r w:rsidRPr="2437A5BC">
        <w:rPr>
          <w:rFonts w:ascii="Calibri" w:eastAsia="Calibri" w:hAnsi="Calibri" w:cs="Calibri"/>
          <w:sz w:val="24"/>
          <w:szCs w:val="24"/>
        </w:rPr>
        <w:t xml:space="preserve"> </w:t>
      </w:r>
      <w:r w:rsidRPr="3AD49908">
        <w:rPr>
          <w:rFonts w:ascii="Calibri" w:eastAsia="Calibri" w:hAnsi="Calibri" w:cs="Calibri"/>
          <w:sz w:val="24"/>
          <w:szCs w:val="24"/>
        </w:rPr>
        <w:t xml:space="preserve">the NHRA Mid-term Review recommendations to deliver a high performing and better integrated public health system. </w:t>
      </w:r>
    </w:p>
    <w:p w14:paraId="5E9B30F6" w14:textId="43C42175" w:rsidR="3640CAAB" w:rsidRDefault="684118DB" w:rsidP="3AD49908">
      <w:pPr>
        <w:spacing w:before="180" w:line="257" w:lineRule="auto"/>
        <w:jc w:val="both"/>
        <w:rPr>
          <w:rFonts w:ascii="Calibri" w:eastAsia="Calibri" w:hAnsi="Calibri" w:cs="Calibri"/>
          <w:sz w:val="24"/>
          <w:szCs w:val="24"/>
        </w:rPr>
      </w:pPr>
      <w:r w:rsidRPr="3AD49908">
        <w:rPr>
          <w:rFonts w:ascii="Calibri" w:eastAsia="Calibri" w:hAnsi="Calibri" w:cs="Calibri"/>
          <w:sz w:val="24"/>
          <w:szCs w:val="24"/>
        </w:rPr>
        <w:t xml:space="preserve">Health Ministers </w:t>
      </w:r>
      <w:r w:rsidR="6E7BA06B" w:rsidRPr="3AD49908">
        <w:rPr>
          <w:rFonts w:ascii="Calibri" w:eastAsia="Calibri" w:hAnsi="Calibri" w:cs="Calibri"/>
          <w:sz w:val="24"/>
          <w:szCs w:val="24"/>
        </w:rPr>
        <w:t>acknowledged</w:t>
      </w:r>
      <w:r w:rsidRPr="3AD49908">
        <w:rPr>
          <w:rFonts w:ascii="Calibri" w:eastAsia="Calibri" w:hAnsi="Calibri" w:cs="Calibri"/>
          <w:sz w:val="24"/>
          <w:szCs w:val="24"/>
        </w:rPr>
        <w:t xml:space="preserve"> </w:t>
      </w:r>
      <w:r w:rsidR="00642EA6">
        <w:rPr>
          <w:rFonts w:ascii="Calibri" w:eastAsia="Calibri" w:hAnsi="Calibri" w:cs="Calibri"/>
          <w:sz w:val="24"/>
          <w:szCs w:val="24"/>
        </w:rPr>
        <w:t xml:space="preserve">the </w:t>
      </w:r>
      <w:r w:rsidRPr="3AD49908">
        <w:rPr>
          <w:rFonts w:ascii="Calibri" w:eastAsia="Calibri" w:hAnsi="Calibri" w:cs="Calibri"/>
          <w:sz w:val="24"/>
          <w:szCs w:val="24"/>
        </w:rPr>
        <w:t xml:space="preserve">Commonwealth’s proposal for a Thriving Kids program, aimed at supporting children eight and under with developmental delays and autism with mild to moderate </w:t>
      </w:r>
      <w:r w:rsidR="00BA5DAB">
        <w:rPr>
          <w:rFonts w:ascii="Calibri" w:eastAsia="Calibri" w:hAnsi="Calibri" w:cs="Calibri"/>
          <w:sz w:val="24"/>
          <w:szCs w:val="24"/>
        </w:rPr>
        <w:t xml:space="preserve">support </w:t>
      </w:r>
      <w:r w:rsidRPr="3AD49908">
        <w:rPr>
          <w:rFonts w:ascii="Calibri" w:eastAsia="Calibri" w:hAnsi="Calibri" w:cs="Calibri"/>
          <w:sz w:val="24"/>
          <w:szCs w:val="24"/>
        </w:rPr>
        <w:t xml:space="preserve">needs. Ministers noted the next steps outlined by the Commonwealth in the development of this initiative.  </w:t>
      </w:r>
    </w:p>
    <w:p w14:paraId="02BD5F86" w14:textId="2F62132F" w:rsidR="2DFB57F9" w:rsidRDefault="2DFB57F9" w:rsidP="3AD49908">
      <w:pPr>
        <w:spacing w:before="180" w:line="257" w:lineRule="auto"/>
        <w:jc w:val="both"/>
      </w:pPr>
      <w:r w:rsidRPr="3AD49908">
        <w:rPr>
          <w:rFonts w:ascii="Calibri" w:eastAsia="Calibri" w:hAnsi="Calibri" w:cs="Calibri"/>
          <w:b/>
          <w:bCs/>
          <w:sz w:val="24"/>
          <w:szCs w:val="24"/>
        </w:rPr>
        <w:t xml:space="preserve">Aged Care Status and Reform Update </w:t>
      </w:r>
    </w:p>
    <w:p w14:paraId="67684323" w14:textId="2BE5954D" w:rsidR="2DFB57F9" w:rsidRDefault="2DFB57F9" w:rsidP="3AD49908">
      <w:pPr>
        <w:spacing w:before="180" w:line="257" w:lineRule="auto"/>
        <w:jc w:val="both"/>
      </w:pPr>
      <w:r w:rsidRPr="3AD49908">
        <w:rPr>
          <w:rFonts w:ascii="Calibri" w:eastAsia="Calibri" w:hAnsi="Calibri" w:cs="Calibri"/>
          <w:sz w:val="24"/>
          <w:szCs w:val="24"/>
        </w:rPr>
        <w:t>Health Ministers discussed the challenges, opportunities and key reforms to support ageing Australians and improving their access to care in the community.</w:t>
      </w:r>
    </w:p>
    <w:p w14:paraId="0CE36E71" w14:textId="08D8A81F" w:rsidR="2DFB57F9" w:rsidRDefault="2DFB57F9" w:rsidP="3AD49908">
      <w:pPr>
        <w:spacing w:before="180" w:line="257" w:lineRule="auto"/>
        <w:jc w:val="both"/>
        <w:rPr>
          <w:rFonts w:ascii="Calibri" w:eastAsia="Calibri" w:hAnsi="Calibri" w:cs="Calibri"/>
          <w:sz w:val="24"/>
          <w:szCs w:val="24"/>
        </w:rPr>
      </w:pPr>
      <w:r w:rsidRPr="3AD49908">
        <w:rPr>
          <w:rFonts w:ascii="Calibri" w:eastAsia="Calibri" w:hAnsi="Calibri" w:cs="Calibri"/>
          <w:sz w:val="24"/>
          <w:szCs w:val="24"/>
        </w:rPr>
        <w:t xml:space="preserve">Health Ministers noted updates on the commencement of the new </w:t>
      </w:r>
      <w:r w:rsidRPr="3AD49908">
        <w:rPr>
          <w:rFonts w:ascii="Calibri" w:eastAsia="Calibri" w:hAnsi="Calibri" w:cs="Calibri"/>
          <w:i/>
          <w:iCs/>
          <w:sz w:val="24"/>
          <w:szCs w:val="24"/>
        </w:rPr>
        <w:t>Aged Care Act 2024</w:t>
      </w:r>
      <w:r w:rsidRPr="3AD49908">
        <w:rPr>
          <w:rFonts w:ascii="Calibri" w:eastAsia="Calibri" w:hAnsi="Calibri" w:cs="Calibri"/>
          <w:sz w:val="24"/>
          <w:szCs w:val="24"/>
        </w:rPr>
        <w:t xml:space="preserve">, including the Support at Home Program, from 1 November 2025. The Commonwealth noted the deferral </w:t>
      </w:r>
      <w:r w:rsidR="414E3079" w:rsidRPr="41D2E517">
        <w:rPr>
          <w:rFonts w:ascii="Calibri" w:eastAsia="Calibri" w:hAnsi="Calibri" w:cs="Calibri"/>
          <w:sz w:val="24"/>
          <w:szCs w:val="24"/>
        </w:rPr>
        <w:t>of the</w:t>
      </w:r>
      <w:r w:rsidR="414E3079" w:rsidRPr="51ED81E8">
        <w:rPr>
          <w:rFonts w:ascii="Calibri" w:eastAsia="Calibri" w:hAnsi="Calibri" w:cs="Calibri"/>
          <w:sz w:val="24"/>
          <w:szCs w:val="24"/>
        </w:rPr>
        <w:t xml:space="preserve"> commencement</w:t>
      </w:r>
      <w:r w:rsidRPr="295BB5BF">
        <w:rPr>
          <w:rFonts w:ascii="Calibri" w:eastAsia="Calibri" w:hAnsi="Calibri" w:cs="Calibri"/>
          <w:sz w:val="24"/>
          <w:szCs w:val="24"/>
        </w:rPr>
        <w:t xml:space="preserve"> </w:t>
      </w:r>
      <w:r w:rsidRPr="3AD49908">
        <w:rPr>
          <w:rFonts w:ascii="Calibri" w:eastAsia="Calibri" w:hAnsi="Calibri" w:cs="Calibri"/>
          <w:sz w:val="24"/>
          <w:szCs w:val="24"/>
        </w:rPr>
        <w:t>followed advice from the aged care sector, as well as advocacy and representative bodies.</w:t>
      </w:r>
    </w:p>
    <w:p w14:paraId="46F638E5" w14:textId="325A30EF" w:rsidR="2DFB57F9" w:rsidRDefault="2DFB57F9" w:rsidP="3AD49908">
      <w:pPr>
        <w:spacing w:before="180" w:line="257" w:lineRule="auto"/>
        <w:jc w:val="both"/>
      </w:pPr>
      <w:r w:rsidRPr="3AD49908">
        <w:rPr>
          <w:rFonts w:ascii="Calibri" w:eastAsia="Calibri" w:hAnsi="Calibri" w:cs="Calibri"/>
          <w:sz w:val="24"/>
          <w:szCs w:val="24"/>
        </w:rPr>
        <w:t>Health Ministers noted the Commonwealth’s update on the financial performance of the aged care sector and expected future demand for aged care services. Ministers noted the Commonwealth is providing over $1 billion in additional funding in 2025-26 for the residential aged care sector through an increase of the AN-ACC price and hoteling supplement.</w:t>
      </w:r>
    </w:p>
    <w:p w14:paraId="5FEF1250" w14:textId="789D82EE" w:rsidR="2DFB57F9" w:rsidRDefault="2DFB57F9" w:rsidP="3AD49908">
      <w:pPr>
        <w:spacing w:before="180" w:line="257" w:lineRule="auto"/>
        <w:jc w:val="both"/>
      </w:pPr>
      <w:r w:rsidRPr="3AD49908">
        <w:rPr>
          <w:rFonts w:ascii="Calibri" w:eastAsia="Calibri" w:hAnsi="Calibri" w:cs="Calibri"/>
          <w:sz w:val="24"/>
          <w:szCs w:val="24"/>
        </w:rPr>
        <w:t>Health Ministers discussed the importance of developing pathways to address the number of longer stay older people in public hospitals. Ministers discussed options to stimulate capital investment in residential aged care.</w:t>
      </w:r>
    </w:p>
    <w:p w14:paraId="4CDD5D22" w14:textId="3E59AB3A" w:rsidR="3AD49908" w:rsidRDefault="3AD49908" w:rsidP="3AD49908">
      <w:pPr>
        <w:spacing w:before="180" w:line="257" w:lineRule="auto"/>
        <w:jc w:val="both"/>
        <w:rPr>
          <w:rFonts w:ascii="Calibri" w:eastAsia="Calibri" w:hAnsi="Calibri" w:cs="Calibri"/>
          <w:b/>
          <w:bCs/>
          <w:sz w:val="24"/>
          <w:szCs w:val="24"/>
        </w:rPr>
      </w:pPr>
    </w:p>
    <w:p w14:paraId="25BEB7D6" w14:textId="0F7AC6F1" w:rsidR="3AD49908" w:rsidRDefault="3AD49908" w:rsidP="3AD49908">
      <w:pPr>
        <w:spacing w:before="180" w:line="257" w:lineRule="auto"/>
        <w:jc w:val="both"/>
        <w:rPr>
          <w:rFonts w:ascii="Calibri" w:eastAsia="Calibri" w:hAnsi="Calibri" w:cs="Calibri"/>
          <w:b/>
          <w:bCs/>
          <w:sz w:val="24"/>
          <w:szCs w:val="24"/>
        </w:rPr>
      </w:pPr>
    </w:p>
    <w:p w14:paraId="207A03F1" w14:textId="7AE50738" w:rsidR="3AD49908" w:rsidRDefault="3AD49908" w:rsidP="3AD49908">
      <w:pPr>
        <w:spacing w:before="180" w:line="257" w:lineRule="auto"/>
        <w:jc w:val="both"/>
        <w:rPr>
          <w:rFonts w:ascii="Calibri" w:eastAsia="Calibri" w:hAnsi="Calibri" w:cs="Calibri"/>
          <w:b/>
          <w:bCs/>
          <w:sz w:val="24"/>
          <w:szCs w:val="24"/>
        </w:rPr>
      </w:pPr>
    </w:p>
    <w:p w14:paraId="1A60E5ED" w14:textId="25596368" w:rsidR="23413F71" w:rsidRDefault="23413F71" w:rsidP="3AD49908">
      <w:pPr>
        <w:spacing w:before="180" w:line="257" w:lineRule="auto"/>
        <w:jc w:val="both"/>
        <w:rPr>
          <w:rFonts w:ascii="Calibri" w:eastAsia="Calibri" w:hAnsi="Calibri" w:cs="Calibri"/>
          <w:b/>
          <w:bCs/>
          <w:sz w:val="24"/>
          <w:szCs w:val="24"/>
        </w:rPr>
      </w:pPr>
      <w:r w:rsidRPr="3AD49908">
        <w:rPr>
          <w:rFonts w:ascii="Calibri" w:eastAsia="Calibri" w:hAnsi="Calibri" w:cs="Calibri"/>
          <w:b/>
          <w:bCs/>
          <w:sz w:val="24"/>
          <w:szCs w:val="24"/>
        </w:rPr>
        <w:lastRenderedPageBreak/>
        <w:t>Reform of the regulatory and accreditation environment for the Assisted Reproductive Technology (ART) Sector</w:t>
      </w:r>
    </w:p>
    <w:p w14:paraId="52C38701" w14:textId="7A694A93" w:rsidR="23413F71" w:rsidRDefault="23413F71" w:rsidP="3AD49908">
      <w:pPr>
        <w:spacing w:before="180" w:line="257" w:lineRule="auto"/>
        <w:jc w:val="both"/>
        <w:rPr>
          <w:rFonts w:ascii="Calibri" w:eastAsia="Calibri" w:hAnsi="Calibri" w:cs="Calibri"/>
          <w:sz w:val="24"/>
          <w:szCs w:val="24"/>
        </w:rPr>
      </w:pPr>
      <w:r w:rsidRPr="3AD49908">
        <w:rPr>
          <w:rFonts w:ascii="Calibri" w:eastAsia="Calibri" w:hAnsi="Calibri" w:cs="Calibri"/>
          <w:sz w:val="24"/>
          <w:szCs w:val="24"/>
        </w:rPr>
        <w:t>Health Ministers agree</w:t>
      </w:r>
      <w:r w:rsidR="006009AA">
        <w:rPr>
          <w:rFonts w:ascii="Calibri" w:eastAsia="Calibri" w:hAnsi="Calibri" w:cs="Calibri"/>
          <w:sz w:val="24"/>
          <w:szCs w:val="24"/>
        </w:rPr>
        <w:t>d</w:t>
      </w:r>
      <w:r w:rsidRPr="3AD49908">
        <w:rPr>
          <w:rFonts w:ascii="Calibri" w:eastAsia="Calibri" w:hAnsi="Calibri" w:cs="Calibri"/>
          <w:sz w:val="24"/>
          <w:szCs w:val="24"/>
        </w:rPr>
        <w:t xml:space="preserve"> that all Australians should have confidence in the ART services they access. </w:t>
      </w:r>
      <w:r w:rsidR="3BF958F3" w:rsidRPr="742289A3">
        <w:rPr>
          <w:rFonts w:ascii="Calibri" w:eastAsia="Calibri" w:hAnsi="Calibri" w:cs="Calibri"/>
          <w:sz w:val="24"/>
          <w:szCs w:val="24"/>
        </w:rPr>
        <w:t>Health Ministers</w:t>
      </w:r>
      <w:r w:rsidR="3BF958F3" w:rsidRPr="256BEE0F">
        <w:rPr>
          <w:rFonts w:ascii="Calibri" w:eastAsia="Calibri" w:hAnsi="Calibri" w:cs="Calibri"/>
          <w:sz w:val="24"/>
          <w:szCs w:val="24"/>
        </w:rPr>
        <w:t xml:space="preserve"> commissioned</w:t>
      </w:r>
      <w:r w:rsidRPr="3AD49908">
        <w:rPr>
          <w:rFonts w:ascii="Calibri" w:eastAsia="Calibri" w:hAnsi="Calibri" w:cs="Calibri"/>
          <w:sz w:val="24"/>
          <w:szCs w:val="24"/>
        </w:rPr>
        <w:t xml:space="preserve"> </w:t>
      </w:r>
      <w:r w:rsidR="3BF958F3" w:rsidRPr="22E88E7A">
        <w:rPr>
          <w:rFonts w:ascii="Calibri" w:eastAsia="Calibri" w:hAnsi="Calibri" w:cs="Calibri"/>
          <w:sz w:val="24"/>
          <w:szCs w:val="24"/>
        </w:rPr>
        <w:t>a</w:t>
      </w:r>
      <w:r w:rsidRPr="22E88E7A">
        <w:rPr>
          <w:rFonts w:ascii="Calibri" w:eastAsia="Calibri" w:hAnsi="Calibri" w:cs="Calibri"/>
          <w:sz w:val="24"/>
          <w:szCs w:val="24"/>
        </w:rPr>
        <w:t xml:space="preserve"> </w:t>
      </w:r>
      <w:r w:rsidRPr="3AD49908">
        <w:rPr>
          <w:rFonts w:ascii="Calibri" w:eastAsia="Calibri" w:hAnsi="Calibri" w:cs="Calibri"/>
          <w:sz w:val="24"/>
          <w:szCs w:val="24"/>
        </w:rPr>
        <w:t>rapid review of ART in June</w:t>
      </w:r>
      <w:r w:rsidR="41F2AE6B" w:rsidRPr="0B69BB13">
        <w:rPr>
          <w:rFonts w:ascii="Calibri" w:eastAsia="Calibri" w:hAnsi="Calibri" w:cs="Calibri"/>
          <w:sz w:val="24"/>
          <w:szCs w:val="24"/>
        </w:rPr>
        <w:t>.</w:t>
      </w:r>
      <w:r w:rsidRPr="3AD49908">
        <w:rPr>
          <w:rFonts w:ascii="Calibri" w:eastAsia="Calibri" w:hAnsi="Calibri" w:cs="Calibri"/>
          <w:sz w:val="24"/>
          <w:szCs w:val="24"/>
        </w:rPr>
        <w:t xml:space="preserve"> </w:t>
      </w:r>
      <w:r w:rsidR="41F2AE6B" w:rsidRPr="61266532">
        <w:rPr>
          <w:rFonts w:ascii="Calibri" w:eastAsia="Calibri" w:hAnsi="Calibri" w:cs="Calibri"/>
          <w:sz w:val="24"/>
          <w:szCs w:val="24"/>
        </w:rPr>
        <w:t xml:space="preserve">The </w:t>
      </w:r>
      <w:r w:rsidR="41F2AE6B" w:rsidRPr="2CF3B133">
        <w:rPr>
          <w:rFonts w:ascii="Calibri" w:eastAsia="Calibri" w:hAnsi="Calibri" w:cs="Calibri"/>
          <w:sz w:val="24"/>
          <w:szCs w:val="24"/>
        </w:rPr>
        <w:t>Review</w:t>
      </w:r>
      <w:r w:rsidRPr="61266532">
        <w:rPr>
          <w:rFonts w:ascii="Calibri" w:eastAsia="Calibri" w:hAnsi="Calibri" w:cs="Calibri"/>
          <w:sz w:val="24"/>
          <w:szCs w:val="24"/>
        </w:rPr>
        <w:t xml:space="preserve"> </w:t>
      </w:r>
      <w:r w:rsidRPr="06DF7D3B">
        <w:rPr>
          <w:rFonts w:ascii="Calibri" w:eastAsia="Calibri" w:hAnsi="Calibri" w:cs="Calibri"/>
          <w:sz w:val="24"/>
          <w:szCs w:val="24"/>
        </w:rPr>
        <w:t>found</w:t>
      </w:r>
      <w:r w:rsidRPr="3AD49908">
        <w:rPr>
          <w:rFonts w:ascii="Calibri" w:eastAsia="Calibri" w:hAnsi="Calibri" w:cs="Calibri"/>
          <w:sz w:val="24"/>
          <w:szCs w:val="24"/>
        </w:rPr>
        <w:t xml:space="preserve"> the current self-regulatory approach lacks the transparency and rigour </w:t>
      </w:r>
      <w:r w:rsidR="0C5937E4" w:rsidRPr="07372459">
        <w:rPr>
          <w:rFonts w:ascii="Calibri" w:eastAsia="Calibri" w:hAnsi="Calibri" w:cs="Calibri"/>
          <w:sz w:val="24"/>
          <w:szCs w:val="24"/>
        </w:rPr>
        <w:t>that</w:t>
      </w:r>
      <w:r w:rsidRPr="3AD49908">
        <w:rPr>
          <w:rFonts w:ascii="Calibri" w:eastAsia="Calibri" w:hAnsi="Calibri" w:cs="Calibri"/>
          <w:sz w:val="24"/>
          <w:szCs w:val="24"/>
        </w:rPr>
        <w:t xml:space="preserve"> governments and </w:t>
      </w:r>
      <w:r w:rsidR="4347D998" w:rsidRPr="6BA081C7">
        <w:rPr>
          <w:rFonts w:ascii="Calibri" w:eastAsia="Calibri" w:hAnsi="Calibri" w:cs="Calibri"/>
          <w:sz w:val="24"/>
          <w:szCs w:val="24"/>
        </w:rPr>
        <w:t xml:space="preserve">the </w:t>
      </w:r>
      <w:r w:rsidRPr="6BA081C7">
        <w:rPr>
          <w:rFonts w:ascii="Calibri" w:eastAsia="Calibri" w:hAnsi="Calibri" w:cs="Calibri"/>
          <w:sz w:val="24"/>
          <w:szCs w:val="24"/>
        </w:rPr>
        <w:t>community</w:t>
      </w:r>
      <w:r w:rsidRPr="3AD49908">
        <w:rPr>
          <w:rFonts w:ascii="Calibri" w:eastAsia="Calibri" w:hAnsi="Calibri" w:cs="Calibri"/>
          <w:sz w:val="24"/>
          <w:szCs w:val="24"/>
        </w:rPr>
        <w:t xml:space="preserve"> expect, especially with the emergence of large private equity providers.</w:t>
      </w:r>
    </w:p>
    <w:p w14:paraId="78B30F69" w14:textId="05F5BAD1" w:rsidR="23413F71" w:rsidRDefault="23413F71" w:rsidP="3AD49908">
      <w:pPr>
        <w:spacing w:before="180" w:line="257" w:lineRule="auto"/>
        <w:jc w:val="both"/>
        <w:rPr>
          <w:rFonts w:ascii="Calibri" w:eastAsia="Calibri" w:hAnsi="Calibri" w:cs="Calibri"/>
          <w:sz w:val="24"/>
          <w:szCs w:val="24"/>
        </w:rPr>
      </w:pPr>
      <w:r w:rsidRPr="3AD49908">
        <w:rPr>
          <w:rFonts w:ascii="Calibri" w:eastAsia="Calibri" w:hAnsi="Calibri" w:cs="Calibri"/>
          <w:sz w:val="24"/>
          <w:szCs w:val="24"/>
        </w:rPr>
        <w:t xml:space="preserve">Today </w:t>
      </w:r>
      <w:r w:rsidR="1A60DE9A" w:rsidRPr="3AD49908">
        <w:rPr>
          <w:rFonts w:ascii="Calibri" w:eastAsia="Calibri" w:hAnsi="Calibri" w:cs="Calibri"/>
          <w:sz w:val="24"/>
          <w:szCs w:val="24"/>
        </w:rPr>
        <w:t>Ministers</w:t>
      </w:r>
      <w:r w:rsidRPr="3AD49908">
        <w:rPr>
          <w:rFonts w:ascii="Calibri" w:eastAsia="Calibri" w:hAnsi="Calibri" w:cs="Calibri"/>
          <w:sz w:val="24"/>
          <w:szCs w:val="24"/>
        </w:rPr>
        <w:t xml:space="preserve"> agreed to reforms which offer a pathway to restore confidence, independence, and transparency in the ART sector. Ministers noted the current industry-led accreditation is not adequate</w:t>
      </w:r>
      <w:r w:rsidR="049ACCD7" w:rsidRPr="000CE0EC">
        <w:rPr>
          <w:rFonts w:ascii="Calibri" w:eastAsia="Calibri" w:hAnsi="Calibri" w:cs="Calibri"/>
          <w:sz w:val="24"/>
          <w:szCs w:val="24"/>
        </w:rPr>
        <w:t>.</w:t>
      </w:r>
      <w:r w:rsidRPr="3AD49908">
        <w:rPr>
          <w:rFonts w:ascii="Calibri" w:eastAsia="Calibri" w:hAnsi="Calibri" w:cs="Calibri"/>
          <w:sz w:val="24"/>
          <w:szCs w:val="24"/>
        </w:rPr>
        <w:t xml:space="preserve"> </w:t>
      </w:r>
      <w:r w:rsidR="705D8A13" w:rsidRPr="1FDC671E">
        <w:rPr>
          <w:rFonts w:ascii="Calibri" w:eastAsia="Calibri" w:hAnsi="Calibri" w:cs="Calibri"/>
          <w:sz w:val="24"/>
          <w:szCs w:val="24"/>
        </w:rPr>
        <w:t xml:space="preserve">Ministers </w:t>
      </w:r>
      <w:r w:rsidRPr="1FDC671E">
        <w:rPr>
          <w:rFonts w:ascii="Calibri" w:eastAsia="Calibri" w:hAnsi="Calibri" w:cs="Calibri"/>
          <w:sz w:val="24"/>
          <w:szCs w:val="24"/>
        </w:rPr>
        <w:t>agreed</w:t>
      </w:r>
      <w:r w:rsidRPr="3AD49908">
        <w:rPr>
          <w:rFonts w:ascii="Calibri" w:eastAsia="Calibri" w:hAnsi="Calibri" w:cs="Calibri"/>
          <w:sz w:val="24"/>
          <w:szCs w:val="24"/>
        </w:rPr>
        <w:t xml:space="preserve"> that the Australian Commission on Safety and Quality in Health Care (ACSQHC) </w:t>
      </w:r>
      <w:r w:rsidR="70565A7A" w:rsidRPr="6EB783A1">
        <w:rPr>
          <w:rFonts w:ascii="Calibri" w:eastAsia="Calibri" w:hAnsi="Calibri" w:cs="Calibri"/>
          <w:sz w:val="24"/>
          <w:szCs w:val="24"/>
        </w:rPr>
        <w:t>should</w:t>
      </w:r>
      <w:r w:rsidRPr="3AD49908">
        <w:rPr>
          <w:rFonts w:ascii="Calibri" w:eastAsia="Calibri" w:hAnsi="Calibri" w:cs="Calibri"/>
          <w:sz w:val="24"/>
          <w:szCs w:val="24"/>
        </w:rPr>
        <w:t xml:space="preserve"> provide independent accreditation for ART services, against updated national standards. These will include performance monitoring metrics, workforce and staffing guidance, and clearer complaints pathways. Work will commence immediately and the new accreditation requirements will be in place by January 2027.</w:t>
      </w:r>
      <w:r w:rsidR="53F5413A" w:rsidRPr="68C32FD7">
        <w:rPr>
          <w:rFonts w:ascii="Calibri" w:eastAsia="Calibri" w:hAnsi="Calibri" w:cs="Calibri"/>
          <w:sz w:val="24"/>
          <w:szCs w:val="24"/>
        </w:rPr>
        <w:t xml:space="preserve"> This work will complement state and territory regulation, which remains crucial in protecting consumers and ensuring ethical and transparent delivery of ART services.</w:t>
      </w:r>
    </w:p>
    <w:p w14:paraId="6DFBEFC5" w14:textId="69EB8A6C" w:rsidR="23413F71" w:rsidRDefault="23413F71" w:rsidP="3AD49908">
      <w:pPr>
        <w:spacing w:before="180" w:line="257" w:lineRule="auto"/>
        <w:jc w:val="both"/>
        <w:rPr>
          <w:rFonts w:ascii="Calibri" w:eastAsia="Calibri" w:hAnsi="Calibri" w:cs="Calibri"/>
          <w:sz w:val="24"/>
          <w:szCs w:val="24"/>
        </w:rPr>
      </w:pPr>
      <w:r w:rsidRPr="3AD49908">
        <w:rPr>
          <w:rFonts w:ascii="Calibri" w:eastAsia="Calibri" w:hAnsi="Calibri" w:cs="Calibri"/>
          <w:sz w:val="24"/>
          <w:szCs w:val="24"/>
        </w:rPr>
        <w:t>Ministers also agreed to undertake national engagement with consumers, donors, and donor-conceived people to inform reform design. This will ensure inclusive, co-designed policy development</w:t>
      </w:r>
      <w:r w:rsidR="620551FF" w:rsidRPr="488BFD14">
        <w:rPr>
          <w:rFonts w:ascii="Calibri" w:eastAsia="Calibri" w:hAnsi="Calibri" w:cs="Calibri"/>
          <w:sz w:val="24"/>
          <w:szCs w:val="24"/>
        </w:rPr>
        <w:t>, exploring</w:t>
      </w:r>
      <w:r w:rsidRPr="3AD49908">
        <w:rPr>
          <w:rFonts w:ascii="Calibri" w:eastAsia="Calibri" w:hAnsi="Calibri" w:cs="Calibri"/>
          <w:sz w:val="24"/>
          <w:szCs w:val="24"/>
        </w:rPr>
        <w:t xml:space="preserve"> emerging concerns such as informal sperm donation and donor limits. </w:t>
      </w:r>
      <w:r w:rsidR="620551FF" w:rsidRPr="488BFD14">
        <w:rPr>
          <w:rFonts w:ascii="Calibri" w:eastAsia="Calibri" w:hAnsi="Calibri" w:cs="Calibri"/>
          <w:sz w:val="24"/>
          <w:szCs w:val="24"/>
        </w:rPr>
        <w:t>Ministers endorsed referring</w:t>
      </w:r>
      <w:r w:rsidRPr="3AD49908">
        <w:rPr>
          <w:rFonts w:ascii="Calibri" w:eastAsia="Calibri" w:hAnsi="Calibri" w:cs="Calibri"/>
          <w:sz w:val="24"/>
          <w:szCs w:val="24"/>
        </w:rPr>
        <w:t xml:space="preserve"> to the Australian Law Reform Commission (ALRC) </w:t>
      </w:r>
      <w:r w:rsidR="620551FF" w:rsidRPr="488BFD14">
        <w:rPr>
          <w:rFonts w:ascii="Calibri" w:eastAsia="Calibri" w:hAnsi="Calibri" w:cs="Calibri"/>
          <w:sz w:val="24"/>
          <w:szCs w:val="24"/>
        </w:rPr>
        <w:t xml:space="preserve">a request </w:t>
      </w:r>
      <w:r w:rsidRPr="3AD49908">
        <w:rPr>
          <w:rFonts w:ascii="Calibri" w:eastAsia="Calibri" w:hAnsi="Calibri" w:cs="Calibri"/>
          <w:sz w:val="24"/>
          <w:szCs w:val="24"/>
        </w:rPr>
        <w:t xml:space="preserve">to review </w:t>
      </w:r>
      <w:r w:rsidR="620551FF" w:rsidRPr="488BFD14">
        <w:rPr>
          <w:rFonts w:ascii="Calibri" w:eastAsia="Calibri" w:hAnsi="Calibri" w:cs="Calibri"/>
          <w:sz w:val="24"/>
          <w:szCs w:val="24"/>
        </w:rPr>
        <w:t xml:space="preserve">relevant </w:t>
      </w:r>
      <w:r w:rsidRPr="3AD49908">
        <w:rPr>
          <w:rFonts w:ascii="Calibri" w:eastAsia="Calibri" w:hAnsi="Calibri" w:cs="Calibri"/>
          <w:sz w:val="24"/>
          <w:szCs w:val="24"/>
        </w:rPr>
        <w:t xml:space="preserve">legislation with a view to modernising and moving towards consistent state legislation. </w:t>
      </w:r>
      <w:r w:rsidRPr="455BD9BD">
        <w:rPr>
          <w:rFonts w:ascii="Calibri" w:eastAsia="Calibri" w:hAnsi="Calibri" w:cs="Calibri"/>
          <w:sz w:val="24"/>
          <w:szCs w:val="24"/>
        </w:rPr>
        <w:t xml:space="preserve">This aligns with existing ALRC reviews into surrogacy and human tissue laws. </w:t>
      </w:r>
    </w:p>
    <w:p w14:paraId="7674501E" w14:textId="79107681" w:rsidR="488BFD14" w:rsidRDefault="23413F71" w:rsidP="488BFD14">
      <w:pPr>
        <w:spacing w:before="180" w:line="257" w:lineRule="auto"/>
        <w:jc w:val="both"/>
        <w:rPr>
          <w:rFonts w:eastAsia="Calibri"/>
        </w:rPr>
      </w:pPr>
      <w:r w:rsidRPr="3AD49908">
        <w:rPr>
          <w:rFonts w:ascii="Calibri" w:eastAsia="Calibri" w:hAnsi="Calibri" w:cs="Calibri"/>
          <w:sz w:val="24"/>
          <w:szCs w:val="24"/>
        </w:rPr>
        <w:t>Ministers noted that</w:t>
      </w:r>
      <w:r w:rsidR="008E0665">
        <w:rPr>
          <w:rFonts w:ascii="Calibri" w:eastAsia="Calibri" w:hAnsi="Calibri" w:cs="Calibri"/>
          <w:sz w:val="24"/>
          <w:szCs w:val="24"/>
        </w:rPr>
        <w:t xml:space="preserve"> </w:t>
      </w:r>
      <w:r w:rsidRPr="3AD49908">
        <w:rPr>
          <w:rFonts w:ascii="Calibri" w:eastAsia="Calibri" w:hAnsi="Calibri" w:cs="Calibri"/>
          <w:sz w:val="24"/>
          <w:szCs w:val="24"/>
        </w:rPr>
        <w:t>immediate work will get underway on these recommendations</w:t>
      </w:r>
      <w:r w:rsidR="008E0665">
        <w:rPr>
          <w:rFonts w:ascii="Calibri" w:eastAsia="Calibri" w:hAnsi="Calibri" w:cs="Calibri"/>
          <w:sz w:val="24"/>
          <w:szCs w:val="24"/>
        </w:rPr>
        <w:t>.</w:t>
      </w:r>
      <w:r w:rsidRPr="3AD49908">
        <w:rPr>
          <w:rFonts w:ascii="Calibri" w:eastAsia="Calibri" w:hAnsi="Calibri" w:cs="Calibri"/>
          <w:sz w:val="24"/>
          <w:szCs w:val="24"/>
        </w:rPr>
        <w:t xml:space="preserve"> </w:t>
      </w:r>
      <w:r w:rsidR="620551FF" w:rsidRPr="488BFD14">
        <w:rPr>
          <w:rFonts w:ascii="Calibri" w:eastAsia="Calibri" w:hAnsi="Calibri" w:cs="Calibri"/>
          <w:sz w:val="24"/>
          <w:szCs w:val="24"/>
        </w:rPr>
        <w:t>That said, the implementation of the full suite of recommendations will take some time, allowing reform work to be informed by the voices of consumers and findings from the ALRC’s</w:t>
      </w:r>
      <w:r w:rsidRPr="3AD49908">
        <w:rPr>
          <w:rFonts w:ascii="Calibri" w:eastAsia="Calibri" w:hAnsi="Calibri" w:cs="Calibri"/>
          <w:sz w:val="24"/>
          <w:szCs w:val="24"/>
        </w:rPr>
        <w:t xml:space="preserve"> review.</w:t>
      </w:r>
    </w:p>
    <w:p w14:paraId="501273A0" w14:textId="27790858" w:rsidR="48EEB7D8" w:rsidRDefault="00A80502" w:rsidP="3AD49908">
      <w:pPr>
        <w:spacing w:before="180" w:line="257" w:lineRule="auto"/>
        <w:jc w:val="both"/>
        <w:rPr>
          <w:rFonts w:ascii="Calibri" w:eastAsia="Calibri" w:hAnsi="Calibri" w:cs="Calibri"/>
          <w:sz w:val="24"/>
          <w:szCs w:val="24"/>
        </w:rPr>
      </w:pPr>
      <w:r>
        <w:rPr>
          <w:rFonts w:ascii="Calibri" w:eastAsia="Calibri" w:hAnsi="Calibri" w:cs="Calibri"/>
          <w:b/>
          <w:bCs/>
          <w:sz w:val="24"/>
          <w:szCs w:val="24"/>
        </w:rPr>
        <w:t>Medicare National Front Door Service</w:t>
      </w:r>
    </w:p>
    <w:p w14:paraId="6DBA945E" w14:textId="2B9C2C76" w:rsidR="4D08B026" w:rsidRDefault="015AF891" w:rsidP="4D08B026">
      <w:pPr>
        <w:spacing w:before="180" w:line="257" w:lineRule="auto"/>
        <w:jc w:val="both"/>
        <w:rPr>
          <w:rFonts w:ascii="Calibri" w:eastAsia="Calibri" w:hAnsi="Calibri" w:cs="Calibri"/>
          <w:sz w:val="24"/>
          <w:szCs w:val="24"/>
        </w:rPr>
      </w:pPr>
      <w:r w:rsidRPr="4D08B026">
        <w:rPr>
          <w:rFonts w:ascii="Calibri" w:eastAsia="Calibri" w:hAnsi="Calibri" w:cs="Calibri"/>
          <w:sz w:val="24"/>
          <w:szCs w:val="24"/>
        </w:rPr>
        <w:t xml:space="preserve">Health Ministers reaffirmed their commitment to Healthdirect Australia and noted the Commonwealth’s commitment to the establishment of </w:t>
      </w:r>
      <w:r w:rsidRPr="69DECD5F">
        <w:rPr>
          <w:rFonts w:ascii="Calibri" w:eastAsia="Calibri" w:hAnsi="Calibri" w:cs="Calibri"/>
          <w:sz w:val="24"/>
          <w:szCs w:val="24"/>
        </w:rPr>
        <w:t xml:space="preserve">a </w:t>
      </w:r>
      <w:r w:rsidRPr="4D08B026">
        <w:rPr>
          <w:rFonts w:ascii="Calibri" w:eastAsia="Calibri" w:hAnsi="Calibri" w:cs="Calibri"/>
          <w:sz w:val="24"/>
          <w:szCs w:val="24"/>
        </w:rPr>
        <w:t xml:space="preserve">nationally consistent virtual care </w:t>
      </w:r>
      <w:r w:rsidR="00E139CE">
        <w:rPr>
          <w:rFonts w:ascii="Calibri" w:eastAsia="Calibri" w:hAnsi="Calibri" w:cs="Calibri"/>
          <w:sz w:val="24"/>
          <w:szCs w:val="24"/>
        </w:rPr>
        <w:t>Medicare</w:t>
      </w:r>
      <w:r w:rsidR="00E139CE" w:rsidRPr="5858992B">
        <w:rPr>
          <w:rFonts w:ascii="Calibri" w:eastAsia="Calibri" w:hAnsi="Calibri" w:cs="Calibri"/>
          <w:sz w:val="24"/>
          <w:szCs w:val="24"/>
        </w:rPr>
        <w:t xml:space="preserve"> </w:t>
      </w:r>
      <w:r w:rsidR="00E139CE" w:rsidRPr="54BDE024">
        <w:rPr>
          <w:rFonts w:ascii="Calibri" w:eastAsia="Calibri" w:hAnsi="Calibri" w:cs="Calibri"/>
          <w:sz w:val="24"/>
          <w:szCs w:val="24"/>
        </w:rPr>
        <w:t>branded</w:t>
      </w:r>
      <w:r w:rsidR="00E139CE" w:rsidRPr="4D08B026">
        <w:rPr>
          <w:rFonts w:ascii="Calibri" w:eastAsia="Calibri" w:hAnsi="Calibri" w:cs="Calibri"/>
          <w:sz w:val="24"/>
          <w:szCs w:val="24"/>
        </w:rPr>
        <w:t xml:space="preserve"> </w:t>
      </w:r>
      <w:r w:rsidRPr="4D08B026">
        <w:rPr>
          <w:rFonts w:ascii="Calibri" w:eastAsia="Calibri" w:hAnsi="Calibri" w:cs="Calibri"/>
          <w:sz w:val="24"/>
          <w:szCs w:val="24"/>
        </w:rPr>
        <w:t>service. It builds on existing cross-government investments to improve access and reduce pressure on emergency departments nationwide.</w:t>
      </w:r>
    </w:p>
    <w:p w14:paraId="5B21276D" w14:textId="35924E33" w:rsidR="00A140D3" w:rsidRDefault="29A7802E" w:rsidP="211D8F9B">
      <w:pPr>
        <w:spacing w:before="180" w:line="257" w:lineRule="auto"/>
        <w:jc w:val="both"/>
      </w:pPr>
      <w:r w:rsidRPr="211D8F9B">
        <w:rPr>
          <w:rFonts w:ascii="Calibri" w:eastAsia="Calibri" w:hAnsi="Calibri" w:cs="Calibri"/>
          <w:b/>
          <w:bCs/>
          <w:sz w:val="24"/>
          <w:szCs w:val="24"/>
        </w:rPr>
        <w:t xml:space="preserve">Improving Health Practitioner Response to racism and discrimination </w:t>
      </w:r>
    </w:p>
    <w:p w14:paraId="1A505984" w14:textId="5392630F" w:rsidR="00A140D3" w:rsidRDefault="29A7802E" w:rsidP="211D8F9B">
      <w:pPr>
        <w:spacing w:before="180" w:line="257" w:lineRule="auto"/>
        <w:jc w:val="both"/>
      </w:pPr>
      <w:r w:rsidRPr="211D8F9B">
        <w:rPr>
          <w:rFonts w:ascii="Calibri" w:eastAsia="Calibri" w:hAnsi="Calibri" w:cs="Calibri"/>
          <w:sz w:val="24"/>
          <w:szCs w:val="24"/>
        </w:rPr>
        <w:t>Health Ministers issued a policy direction to Australian Health Practitioner Regulation Agency and National Boards to improve the health practitioner response to racism and discrimination, including antisemitism.</w:t>
      </w:r>
    </w:p>
    <w:p w14:paraId="0E9A2E19" w14:textId="221D5159" w:rsidR="00A140D3" w:rsidRDefault="29A7802E" w:rsidP="211D8F9B">
      <w:pPr>
        <w:spacing w:before="180" w:line="257" w:lineRule="auto"/>
        <w:jc w:val="both"/>
      </w:pPr>
      <w:r w:rsidRPr="211D8F9B">
        <w:rPr>
          <w:rFonts w:ascii="Calibri" w:eastAsia="Calibri" w:hAnsi="Calibri" w:cs="Calibri"/>
          <w:sz w:val="24"/>
          <w:szCs w:val="24"/>
        </w:rPr>
        <w:t xml:space="preserve">The policy direction asks them to ensure health practitioners undertake education and training to help promote a culture of anti-racism in healthcare and </w:t>
      </w:r>
      <w:r w:rsidR="652E487E" w:rsidRPr="357923D5">
        <w:rPr>
          <w:rFonts w:ascii="Calibri" w:eastAsia="Calibri" w:hAnsi="Calibri" w:cs="Calibri"/>
          <w:sz w:val="24"/>
          <w:szCs w:val="24"/>
        </w:rPr>
        <w:t>to</w:t>
      </w:r>
      <w:r w:rsidRPr="7B88A2DB">
        <w:rPr>
          <w:rFonts w:ascii="Calibri" w:eastAsia="Calibri" w:hAnsi="Calibri" w:cs="Calibri"/>
          <w:sz w:val="24"/>
          <w:szCs w:val="24"/>
        </w:rPr>
        <w:t xml:space="preserve"> </w:t>
      </w:r>
      <w:r w:rsidRPr="211D8F9B">
        <w:rPr>
          <w:rFonts w:ascii="Calibri" w:eastAsia="Calibri" w:hAnsi="Calibri" w:cs="Calibri"/>
          <w:sz w:val="24"/>
          <w:szCs w:val="24"/>
        </w:rPr>
        <w:t>undertake a review of the current complaints process on racism and discrimination, including antisemitism.</w:t>
      </w:r>
    </w:p>
    <w:p w14:paraId="7900251F" w14:textId="77777777" w:rsidR="00633588" w:rsidRDefault="00633588" w:rsidP="211D8F9B">
      <w:pPr>
        <w:spacing w:before="180" w:line="257" w:lineRule="auto"/>
        <w:jc w:val="both"/>
        <w:rPr>
          <w:rFonts w:ascii="Calibri" w:eastAsia="Calibri" w:hAnsi="Calibri" w:cs="Calibri"/>
          <w:b/>
          <w:bCs/>
          <w:sz w:val="24"/>
          <w:szCs w:val="24"/>
        </w:rPr>
      </w:pPr>
    </w:p>
    <w:p w14:paraId="7828E6FE" w14:textId="32A82E2C" w:rsidR="00A140D3" w:rsidRDefault="29A7802E" w:rsidP="211D8F9B">
      <w:pPr>
        <w:spacing w:before="180" w:line="257" w:lineRule="auto"/>
        <w:jc w:val="both"/>
      </w:pPr>
      <w:r w:rsidRPr="211D8F9B">
        <w:rPr>
          <w:rFonts w:ascii="Calibri" w:eastAsia="Calibri" w:hAnsi="Calibri" w:cs="Calibri"/>
          <w:b/>
          <w:bCs/>
          <w:sz w:val="24"/>
          <w:szCs w:val="24"/>
        </w:rPr>
        <w:lastRenderedPageBreak/>
        <w:t>The Independent Review of complexity in the National Registration and Accreditation Scheme (NRAS) Final Report</w:t>
      </w:r>
    </w:p>
    <w:p w14:paraId="445C9A3D" w14:textId="517F27B8" w:rsidR="3D6F49AC" w:rsidRDefault="3B5DF46C" w:rsidP="5F66E5E7">
      <w:pPr>
        <w:spacing w:before="180" w:line="257" w:lineRule="auto"/>
        <w:jc w:val="both"/>
      </w:pPr>
      <w:r w:rsidRPr="5F66E5E7">
        <w:rPr>
          <w:rFonts w:ascii="Calibri" w:eastAsia="Calibri" w:hAnsi="Calibri" w:cs="Calibri"/>
          <w:sz w:val="24"/>
          <w:szCs w:val="24"/>
        </w:rPr>
        <w:t>Health Ministers agreed to publicly release the Final Report on the Independent Review of complexity in the National Registration and Accreditation Scheme (NRAS) (the Complexity Review) conducted by Ms Sue Dawson.</w:t>
      </w:r>
    </w:p>
    <w:p w14:paraId="3674A0C6" w14:textId="1D6DA4C6" w:rsidR="3D6F49AC" w:rsidRDefault="3B5DF46C" w:rsidP="5F66E5E7">
      <w:pPr>
        <w:spacing w:before="180" w:line="257" w:lineRule="auto"/>
        <w:jc w:val="both"/>
        <w:rPr>
          <w:rFonts w:ascii="Calibri" w:eastAsia="Calibri" w:hAnsi="Calibri" w:cs="Calibri"/>
          <w:sz w:val="24"/>
          <w:szCs w:val="24"/>
        </w:rPr>
      </w:pPr>
      <w:r w:rsidRPr="5F66E5E7">
        <w:rPr>
          <w:rFonts w:ascii="Calibri" w:eastAsia="Calibri" w:hAnsi="Calibri" w:cs="Calibri"/>
          <w:sz w:val="24"/>
          <w:szCs w:val="24"/>
        </w:rPr>
        <w:t xml:space="preserve">The final report, </w:t>
      </w:r>
      <w:r w:rsidRPr="5F66E5E7">
        <w:rPr>
          <w:rFonts w:ascii="Calibri" w:eastAsia="Calibri" w:hAnsi="Calibri" w:cs="Calibri"/>
          <w:i/>
          <w:iCs/>
          <w:sz w:val="24"/>
          <w:szCs w:val="24"/>
        </w:rPr>
        <w:t>Transforming health professionals regulation in Australia</w:t>
      </w:r>
      <w:r w:rsidRPr="5F66E5E7">
        <w:rPr>
          <w:rFonts w:ascii="Calibri" w:eastAsia="Calibri" w:hAnsi="Calibri" w:cs="Calibri"/>
          <w:sz w:val="24"/>
          <w:szCs w:val="24"/>
        </w:rPr>
        <w:t xml:space="preserve"> sets out recommendations consisting of four overarching directions, supported by 26 actions. The recommendations embed the principles of regulatory stewardship, an evidence driven approach, and fostering collaboration across sectors.  </w:t>
      </w:r>
    </w:p>
    <w:p w14:paraId="7BA732AB" w14:textId="47692BC8" w:rsidR="3D6F49AC" w:rsidRDefault="3B5DF46C" w:rsidP="4339B7B3">
      <w:pPr>
        <w:spacing w:before="180" w:after="60" w:line="257" w:lineRule="auto"/>
        <w:jc w:val="both"/>
      </w:pPr>
      <w:r w:rsidRPr="5F66E5E7">
        <w:rPr>
          <w:rFonts w:ascii="Calibri" w:eastAsia="Calibri" w:hAnsi="Calibri" w:cs="Calibri"/>
          <w:sz w:val="24"/>
          <w:szCs w:val="24"/>
        </w:rPr>
        <w:t>Health Ministers endorsed actions for implementation, including:</w:t>
      </w:r>
    </w:p>
    <w:p w14:paraId="00C23025" w14:textId="09C3CB46" w:rsidR="3D6F49AC" w:rsidRDefault="3B5DF46C" w:rsidP="4339B7B3">
      <w:pPr>
        <w:pStyle w:val="ListParagraph"/>
        <w:numPr>
          <w:ilvl w:val="0"/>
          <w:numId w:val="8"/>
        </w:numPr>
        <w:spacing w:before="0" w:after="60" w:line="257" w:lineRule="auto"/>
        <w:ind w:left="360"/>
        <w:rPr>
          <w:rFonts w:ascii="Calibri" w:eastAsia="Calibri" w:hAnsi="Calibri" w:cs="Calibri"/>
          <w:sz w:val="24"/>
          <w:lang w:val="en-US"/>
        </w:rPr>
      </w:pPr>
      <w:r w:rsidRPr="5F66E5E7">
        <w:rPr>
          <w:rFonts w:ascii="Calibri" w:eastAsia="Calibri" w:hAnsi="Calibri" w:cs="Calibri"/>
          <w:sz w:val="24"/>
          <w:lang w:val="en-US"/>
        </w:rPr>
        <w:t>Directing Health Workforce Taskforce to review and revise the risk assessment method and the process for assessing professions for entry to the National Scheme by mid 2026.</w:t>
      </w:r>
    </w:p>
    <w:p w14:paraId="2FF34ED2" w14:textId="53AC314D" w:rsidR="3D6F49AC" w:rsidRDefault="3B5DF46C" w:rsidP="4339B7B3">
      <w:pPr>
        <w:pStyle w:val="ListParagraph"/>
        <w:numPr>
          <w:ilvl w:val="0"/>
          <w:numId w:val="8"/>
        </w:numPr>
        <w:spacing w:before="0" w:after="60" w:line="257" w:lineRule="auto"/>
        <w:ind w:left="360"/>
        <w:rPr>
          <w:rFonts w:ascii="Calibri" w:eastAsia="Calibri" w:hAnsi="Calibri" w:cs="Calibri"/>
          <w:sz w:val="24"/>
          <w:lang w:val="en-US"/>
        </w:rPr>
      </w:pPr>
      <w:r w:rsidRPr="5F66E5E7">
        <w:rPr>
          <w:rFonts w:ascii="Calibri" w:eastAsia="Calibri" w:hAnsi="Calibri" w:cs="Calibri"/>
          <w:sz w:val="24"/>
          <w:lang w:val="en-US"/>
        </w:rPr>
        <w:t>Issuing a policy direction to Ahpra to strengthen accountability for accreditation functions.</w:t>
      </w:r>
    </w:p>
    <w:p w14:paraId="54368DB8" w14:textId="5A454432" w:rsidR="3D6F49AC" w:rsidRDefault="3B5DF46C" w:rsidP="4339B7B3">
      <w:pPr>
        <w:pStyle w:val="ListParagraph"/>
        <w:numPr>
          <w:ilvl w:val="0"/>
          <w:numId w:val="8"/>
        </w:numPr>
        <w:spacing w:before="0" w:after="60" w:line="257" w:lineRule="auto"/>
        <w:ind w:left="360"/>
        <w:rPr>
          <w:rFonts w:ascii="Calibri" w:eastAsia="Calibri" w:hAnsi="Calibri" w:cs="Calibri"/>
          <w:sz w:val="24"/>
          <w:lang w:val="en-US"/>
        </w:rPr>
      </w:pPr>
      <w:r w:rsidRPr="5F66E5E7">
        <w:rPr>
          <w:rFonts w:ascii="Calibri" w:eastAsia="Calibri" w:hAnsi="Calibri" w:cs="Calibri"/>
          <w:sz w:val="24"/>
          <w:lang w:val="en-US"/>
        </w:rPr>
        <w:t>Directing Ahpra to take immediate steps to improve complaints processes.</w:t>
      </w:r>
    </w:p>
    <w:p w14:paraId="073EC83A" w14:textId="0ACDCB3D" w:rsidR="3D6F49AC" w:rsidRDefault="3B5DF46C" w:rsidP="205C2BD1">
      <w:pPr>
        <w:spacing w:before="180" w:line="257" w:lineRule="auto"/>
        <w:jc w:val="both"/>
        <w:rPr>
          <w:rFonts w:eastAsia="Calibri"/>
        </w:rPr>
      </w:pPr>
      <w:r w:rsidRPr="5F66E5E7">
        <w:rPr>
          <w:rFonts w:ascii="Calibri" w:eastAsia="Calibri" w:hAnsi="Calibri" w:cs="Calibri"/>
          <w:sz w:val="24"/>
          <w:szCs w:val="24"/>
        </w:rPr>
        <w:t>Health Ministers acknowledged Ms Dawson’s work in engaging with a wide range of stakeholders and delivering a comprehensive Review which will guide how the scheme can expand and grow to meet future needs. Health Ministers have requested further advice from the Health Workforce Taskforce on the remaining recommendations.</w:t>
      </w:r>
    </w:p>
    <w:p w14:paraId="6488057A" w14:textId="159229BF" w:rsidR="3D6F49AC" w:rsidRDefault="3D6F49AC" w:rsidP="3AD49908">
      <w:pPr>
        <w:spacing w:before="180" w:line="257" w:lineRule="auto"/>
        <w:jc w:val="both"/>
        <w:rPr>
          <w:rFonts w:ascii="Calibri" w:eastAsia="Calibri" w:hAnsi="Calibri" w:cs="Calibri"/>
          <w:b/>
          <w:sz w:val="24"/>
          <w:szCs w:val="24"/>
        </w:rPr>
      </w:pPr>
      <w:r w:rsidRPr="3AD49908">
        <w:rPr>
          <w:rFonts w:ascii="Calibri" w:eastAsia="Calibri" w:hAnsi="Calibri" w:cs="Calibri"/>
          <w:b/>
          <w:bCs/>
          <w:sz w:val="24"/>
          <w:szCs w:val="24"/>
        </w:rPr>
        <w:t>National Approach for Harmonising Attention Deficit Hyperactivity Disorder (ADHD) Care</w:t>
      </w:r>
    </w:p>
    <w:p w14:paraId="7606C165" w14:textId="12626657" w:rsidR="3D6F49AC" w:rsidRDefault="3D6F49AC" w:rsidP="3AD49908">
      <w:pPr>
        <w:spacing w:before="180" w:line="257" w:lineRule="auto"/>
        <w:jc w:val="both"/>
      </w:pPr>
      <w:r w:rsidRPr="3AD49908">
        <w:rPr>
          <w:rFonts w:ascii="Calibri" w:eastAsia="Calibri" w:hAnsi="Calibri" w:cs="Calibri"/>
          <w:sz w:val="24"/>
          <w:szCs w:val="24"/>
        </w:rPr>
        <w:t xml:space="preserve">Health Ministers noted the reforms already announced by several jurisdictions to improve accessibility to ADHD diagnosis and prescribing. </w:t>
      </w:r>
    </w:p>
    <w:p w14:paraId="5C6063E7" w14:textId="13E51835" w:rsidR="3D6F49AC" w:rsidRDefault="3D6F49AC" w:rsidP="3AD49908">
      <w:pPr>
        <w:spacing w:before="180" w:line="257" w:lineRule="auto"/>
        <w:jc w:val="both"/>
        <w:rPr>
          <w:rFonts w:ascii="Calibri" w:eastAsia="Calibri" w:hAnsi="Calibri" w:cs="Calibri"/>
          <w:sz w:val="24"/>
          <w:szCs w:val="24"/>
        </w:rPr>
      </w:pPr>
      <w:r w:rsidRPr="3AD49908">
        <w:rPr>
          <w:rFonts w:ascii="Calibri" w:eastAsia="Calibri" w:hAnsi="Calibri" w:cs="Calibri"/>
          <w:sz w:val="24"/>
          <w:szCs w:val="24"/>
        </w:rPr>
        <w:t>Health Ministers endorsed the need for national harmonisation of ADHD diagnosis and prescribing practices</w:t>
      </w:r>
      <w:r w:rsidRPr="6DA6B740">
        <w:rPr>
          <w:rFonts w:ascii="Calibri" w:eastAsia="Calibri" w:hAnsi="Calibri" w:cs="Calibri"/>
          <w:sz w:val="24"/>
          <w:szCs w:val="24"/>
        </w:rPr>
        <w:t>.</w:t>
      </w:r>
      <w:r w:rsidRPr="3AD49908">
        <w:rPr>
          <w:rFonts w:ascii="Calibri" w:eastAsia="Calibri" w:hAnsi="Calibri" w:cs="Calibri"/>
          <w:sz w:val="24"/>
          <w:szCs w:val="24"/>
        </w:rPr>
        <w:t xml:space="preserve"> </w:t>
      </w:r>
    </w:p>
    <w:p w14:paraId="603560E2" w14:textId="1F1AFA07" w:rsidR="3D6F49AC" w:rsidRDefault="3D6F49AC" w:rsidP="3AD49908">
      <w:pPr>
        <w:spacing w:before="180" w:line="257" w:lineRule="auto"/>
        <w:jc w:val="both"/>
      </w:pPr>
      <w:r w:rsidRPr="3AD49908">
        <w:rPr>
          <w:rFonts w:ascii="Calibri" w:eastAsia="Calibri" w:hAnsi="Calibri" w:cs="Calibri"/>
          <w:sz w:val="24"/>
          <w:szCs w:val="24"/>
        </w:rPr>
        <w:t>Health Ministers have</w:t>
      </w:r>
      <w:r w:rsidR="00022EB4">
        <w:rPr>
          <w:rFonts w:ascii="Calibri" w:eastAsia="Calibri" w:hAnsi="Calibri" w:cs="Calibri"/>
          <w:sz w:val="24"/>
          <w:szCs w:val="24"/>
        </w:rPr>
        <w:t xml:space="preserve"> previously</w:t>
      </w:r>
      <w:r w:rsidRPr="3AD49908">
        <w:rPr>
          <w:rFonts w:ascii="Calibri" w:eastAsia="Calibri" w:hAnsi="Calibri" w:cs="Calibri"/>
          <w:sz w:val="24"/>
          <w:szCs w:val="24"/>
        </w:rPr>
        <w:t xml:space="preserve"> commissioned </w:t>
      </w:r>
      <w:r w:rsidRPr="041FFD5D">
        <w:rPr>
          <w:rFonts w:ascii="Calibri" w:eastAsia="Calibri" w:hAnsi="Calibri" w:cs="Calibri"/>
          <w:sz w:val="24"/>
          <w:szCs w:val="24"/>
        </w:rPr>
        <w:t>w</w:t>
      </w:r>
      <w:r w:rsidR="68DCCD6A" w:rsidRPr="041FFD5D">
        <w:rPr>
          <w:rFonts w:ascii="Calibri" w:eastAsia="Calibri" w:hAnsi="Calibri" w:cs="Calibri"/>
          <w:sz w:val="24"/>
          <w:szCs w:val="24"/>
        </w:rPr>
        <w:t>ork</w:t>
      </w:r>
      <w:r w:rsidR="68DCCD6A" w:rsidRPr="4475636A">
        <w:rPr>
          <w:rFonts w:ascii="Calibri" w:eastAsia="Calibri" w:hAnsi="Calibri" w:cs="Calibri"/>
          <w:sz w:val="24"/>
          <w:szCs w:val="24"/>
        </w:rPr>
        <w:t>,</w:t>
      </w:r>
      <w:r w:rsidRPr="673D8230">
        <w:rPr>
          <w:rFonts w:ascii="Calibri" w:eastAsia="Calibri" w:hAnsi="Calibri" w:cs="Calibri"/>
          <w:sz w:val="24"/>
          <w:szCs w:val="24"/>
        </w:rPr>
        <w:t xml:space="preserve"> </w:t>
      </w:r>
      <w:r w:rsidR="68DCCD6A" w:rsidRPr="796DBAEB">
        <w:rPr>
          <w:rFonts w:ascii="Calibri" w:eastAsia="Calibri" w:hAnsi="Calibri" w:cs="Calibri"/>
          <w:sz w:val="24"/>
          <w:szCs w:val="24"/>
        </w:rPr>
        <w:t xml:space="preserve">in </w:t>
      </w:r>
      <w:r w:rsidR="68DCCD6A" w:rsidRPr="0DDAC216">
        <w:rPr>
          <w:rFonts w:ascii="Calibri" w:eastAsia="Calibri" w:hAnsi="Calibri" w:cs="Calibri"/>
          <w:sz w:val="24"/>
          <w:szCs w:val="24"/>
        </w:rPr>
        <w:t xml:space="preserve">consultation </w:t>
      </w:r>
      <w:r w:rsidR="68DCCD6A" w:rsidRPr="4C6148F9">
        <w:rPr>
          <w:rFonts w:ascii="Calibri" w:eastAsia="Calibri" w:hAnsi="Calibri" w:cs="Calibri"/>
          <w:sz w:val="24"/>
          <w:szCs w:val="24"/>
        </w:rPr>
        <w:t xml:space="preserve">with </w:t>
      </w:r>
      <w:r w:rsidR="060C3BFA" w:rsidRPr="5D82BE44">
        <w:rPr>
          <w:rFonts w:ascii="Calibri" w:eastAsia="Calibri" w:hAnsi="Calibri" w:cs="Calibri"/>
          <w:sz w:val="24"/>
          <w:szCs w:val="24"/>
        </w:rPr>
        <w:t>relevant</w:t>
      </w:r>
      <w:r w:rsidR="68DCCD6A" w:rsidRPr="05A0482C">
        <w:rPr>
          <w:rFonts w:ascii="Calibri" w:eastAsia="Calibri" w:hAnsi="Calibri" w:cs="Calibri"/>
          <w:sz w:val="24"/>
          <w:szCs w:val="24"/>
        </w:rPr>
        <w:t xml:space="preserve"> </w:t>
      </w:r>
      <w:r w:rsidR="68DCCD6A" w:rsidRPr="2028AA8B">
        <w:rPr>
          <w:rFonts w:ascii="Calibri" w:eastAsia="Calibri" w:hAnsi="Calibri" w:cs="Calibri"/>
          <w:sz w:val="24"/>
          <w:szCs w:val="24"/>
        </w:rPr>
        <w:t>stakeholders</w:t>
      </w:r>
      <w:r w:rsidR="5A74FF10" w:rsidRPr="2028AA8B">
        <w:rPr>
          <w:rFonts w:ascii="Calibri" w:eastAsia="Calibri" w:hAnsi="Calibri" w:cs="Calibri"/>
          <w:sz w:val="24"/>
          <w:szCs w:val="24"/>
        </w:rPr>
        <w:t>,</w:t>
      </w:r>
      <w:r w:rsidR="68DCCD6A" w:rsidRPr="796DBAEB">
        <w:rPr>
          <w:rFonts w:ascii="Calibri" w:eastAsia="Calibri" w:hAnsi="Calibri" w:cs="Calibri"/>
          <w:sz w:val="24"/>
          <w:szCs w:val="24"/>
        </w:rPr>
        <w:t xml:space="preserve"> </w:t>
      </w:r>
      <w:r w:rsidRPr="3AD49908">
        <w:rPr>
          <w:rFonts w:ascii="Calibri" w:eastAsia="Calibri" w:hAnsi="Calibri" w:cs="Calibri"/>
          <w:sz w:val="24"/>
          <w:szCs w:val="24"/>
        </w:rPr>
        <w:t xml:space="preserve">to develop nationally consistent rules, with a progress report to be provided at the next HMM. Health Ministers acknowledged the advocacy of the Royal Australian and New Zealand College of Psychiatry, the Royal Australian College of General Practitioners, the Australian College of Rural and Remote Medicine, </w:t>
      </w:r>
      <w:r w:rsidR="000B2717">
        <w:rPr>
          <w:rFonts w:ascii="Calibri" w:eastAsia="Calibri" w:hAnsi="Calibri" w:cs="Calibri"/>
          <w:sz w:val="24"/>
          <w:szCs w:val="24"/>
        </w:rPr>
        <w:t>the Royal Austral</w:t>
      </w:r>
      <w:r w:rsidR="00B23F34">
        <w:rPr>
          <w:rFonts w:ascii="Calibri" w:eastAsia="Calibri" w:hAnsi="Calibri" w:cs="Calibri"/>
          <w:sz w:val="24"/>
          <w:szCs w:val="24"/>
        </w:rPr>
        <w:t>as</w:t>
      </w:r>
      <w:r w:rsidR="000B2717">
        <w:rPr>
          <w:rFonts w:ascii="Calibri" w:eastAsia="Calibri" w:hAnsi="Calibri" w:cs="Calibri"/>
          <w:sz w:val="24"/>
          <w:szCs w:val="24"/>
        </w:rPr>
        <w:t xml:space="preserve">ian College of Physicians </w:t>
      </w:r>
      <w:r w:rsidRPr="3AD49908">
        <w:rPr>
          <w:rFonts w:ascii="Calibri" w:eastAsia="Calibri" w:hAnsi="Calibri" w:cs="Calibri"/>
          <w:sz w:val="24"/>
          <w:szCs w:val="24"/>
        </w:rPr>
        <w:t xml:space="preserve">and the Australasian ADHD Professionals Association </w:t>
      </w:r>
      <w:r w:rsidR="00B67EEA">
        <w:rPr>
          <w:rFonts w:ascii="Calibri" w:eastAsia="Calibri" w:hAnsi="Calibri" w:cs="Calibri"/>
          <w:sz w:val="24"/>
          <w:szCs w:val="24"/>
        </w:rPr>
        <w:t xml:space="preserve">for </w:t>
      </w:r>
      <w:r w:rsidRPr="3AD49908">
        <w:rPr>
          <w:rFonts w:ascii="Calibri" w:eastAsia="Calibri" w:hAnsi="Calibri" w:cs="Calibri"/>
          <w:sz w:val="24"/>
          <w:szCs w:val="24"/>
        </w:rPr>
        <w:t>better access to quality ADHD care.</w:t>
      </w:r>
    </w:p>
    <w:p w14:paraId="40225334" w14:textId="0AF3F58C" w:rsidR="00A140D3" w:rsidRDefault="29A7802E" w:rsidP="211D8F9B">
      <w:pPr>
        <w:spacing w:before="180" w:line="257" w:lineRule="auto"/>
        <w:jc w:val="both"/>
      </w:pPr>
      <w:r w:rsidRPr="211D8F9B">
        <w:rPr>
          <w:rFonts w:ascii="Calibri" w:eastAsia="Calibri" w:hAnsi="Calibri" w:cs="Calibri"/>
          <w:b/>
          <w:bCs/>
          <w:sz w:val="24"/>
          <w:szCs w:val="24"/>
        </w:rPr>
        <w:t>Audiology regulation</w:t>
      </w:r>
    </w:p>
    <w:p w14:paraId="70C1AB51" w14:textId="079F2548" w:rsidR="00A140D3" w:rsidRDefault="673C893F" w:rsidP="62D00567">
      <w:pPr>
        <w:spacing w:before="180" w:line="257" w:lineRule="auto"/>
        <w:jc w:val="both"/>
        <w:rPr>
          <w:rFonts w:ascii="Calibri" w:eastAsia="Calibri" w:hAnsi="Calibri" w:cs="Calibri"/>
          <w:sz w:val="24"/>
          <w:szCs w:val="24"/>
          <w:highlight w:val="yellow"/>
        </w:rPr>
      </w:pPr>
      <w:r w:rsidRPr="62D00567">
        <w:rPr>
          <w:rFonts w:ascii="Calibri" w:eastAsia="Calibri" w:hAnsi="Calibri" w:cs="Calibri"/>
          <w:sz w:val="24"/>
          <w:szCs w:val="24"/>
        </w:rPr>
        <w:t xml:space="preserve">Health Ministers noted the updated Audiology Decision Regulatory Impact Statement which affirmed the option of regulating the Audiology profession under the NRAS. Health Ministers agreed to amend the Health Practitioner Regulation National Law, following further policy work, to regulate the Audiology profession under the NRAS structure. </w:t>
      </w:r>
    </w:p>
    <w:p w14:paraId="47E0B4A1" w14:textId="77777777" w:rsidR="00633588" w:rsidRDefault="00633588" w:rsidP="211D8F9B">
      <w:pPr>
        <w:spacing w:before="180" w:line="257" w:lineRule="auto"/>
        <w:jc w:val="both"/>
        <w:rPr>
          <w:rFonts w:ascii="Calibri" w:eastAsia="Calibri" w:hAnsi="Calibri" w:cs="Calibri"/>
          <w:b/>
          <w:bCs/>
          <w:sz w:val="24"/>
          <w:szCs w:val="24"/>
        </w:rPr>
      </w:pPr>
    </w:p>
    <w:p w14:paraId="13494176" w14:textId="77777777" w:rsidR="00633588" w:rsidRDefault="00633588" w:rsidP="211D8F9B">
      <w:pPr>
        <w:spacing w:before="180" w:line="257" w:lineRule="auto"/>
        <w:jc w:val="both"/>
        <w:rPr>
          <w:rFonts w:ascii="Calibri" w:eastAsia="Calibri" w:hAnsi="Calibri" w:cs="Calibri"/>
          <w:b/>
          <w:bCs/>
          <w:sz w:val="24"/>
          <w:szCs w:val="24"/>
        </w:rPr>
      </w:pPr>
    </w:p>
    <w:p w14:paraId="5FF7DDE2" w14:textId="127E532B" w:rsidR="00A140D3" w:rsidRDefault="29A7802E" w:rsidP="211D8F9B">
      <w:pPr>
        <w:spacing w:before="180" w:line="257" w:lineRule="auto"/>
        <w:jc w:val="both"/>
      </w:pPr>
      <w:r w:rsidRPr="211D8F9B">
        <w:rPr>
          <w:rFonts w:ascii="Calibri" w:eastAsia="Calibri" w:hAnsi="Calibri" w:cs="Calibri"/>
          <w:b/>
          <w:bCs/>
          <w:sz w:val="24"/>
          <w:szCs w:val="24"/>
        </w:rPr>
        <w:lastRenderedPageBreak/>
        <w:t xml:space="preserve">Model Standards and Procedures for specialist medical college accreditation of training sites- Implementation Plan </w:t>
      </w:r>
    </w:p>
    <w:p w14:paraId="117E4F4C" w14:textId="20083A77" w:rsidR="29A7802E" w:rsidRDefault="29A7802E" w:rsidP="3AD49908">
      <w:pPr>
        <w:spacing w:before="180" w:line="257" w:lineRule="auto"/>
        <w:jc w:val="both"/>
      </w:pPr>
      <w:r w:rsidRPr="3AD49908">
        <w:rPr>
          <w:rFonts w:ascii="Calibri" w:eastAsia="Calibri" w:hAnsi="Calibri" w:cs="Calibri"/>
          <w:sz w:val="24"/>
          <w:szCs w:val="24"/>
        </w:rPr>
        <w:t xml:space="preserve">Health Ministers considered the Model Standards and Procedures for specialist medical college accreditation of training sites implementation plan. This was a key deliverable of the project responding to the National Health Practitioner Ombudsman’s report </w:t>
      </w:r>
      <w:r w:rsidRPr="3AD49908">
        <w:rPr>
          <w:rFonts w:ascii="Calibri" w:eastAsia="Calibri" w:hAnsi="Calibri" w:cs="Calibri"/>
          <w:i/>
          <w:iCs/>
          <w:sz w:val="24"/>
          <w:szCs w:val="24"/>
        </w:rPr>
        <w:t>Processes for progress: A roadmap for greater transparency and accountability in specialist medical training site accreditation</w:t>
      </w:r>
      <w:r w:rsidRPr="3AD49908">
        <w:rPr>
          <w:rFonts w:ascii="Calibri" w:eastAsia="Calibri" w:hAnsi="Calibri" w:cs="Calibri"/>
          <w:sz w:val="24"/>
          <w:szCs w:val="24"/>
        </w:rPr>
        <w:t xml:space="preserve">. Ministers welcomed that all Colleges will have implemented the key elements of the model procedures (procedural fairness, common terminology and risk matrix) by February 2026. </w:t>
      </w:r>
    </w:p>
    <w:p w14:paraId="1E22B00C" w14:textId="281B87DF" w:rsidR="00A140D3" w:rsidRDefault="29A7802E" w:rsidP="211D8F9B">
      <w:pPr>
        <w:spacing w:before="180" w:after="120" w:line="257" w:lineRule="auto"/>
        <w:jc w:val="both"/>
      </w:pPr>
      <w:r w:rsidRPr="211D8F9B">
        <w:rPr>
          <w:rFonts w:ascii="Calibri" w:eastAsia="Calibri" w:hAnsi="Calibri" w:cs="Calibri"/>
          <w:b/>
          <w:bCs/>
          <w:sz w:val="24"/>
          <w:szCs w:val="24"/>
        </w:rPr>
        <w:t>Private hospital viability</w:t>
      </w:r>
    </w:p>
    <w:p w14:paraId="0D4F232C" w14:textId="795929E2" w:rsidR="29A7802E" w:rsidRDefault="29A7802E" w:rsidP="3AD49908">
      <w:pPr>
        <w:spacing w:before="180" w:after="120" w:line="257" w:lineRule="auto"/>
        <w:jc w:val="both"/>
      </w:pPr>
      <w:r w:rsidRPr="3AD49908">
        <w:rPr>
          <w:rFonts w:ascii="Calibri" w:eastAsia="Calibri" w:hAnsi="Calibri" w:cs="Calibri"/>
          <w:sz w:val="24"/>
          <w:szCs w:val="24"/>
        </w:rPr>
        <w:t xml:space="preserve">Ministers received an update on the Commonwealth’s work with the private health sector on </w:t>
      </w:r>
      <w:r w:rsidRPr="5C841B9E">
        <w:rPr>
          <w:rFonts w:ascii="Calibri" w:eastAsia="Calibri" w:hAnsi="Calibri" w:cs="Calibri"/>
          <w:sz w:val="24"/>
          <w:szCs w:val="24"/>
        </w:rPr>
        <w:t>short</w:t>
      </w:r>
      <w:r w:rsidR="41992745" w:rsidRPr="5C841B9E">
        <w:rPr>
          <w:rFonts w:ascii="Calibri" w:eastAsia="Calibri" w:hAnsi="Calibri" w:cs="Calibri"/>
          <w:sz w:val="24"/>
          <w:szCs w:val="24"/>
        </w:rPr>
        <w:t xml:space="preserve"> term</w:t>
      </w:r>
      <w:r w:rsidRPr="02151759">
        <w:rPr>
          <w:rFonts w:ascii="Calibri" w:eastAsia="Calibri" w:hAnsi="Calibri" w:cs="Calibri"/>
          <w:sz w:val="24"/>
          <w:szCs w:val="24"/>
        </w:rPr>
        <w:t xml:space="preserve"> </w:t>
      </w:r>
      <w:r w:rsidRPr="3AD49908">
        <w:rPr>
          <w:rFonts w:ascii="Calibri" w:eastAsia="Calibri" w:hAnsi="Calibri" w:cs="Calibri"/>
          <w:sz w:val="24"/>
          <w:szCs w:val="24"/>
        </w:rPr>
        <w:t>and systemic reforms to improve the viability of the sector. Health Ministers noted the engagement being undertaken about the Healthscope sale process.</w:t>
      </w:r>
    </w:p>
    <w:p w14:paraId="668FD37D" w14:textId="06242D58" w:rsidR="53929105" w:rsidRDefault="53929105" w:rsidP="6E7B0123">
      <w:pPr>
        <w:spacing w:before="180" w:after="120" w:line="257" w:lineRule="auto"/>
        <w:jc w:val="both"/>
        <w:rPr>
          <w:rFonts w:ascii="Calibri" w:eastAsia="Calibri" w:hAnsi="Calibri" w:cs="Calibri"/>
          <w:b/>
          <w:bCs/>
          <w:sz w:val="24"/>
          <w:szCs w:val="24"/>
        </w:rPr>
      </w:pPr>
      <w:r w:rsidRPr="6E7B0123">
        <w:rPr>
          <w:rFonts w:ascii="Calibri" w:eastAsia="Calibri" w:hAnsi="Calibri" w:cs="Calibri"/>
          <w:b/>
          <w:bCs/>
          <w:sz w:val="24"/>
          <w:szCs w:val="24"/>
        </w:rPr>
        <w:t>Medicinal Cannabis regulatory arrangements</w:t>
      </w:r>
    </w:p>
    <w:p w14:paraId="2E95427E" w14:textId="2C0432B1" w:rsidR="53929105" w:rsidRDefault="53929105" w:rsidP="3AD49908">
      <w:pPr>
        <w:spacing w:before="180" w:after="120" w:line="257" w:lineRule="auto"/>
        <w:jc w:val="both"/>
        <w:rPr>
          <w:rFonts w:ascii="Calibri" w:eastAsia="Calibri" w:hAnsi="Calibri" w:cs="Calibri"/>
          <w:sz w:val="24"/>
          <w:szCs w:val="24"/>
        </w:rPr>
      </w:pPr>
      <w:r w:rsidRPr="3AD49908">
        <w:rPr>
          <w:rFonts w:ascii="Calibri" w:eastAsia="Calibri" w:hAnsi="Calibri" w:cs="Calibri"/>
          <w:sz w:val="24"/>
          <w:szCs w:val="24"/>
        </w:rPr>
        <w:t>Health Ministers discussed the rise in medicinal cannabis prescribing and use within the current regulatory settings. They agreed to consider what further work is needed to strengthen governance, oversight, and regulatory frameworks to address inappropriate prescribing and to request the TGA report back to H</w:t>
      </w:r>
      <w:r w:rsidR="30939B8D" w:rsidRPr="3AD49908">
        <w:rPr>
          <w:rFonts w:ascii="Calibri" w:eastAsia="Calibri" w:hAnsi="Calibri" w:cs="Calibri"/>
          <w:sz w:val="24"/>
          <w:szCs w:val="24"/>
        </w:rPr>
        <w:t>ealth Ministers</w:t>
      </w:r>
      <w:r w:rsidRPr="3AD49908">
        <w:rPr>
          <w:rFonts w:ascii="Calibri" w:eastAsia="Calibri" w:hAnsi="Calibri" w:cs="Calibri"/>
          <w:sz w:val="24"/>
          <w:szCs w:val="24"/>
        </w:rPr>
        <w:t xml:space="preserve"> in December 2025 with the outcomes of its review. </w:t>
      </w:r>
      <w:r w:rsidR="03CA55A9" w:rsidRPr="1E5E31FA">
        <w:rPr>
          <w:rFonts w:ascii="Calibri" w:eastAsia="Calibri" w:hAnsi="Calibri" w:cs="Calibri"/>
          <w:sz w:val="24"/>
          <w:szCs w:val="24"/>
        </w:rPr>
        <w:t>Ministers</w:t>
      </w:r>
      <w:r w:rsidRPr="2B330DFF">
        <w:rPr>
          <w:rFonts w:ascii="Calibri" w:eastAsia="Calibri" w:hAnsi="Calibri" w:cs="Calibri"/>
          <w:sz w:val="24"/>
          <w:szCs w:val="24"/>
        </w:rPr>
        <w:t xml:space="preserve"> asked the </w:t>
      </w:r>
      <w:r w:rsidR="73293F60" w:rsidRPr="2B330DFF">
        <w:rPr>
          <w:rFonts w:ascii="Calibri" w:eastAsia="Calibri" w:hAnsi="Calibri" w:cs="Calibri"/>
          <w:sz w:val="24"/>
          <w:szCs w:val="24"/>
        </w:rPr>
        <w:t>Commonwealth Department of Health, Disability and Ageing</w:t>
      </w:r>
      <w:r w:rsidRPr="2B330DFF">
        <w:rPr>
          <w:rFonts w:ascii="Calibri" w:eastAsia="Calibri" w:hAnsi="Calibri" w:cs="Calibri"/>
          <w:sz w:val="24"/>
          <w:szCs w:val="24"/>
        </w:rPr>
        <w:t xml:space="preserve"> to provide an update on the actions arising from the national telehealth prescribing workshop held in May 2025.</w:t>
      </w:r>
      <w:r w:rsidR="14A4CF0B" w:rsidRPr="3AD49908">
        <w:rPr>
          <w:rFonts w:ascii="Calibri" w:eastAsia="Calibri" w:hAnsi="Calibri" w:cs="Calibri"/>
          <w:sz w:val="24"/>
          <w:szCs w:val="24"/>
        </w:rPr>
        <w:t xml:space="preserve"> </w:t>
      </w:r>
    </w:p>
    <w:p w14:paraId="1BA96C0D" w14:textId="450384CF" w:rsidR="682BAD65" w:rsidRDefault="682BAD65" w:rsidP="3AD49908">
      <w:pPr>
        <w:spacing w:before="180" w:after="120" w:line="257" w:lineRule="auto"/>
        <w:jc w:val="both"/>
        <w:rPr>
          <w:rFonts w:ascii="Calibri" w:eastAsia="Calibri" w:hAnsi="Calibri" w:cs="Calibri"/>
          <w:sz w:val="24"/>
          <w:szCs w:val="24"/>
        </w:rPr>
      </w:pPr>
      <w:r w:rsidRPr="5BAAECC7">
        <w:rPr>
          <w:rFonts w:ascii="Calibri" w:eastAsia="Calibri" w:hAnsi="Calibri" w:cs="Calibri"/>
          <w:sz w:val="24"/>
          <w:szCs w:val="24"/>
        </w:rPr>
        <w:t>Ministers</w:t>
      </w:r>
      <w:r w:rsidR="103A7E7B" w:rsidRPr="5BAAECC7">
        <w:rPr>
          <w:rFonts w:ascii="Calibri" w:eastAsia="Calibri" w:hAnsi="Calibri" w:cs="Calibri"/>
          <w:sz w:val="24"/>
          <w:szCs w:val="24"/>
        </w:rPr>
        <w:t xml:space="preserve"> also</w:t>
      </w:r>
      <w:r w:rsidRPr="5BAAECC7">
        <w:rPr>
          <w:rFonts w:ascii="Calibri" w:eastAsia="Calibri" w:hAnsi="Calibri" w:cs="Calibri"/>
          <w:sz w:val="24"/>
          <w:szCs w:val="24"/>
        </w:rPr>
        <w:t xml:space="preserve"> requested for the Australian Medical Board to report to HMM in December on their approach to complaints regarding over prescribing of medicinal cannabis utilising telehealth business models.</w:t>
      </w:r>
    </w:p>
    <w:p w14:paraId="0E50F3B7" w14:textId="132A016D" w:rsidR="1078F34F" w:rsidRDefault="1078F34F" w:rsidP="6E7B0123">
      <w:pPr>
        <w:spacing w:before="180" w:after="120" w:line="257" w:lineRule="auto"/>
        <w:jc w:val="both"/>
        <w:rPr>
          <w:rFonts w:ascii="Calibri" w:eastAsia="Calibri" w:hAnsi="Calibri" w:cs="Calibri"/>
          <w:b/>
          <w:bCs/>
          <w:sz w:val="24"/>
          <w:szCs w:val="24"/>
        </w:rPr>
      </w:pPr>
      <w:r w:rsidRPr="6E7B0123">
        <w:rPr>
          <w:rFonts w:ascii="Calibri" w:eastAsia="Calibri" w:hAnsi="Calibri" w:cs="Calibri"/>
          <w:b/>
          <w:bCs/>
          <w:sz w:val="24"/>
          <w:szCs w:val="24"/>
        </w:rPr>
        <w:t>Cosmetic Injectables</w:t>
      </w:r>
    </w:p>
    <w:p w14:paraId="1945664F" w14:textId="3AFB34F7" w:rsidR="1078F34F" w:rsidRDefault="1078F34F" w:rsidP="6E7B0123">
      <w:pPr>
        <w:spacing w:before="180" w:after="120" w:line="257" w:lineRule="auto"/>
        <w:jc w:val="both"/>
        <w:rPr>
          <w:rFonts w:ascii="Calibri" w:eastAsia="Calibri" w:hAnsi="Calibri" w:cs="Calibri"/>
          <w:sz w:val="24"/>
          <w:szCs w:val="24"/>
        </w:rPr>
      </w:pPr>
      <w:r w:rsidRPr="6E7B0123">
        <w:rPr>
          <w:rFonts w:ascii="Calibri" w:eastAsia="Calibri" w:hAnsi="Calibri" w:cs="Calibri"/>
          <w:sz w:val="24"/>
          <w:szCs w:val="24"/>
        </w:rPr>
        <w:t xml:space="preserve">Health Ministers discussed regulatory challenges in the cosmetic injectables sector, including inconsistent regulation, cross-border and telehealth workarounds, and non-compliant practices. They noted Ahpra’s new guidelines on safe, ethical non-surgical cosmetic practice and nurse prescribing. The </w:t>
      </w:r>
      <w:r w:rsidR="33C0EADE" w:rsidRPr="6E7B0123">
        <w:rPr>
          <w:rFonts w:ascii="Calibri" w:eastAsia="Calibri" w:hAnsi="Calibri" w:cs="Calibri"/>
          <w:sz w:val="24"/>
          <w:szCs w:val="24"/>
        </w:rPr>
        <w:t xml:space="preserve">Commonwealth Department of Health, Disability and Ageing </w:t>
      </w:r>
      <w:r w:rsidR="62B4FDF7" w:rsidRPr="4356FA8A">
        <w:rPr>
          <w:rFonts w:ascii="Calibri" w:eastAsia="Calibri" w:hAnsi="Calibri" w:cs="Calibri"/>
          <w:sz w:val="24"/>
          <w:szCs w:val="24"/>
        </w:rPr>
        <w:t xml:space="preserve">including the </w:t>
      </w:r>
      <w:r w:rsidR="03F61CE5" w:rsidRPr="01D50ED4">
        <w:rPr>
          <w:rFonts w:ascii="Calibri" w:eastAsia="Calibri" w:hAnsi="Calibri" w:cs="Calibri"/>
          <w:sz w:val="24"/>
          <w:szCs w:val="24"/>
        </w:rPr>
        <w:t>Therapeutic Goods Administration</w:t>
      </w:r>
      <w:r w:rsidR="33C0EADE" w:rsidRPr="663140E3">
        <w:rPr>
          <w:rFonts w:ascii="Calibri" w:eastAsia="Calibri" w:hAnsi="Calibri" w:cs="Calibri"/>
          <w:sz w:val="24"/>
          <w:szCs w:val="24"/>
        </w:rPr>
        <w:t xml:space="preserve"> </w:t>
      </w:r>
      <w:r w:rsidRPr="6E7B0123">
        <w:rPr>
          <w:rFonts w:ascii="Calibri" w:eastAsia="Calibri" w:hAnsi="Calibri" w:cs="Calibri"/>
          <w:sz w:val="24"/>
          <w:szCs w:val="24"/>
        </w:rPr>
        <w:t>will continue reviewing single-product telehealth prescribing and report to H</w:t>
      </w:r>
      <w:r w:rsidR="6C7BA4C3" w:rsidRPr="6E7B0123">
        <w:rPr>
          <w:rFonts w:ascii="Calibri" w:eastAsia="Calibri" w:hAnsi="Calibri" w:cs="Calibri"/>
          <w:sz w:val="24"/>
          <w:szCs w:val="24"/>
        </w:rPr>
        <w:t>ealth Ministers</w:t>
      </w:r>
      <w:r w:rsidRPr="6E7B0123">
        <w:rPr>
          <w:rFonts w:ascii="Calibri" w:eastAsia="Calibri" w:hAnsi="Calibri" w:cs="Calibri"/>
          <w:sz w:val="24"/>
          <w:szCs w:val="24"/>
        </w:rPr>
        <w:t xml:space="preserve"> in December on any further nationally coordinated actions that may be required to ensure a patient-safety-focused regulatory environment.</w:t>
      </w:r>
    </w:p>
    <w:p w14:paraId="38ABCF85" w14:textId="71E9C23F" w:rsidR="6E7B0123" w:rsidRDefault="6E7B0123" w:rsidP="6E7B0123">
      <w:pPr>
        <w:spacing w:before="180" w:after="120" w:line="257" w:lineRule="auto"/>
        <w:jc w:val="both"/>
        <w:rPr>
          <w:rFonts w:ascii="Calibri" w:eastAsia="Calibri" w:hAnsi="Calibri" w:cs="Calibri"/>
          <w:sz w:val="24"/>
          <w:szCs w:val="24"/>
        </w:rPr>
      </w:pPr>
    </w:p>
    <w:p w14:paraId="4911365C" w14:textId="0611373F" w:rsidR="6E7B0123" w:rsidRDefault="6E7B0123" w:rsidP="6E7B0123">
      <w:pPr>
        <w:spacing w:before="180" w:after="120" w:line="257" w:lineRule="auto"/>
        <w:jc w:val="both"/>
        <w:rPr>
          <w:rFonts w:ascii="Calibri" w:eastAsia="Calibri" w:hAnsi="Calibri" w:cs="Calibri"/>
          <w:sz w:val="24"/>
          <w:szCs w:val="24"/>
        </w:rPr>
      </w:pPr>
    </w:p>
    <w:p w14:paraId="0AD6C138" w14:textId="6C098179" w:rsidR="00A140D3" w:rsidRDefault="00A140D3" w:rsidP="00131196">
      <w:pPr>
        <w:spacing w:before="180" w:after="120" w:line="257" w:lineRule="auto"/>
        <w:ind w:right="340"/>
        <w:jc w:val="both"/>
        <w:rPr>
          <w:rFonts w:ascii="Calibri" w:eastAsia="Calibri" w:hAnsi="Calibri" w:cs="Calibri"/>
          <w:b/>
          <w:bCs/>
          <w:sz w:val="24"/>
          <w:szCs w:val="24"/>
        </w:rPr>
      </w:pPr>
    </w:p>
    <w:p w14:paraId="459183A6" w14:textId="261CF515" w:rsidR="00F02F90" w:rsidRPr="00E25A7D" w:rsidRDefault="7601E3DB" w:rsidP="196ABEBB">
      <w:pPr>
        <w:spacing w:before="180" w:after="120" w:line="259" w:lineRule="auto"/>
        <w:ind w:right="340"/>
        <w:jc w:val="both"/>
        <w:rPr>
          <w:rFonts w:ascii="Calibri" w:hAnsi="Calibri" w:cs="Calibri"/>
          <w:sz w:val="24"/>
          <w:szCs w:val="24"/>
        </w:rPr>
      </w:pPr>
      <w:r w:rsidRPr="196ABEBB">
        <w:rPr>
          <w:rFonts w:ascii="Calibri" w:eastAsia="Calibri" w:hAnsi="Calibri" w:cs="Calibri"/>
          <w:sz w:val="24"/>
          <w:szCs w:val="24"/>
        </w:rPr>
        <w:t xml:space="preserve"> </w:t>
      </w:r>
    </w:p>
    <w:sectPr w:rsidR="00F02F90" w:rsidRPr="00E25A7D" w:rsidSect="00016927">
      <w:headerReference w:type="even" r:id="rId11"/>
      <w:headerReference w:type="default" r:id="rId12"/>
      <w:footerReference w:type="even" r:id="rId13"/>
      <w:footerReference w:type="default" r:id="rId14"/>
      <w:headerReference w:type="first" r:id="rId15"/>
      <w:footerReference w:type="first" r:id="rId16"/>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00A3B" w14:textId="77777777" w:rsidR="00C92B60" w:rsidRDefault="00C92B60">
      <w:r>
        <w:separator/>
      </w:r>
    </w:p>
  </w:endnote>
  <w:endnote w:type="continuationSeparator" w:id="0">
    <w:p w14:paraId="3193D47A" w14:textId="77777777" w:rsidR="00C92B60" w:rsidRDefault="00C92B60">
      <w:r>
        <w:continuationSeparator/>
      </w:r>
    </w:p>
  </w:endnote>
  <w:endnote w:type="continuationNotice" w:id="1">
    <w:p w14:paraId="515A00B0" w14:textId="77777777" w:rsidR="00C92B60" w:rsidRDefault="00C92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9FDB" w14:textId="38B300E2" w:rsidR="00633588" w:rsidRDefault="00EB6976">
    <w:pPr>
      <w:pStyle w:val="Footer"/>
    </w:pPr>
    <w:r>
      <w:rPr>
        <w:noProof/>
        <w14:ligatures w14:val="standardContextual"/>
      </w:rPr>
      <mc:AlternateContent>
        <mc:Choice Requires="wps">
          <w:drawing>
            <wp:anchor distT="0" distB="0" distL="0" distR="0" simplePos="0" relativeHeight="251667456" behindDoc="0" locked="0" layoutInCell="1" allowOverlap="1" wp14:anchorId="4635BE9C" wp14:editId="5B61A3DD">
              <wp:simplePos x="635" y="635"/>
              <wp:positionH relativeFrom="page">
                <wp:align>center</wp:align>
              </wp:positionH>
              <wp:positionV relativeFrom="page">
                <wp:align>bottom</wp:align>
              </wp:positionV>
              <wp:extent cx="551815" cy="376555"/>
              <wp:effectExtent l="0" t="0" r="635" b="0"/>
              <wp:wrapNone/>
              <wp:docPr id="19603415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718B65D" w14:textId="3A18FD5B" w:rsidR="00EB6976" w:rsidRPr="00EB6976" w:rsidRDefault="00EB6976" w:rsidP="00EB6976">
                          <w:pPr>
                            <w:rPr>
                              <w:rFonts w:ascii="Calibri" w:eastAsia="Calibri" w:hAnsi="Calibri" w:cs="Calibri"/>
                              <w:noProof/>
                              <w:color w:val="FF0000"/>
                              <w:sz w:val="24"/>
                              <w:szCs w:val="24"/>
                            </w:rPr>
                          </w:pPr>
                          <w:r w:rsidRPr="00EB697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35BE9C"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718B65D" w14:textId="3A18FD5B" w:rsidR="00EB6976" w:rsidRPr="00EB6976" w:rsidRDefault="00EB6976" w:rsidP="00EB6976">
                    <w:pPr>
                      <w:rPr>
                        <w:rFonts w:ascii="Calibri" w:eastAsia="Calibri" w:hAnsi="Calibri" w:cs="Calibri"/>
                        <w:noProof/>
                        <w:color w:val="FF0000"/>
                        <w:sz w:val="24"/>
                        <w:szCs w:val="24"/>
                      </w:rPr>
                    </w:pPr>
                    <w:r w:rsidRPr="00EB697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F2DA" w14:textId="0080DDC0" w:rsidR="00956FE9" w:rsidRPr="0061087C" w:rsidRDefault="00F065A7" w:rsidP="00C543D2">
    <w:pPr>
      <w:pStyle w:val="Footer"/>
      <w:pBdr>
        <w:top w:val="single" w:sz="6" w:space="1" w:color="auto"/>
      </w:pBdr>
      <w:tabs>
        <w:tab w:val="clear" w:pos="4153"/>
        <w:tab w:val="clear" w:pos="8306"/>
        <w:tab w:val="right" w:pos="9639"/>
      </w:tabs>
      <w:rPr>
        <w:rStyle w:val="PageNumber"/>
        <w:rFonts w:ascii="Arial" w:hAnsi="Arial" w:cs="Arial"/>
        <w:i/>
      </w:rPr>
    </w:pPr>
    <w:r w:rsidRPr="0061087C">
      <w:rPr>
        <w:rFonts w:ascii="Arial" w:hAnsi="Arial" w:cs="Arial"/>
        <w:i/>
      </w:rPr>
      <w:tab/>
    </w:r>
    <w:r w:rsidRPr="0061087C">
      <w:rPr>
        <w:rStyle w:val="PageNumber"/>
        <w:rFonts w:ascii="Arial" w:hAnsi="Arial" w:cs="Arial"/>
        <w:i/>
      </w:rPr>
      <w:fldChar w:fldCharType="begin"/>
    </w:r>
    <w:r w:rsidRPr="0061087C">
      <w:rPr>
        <w:rStyle w:val="PageNumber"/>
        <w:rFonts w:ascii="Arial" w:hAnsi="Arial" w:cs="Arial"/>
        <w:i/>
      </w:rPr>
      <w:instrText xml:space="preserve"> PAGE </w:instrText>
    </w:r>
    <w:r w:rsidRPr="0061087C">
      <w:rPr>
        <w:rStyle w:val="PageNumber"/>
        <w:rFonts w:ascii="Arial" w:hAnsi="Arial" w:cs="Arial"/>
        <w:i/>
      </w:rPr>
      <w:fldChar w:fldCharType="separate"/>
    </w:r>
    <w:r>
      <w:rPr>
        <w:rStyle w:val="PageNumber"/>
        <w:rFonts w:ascii="Arial" w:hAnsi="Arial" w:cs="Arial"/>
        <w:i/>
        <w:noProof/>
      </w:rPr>
      <w:t>1</w:t>
    </w:r>
    <w:r w:rsidRPr="0061087C">
      <w:rPr>
        <w:rStyle w:val="PageNumber"/>
        <w:rFonts w:ascii="Arial" w:hAnsi="Arial" w:cs="Arial"/>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24FE" w14:textId="21237763" w:rsidR="00633588" w:rsidRDefault="00EB6976">
    <w:pPr>
      <w:pStyle w:val="Footer"/>
    </w:pPr>
    <w:r>
      <w:rPr>
        <w:noProof/>
        <w14:ligatures w14:val="standardContextual"/>
      </w:rPr>
      <mc:AlternateContent>
        <mc:Choice Requires="wps">
          <w:drawing>
            <wp:anchor distT="0" distB="0" distL="0" distR="0" simplePos="0" relativeHeight="251666432" behindDoc="0" locked="0" layoutInCell="1" allowOverlap="1" wp14:anchorId="68A7C69D" wp14:editId="632D81A3">
              <wp:simplePos x="635" y="635"/>
              <wp:positionH relativeFrom="page">
                <wp:align>center</wp:align>
              </wp:positionH>
              <wp:positionV relativeFrom="page">
                <wp:align>bottom</wp:align>
              </wp:positionV>
              <wp:extent cx="551815" cy="376555"/>
              <wp:effectExtent l="0" t="0" r="635" b="0"/>
              <wp:wrapNone/>
              <wp:docPr id="168389896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0DE356E" w14:textId="07B46FB1" w:rsidR="00EB6976" w:rsidRPr="00EB6976" w:rsidRDefault="00EB6976" w:rsidP="00EB6976">
                          <w:pPr>
                            <w:rPr>
                              <w:rFonts w:ascii="Calibri" w:eastAsia="Calibri" w:hAnsi="Calibri" w:cs="Calibri"/>
                              <w:noProof/>
                              <w:color w:val="FF0000"/>
                              <w:sz w:val="24"/>
                              <w:szCs w:val="24"/>
                            </w:rPr>
                          </w:pPr>
                          <w:r w:rsidRPr="00EB697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A7C69D"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20DE356E" w14:textId="07B46FB1" w:rsidR="00EB6976" w:rsidRPr="00EB6976" w:rsidRDefault="00EB6976" w:rsidP="00EB6976">
                    <w:pPr>
                      <w:rPr>
                        <w:rFonts w:ascii="Calibri" w:eastAsia="Calibri" w:hAnsi="Calibri" w:cs="Calibri"/>
                        <w:noProof/>
                        <w:color w:val="FF0000"/>
                        <w:sz w:val="24"/>
                        <w:szCs w:val="24"/>
                      </w:rPr>
                    </w:pPr>
                    <w:r w:rsidRPr="00EB697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6A1F8" w14:textId="77777777" w:rsidR="00C92B60" w:rsidRDefault="00C92B60">
      <w:r>
        <w:separator/>
      </w:r>
    </w:p>
  </w:footnote>
  <w:footnote w:type="continuationSeparator" w:id="0">
    <w:p w14:paraId="1B2E4F1A" w14:textId="77777777" w:rsidR="00C92B60" w:rsidRDefault="00C92B60">
      <w:r>
        <w:continuationSeparator/>
      </w:r>
    </w:p>
  </w:footnote>
  <w:footnote w:type="continuationNotice" w:id="1">
    <w:p w14:paraId="5EBE76AE" w14:textId="77777777" w:rsidR="00C92B60" w:rsidRDefault="00C92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E796" w14:textId="54A39940" w:rsidR="00633588" w:rsidRDefault="00EB6976">
    <w:pPr>
      <w:pStyle w:val="Header"/>
    </w:pPr>
    <w:r>
      <w:rPr>
        <w:noProof/>
        <w14:ligatures w14:val="standardContextual"/>
      </w:rPr>
      <mc:AlternateContent>
        <mc:Choice Requires="wps">
          <w:drawing>
            <wp:anchor distT="0" distB="0" distL="0" distR="0" simplePos="0" relativeHeight="251664384" behindDoc="0" locked="0" layoutInCell="1" allowOverlap="1" wp14:anchorId="233B06C4" wp14:editId="6BEB6917">
              <wp:simplePos x="635" y="635"/>
              <wp:positionH relativeFrom="page">
                <wp:align>center</wp:align>
              </wp:positionH>
              <wp:positionV relativeFrom="page">
                <wp:align>top</wp:align>
              </wp:positionV>
              <wp:extent cx="551815" cy="376555"/>
              <wp:effectExtent l="0" t="0" r="635" b="4445"/>
              <wp:wrapNone/>
              <wp:docPr id="17503723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4E08F2" w14:textId="59BA23DF" w:rsidR="00EB6976" w:rsidRPr="00EB6976" w:rsidRDefault="00EB6976" w:rsidP="00EB6976">
                          <w:pPr>
                            <w:rPr>
                              <w:rFonts w:ascii="Calibri" w:eastAsia="Calibri" w:hAnsi="Calibri" w:cs="Calibri"/>
                              <w:noProof/>
                              <w:color w:val="FF0000"/>
                              <w:sz w:val="24"/>
                              <w:szCs w:val="24"/>
                            </w:rPr>
                          </w:pPr>
                          <w:r w:rsidRPr="00EB697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3B06C4"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14E08F2" w14:textId="59BA23DF" w:rsidR="00EB6976" w:rsidRPr="00EB6976" w:rsidRDefault="00EB6976" w:rsidP="00EB6976">
                    <w:pPr>
                      <w:rPr>
                        <w:rFonts w:ascii="Calibri" w:eastAsia="Calibri" w:hAnsi="Calibri" w:cs="Calibri"/>
                        <w:noProof/>
                        <w:color w:val="FF0000"/>
                        <w:sz w:val="24"/>
                        <w:szCs w:val="24"/>
                      </w:rPr>
                    </w:pPr>
                    <w:r w:rsidRPr="00EB697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EA8A5" w14:textId="3A20A1CF" w:rsidR="00EB6976" w:rsidRDefault="00EB69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80508" w14:textId="1AA34939" w:rsidR="00633588" w:rsidRDefault="00EB6976">
    <w:pPr>
      <w:pStyle w:val="Header"/>
    </w:pPr>
    <w:r>
      <w:rPr>
        <w:noProof/>
        <w14:ligatures w14:val="standardContextual"/>
      </w:rPr>
      <mc:AlternateContent>
        <mc:Choice Requires="wps">
          <w:drawing>
            <wp:anchor distT="0" distB="0" distL="0" distR="0" simplePos="0" relativeHeight="251663360" behindDoc="0" locked="0" layoutInCell="1" allowOverlap="1" wp14:anchorId="053CD8FE" wp14:editId="50CBF91E">
              <wp:simplePos x="635" y="635"/>
              <wp:positionH relativeFrom="page">
                <wp:align>center</wp:align>
              </wp:positionH>
              <wp:positionV relativeFrom="page">
                <wp:align>top</wp:align>
              </wp:positionV>
              <wp:extent cx="551815" cy="376555"/>
              <wp:effectExtent l="0" t="0" r="635" b="4445"/>
              <wp:wrapNone/>
              <wp:docPr id="137478729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BEDDF6" w14:textId="3C55EE86" w:rsidR="00EB6976" w:rsidRPr="00EB6976" w:rsidRDefault="00EB6976" w:rsidP="00EB6976">
                          <w:pPr>
                            <w:rPr>
                              <w:rFonts w:ascii="Calibri" w:eastAsia="Calibri" w:hAnsi="Calibri" w:cs="Calibri"/>
                              <w:noProof/>
                              <w:color w:val="FF0000"/>
                              <w:sz w:val="24"/>
                              <w:szCs w:val="24"/>
                            </w:rPr>
                          </w:pPr>
                          <w:r w:rsidRPr="00EB697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3CD8FE"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3BEDDF6" w14:textId="3C55EE86" w:rsidR="00EB6976" w:rsidRPr="00EB6976" w:rsidRDefault="00EB6976" w:rsidP="00EB6976">
                    <w:pPr>
                      <w:rPr>
                        <w:rFonts w:ascii="Calibri" w:eastAsia="Calibri" w:hAnsi="Calibri" w:cs="Calibri"/>
                        <w:noProof/>
                        <w:color w:val="FF0000"/>
                        <w:sz w:val="24"/>
                        <w:szCs w:val="24"/>
                      </w:rPr>
                    </w:pPr>
                    <w:r w:rsidRPr="00EB6976">
                      <w:rPr>
                        <w:rFonts w:ascii="Calibri" w:eastAsia="Calibri" w:hAnsi="Calibri" w:cs="Calibri"/>
                        <w:noProof/>
                        <w:color w:val="FF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4YxCiAlkwTkpN/" int2:id="IJWnij4J">
      <int2:state int2:value="Rejected" int2:type="AugLoop_Text_Critique"/>
    </int2:textHash>
    <int2:textHash int2:hashCode="m/C6mGJeQTWOW1" int2:id="LjgxBvFJ">
      <int2:state int2:value="Rejected" int2:type="AugLoop_Text_Critique"/>
    </int2:textHash>
    <int2:textHash int2:hashCode="8+wXkcCV+G/AIk" int2:id="cZDVcbHG">
      <int2:state int2:value="Rejected" int2:type="AugLoop_Text_Critique"/>
    </int2:textHash>
    <int2:textHash int2:hashCode="BiKV2K+Pv6QcSD" int2:id="oSj5KNrB">
      <int2:state int2:value="Rejected" int2:type="AugLoop_Text_Critique"/>
    </int2:textHash>
    <int2:textHash int2:hashCode="xQy+KnIliT8rxm" int2:id="sZeMPFd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E689"/>
    <w:multiLevelType w:val="hybridMultilevel"/>
    <w:tmpl w:val="764A8CF8"/>
    <w:lvl w:ilvl="0" w:tplc="9D6EFD96">
      <w:start w:val="1"/>
      <w:numFmt w:val="decimal"/>
      <w:lvlText w:val="%1."/>
      <w:lvlJc w:val="left"/>
      <w:pPr>
        <w:ind w:left="720" w:hanging="360"/>
      </w:pPr>
    </w:lvl>
    <w:lvl w:ilvl="1" w:tplc="035A172C">
      <w:start w:val="1"/>
      <w:numFmt w:val="lowerLetter"/>
      <w:lvlText w:val="%2."/>
      <w:lvlJc w:val="left"/>
      <w:pPr>
        <w:ind w:left="1440" w:hanging="360"/>
      </w:pPr>
    </w:lvl>
    <w:lvl w:ilvl="2" w:tplc="684A6FC4">
      <w:start w:val="1"/>
      <w:numFmt w:val="lowerRoman"/>
      <w:lvlText w:val="%3."/>
      <w:lvlJc w:val="right"/>
      <w:pPr>
        <w:ind w:left="2160" w:hanging="180"/>
      </w:pPr>
    </w:lvl>
    <w:lvl w:ilvl="3" w:tplc="46EC3658">
      <w:start w:val="1"/>
      <w:numFmt w:val="decimal"/>
      <w:lvlText w:val="%4."/>
      <w:lvlJc w:val="left"/>
      <w:pPr>
        <w:ind w:left="2880" w:hanging="360"/>
      </w:pPr>
    </w:lvl>
    <w:lvl w:ilvl="4" w:tplc="3150179C">
      <w:start w:val="1"/>
      <w:numFmt w:val="lowerLetter"/>
      <w:lvlText w:val="%5."/>
      <w:lvlJc w:val="left"/>
      <w:pPr>
        <w:ind w:left="3600" w:hanging="360"/>
      </w:pPr>
    </w:lvl>
    <w:lvl w:ilvl="5" w:tplc="F92CBE8C">
      <w:start w:val="1"/>
      <w:numFmt w:val="lowerRoman"/>
      <w:lvlText w:val="%6."/>
      <w:lvlJc w:val="right"/>
      <w:pPr>
        <w:ind w:left="4320" w:hanging="180"/>
      </w:pPr>
    </w:lvl>
    <w:lvl w:ilvl="6" w:tplc="9C10993C">
      <w:start w:val="1"/>
      <w:numFmt w:val="decimal"/>
      <w:lvlText w:val="%7."/>
      <w:lvlJc w:val="left"/>
      <w:pPr>
        <w:ind w:left="5040" w:hanging="360"/>
      </w:pPr>
    </w:lvl>
    <w:lvl w:ilvl="7" w:tplc="2346A966">
      <w:start w:val="1"/>
      <w:numFmt w:val="lowerLetter"/>
      <w:lvlText w:val="%8."/>
      <w:lvlJc w:val="left"/>
      <w:pPr>
        <w:ind w:left="5760" w:hanging="360"/>
      </w:pPr>
    </w:lvl>
    <w:lvl w:ilvl="8" w:tplc="3B36DEDE">
      <w:start w:val="1"/>
      <w:numFmt w:val="lowerRoman"/>
      <w:lvlText w:val="%9."/>
      <w:lvlJc w:val="right"/>
      <w:pPr>
        <w:ind w:left="6480" w:hanging="180"/>
      </w:pPr>
    </w:lvl>
  </w:abstractNum>
  <w:abstractNum w:abstractNumId="1" w15:restartNumberingAfterBreak="0">
    <w:nsid w:val="0865C932"/>
    <w:multiLevelType w:val="hybridMultilevel"/>
    <w:tmpl w:val="73F63504"/>
    <w:lvl w:ilvl="0" w:tplc="2FB0EC4A">
      <w:start w:val="1"/>
      <w:numFmt w:val="decimal"/>
      <w:lvlText w:val="•"/>
      <w:lvlJc w:val="left"/>
      <w:pPr>
        <w:ind w:left="720" w:hanging="360"/>
      </w:pPr>
    </w:lvl>
    <w:lvl w:ilvl="1" w:tplc="997CAC70">
      <w:start w:val="1"/>
      <w:numFmt w:val="lowerLetter"/>
      <w:lvlText w:val="%2."/>
      <w:lvlJc w:val="left"/>
      <w:pPr>
        <w:ind w:left="1440" w:hanging="360"/>
      </w:pPr>
    </w:lvl>
    <w:lvl w:ilvl="2" w:tplc="EED86364">
      <w:start w:val="1"/>
      <w:numFmt w:val="lowerRoman"/>
      <w:lvlText w:val="%3."/>
      <w:lvlJc w:val="right"/>
      <w:pPr>
        <w:ind w:left="2160" w:hanging="180"/>
      </w:pPr>
    </w:lvl>
    <w:lvl w:ilvl="3" w:tplc="7C3A4C24">
      <w:start w:val="1"/>
      <w:numFmt w:val="decimal"/>
      <w:lvlText w:val="%4."/>
      <w:lvlJc w:val="left"/>
      <w:pPr>
        <w:ind w:left="2880" w:hanging="360"/>
      </w:pPr>
    </w:lvl>
    <w:lvl w:ilvl="4" w:tplc="98127AAA">
      <w:start w:val="1"/>
      <w:numFmt w:val="lowerLetter"/>
      <w:lvlText w:val="%5."/>
      <w:lvlJc w:val="left"/>
      <w:pPr>
        <w:ind w:left="3600" w:hanging="360"/>
      </w:pPr>
    </w:lvl>
    <w:lvl w:ilvl="5" w:tplc="651C5B54">
      <w:start w:val="1"/>
      <w:numFmt w:val="lowerRoman"/>
      <w:lvlText w:val="%6."/>
      <w:lvlJc w:val="right"/>
      <w:pPr>
        <w:ind w:left="4320" w:hanging="180"/>
      </w:pPr>
    </w:lvl>
    <w:lvl w:ilvl="6" w:tplc="41D4DD04">
      <w:start w:val="1"/>
      <w:numFmt w:val="decimal"/>
      <w:lvlText w:val="%7."/>
      <w:lvlJc w:val="left"/>
      <w:pPr>
        <w:ind w:left="5040" w:hanging="360"/>
      </w:pPr>
    </w:lvl>
    <w:lvl w:ilvl="7" w:tplc="5B00A06C">
      <w:start w:val="1"/>
      <w:numFmt w:val="lowerLetter"/>
      <w:lvlText w:val="%8."/>
      <w:lvlJc w:val="left"/>
      <w:pPr>
        <w:ind w:left="5760" w:hanging="360"/>
      </w:pPr>
    </w:lvl>
    <w:lvl w:ilvl="8" w:tplc="BC76A13C">
      <w:start w:val="1"/>
      <w:numFmt w:val="lowerRoman"/>
      <w:lvlText w:val="%9."/>
      <w:lvlJc w:val="right"/>
      <w:pPr>
        <w:ind w:left="6480" w:hanging="180"/>
      </w:pPr>
    </w:lvl>
  </w:abstractNum>
  <w:abstractNum w:abstractNumId="2" w15:restartNumberingAfterBreak="0">
    <w:nsid w:val="09627374"/>
    <w:multiLevelType w:val="hybridMultilevel"/>
    <w:tmpl w:val="C060A624"/>
    <w:lvl w:ilvl="0" w:tplc="58787C70">
      <w:start w:val="1"/>
      <w:numFmt w:val="decimal"/>
      <w:lvlText w:val="•"/>
      <w:lvlJc w:val="left"/>
      <w:pPr>
        <w:ind w:left="720" w:hanging="360"/>
      </w:pPr>
    </w:lvl>
    <w:lvl w:ilvl="1" w:tplc="405A2D9A">
      <w:start w:val="1"/>
      <w:numFmt w:val="lowerLetter"/>
      <w:lvlText w:val="%2."/>
      <w:lvlJc w:val="left"/>
      <w:pPr>
        <w:ind w:left="1440" w:hanging="360"/>
      </w:pPr>
    </w:lvl>
    <w:lvl w:ilvl="2" w:tplc="BF20DAD2">
      <w:start w:val="1"/>
      <w:numFmt w:val="lowerRoman"/>
      <w:lvlText w:val="%3."/>
      <w:lvlJc w:val="right"/>
      <w:pPr>
        <w:ind w:left="2160" w:hanging="180"/>
      </w:pPr>
    </w:lvl>
    <w:lvl w:ilvl="3" w:tplc="2B8035B2">
      <w:start w:val="1"/>
      <w:numFmt w:val="decimal"/>
      <w:lvlText w:val="%4."/>
      <w:lvlJc w:val="left"/>
      <w:pPr>
        <w:ind w:left="2880" w:hanging="360"/>
      </w:pPr>
    </w:lvl>
    <w:lvl w:ilvl="4" w:tplc="5EA08C72">
      <w:start w:val="1"/>
      <w:numFmt w:val="lowerLetter"/>
      <w:lvlText w:val="%5."/>
      <w:lvlJc w:val="left"/>
      <w:pPr>
        <w:ind w:left="3600" w:hanging="360"/>
      </w:pPr>
    </w:lvl>
    <w:lvl w:ilvl="5" w:tplc="6A3618FA">
      <w:start w:val="1"/>
      <w:numFmt w:val="lowerRoman"/>
      <w:lvlText w:val="%6."/>
      <w:lvlJc w:val="right"/>
      <w:pPr>
        <w:ind w:left="4320" w:hanging="180"/>
      </w:pPr>
    </w:lvl>
    <w:lvl w:ilvl="6" w:tplc="B3009906">
      <w:start w:val="1"/>
      <w:numFmt w:val="decimal"/>
      <w:lvlText w:val="%7."/>
      <w:lvlJc w:val="left"/>
      <w:pPr>
        <w:ind w:left="5040" w:hanging="360"/>
      </w:pPr>
    </w:lvl>
    <w:lvl w:ilvl="7" w:tplc="29F03F60">
      <w:start w:val="1"/>
      <w:numFmt w:val="lowerLetter"/>
      <w:lvlText w:val="%8."/>
      <w:lvlJc w:val="left"/>
      <w:pPr>
        <w:ind w:left="5760" w:hanging="360"/>
      </w:pPr>
    </w:lvl>
    <w:lvl w:ilvl="8" w:tplc="B1D2561C">
      <w:start w:val="1"/>
      <w:numFmt w:val="lowerRoman"/>
      <w:lvlText w:val="%9."/>
      <w:lvlJc w:val="right"/>
      <w:pPr>
        <w:ind w:left="6480" w:hanging="180"/>
      </w:pPr>
    </w:lvl>
  </w:abstractNum>
  <w:abstractNum w:abstractNumId="3" w15:restartNumberingAfterBreak="0">
    <w:nsid w:val="2F341E20"/>
    <w:multiLevelType w:val="hybridMultilevel"/>
    <w:tmpl w:val="D0060CD4"/>
    <w:lvl w:ilvl="0" w:tplc="8AF43348">
      <w:start w:val="1"/>
      <w:numFmt w:val="lowerLetter"/>
      <w:lvlText w:val="%1."/>
      <w:lvlJc w:val="left"/>
      <w:pPr>
        <w:tabs>
          <w:tab w:val="num" w:pos="720"/>
        </w:tabs>
        <w:ind w:left="720" w:hanging="360"/>
      </w:pPr>
    </w:lvl>
    <w:lvl w:ilvl="1" w:tplc="AA52A012">
      <w:start w:val="1"/>
      <w:numFmt w:val="lowerLetter"/>
      <w:lvlText w:val="%2."/>
      <w:lvlJc w:val="left"/>
      <w:pPr>
        <w:tabs>
          <w:tab w:val="num" w:pos="1440"/>
        </w:tabs>
        <w:ind w:left="1440" w:hanging="360"/>
      </w:pPr>
    </w:lvl>
    <w:lvl w:ilvl="2" w:tplc="79F65A2C" w:tentative="1">
      <w:start w:val="1"/>
      <w:numFmt w:val="lowerLetter"/>
      <w:lvlText w:val="%3."/>
      <w:lvlJc w:val="left"/>
      <w:pPr>
        <w:tabs>
          <w:tab w:val="num" w:pos="2160"/>
        </w:tabs>
        <w:ind w:left="2160" w:hanging="360"/>
      </w:pPr>
    </w:lvl>
    <w:lvl w:ilvl="3" w:tplc="DD1E7F56" w:tentative="1">
      <w:start w:val="1"/>
      <w:numFmt w:val="lowerLetter"/>
      <w:lvlText w:val="%4."/>
      <w:lvlJc w:val="left"/>
      <w:pPr>
        <w:tabs>
          <w:tab w:val="num" w:pos="2880"/>
        </w:tabs>
        <w:ind w:left="2880" w:hanging="360"/>
      </w:pPr>
    </w:lvl>
    <w:lvl w:ilvl="4" w:tplc="A02898E8" w:tentative="1">
      <w:start w:val="1"/>
      <w:numFmt w:val="lowerLetter"/>
      <w:lvlText w:val="%5."/>
      <w:lvlJc w:val="left"/>
      <w:pPr>
        <w:tabs>
          <w:tab w:val="num" w:pos="3600"/>
        </w:tabs>
        <w:ind w:left="3600" w:hanging="360"/>
      </w:pPr>
    </w:lvl>
    <w:lvl w:ilvl="5" w:tplc="931AD616" w:tentative="1">
      <w:start w:val="1"/>
      <w:numFmt w:val="lowerLetter"/>
      <w:lvlText w:val="%6."/>
      <w:lvlJc w:val="left"/>
      <w:pPr>
        <w:tabs>
          <w:tab w:val="num" w:pos="4320"/>
        </w:tabs>
        <w:ind w:left="4320" w:hanging="360"/>
      </w:pPr>
    </w:lvl>
    <w:lvl w:ilvl="6" w:tplc="9932B5DA" w:tentative="1">
      <w:start w:val="1"/>
      <w:numFmt w:val="lowerLetter"/>
      <w:lvlText w:val="%7."/>
      <w:lvlJc w:val="left"/>
      <w:pPr>
        <w:tabs>
          <w:tab w:val="num" w:pos="5040"/>
        </w:tabs>
        <w:ind w:left="5040" w:hanging="360"/>
      </w:pPr>
    </w:lvl>
    <w:lvl w:ilvl="7" w:tplc="FDE01F3E" w:tentative="1">
      <w:start w:val="1"/>
      <w:numFmt w:val="lowerLetter"/>
      <w:lvlText w:val="%8."/>
      <w:lvlJc w:val="left"/>
      <w:pPr>
        <w:tabs>
          <w:tab w:val="num" w:pos="5760"/>
        </w:tabs>
        <w:ind w:left="5760" w:hanging="360"/>
      </w:pPr>
    </w:lvl>
    <w:lvl w:ilvl="8" w:tplc="CD84E882" w:tentative="1">
      <w:start w:val="1"/>
      <w:numFmt w:val="lowerLetter"/>
      <w:lvlText w:val="%9."/>
      <w:lvlJc w:val="left"/>
      <w:pPr>
        <w:tabs>
          <w:tab w:val="num" w:pos="6480"/>
        </w:tabs>
        <w:ind w:left="6480" w:hanging="360"/>
      </w:pPr>
    </w:lvl>
  </w:abstractNum>
  <w:abstractNum w:abstractNumId="4" w15:restartNumberingAfterBreak="0">
    <w:nsid w:val="35B17A2E"/>
    <w:multiLevelType w:val="hybridMultilevel"/>
    <w:tmpl w:val="88D8335E"/>
    <w:lvl w:ilvl="0" w:tplc="1E12E58A">
      <w:start w:val="1"/>
      <w:numFmt w:val="decimal"/>
      <w:lvlText w:val="•"/>
      <w:lvlJc w:val="left"/>
      <w:pPr>
        <w:ind w:left="720" w:hanging="360"/>
      </w:pPr>
    </w:lvl>
    <w:lvl w:ilvl="1" w:tplc="7DFEDE78">
      <w:start w:val="1"/>
      <w:numFmt w:val="lowerLetter"/>
      <w:lvlText w:val="%2."/>
      <w:lvlJc w:val="left"/>
      <w:pPr>
        <w:ind w:left="1440" w:hanging="360"/>
      </w:pPr>
    </w:lvl>
    <w:lvl w:ilvl="2" w:tplc="4F2817A2">
      <w:start w:val="1"/>
      <w:numFmt w:val="lowerRoman"/>
      <w:lvlText w:val="%3."/>
      <w:lvlJc w:val="right"/>
      <w:pPr>
        <w:ind w:left="2160" w:hanging="180"/>
      </w:pPr>
    </w:lvl>
    <w:lvl w:ilvl="3" w:tplc="21ECD874">
      <w:start w:val="1"/>
      <w:numFmt w:val="decimal"/>
      <w:lvlText w:val="%4."/>
      <w:lvlJc w:val="left"/>
      <w:pPr>
        <w:ind w:left="2880" w:hanging="360"/>
      </w:pPr>
    </w:lvl>
    <w:lvl w:ilvl="4" w:tplc="7BE0D5CA">
      <w:start w:val="1"/>
      <w:numFmt w:val="lowerLetter"/>
      <w:lvlText w:val="%5."/>
      <w:lvlJc w:val="left"/>
      <w:pPr>
        <w:ind w:left="3600" w:hanging="360"/>
      </w:pPr>
    </w:lvl>
    <w:lvl w:ilvl="5" w:tplc="40B03350">
      <w:start w:val="1"/>
      <w:numFmt w:val="lowerRoman"/>
      <w:lvlText w:val="%6."/>
      <w:lvlJc w:val="right"/>
      <w:pPr>
        <w:ind w:left="4320" w:hanging="180"/>
      </w:pPr>
    </w:lvl>
    <w:lvl w:ilvl="6" w:tplc="E26029E6">
      <w:start w:val="1"/>
      <w:numFmt w:val="decimal"/>
      <w:lvlText w:val="%7."/>
      <w:lvlJc w:val="left"/>
      <w:pPr>
        <w:ind w:left="5040" w:hanging="360"/>
      </w:pPr>
    </w:lvl>
    <w:lvl w:ilvl="7" w:tplc="AEA209E0">
      <w:start w:val="1"/>
      <w:numFmt w:val="lowerLetter"/>
      <w:lvlText w:val="%8."/>
      <w:lvlJc w:val="left"/>
      <w:pPr>
        <w:ind w:left="5760" w:hanging="360"/>
      </w:pPr>
    </w:lvl>
    <w:lvl w:ilvl="8" w:tplc="3BE88F82">
      <w:start w:val="1"/>
      <w:numFmt w:val="lowerRoman"/>
      <w:lvlText w:val="%9."/>
      <w:lvlJc w:val="right"/>
      <w:pPr>
        <w:ind w:left="6480" w:hanging="180"/>
      </w:pPr>
    </w:lvl>
  </w:abstractNum>
  <w:abstractNum w:abstractNumId="5" w15:restartNumberingAfterBreak="0">
    <w:nsid w:val="4EDBFE09"/>
    <w:multiLevelType w:val="hybridMultilevel"/>
    <w:tmpl w:val="FFFFFFFF"/>
    <w:lvl w:ilvl="0" w:tplc="7E8639AA">
      <w:start w:val="1"/>
      <w:numFmt w:val="bullet"/>
      <w:lvlText w:val="·"/>
      <w:lvlJc w:val="left"/>
      <w:pPr>
        <w:ind w:left="720" w:hanging="360"/>
      </w:pPr>
      <w:rPr>
        <w:rFonts w:ascii="Symbol" w:hAnsi="Symbol" w:hint="default"/>
      </w:rPr>
    </w:lvl>
    <w:lvl w:ilvl="1" w:tplc="9C806530">
      <w:start w:val="1"/>
      <w:numFmt w:val="bullet"/>
      <w:lvlText w:val="o"/>
      <w:lvlJc w:val="left"/>
      <w:pPr>
        <w:ind w:left="1440" w:hanging="360"/>
      </w:pPr>
      <w:rPr>
        <w:rFonts w:ascii="Courier New" w:hAnsi="Courier New" w:hint="default"/>
      </w:rPr>
    </w:lvl>
    <w:lvl w:ilvl="2" w:tplc="72662B86">
      <w:start w:val="1"/>
      <w:numFmt w:val="bullet"/>
      <w:lvlText w:val=""/>
      <w:lvlJc w:val="left"/>
      <w:pPr>
        <w:ind w:left="2160" w:hanging="360"/>
      </w:pPr>
      <w:rPr>
        <w:rFonts w:ascii="Wingdings" w:hAnsi="Wingdings" w:hint="default"/>
      </w:rPr>
    </w:lvl>
    <w:lvl w:ilvl="3" w:tplc="0DF859E8">
      <w:start w:val="1"/>
      <w:numFmt w:val="bullet"/>
      <w:lvlText w:val=""/>
      <w:lvlJc w:val="left"/>
      <w:pPr>
        <w:ind w:left="2880" w:hanging="360"/>
      </w:pPr>
      <w:rPr>
        <w:rFonts w:ascii="Symbol" w:hAnsi="Symbol" w:hint="default"/>
      </w:rPr>
    </w:lvl>
    <w:lvl w:ilvl="4" w:tplc="9058F7D4">
      <w:start w:val="1"/>
      <w:numFmt w:val="bullet"/>
      <w:lvlText w:val="o"/>
      <w:lvlJc w:val="left"/>
      <w:pPr>
        <w:ind w:left="3600" w:hanging="360"/>
      </w:pPr>
      <w:rPr>
        <w:rFonts w:ascii="Courier New" w:hAnsi="Courier New" w:hint="default"/>
      </w:rPr>
    </w:lvl>
    <w:lvl w:ilvl="5" w:tplc="3B06C84C">
      <w:start w:val="1"/>
      <w:numFmt w:val="bullet"/>
      <w:lvlText w:val=""/>
      <w:lvlJc w:val="left"/>
      <w:pPr>
        <w:ind w:left="4320" w:hanging="360"/>
      </w:pPr>
      <w:rPr>
        <w:rFonts w:ascii="Wingdings" w:hAnsi="Wingdings" w:hint="default"/>
      </w:rPr>
    </w:lvl>
    <w:lvl w:ilvl="6" w:tplc="BD144330">
      <w:start w:val="1"/>
      <w:numFmt w:val="bullet"/>
      <w:lvlText w:val=""/>
      <w:lvlJc w:val="left"/>
      <w:pPr>
        <w:ind w:left="5040" w:hanging="360"/>
      </w:pPr>
      <w:rPr>
        <w:rFonts w:ascii="Symbol" w:hAnsi="Symbol" w:hint="default"/>
      </w:rPr>
    </w:lvl>
    <w:lvl w:ilvl="7" w:tplc="D3D8A80A">
      <w:start w:val="1"/>
      <w:numFmt w:val="bullet"/>
      <w:lvlText w:val="o"/>
      <w:lvlJc w:val="left"/>
      <w:pPr>
        <w:ind w:left="5760" w:hanging="360"/>
      </w:pPr>
      <w:rPr>
        <w:rFonts w:ascii="Courier New" w:hAnsi="Courier New" w:hint="default"/>
      </w:rPr>
    </w:lvl>
    <w:lvl w:ilvl="8" w:tplc="1E481DA6">
      <w:start w:val="1"/>
      <w:numFmt w:val="bullet"/>
      <w:lvlText w:val=""/>
      <w:lvlJc w:val="left"/>
      <w:pPr>
        <w:ind w:left="6480" w:hanging="360"/>
      </w:pPr>
      <w:rPr>
        <w:rFonts w:ascii="Wingdings" w:hAnsi="Wingdings" w:hint="default"/>
      </w:rPr>
    </w:lvl>
  </w:abstractNum>
  <w:abstractNum w:abstractNumId="6" w15:restartNumberingAfterBreak="0">
    <w:nsid w:val="5B0C1A98"/>
    <w:multiLevelType w:val="hybridMultilevel"/>
    <w:tmpl w:val="D8469F4A"/>
    <w:lvl w:ilvl="0" w:tplc="4F62C7D4">
      <w:start w:val="1"/>
      <w:numFmt w:val="bullet"/>
      <w:lvlText w:val="·"/>
      <w:lvlJc w:val="left"/>
      <w:pPr>
        <w:ind w:left="720" w:hanging="360"/>
      </w:pPr>
      <w:rPr>
        <w:rFonts w:ascii="Symbol" w:hAnsi="Symbol" w:hint="default"/>
      </w:rPr>
    </w:lvl>
    <w:lvl w:ilvl="1" w:tplc="9A8EC6BA">
      <w:start w:val="1"/>
      <w:numFmt w:val="bullet"/>
      <w:lvlText w:val="o"/>
      <w:lvlJc w:val="left"/>
      <w:pPr>
        <w:ind w:left="1440" w:hanging="360"/>
      </w:pPr>
      <w:rPr>
        <w:rFonts w:ascii="Courier New" w:hAnsi="Courier New" w:hint="default"/>
      </w:rPr>
    </w:lvl>
    <w:lvl w:ilvl="2" w:tplc="44AE5A42">
      <w:start w:val="1"/>
      <w:numFmt w:val="bullet"/>
      <w:lvlText w:val=""/>
      <w:lvlJc w:val="left"/>
      <w:pPr>
        <w:ind w:left="2160" w:hanging="360"/>
      </w:pPr>
      <w:rPr>
        <w:rFonts w:ascii="Wingdings" w:hAnsi="Wingdings" w:hint="default"/>
      </w:rPr>
    </w:lvl>
    <w:lvl w:ilvl="3" w:tplc="19F08132">
      <w:start w:val="1"/>
      <w:numFmt w:val="bullet"/>
      <w:lvlText w:val=""/>
      <w:lvlJc w:val="left"/>
      <w:pPr>
        <w:ind w:left="2880" w:hanging="360"/>
      </w:pPr>
      <w:rPr>
        <w:rFonts w:ascii="Symbol" w:hAnsi="Symbol" w:hint="default"/>
      </w:rPr>
    </w:lvl>
    <w:lvl w:ilvl="4" w:tplc="EBA847A0">
      <w:start w:val="1"/>
      <w:numFmt w:val="bullet"/>
      <w:lvlText w:val="o"/>
      <w:lvlJc w:val="left"/>
      <w:pPr>
        <w:ind w:left="3600" w:hanging="360"/>
      </w:pPr>
      <w:rPr>
        <w:rFonts w:ascii="Courier New" w:hAnsi="Courier New" w:hint="default"/>
      </w:rPr>
    </w:lvl>
    <w:lvl w:ilvl="5" w:tplc="3BFA519C">
      <w:start w:val="1"/>
      <w:numFmt w:val="bullet"/>
      <w:lvlText w:val=""/>
      <w:lvlJc w:val="left"/>
      <w:pPr>
        <w:ind w:left="4320" w:hanging="360"/>
      </w:pPr>
      <w:rPr>
        <w:rFonts w:ascii="Wingdings" w:hAnsi="Wingdings" w:hint="default"/>
      </w:rPr>
    </w:lvl>
    <w:lvl w:ilvl="6" w:tplc="456E20BC">
      <w:start w:val="1"/>
      <w:numFmt w:val="bullet"/>
      <w:lvlText w:val=""/>
      <w:lvlJc w:val="left"/>
      <w:pPr>
        <w:ind w:left="5040" w:hanging="360"/>
      </w:pPr>
      <w:rPr>
        <w:rFonts w:ascii="Symbol" w:hAnsi="Symbol" w:hint="default"/>
      </w:rPr>
    </w:lvl>
    <w:lvl w:ilvl="7" w:tplc="28106D4E">
      <w:start w:val="1"/>
      <w:numFmt w:val="bullet"/>
      <w:lvlText w:val="o"/>
      <w:lvlJc w:val="left"/>
      <w:pPr>
        <w:ind w:left="5760" w:hanging="360"/>
      </w:pPr>
      <w:rPr>
        <w:rFonts w:ascii="Courier New" w:hAnsi="Courier New" w:hint="default"/>
      </w:rPr>
    </w:lvl>
    <w:lvl w:ilvl="8" w:tplc="C76C2C80">
      <w:start w:val="1"/>
      <w:numFmt w:val="bullet"/>
      <w:lvlText w:val=""/>
      <w:lvlJc w:val="left"/>
      <w:pPr>
        <w:ind w:left="6480" w:hanging="360"/>
      </w:pPr>
      <w:rPr>
        <w:rFonts w:ascii="Wingdings" w:hAnsi="Wingdings" w:hint="default"/>
      </w:rPr>
    </w:lvl>
  </w:abstractNum>
  <w:abstractNum w:abstractNumId="7" w15:restartNumberingAfterBreak="0">
    <w:nsid w:val="6D87068A"/>
    <w:multiLevelType w:val="hybridMultilevel"/>
    <w:tmpl w:val="FFFFFFFF"/>
    <w:lvl w:ilvl="0" w:tplc="7102BFAC">
      <w:start w:val="1"/>
      <w:numFmt w:val="decimal"/>
      <w:lvlText w:val="•"/>
      <w:lvlJc w:val="left"/>
      <w:pPr>
        <w:ind w:left="1080" w:hanging="360"/>
      </w:pPr>
    </w:lvl>
    <w:lvl w:ilvl="1" w:tplc="CBA4F6E4">
      <w:start w:val="1"/>
      <w:numFmt w:val="lowerLetter"/>
      <w:lvlText w:val="%2."/>
      <w:lvlJc w:val="left"/>
      <w:pPr>
        <w:ind w:left="1800" w:hanging="360"/>
      </w:pPr>
    </w:lvl>
    <w:lvl w:ilvl="2" w:tplc="468267FA">
      <w:start w:val="1"/>
      <w:numFmt w:val="lowerRoman"/>
      <w:lvlText w:val="%3."/>
      <w:lvlJc w:val="right"/>
      <w:pPr>
        <w:ind w:left="2520" w:hanging="180"/>
      </w:pPr>
    </w:lvl>
    <w:lvl w:ilvl="3" w:tplc="4C3295CC">
      <w:start w:val="1"/>
      <w:numFmt w:val="decimal"/>
      <w:lvlText w:val="%4."/>
      <w:lvlJc w:val="left"/>
      <w:pPr>
        <w:ind w:left="3240" w:hanging="360"/>
      </w:pPr>
    </w:lvl>
    <w:lvl w:ilvl="4" w:tplc="5F4677A2">
      <w:start w:val="1"/>
      <w:numFmt w:val="lowerLetter"/>
      <w:lvlText w:val="%5."/>
      <w:lvlJc w:val="left"/>
      <w:pPr>
        <w:ind w:left="3960" w:hanging="360"/>
      </w:pPr>
    </w:lvl>
    <w:lvl w:ilvl="5" w:tplc="F3F2377C">
      <w:start w:val="1"/>
      <w:numFmt w:val="lowerRoman"/>
      <w:lvlText w:val="%6."/>
      <w:lvlJc w:val="right"/>
      <w:pPr>
        <w:ind w:left="4680" w:hanging="180"/>
      </w:pPr>
    </w:lvl>
    <w:lvl w:ilvl="6" w:tplc="F8601020">
      <w:start w:val="1"/>
      <w:numFmt w:val="decimal"/>
      <w:lvlText w:val="%7."/>
      <w:lvlJc w:val="left"/>
      <w:pPr>
        <w:ind w:left="5400" w:hanging="360"/>
      </w:pPr>
    </w:lvl>
    <w:lvl w:ilvl="7" w:tplc="E8A0CAC0">
      <w:start w:val="1"/>
      <w:numFmt w:val="lowerLetter"/>
      <w:lvlText w:val="%8."/>
      <w:lvlJc w:val="left"/>
      <w:pPr>
        <w:ind w:left="6120" w:hanging="360"/>
      </w:pPr>
    </w:lvl>
    <w:lvl w:ilvl="8" w:tplc="A0240C66">
      <w:start w:val="1"/>
      <w:numFmt w:val="lowerRoman"/>
      <w:lvlText w:val="%9."/>
      <w:lvlJc w:val="right"/>
      <w:pPr>
        <w:ind w:left="6840" w:hanging="180"/>
      </w:pPr>
    </w:lvl>
  </w:abstractNum>
  <w:num w:numId="1" w16cid:durableId="13965502">
    <w:abstractNumId w:val="1"/>
  </w:num>
  <w:num w:numId="2" w16cid:durableId="1238321451">
    <w:abstractNumId w:val="4"/>
  </w:num>
  <w:num w:numId="3" w16cid:durableId="944268240">
    <w:abstractNumId w:val="2"/>
  </w:num>
  <w:num w:numId="4" w16cid:durableId="1710179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8359286">
    <w:abstractNumId w:val="3"/>
  </w:num>
  <w:num w:numId="6" w16cid:durableId="1337882242">
    <w:abstractNumId w:val="6"/>
  </w:num>
  <w:num w:numId="7" w16cid:durableId="1737556842">
    <w:abstractNumId w:val="0"/>
  </w:num>
  <w:num w:numId="8" w16cid:durableId="1529217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38"/>
    <w:rsid w:val="00000C14"/>
    <w:rsid w:val="00002562"/>
    <w:rsid w:val="00002C5C"/>
    <w:rsid w:val="000038B2"/>
    <w:rsid w:val="0000417C"/>
    <w:rsid w:val="00004190"/>
    <w:rsid w:val="00004F88"/>
    <w:rsid w:val="00004FC0"/>
    <w:rsid w:val="00006641"/>
    <w:rsid w:val="00010C1F"/>
    <w:rsid w:val="00011FEF"/>
    <w:rsid w:val="00014E72"/>
    <w:rsid w:val="00015608"/>
    <w:rsid w:val="00016927"/>
    <w:rsid w:val="000173AD"/>
    <w:rsid w:val="0001756F"/>
    <w:rsid w:val="00017EF8"/>
    <w:rsid w:val="000221B4"/>
    <w:rsid w:val="0002274F"/>
    <w:rsid w:val="00022EB4"/>
    <w:rsid w:val="0002302F"/>
    <w:rsid w:val="00023B5C"/>
    <w:rsid w:val="0002465A"/>
    <w:rsid w:val="00024ECE"/>
    <w:rsid w:val="0002578A"/>
    <w:rsid w:val="000269AF"/>
    <w:rsid w:val="000278C8"/>
    <w:rsid w:val="00030D7C"/>
    <w:rsid w:val="0003137A"/>
    <w:rsid w:val="00037802"/>
    <w:rsid w:val="00037B21"/>
    <w:rsid w:val="00041396"/>
    <w:rsid w:val="0004181F"/>
    <w:rsid w:val="000431FF"/>
    <w:rsid w:val="00043477"/>
    <w:rsid w:val="00044067"/>
    <w:rsid w:val="000443BF"/>
    <w:rsid w:val="00046343"/>
    <w:rsid w:val="000508AF"/>
    <w:rsid w:val="00051C9D"/>
    <w:rsid w:val="00054166"/>
    <w:rsid w:val="00054935"/>
    <w:rsid w:val="000612A4"/>
    <w:rsid w:val="00061A60"/>
    <w:rsid w:val="00062DD4"/>
    <w:rsid w:val="00062EAF"/>
    <w:rsid w:val="000645B1"/>
    <w:rsid w:val="000649BF"/>
    <w:rsid w:val="00065E64"/>
    <w:rsid w:val="0007079D"/>
    <w:rsid w:val="000708B4"/>
    <w:rsid w:val="00070F10"/>
    <w:rsid w:val="00071AE2"/>
    <w:rsid w:val="00072261"/>
    <w:rsid w:val="000725AF"/>
    <w:rsid w:val="000725C7"/>
    <w:rsid w:val="00073313"/>
    <w:rsid w:val="000752B1"/>
    <w:rsid w:val="00075A39"/>
    <w:rsid w:val="00075D5C"/>
    <w:rsid w:val="000761C3"/>
    <w:rsid w:val="00076276"/>
    <w:rsid w:val="0008194B"/>
    <w:rsid w:val="00083346"/>
    <w:rsid w:val="00083A7B"/>
    <w:rsid w:val="00083BF4"/>
    <w:rsid w:val="00085018"/>
    <w:rsid w:val="00086BE6"/>
    <w:rsid w:val="00086EC9"/>
    <w:rsid w:val="00087850"/>
    <w:rsid w:val="00087960"/>
    <w:rsid w:val="00092205"/>
    <w:rsid w:val="0009258E"/>
    <w:rsid w:val="00093526"/>
    <w:rsid w:val="0009370B"/>
    <w:rsid w:val="0009489B"/>
    <w:rsid w:val="0009584B"/>
    <w:rsid w:val="000A06D0"/>
    <w:rsid w:val="000A3948"/>
    <w:rsid w:val="000B10A4"/>
    <w:rsid w:val="000B2717"/>
    <w:rsid w:val="000B2D90"/>
    <w:rsid w:val="000B327B"/>
    <w:rsid w:val="000B3FF5"/>
    <w:rsid w:val="000B41BC"/>
    <w:rsid w:val="000B50BD"/>
    <w:rsid w:val="000C04ED"/>
    <w:rsid w:val="000C3776"/>
    <w:rsid w:val="000C51F0"/>
    <w:rsid w:val="000C77B7"/>
    <w:rsid w:val="000CE0EC"/>
    <w:rsid w:val="000D0F88"/>
    <w:rsid w:val="000D1035"/>
    <w:rsid w:val="000D10BF"/>
    <w:rsid w:val="000D1AE4"/>
    <w:rsid w:val="000D3CD3"/>
    <w:rsid w:val="000D4F89"/>
    <w:rsid w:val="000D5646"/>
    <w:rsid w:val="000D6E8A"/>
    <w:rsid w:val="000D7D4A"/>
    <w:rsid w:val="000E079E"/>
    <w:rsid w:val="000E1B3E"/>
    <w:rsid w:val="000E5861"/>
    <w:rsid w:val="000E616C"/>
    <w:rsid w:val="000E6E4B"/>
    <w:rsid w:val="000E746D"/>
    <w:rsid w:val="000F064B"/>
    <w:rsid w:val="000F19E0"/>
    <w:rsid w:val="000F2783"/>
    <w:rsid w:val="000F3161"/>
    <w:rsid w:val="000F73DA"/>
    <w:rsid w:val="00100F58"/>
    <w:rsid w:val="00103788"/>
    <w:rsid w:val="0010447B"/>
    <w:rsid w:val="00105EA4"/>
    <w:rsid w:val="00106ADE"/>
    <w:rsid w:val="00107181"/>
    <w:rsid w:val="00107B64"/>
    <w:rsid w:val="001113C0"/>
    <w:rsid w:val="00112165"/>
    <w:rsid w:val="00113152"/>
    <w:rsid w:val="00113987"/>
    <w:rsid w:val="00115DB7"/>
    <w:rsid w:val="00115E15"/>
    <w:rsid w:val="001169D0"/>
    <w:rsid w:val="001219F0"/>
    <w:rsid w:val="00123929"/>
    <w:rsid w:val="00124804"/>
    <w:rsid w:val="00124916"/>
    <w:rsid w:val="001249C8"/>
    <w:rsid w:val="00124BEE"/>
    <w:rsid w:val="00124E9C"/>
    <w:rsid w:val="001254C1"/>
    <w:rsid w:val="00125F0D"/>
    <w:rsid w:val="00126B85"/>
    <w:rsid w:val="00131196"/>
    <w:rsid w:val="001317EE"/>
    <w:rsid w:val="00131F7D"/>
    <w:rsid w:val="00132847"/>
    <w:rsid w:val="00132BE1"/>
    <w:rsid w:val="00134BED"/>
    <w:rsid w:val="0013560D"/>
    <w:rsid w:val="00136B1B"/>
    <w:rsid w:val="001370A1"/>
    <w:rsid w:val="00140389"/>
    <w:rsid w:val="00140704"/>
    <w:rsid w:val="00141037"/>
    <w:rsid w:val="001425BA"/>
    <w:rsid w:val="0014420E"/>
    <w:rsid w:val="00144320"/>
    <w:rsid w:val="00146799"/>
    <w:rsid w:val="001477B4"/>
    <w:rsid w:val="0015172B"/>
    <w:rsid w:val="00152CA8"/>
    <w:rsid w:val="001537E0"/>
    <w:rsid w:val="0015667B"/>
    <w:rsid w:val="00156E33"/>
    <w:rsid w:val="00161C9C"/>
    <w:rsid w:val="001627A5"/>
    <w:rsid w:val="001633CE"/>
    <w:rsid w:val="001645C5"/>
    <w:rsid w:val="001655A0"/>
    <w:rsid w:val="00167D6F"/>
    <w:rsid w:val="00170F68"/>
    <w:rsid w:val="001739C3"/>
    <w:rsid w:val="00174B61"/>
    <w:rsid w:val="001758BE"/>
    <w:rsid w:val="00176EEF"/>
    <w:rsid w:val="00183669"/>
    <w:rsid w:val="00184237"/>
    <w:rsid w:val="001842A9"/>
    <w:rsid w:val="00186D6E"/>
    <w:rsid w:val="00187938"/>
    <w:rsid w:val="00190BC4"/>
    <w:rsid w:val="0019146F"/>
    <w:rsid w:val="00191D27"/>
    <w:rsid w:val="00191FC0"/>
    <w:rsid w:val="0019225C"/>
    <w:rsid w:val="001926D0"/>
    <w:rsid w:val="00192E7F"/>
    <w:rsid w:val="001959F6"/>
    <w:rsid w:val="00196722"/>
    <w:rsid w:val="001A0182"/>
    <w:rsid w:val="001A11E2"/>
    <w:rsid w:val="001A289F"/>
    <w:rsid w:val="001A3DF8"/>
    <w:rsid w:val="001A7EC4"/>
    <w:rsid w:val="001B0B53"/>
    <w:rsid w:val="001B2332"/>
    <w:rsid w:val="001B2E24"/>
    <w:rsid w:val="001B33C5"/>
    <w:rsid w:val="001B404C"/>
    <w:rsid w:val="001B45BA"/>
    <w:rsid w:val="001B48DC"/>
    <w:rsid w:val="001B4C2D"/>
    <w:rsid w:val="001B517E"/>
    <w:rsid w:val="001B555A"/>
    <w:rsid w:val="001B58D5"/>
    <w:rsid w:val="001B6451"/>
    <w:rsid w:val="001B669D"/>
    <w:rsid w:val="001B677A"/>
    <w:rsid w:val="001B698E"/>
    <w:rsid w:val="001B7594"/>
    <w:rsid w:val="001C2CF7"/>
    <w:rsid w:val="001C4616"/>
    <w:rsid w:val="001C4BDE"/>
    <w:rsid w:val="001C504A"/>
    <w:rsid w:val="001C5224"/>
    <w:rsid w:val="001C5B4E"/>
    <w:rsid w:val="001D10D7"/>
    <w:rsid w:val="001D27E3"/>
    <w:rsid w:val="001D321A"/>
    <w:rsid w:val="001D48E0"/>
    <w:rsid w:val="001D57D2"/>
    <w:rsid w:val="001D598A"/>
    <w:rsid w:val="001D5AB3"/>
    <w:rsid w:val="001D5ABC"/>
    <w:rsid w:val="001D7551"/>
    <w:rsid w:val="001E121E"/>
    <w:rsid w:val="001E2464"/>
    <w:rsid w:val="001E3355"/>
    <w:rsid w:val="001E4646"/>
    <w:rsid w:val="001E4E46"/>
    <w:rsid w:val="001E6A0A"/>
    <w:rsid w:val="001E7257"/>
    <w:rsid w:val="001F01E7"/>
    <w:rsid w:val="001F129B"/>
    <w:rsid w:val="001F13C9"/>
    <w:rsid w:val="001F2F5C"/>
    <w:rsid w:val="001F3648"/>
    <w:rsid w:val="001F3899"/>
    <w:rsid w:val="001F6C51"/>
    <w:rsid w:val="00200020"/>
    <w:rsid w:val="00200F92"/>
    <w:rsid w:val="00201EF6"/>
    <w:rsid w:val="002023C5"/>
    <w:rsid w:val="002033E0"/>
    <w:rsid w:val="00204866"/>
    <w:rsid w:val="002052B3"/>
    <w:rsid w:val="00212DEF"/>
    <w:rsid w:val="00213ADE"/>
    <w:rsid w:val="00213C25"/>
    <w:rsid w:val="002155EF"/>
    <w:rsid w:val="00216FE6"/>
    <w:rsid w:val="00217393"/>
    <w:rsid w:val="00217810"/>
    <w:rsid w:val="00217852"/>
    <w:rsid w:val="0022283D"/>
    <w:rsid w:val="00222C42"/>
    <w:rsid w:val="002231F1"/>
    <w:rsid w:val="00224753"/>
    <w:rsid w:val="0022664F"/>
    <w:rsid w:val="00226F13"/>
    <w:rsid w:val="00227D52"/>
    <w:rsid w:val="002301B3"/>
    <w:rsid w:val="00230668"/>
    <w:rsid w:val="00230B71"/>
    <w:rsid w:val="00231976"/>
    <w:rsid w:val="002330E5"/>
    <w:rsid w:val="002337AD"/>
    <w:rsid w:val="00236266"/>
    <w:rsid w:val="002410D5"/>
    <w:rsid w:val="00241EFD"/>
    <w:rsid w:val="00242BFA"/>
    <w:rsid w:val="002458E2"/>
    <w:rsid w:val="002470AE"/>
    <w:rsid w:val="002502EA"/>
    <w:rsid w:val="002515F2"/>
    <w:rsid w:val="00252960"/>
    <w:rsid w:val="002531C9"/>
    <w:rsid w:val="00253EB9"/>
    <w:rsid w:val="0025544F"/>
    <w:rsid w:val="00256A22"/>
    <w:rsid w:val="002639EC"/>
    <w:rsid w:val="00263D30"/>
    <w:rsid w:val="00263EC7"/>
    <w:rsid w:val="002640AE"/>
    <w:rsid w:val="00265C20"/>
    <w:rsid w:val="00271613"/>
    <w:rsid w:val="00273345"/>
    <w:rsid w:val="0027424A"/>
    <w:rsid w:val="002775B1"/>
    <w:rsid w:val="00280050"/>
    <w:rsid w:val="0028086B"/>
    <w:rsid w:val="0028129B"/>
    <w:rsid w:val="002830F5"/>
    <w:rsid w:val="002862B6"/>
    <w:rsid w:val="0028686F"/>
    <w:rsid w:val="002872C5"/>
    <w:rsid w:val="00290D41"/>
    <w:rsid w:val="00290DBC"/>
    <w:rsid w:val="00291E6F"/>
    <w:rsid w:val="00291EDA"/>
    <w:rsid w:val="00294F74"/>
    <w:rsid w:val="00295569"/>
    <w:rsid w:val="00296890"/>
    <w:rsid w:val="00296B5E"/>
    <w:rsid w:val="002A0049"/>
    <w:rsid w:val="002A08F4"/>
    <w:rsid w:val="002A190F"/>
    <w:rsid w:val="002A4623"/>
    <w:rsid w:val="002A5C39"/>
    <w:rsid w:val="002A6584"/>
    <w:rsid w:val="002B011C"/>
    <w:rsid w:val="002B035F"/>
    <w:rsid w:val="002B15CD"/>
    <w:rsid w:val="002B2AE3"/>
    <w:rsid w:val="002C01C1"/>
    <w:rsid w:val="002C2876"/>
    <w:rsid w:val="002C29F1"/>
    <w:rsid w:val="002C3910"/>
    <w:rsid w:val="002C3E14"/>
    <w:rsid w:val="002C4103"/>
    <w:rsid w:val="002C7E57"/>
    <w:rsid w:val="002D285D"/>
    <w:rsid w:val="002D294D"/>
    <w:rsid w:val="002D355C"/>
    <w:rsid w:val="002D5BDB"/>
    <w:rsid w:val="002D5C0D"/>
    <w:rsid w:val="002D7380"/>
    <w:rsid w:val="002E1632"/>
    <w:rsid w:val="002E47DE"/>
    <w:rsid w:val="002E4B37"/>
    <w:rsid w:val="002E4D1D"/>
    <w:rsid w:val="002E4E17"/>
    <w:rsid w:val="002E68DE"/>
    <w:rsid w:val="002E6F6A"/>
    <w:rsid w:val="002E7491"/>
    <w:rsid w:val="002E79AB"/>
    <w:rsid w:val="002F277C"/>
    <w:rsid w:val="002F2E1C"/>
    <w:rsid w:val="002F5EEE"/>
    <w:rsid w:val="002F653B"/>
    <w:rsid w:val="002F7827"/>
    <w:rsid w:val="00301CA5"/>
    <w:rsid w:val="00302065"/>
    <w:rsid w:val="00302348"/>
    <w:rsid w:val="00304FB4"/>
    <w:rsid w:val="00305484"/>
    <w:rsid w:val="00306BD1"/>
    <w:rsid w:val="00310694"/>
    <w:rsid w:val="00310D75"/>
    <w:rsid w:val="00311C3C"/>
    <w:rsid w:val="00312D18"/>
    <w:rsid w:val="00314F66"/>
    <w:rsid w:val="00314F67"/>
    <w:rsid w:val="00316F8C"/>
    <w:rsid w:val="0032106C"/>
    <w:rsid w:val="00322CFA"/>
    <w:rsid w:val="00323B91"/>
    <w:rsid w:val="003265DA"/>
    <w:rsid w:val="00326715"/>
    <w:rsid w:val="003274A2"/>
    <w:rsid w:val="003308C0"/>
    <w:rsid w:val="003311D8"/>
    <w:rsid w:val="00331BCF"/>
    <w:rsid w:val="00331E7C"/>
    <w:rsid w:val="00341B23"/>
    <w:rsid w:val="00342B93"/>
    <w:rsid w:val="00342F96"/>
    <w:rsid w:val="00346D1A"/>
    <w:rsid w:val="00347426"/>
    <w:rsid w:val="0035233E"/>
    <w:rsid w:val="0035318B"/>
    <w:rsid w:val="003542AA"/>
    <w:rsid w:val="003546A4"/>
    <w:rsid w:val="003549B1"/>
    <w:rsid w:val="003556E2"/>
    <w:rsid w:val="00356D42"/>
    <w:rsid w:val="00356E29"/>
    <w:rsid w:val="00357ED9"/>
    <w:rsid w:val="003623C5"/>
    <w:rsid w:val="00371EB7"/>
    <w:rsid w:val="00372A64"/>
    <w:rsid w:val="003731DD"/>
    <w:rsid w:val="00373538"/>
    <w:rsid w:val="00373AE0"/>
    <w:rsid w:val="003757F2"/>
    <w:rsid w:val="00377B62"/>
    <w:rsid w:val="00377BC4"/>
    <w:rsid w:val="00377FAF"/>
    <w:rsid w:val="003804D6"/>
    <w:rsid w:val="003804DC"/>
    <w:rsid w:val="00380A43"/>
    <w:rsid w:val="003834F2"/>
    <w:rsid w:val="00384577"/>
    <w:rsid w:val="00384944"/>
    <w:rsid w:val="00387DE4"/>
    <w:rsid w:val="003926B8"/>
    <w:rsid w:val="003932E9"/>
    <w:rsid w:val="0039387D"/>
    <w:rsid w:val="00395ACC"/>
    <w:rsid w:val="00395EAA"/>
    <w:rsid w:val="00396091"/>
    <w:rsid w:val="00396516"/>
    <w:rsid w:val="00396976"/>
    <w:rsid w:val="003969D5"/>
    <w:rsid w:val="00397BF1"/>
    <w:rsid w:val="00397C62"/>
    <w:rsid w:val="003A031F"/>
    <w:rsid w:val="003A0C05"/>
    <w:rsid w:val="003A1AE4"/>
    <w:rsid w:val="003A327E"/>
    <w:rsid w:val="003A34D2"/>
    <w:rsid w:val="003A4190"/>
    <w:rsid w:val="003A5775"/>
    <w:rsid w:val="003A6D07"/>
    <w:rsid w:val="003B47E6"/>
    <w:rsid w:val="003B5572"/>
    <w:rsid w:val="003B6D20"/>
    <w:rsid w:val="003C0BF8"/>
    <w:rsid w:val="003C4F90"/>
    <w:rsid w:val="003C7142"/>
    <w:rsid w:val="003C7D3B"/>
    <w:rsid w:val="003C7ECA"/>
    <w:rsid w:val="003C7F5B"/>
    <w:rsid w:val="003D298E"/>
    <w:rsid w:val="003D428E"/>
    <w:rsid w:val="003D4BAE"/>
    <w:rsid w:val="003D775F"/>
    <w:rsid w:val="003E02CC"/>
    <w:rsid w:val="003E0BE8"/>
    <w:rsid w:val="003E0EB6"/>
    <w:rsid w:val="003E2CA9"/>
    <w:rsid w:val="003E2CDD"/>
    <w:rsid w:val="003E34D7"/>
    <w:rsid w:val="003F0CBB"/>
    <w:rsid w:val="003F1189"/>
    <w:rsid w:val="003F2C34"/>
    <w:rsid w:val="003F34EC"/>
    <w:rsid w:val="003F5D32"/>
    <w:rsid w:val="00400614"/>
    <w:rsid w:val="0040095E"/>
    <w:rsid w:val="004009F8"/>
    <w:rsid w:val="00401C0C"/>
    <w:rsid w:val="0040426A"/>
    <w:rsid w:val="004055ED"/>
    <w:rsid w:val="004057B4"/>
    <w:rsid w:val="0040649E"/>
    <w:rsid w:val="004074AC"/>
    <w:rsid w:val="00412167"/>
    <w:rsid w:val="004177BC"/>
    <w:rsid w:val="00417819"/>
    <w:rsid w:val="00420EC8"/>
    <w:rsid w:val="0042150D"/>
    <w:rsid w:val="00423F9F"/>
    <w:rsid w:val="00425AB9"/>
    <w:rsid w:val="004301FA"/>
    <w:rsid w:val="004310CB"/>
    <w:rsid w:val="0043310E"/>
    <w:rsid w:val="00435872"/>
    <w:rsid w:val="004364CC"/>
    <w:rsid w:val="00436CF5"/>
    <w:rsid w:val="00436F65"/>
    <w:rsid w:val="00440839"/>
    <w:rsid w:val="00442876"/>
    <w:rsid w:val="004454C4"/>
    <w:rsid w:val="00445B91"/>
    <w:rsid w:val="00445E49"/>
    <w:rsid w:val="00450109"/>
    <w:rsid w:val="00450547"/>
    <w:rsid w:val="00452184"/>
    <w:rsid w:val="0045391F"/>
    <w:rsid w:val="0045430D"/>
    <w:rsid w:val="00454E12"/>
    <w:rsid w:val="00455CE2"/>
    <w:rsid w:val="00456AF2"/>
    <w:rsid w:val="004578BB"/>
    <w:rsid w:val="00457C38"/>
    <w:rsid w:val="0046077B"/>
    <w:rsid w:val="00460AEB"/>
    <w:rsid w:val="00461987"/>
    <w:rsid w:val="00461BCE"/>
    <w:rsid w:val="00462A5B"/>
    <w:rsid w:val="00462AFE"/>
    <w:rsid w:val="004642C8"/>
    <w:rsid w:val="00464BB6"/>
    <w:rsid w:val="0046639F"/>
    <w:rsid w:val="004663C0"/>
    <w:rsid w:val="0046723B"/>
    <w:rsid w:val="0047136C"/>
    <w:rsid w:val="00471D97"/>
    <w:rsid w:val="0047300F"/>
    <w:rsid w:val="00474CEB"/>
    <w:rsid w:val="0047D737"/>
    <w:rsid w:val="004813AA"/>
    <w:rsid w:val="004858C1"/>
    <w:rsid w:val="00485B0A"/>
    <w:rsid w:val="004867AC"/>
    <w:rsid w:val="00486DC7"/>
    <w:rsid w:val="00490B3B"/>
    <w:rsid w:val="00490E99"/>
    <w:rsid w:val="004929F7"/>
    <w:rsid w:val="00493C0A"/>
    <w:rsid w:val="00494885"/>
    <w:rsid w:val="00494B74"/>
    <w:rsid w:val="00494B9B"/>
    <w:rsid w:val="00496374"/>
    <w:rsid w:val="004A1F02"/>
    <w:rsid w:val="004A54E0"/>
    <w:rsid w:val="004A617F"/>
    <w:rsid w:val="004B22E5"/>
    <w:rsid w:val="004B2938"/>
    <w:rsid w:val="004B40BD"/>
    <w:rsid w:val="004B698A"/>
    <w:rsid w:val="004C0A5F"/>
    <w:rsid w:val="004C1658"/>
    <w:rsid w:val="004C4842"/>
    <w:rsid w:val="004C4C68"/>
    <w:rsid w:val="004C53BC"/>
    <w:rsid w:val="004C6EE0"/>
    <w:rsid w:val="004D0AF2"/>
    <w:rsid w:val="004D26B7"/>
    <w:rsid w:val="004D2842"/>
    <w:rsid w:val="004D647F"/>
    <w:rsid w:val="004D7498"/>
    <w:rsid w:val="004E04E7"/>
    <w:rsid w:val="004E24D5"/>
    <w:rsid w:val="004E2534"/>
    <w:rsid w:val="004E4B71"/>
    <w:rsid w:val="004E55D4"/>
    <w:rsid w:val="004E65F0"/>
    <w:rsid w:val="004E6DE4"/>
    <w:rsid w:val="004F18F5"/>
    <w:rsid w:val="004F254A"/>
    <w:rsid w:val="004F29FF"/>
    <w:rsid w:val="004F3AFE"/>
    <w:rsid w:val="004F46B5"/>
    <w:rsid w:val="004F582B"/>
    <w:rsid w:val="004F5CAC"/>
    <w:rsid w:val="00500CB9"/>
    <w:rsid w:val="00500DA0"/>
    <w:rsid w:val="005030DB"/>
    <w:rsid w:val="005035B1"/>
    <w:rsid w:val="00503CED"/>
    <w:rsid w:val="005048BC"/>
    <w:rsid w:val="005068C5"/>
    <w:rsid w:val="00507E8F"/>
    <w:rsid w:val="00510CCB"/>
    <w:rsid w:val="0051158F"/>
    <w:rsid w:val="00511773"/>
    <w:rsid w:val="00512F06"/>
    <w:rsid w:val="005157EF"/>
    <w:rsid w:val="00517A9F"/>
    <w:rsid w:val="00517FB5"/>
    <w:rsid w:val="00520FD9"/>
    <w:rsid w:val="005238AE"/>
    <w:rsid w:val="00525008"/>
    <w:rsid w:val="0052532D"/>
    <w:rsid w:val="005256E1"/>
    <w:rsid w:val="00525F74"/>
    <w:rsid w:val="0053176E"/>
    <w:rsid w:val="005321C3"/>
    <w:rsid w:val="00532B4C"/>
    <w:rsid w:val="00533CBF"/>
    <w:rsid w:val="00537E8F"/>
    <w:rsid w:val="00541902"/>
    <w:rsid w:val="005425B9"/>
    <w:rsid w:val="00542CD6"/>
    <w:rsid w:val="00544C68"/>
    <w:rsid w:val="00544FC9"/>
    <w:rsid w:val="005454FE"/>
    <w:rsid w:val="00545C0E"/>
    <w:rsid w:val="00546FC9"/>
    <w:rsid w:val="00550373"/>
    <w:rsid w:val="0055255C"/>
    <w:rsid w:val="005571CE"/>
    <w:rsid w:val="005574C5"/>
    <w:rsid w:val="005639E9"/>
    <w:rsid w:val="00564B31"/>
    <w:rsid w:val="00565011"/>
    <w:rsid w:val="005663B1"/>
    <w:rsid w:val="005706E6"/>
    <w:rsid w:val="00570C53"/>
    <w:rsid w:val="0057486C"/>
    <w:rsid w:val="0057627A"/>
    <w:rsid w:val="00576FB6"/>
    <w:rsid w:val="00580098"/>
    <w:rsid w:val="005808E3"/>
    <w:rsid w:val="00584485"/>
    <w:rsid w:val="00584FD2"/>
    <w:rsid w:val="00587F1B"/>
    <w:rsid w:val="005905F0"/>
    <w:rsid w:val="00592728"/>
    <w:rsid w:val="005939E2"/>
    <w:rsid w:val="00593F19"/>
    <w:rsid w:val="0059575B"/>
    <w:rsid w:val="00597DF5"/>
    <w:rsid w:val="005A0CFC"/>
    <w:rsid w:val="005A18F0"/>
    <w:rsid w:val="005A198C"/>
    <w:rsid w:val="005A1B7E"/>
    <w:rsid w:val="005A2C4A"/>
    <w:rsid w:val="005A2EB9"/>
    <w:rsid w:val="005A378A"/>
    <w:rsid w:val="005A4251"/>
    <w:rsid w:val="005A51D6"/>
    <w:rsid w:val="005A6013"/>
    <w:rsid w:val="005B2149"/>
    <w:rsid w:val="005B271B"/>
    <w:rsid w:val="005B3006"/>
    <w:rsid w:val="005B49F5"/>
    <w:rsid w:val="005B6200"/>
    <w:rsid w:val="005B6BD8"/>
    <w:rsid w:val="005C1B05"/>
    <w:rsid w:val="005C1FEA"/>
    <w:rsid w:val="005C370A"/>
    <w:rsid w:val="005C38BB"/>
    <w:rsid w:val="005C6EC9"/>
    <w:rsid w:val="005D0258"/>
    <w:rsid w:val="005D3F97"/>
    <w:rsid w:val="005D43D1"/>
    <w:rsid w:val="005D457F"/>
    <w:rsid w:val="005D498B"/>
    <w:rsid w:val="005D6861"/>
    <w:rsid w:val="005D758B"/>
    <w:rsid w:val="005D7DEA"/>
    <w:rsid w:val="005D7E13"/>
    <w:rsid w:val="005E0CF4"/>
    <w:rsid w:val="005E2256"/>
    <w:rsid w:val="005E336D"/>
    <w:rsid w:val="005E6E6D"/>
    <w:rsid w:val="005F18E1"/>
    <w:rsid w:val="005F2691"/>
    <w:rsid w:val="005F2D37"/>
    <w:rsid w:val="005F3203"/>
    <w:rsid w:val="005F352A"/>
    <w:rsid w:val="005F369B"/>
    <w:rsid w:val="005F392D"/>
    <w:rsid w:val="005F41FA"/>
    <w:rsid w:val="005F4455"/>
    <w:rsid w:val="005F4AE8"/>
    <w:rsid w:val="005F53EE"/>
    <w:rsid w:val="005F57C2"/>
    <w:rsid w:val="005F7B4B"/>
    <w:rsid w:val="006009AA"/>
    <w:rsid w:val="00602420"/>
    <w:rsid w:val="00603164"/>
    <w:rsid w:val="00604A8B"/>
    <w:rsid w:val="00604AF0"/>
    <w:rsid w:val="006062E8"/>
    <w:rsid w:val="0060649B"/>
    <w:rsid w:val="0061017F"/>
    <w:rsid w:val="00610254"/>
    <w:rsid w:val="0061046F"/>
    <w:rsid w:val="00611585"/>
    <w:rsid w:val="006118C9"/>
    <w:rsid w:val="00612AE9"/>
    <w:rsid w:val="006141DD"/>
    <w:rsid w:val="00614ED8"/>
    <w:rsid w:val="00616EB6"/>
    <w:rsid w:val="006247E4"/>
    <w:rsid w:val="00626EC2"/>
    <w:rsid w:val="00627234"/>
    <w:rsid w:val="00627B12"/>
    <w:rsid w:val="006307E8"/>
    <w:rsid w:val="00630A79"/>
    <w:rsid w:val="00630FD6"/>
    <w:rsid w:val="006326D7"/>
    <w:rsid w:val="006332EE"/>
    <w:rsid w:val="00633588"/>
    <w:rsid w:val="0063394F"/>
    <w:rsid w:val="006365F3"/>
    <w:rsid w:val="00640FD7"/>
    <w:rsid w:val="00641B99"/>
    <w:rsid w:val="00642EA6"/>
    <w:rsid w:val="00643563"/>
    <w:rsid w:val="00643A54"/>
    <w:rsid w:val="00643FA6"/>
    <w:rsid w:val="006448F6"/>
    <w:rsid w:val="00651CEF"/>
    <w:rsid w:val="00657AF4"/>
    <w:rsid w:val="006612BC"/>
    <w:rsid w:val="006625CB"/>
    <w:rsid w:val="00663313"/>
    <w:rsid w:val="00663D4D"/>
    <w:rsid w:val="00664462"/>
    <w:rsid w:val="00664F8E"/>
    <w:rsid w:val="00665D16"/>
    <w:rsid w:val="00666424"/>
    <w:rsid w:val="00667CE2"/>
    <w:rsid w:val="006709F2"/>
    <w:rsid w:val="00670D7D"/>
    <w:rsid w:val="00671E2E"/>
    <w:rsid w:val="006731A4"/>
    <w:rsid w:val="0067499C"/>
    <w:rsid w:val="006757AC"/>
    <w:rsid w:val="0067759C"/>
    <w:rsid w:val="0067789E"/>
    <w:rsid w:val="00680AB4"/>
    <w:rsid w:val="0068177B"/>
    <w:rsid w:val="00683105"/>
    <w:rsid w:val="0068482C"/>
    <w:rsid w:val="00684977"/>
    <w:rsid w:val="00686912"/>
    <w:rsid w:val="00687502"/>
    <w:rsid w:val="0068756A"/>
    <w:rsid w:val="0068779E"/>
    <w:rsid w:val="006878DE"/>
    <w:rsid w:val="006915DD"/>
    <w:rsid w:val="00691FAE"/>
    <w:rsid w:val="00693224"/>
    <w:rsid w:val="00694EF8"/>
    <w:rsid w:val="006957AF"/>
    <w:rsid w:val="006958BA"/>
    <w:rsid w:val="006A16EE"/>
    <w:rsid w:val="006A1A3C"/>
    <w:rsid w:val="006A1B89"/>
    <w:rsid w:val="006A5494"/>
    <w:rsid w:val="006A5B22"/>
    <w:rsid w:val="006A5E84"/>
    <w:rsid w:val="006B0C40"/>
    <w:rsid w:val="006B18AC"/>
    <w:rsid w:val="006B3BD7"/>
    <w:rsid w:val="006B4AA0"/>
    <w:rsid w:val="006B4CCD"/>
    <w:rsid w:val="006B56C6"/>
    <w:rsid w:val="006B5A84"/>
    <w:rsid w:val="006B5AF3"/>
    <w:rsid w:val="006B5FFE"/>
    <w:rsid w:val="006B7222"/>
    <w:rsid w:val="006B7E1B"/>
    <w:rsid w:val="006C170E"/>
    <w:rsid w:val="006C191A"/>
    <w:rsid w:val="006C2359"/>
    <w:rsid w:val="006C2B62"/>
    <w:rsid w:val="006C3424"/>
    <w:rsid w:val="006C5798"/>
    <w:rsid w:val="006D0218"/>
    <w:rsid w:val="006D0F34"/>
    <w:rsid w:val="006D2879"/>
    <w:rsid w:val="006D2D14"/>
    <w:rsid w:val="006D2D5E"/>
    <w:rsid w:val="006D315B"/>
    <w:rsid w:val="006D4B6F"/>
    <w:rsid w:val="006D4E3E"/>
    <w:rsid w:val="006D7283"/>
    <w:rsid w:val="006E1262"/>
    <w:rsid w:val="006E2509"/>
    <w:rsid w:val="006E4C67"/>
    <w:rsid w:val="006E558B"/>
    <w:rsid w:val="006E5850"/>
    <w:rsid w:val="006E6A6B"/>
    <w:rsid w:val="006E6A87"/>
    <w:rsid w:val="006E7523"/>
    <w:rsid w:val="006E760A"/>
    <w:rsid w:val="006F0B26"/>
    <w:rsid w:val="006F498E"/>
    <w:rsid w:val="006F4A18"/>
    <w:rsid w:val="006F5DE0"/>
    <w:rsid w:val="006F7809"/>
    <w:rsid w:val="00701092"/>
    <w:rsid w:val="007039D7"/>
    <w:rsid w:val="00703D5B"/>
    <w:rsid w:val="00703EA6"/>
    <w:rsid w:val="00710686"/>
    <w:rsid w:val="00710EB2"/>
    <w:rsid w:val="00711BA6"/>
    <w:rsid w:val="0071221C"/>
    <w:rsid w:val="00713C90"/>
    <w:rsid w:val="00715E28"/>
    <w:rsid w:val="00716230"/>
    <w:rsid w:val="007163BE"/>
    <w:rsid w:val="00716B06"/>
    <w:rsid w:val="00716DCD"/>
    <w:rsid w:val="00717163"/>
    <w:rsid w:val="007171F7"/>
    <w:rsid w:val="00720CC8"/>
    <w:rsid w:val="007221BF"/>
    <w:rsid w:val="00723382"/>
    <w:rsid w:val="00724580"/>
    <w:rsid w:val="00724DFA"/>
    <w:rsid w:val="00725F8D"/>
    <w:rsid w:val="007278CF"/>
    <w:rsid w:val="00731CD1"/>
    <w:rsid w:val="007328FD"/>
    <w:rsid w:val="007332C8"/>
    <w:rsid w:val="00733898"/>
    <w:rsid w:val="00735101"/>
    <w:rsid w:val="007351EF"/>
    <w:rsid w:val="007354BA"/>
    <w:rsid w:val="0073592D"/>
    <w:rsid w:val="00737E30"/>
    <w:rsid w:val="00741551"/>
    <w:rsid w:val="00741849"/>
    <w:rsid w:val="00742351"/>
    <w:rsid w:val="00743727"/>
    <w:rsid w:val="00743DD9"/>
    <w:rsid w:val="00744C91"/>
    <w:rsid w:val="00745E32"/>
    <w:rsid w:val="00745E9B"/>
    <w:rsid w:val="00747929"/>
    <w:rsid w:val="00747F21"/>
    <w:rsid w:val="00750EAB"/>
    <w:rsid w:val="00751AEE"/>
    <w:rsid w:val="0075206D"/>
    <w:rsid w:val="007523F0"/>
    <w:rsid w:val="007527F3"/>
    <w:rsid w:val="00752D5A"/>
    <w:rsid w:val="00752E34"/>
    <w:rsid w:val="007554FA"/>
    <w:rsid w:val="00755619"/>
    <w:rsid w:val="00755F8E"/>
    <w:rsid w:val="00757233"/>
    <w:rsid w:val="0076271A"/>
    <w:rsid w:val="00763986"/>
    <w:rsid w:val="00763C8E"/>
    <w:rsid w:val="00766D1A"/>
    <w:rsid w:val="00770326"/>
    <w:rsid w:val="007723FD"/>
    <w:rsid w:val="007725C9"/>
    <w:rsid w:val="00776B28"/>
    <w:rsid w:val="00780716"/>
    <w:rsid w:val="00782B86"/>
    <w:rsid w:val="00782CDE"/>
    <w:rsid w:val="00782D7E"/>
    <w:rsid w:val="007836D2"/>
    <w:rsid w:val="007852BA"/>
    <w:rsid w:val="00786000"/>
    <w:rsid w:val="00786113"/>
    <w:rsid w:val="00791444"/>
    <w:rsid w:val="00791E99"/>
    <w:rsid w:val="00792E4F"/>
    <w:rsid w:val="00794485"/>
    <w:rsid w:val="00794748"/>
    <w:rsid w:val="007951A6"/>
    <w:rsid w:val="00797C35"/>
    <w:rsid w:val="00797F59"/>
    <w:rsid w:val="007A0287"/>
    <w:rsid w:val="007A1B7D"/>
    <w:rsid w:val="007A4377"/>
    <w:rsid w:val="007A5EAF"/>
    <w:rsid w:val="007A728D"/>
    <w:rsid w:val="007A7438"/>
    <w:rsid w:val="007B0F6F"/>
    <w:rsid w:val="007B1188"/>
    <w:rsid w:val="007B1343"/>
    <w:rsid w:val="007B1E6E"/>
    <w:rsid w:val="007B3E9A"/>
    <w:rsid w:val="007B7868"/>
    <w:rsid w:val="007C0600"/>
    <w:rsid w:val="007C1771"/>
    <w:rsid w:val="007C2ED9"/>
    <w:rsid w:val="007C5031"/>
    <w:rsid w:val="007C6471"/>
    <w:rsid w:val="007C6E0E"/>
    <w:rsid w:val="007C7EAB"/>
    <w:rsid w:val="007D0CFC"/>
    <w:rsid w:val="007D13F7"/>
    <w:rsid w:val="007D1B10"/>
    <w:rsid w:val="007D1CF1"/>
    <w:rsid w:val="007D40E3"/>
    <w:rsid w:val="007D5505"/>
    <w:rsid w:val="007D6D12"/>
    <w:rsid w:val="007D753D"/>
    <w:rsid w:val="007E0DAA"/>
    <w:rsid w:val="007E14D0"/>
    <w:rsid w:val="007E478F"/>
    <w:rsid w:val="007E5CD2"/>
    <w:rsid w:val="007E5E94"/>
    <w:rsid w:val="007E67DF"/>
    <w:rsid w:val="007E76C9"/>
    <w:rsid w:val="007E778C"/>
    <w:rsid w:val="007F14D2"/>
    <w:rsid w:val="007F276E"/>
    <w:rsid w:val="007F2C6A"/>
    <w:rsid w:val="007F5CAD"/>
    <w:rsid w:val="007F5DF0"/>
    <w:rsid w:val="0080014C"/>
    <w:rsid w:val="00800764"/>
    <w:rsid w:val="008010CE"/>
    <w:rsid w:val="00802E9A"/>
    <w:rsid w:val="008032E1"/>
    <w:rsid w:val="0080382D"/>
    <w:rsid w:val="00803B03"/>
    <w:rsid w:val="00804F2E"/>
    <w:rsid w:val="00805CC0"/>
    <w:rsid w:val="00806655"/>
    <w:rsid w:val="00807902"/>
    <w:rsid w:val="00810F22"/>
    <w:rsid w:val="0081143B"/>
    <w:rsid w:val="00811DBA"/>
    <w:rsid w:val="00812E8E"/>
    <w:rsid w:val="008138AB"/>
    <w:rsid w:val="00814BB7"/>
    <w:rsid w:val="008166FE"/>
    <w:rsid w:val="0081712E"/>
    <w:rsid w:val="0081787B"/>
    <w:rsid w:val="00821FB0"/>
    <w:rsid w:val="008237C2"/>
    <w:rsid w:val="00823BC0"/>
    <w:rsid w:val="00824699"/>
    <w:rsid w:val="008247FB"/>
    <w:rsid w:val="00824F23"/>
    <w:rsid w:val="008264E3"/>
    <w:rsid w:val="00826C10"/>
    <w:rsid w:val="0083044D"/>
    <w:rsid w:val="008310C2"/>
    <w:rsid w:val="00831181"/>
    <w:rsid w:val="00833AEC"/>
    <w:rsid w:val="0083622E"/>
    <w:rsid w:val="0083658C"/>
    <w:rsid w:val="0083743D"/>
    <w:rsid w:val="00841251"/>
    <w:rsid w:val="00841282"/>
    <w:rsid w:val="00842073"/>
    <w:rsid w:val="00845E31"/>
    <w:rsid w:val="00846693"/>
    <w:rsid w:val="00850C9F"/>
    <w:rsid w:val="00850E8B"/>
    <w:rsid w:val="0085120D"/>
    <w:rsid w:val="008520B0"/>
    <w:rsid w:val="00852D38"/>
    <w:rsid w:val="00854FA8"/>
    <w:rsid w:val="00855E9A"/>
    <w:rsid w:val="00860752"/>
    <w:rsid w:val="00860B37"/>
    <w:rsid w:val="008614C4"/>
    <w:rsid w:val="00861C18"/>
    <w:rsid w:val="008623A4"/>
    <w:rsid w:val="0086298C"/>
    <w:rsid w:val="00864F31"/>
    <w:rsid w:val="00865442"/>
    <w:rsid w:val="008664F3"/>
    <w:rsid w:val="00867E04"/>
    <w:rsid w:val="008721E8"/>
    <w:rsid w:val="00872298"/>
    <w:rsid w:val="008751D0"/>
    <w:rsid w:val="00876263"/>
    <w:rsid w:val="00876B3E"/>
    <w:rsid w:val="00877081"/>
    <w:rsid w:val="00877255"/>
    <w:rsid w:val="008814FA"/>
    <w:rsid w:val="0088180C"/>
    <w:rsid w:val="00883B79"/>
    <w:rsid w:val="00883C76"/>
    <w:rsid w:val="0088475E"/>
    <w:rsid w:val="00884B3A"/>
    <w:rsid w:val="00886B7E"/>
    <w:rsid w:val="008901F2"/>
    <w:rsid w:val="00891488"/>
    <w:rsid w:val="008919B6"/>
    <w:rsid w:val="00891CAD"/>
    <w:rsid w:val="00892732"/>
    <w:rsid w:val="00892AB2"/>
    <w:rsid w:val="0089327A"/>
    <w:rsid w:val="008939DA"/>
    <w:rsid w:val="00894B68"/>
    <w:rsid w:val="00895D07"/>
    <w:rsid w:val="008A026C"/>
    <w:rsid w:val="008A22BA"/>
    <w:rsid w:val="008A23B4"/>
    <w:rsid w:val="008A2BB3"/>
    <w:rsid w:val="008A790B"/>
    <w:rsid w:val="008B11A0"/>
    <w:rsid w:val="008B1D00"/>
    <w:rsid w:val="008B1F8C"/>
    <w:rsid w:val="008B31B7"/>
    <w:rsid w:val="008B3D9D"/>
    <w:rsid w:val="008B4CBE"/>
    <w:rsid w:val="008B4E39"/>
    <w:rsid w:val="008B5DE8"/>
    <w:rsid w:val="008B67CC"/>
    <w:rsid w:val="008C613F"/>
    <w:rsid w:val="008C6AA1"/>
    <w:rsid w:val="008C7728"/>
    <w:rsid w:val="008D08B1"/>
    <w:rsid w:val="008D1093"/>
    <w:rsid w:val="008D2063"/>
    <w:rsid w:val="008D6ADA"/>
    <w:rsid w:val="008D7288"/>
    <w:rsid w:val="008E0665"/>
    <w:rsid w:val="008E45BB"/>
    <w:rsid w:val="008E747D"/>
    <w:rsid w:val="008F0C10"/>
    <w:rsid w:val="008F3CAC"/>
    <w:rsid w:val="008F49C6"/>
    <w:rsid w:val="008F7450"/>
    <w:rsid w:val="008F7E54"/>
    <w:rsid w:val="00900189"/>
    <w:rsid w:val="009012EB"/>
    <w:rsid w:val="009017CC"/>
    <w:rsid w:val="009018BC"/>
    <w:rsid w:val="00902E46"/>
    <w:rsid w:val="00906DAD"/>
    <w:rsid w:val="00907757"/>
    <w:rsid w:val="00911C96"/>
    <w:rsid w:val="00911DE8"/>
    <w:rsid w:val="009133CE"/>
    <w:rsid w:val="00913AE9"/>
    <w:rsid w:val="00914D47"/>
    <w:rsid w:val="009171AF"/>
    <w:rsid w:val="009171C7"/>
    <w:rsid w:val="00920897"/>
    <w:rsid w:val="00921589"/>
    <w:rsid w:val="00921735"/>
    <w:rsid w:val="00921EC9"/>
    <w:rsid w:val="00923039"/>
    <w:rsid w:val="00923A85"/>
    <w:rsid w:val="00923BE3"/>
    <w:rsid w:val="0092472E"/>
    <w:rsid w:val="00925AAF"/>
    <w:rsid w:val="00925CC0"/>
    <w:rsid w:val="009261F1"/>
    <w:rsid w:val="00926ECB"/>
    <w:rsid w:val="00930015"/>
    <w:rsid w:val="00932610"/>
    <w:rsid w:val="00933539"/>
    <w:rsid w:val="009336BC"/>
    <w:rsid w:val="00933B58"/>
    <w:rsid w:val="00935EB1"/>
    <w:rsid w:val="009365A6"/>
    <w:rsid w:val="00937199"/>
    <w:rsid w:val="00937247"/>
    <w:rsid w:val="00941A29"/>
    <w:rsid w:val="00942000"/>
    <w:rsid w:val="00942590"/>
    <w:rsid w:val="00943CA9"/>
    <w:rsid w:val="0094430A"/>
    <w:rsid w:val="009451FE"/>
    <w:rsid w:val="00945DCD"/>
    <w:rsid w:val="00950570"/>
    <w:rsid w:val="00950FD6"/>
    <w:rsid w:val="00951268"/>
    <w:rsid w:val="0095168D"/>
    <w:rsid w:val="009532AD"/>
    <w:rsid w:val="00953678"/>
    <w:rsid w:val="009536C7"/>
    <w:rsid w:val="00953FF0"/>
    <w:rsid w:val="009565EF"/>
    <w:rsid w:val="0095688A"/>
    <w:rsid w:val="00956FE9"/>
    <w:rsid w:val="00957499"/>
    <w:rsid w:val="00957EE3"/>
    <w:rsid w:val="00960D74"/>
    <w:rsid w:val="00961C8C"/>
    <w:rsid w:val="0096277D"/>
    <w:rsid w:val="00963A33"/>
    <w:rsid w:val="00963B12"/>
    <w:rsid w:val="00971277"/>
    <w:rsid w:val="00971CDA"/>
    <w:rsid w:val="009755B9"/>
    <w:rsid w:val="00975972"/>
    <w:rsid w:val="00976498"/>
    <w:rsid w:val="00976B21"/>
    <w:rsid w:val="00977042"/>
    <w:rsid w:val="0097720E"/>
    <w:rsid w:val="00977989"/>
    <w:rsid w:val="0098089B"/>
    <w:rsid w:val="009811F6"/>
    <w:rsid w:val="00981A09"/>
    <w:rsid w:val="00983BE3"/>
    <w:rsid w:val="00984103"/>
    <w:rsid w:val="0098590E"/>
    <w:rsid w:val="00991B56"/>
    <w:rsid w:val="00991D09"/>
    <w:rsid w:val="0099274D"/>
    <w:rsid w:val="00993907"/>
    <w:rsid w:val="00994655"/>
    <w:rsid w:val="00997621"/>
    <w:rsid w:val="00997B83"/>
    <w:rsid w:val="009A2310"/>
    <w:rsid w:val="009A30C4"/>
    <w:rsid w:val="009A594C"/>
    <w:rsid w:val="009A599A"/>
    <w:rsid w:val="009A5CE2"/>
    <w:rsid w:val="009B1D58"/>
    <w:rsid w:val="009B2D77"/>
    <w:rsid w:val="009B4A38"/>
    <w:rsid w:val="009B707F"/>
    <w:rsid w:val="009C0778"/>
    <w:rsid w:val="009C085D"/>
    <w:rsid w:val="009C09A9"/>
    <w:rsid w:val="009C2D4D"/>
    <w:rsid w:val="009C3768"/>
    <w:rsid w:val="009C5B50"/>
    <w:rsid w:val="009C6241"/>
    <w:rsid w:val="009D0BE6"/>
    <w:rsid w:val="009D169B"/>
    <w:rsid w:val="009D32FE"/>
    <w:rsid w:val="009D4831"/>
    <w:rsid w:val="009D50CC"/>
    <w:rsid w:val="009D57D2"/>
    <w:rsid w:val="009D7277"/>
    <w:rsid w:val="009E09B5"/>
    <w:rsid w:val="009E3C56"/>
    <w:rsid w:val="009E5E52"/>
    <w:rsid w:val="009E6083"/>
    <w:rsid w:val="009E704A"/>
    <w:rsid w:val="009F2CFF"/>
    <w:rsid w:val="009F5BEB"/>
    <w:rsid w:val="009F6833"/>
    <w:rsid w:val="00A043BB"/>
    <w:rsid w:val="00A053D1"/>
    <w:rsid w:val="00A07370"/>
    <w:rsid w:val="00A07B35"/>
    <w:rsid w:val="00A100CC"/>
    <w:rsid w:val="00A104CD"/>
    <w:rsid w:val="00A12FA6"/>
    <w:rsid w:val="00A140D3"/>
    <w:rsid w:val="00A1437A"/>
    <w:rsid w:val="00A1545A"/>
    <w:rsid w:val="00A1697E"/>
    <w:rsid w:val="00A16DA0"/>
    <w:rsid w:val="00A170D2"/>
    <w:rsid w:val="00A171E5"/>
    <w:rsid w:val="00A174C5"/>
    <w:rsid w:val="00A179E7"/>
    <w:rsid w:val="00A17EBC"/>
    <w:rsid w:val="00A2013D"/>
    <w:rsid w:val="00A203B8"/>
    <w:rsid w:val="00A23BBC"/>
    <w:rsid w:val="00A244DA"/>
    <w:rsid w:val="00A24D28"/>
    <w:rsid w:val="00A2724A"/>
    <w:rsid w:val="00A273E9"/>
    <w:rsid w:val="00A304E3"/>
    <w:rsid w:val="00A31075"/>
    <w:rsid w:val="00A31942"/>
    <w:rsid w:val="00A32181"/>
    <w:rsid w:val="00A32828"/>
    <w:rsid w:val="00A340E1"/>
    <w:rsid w:val="00A34ECE"/>
    <w:rsid w:val="00A35E42"/>
    <w:rsid w:val="00A36F97"/>
    <w:rsid w:val="00A400CA"/>
    <w:rsid w:val="00A41000"/>
    <w:rsid w:val="00A42F6F"/>
    <w:rsid w:val="00A43DB6"/>
    <w:rsid w:val="00A50621"/>
    <w:rsid w:val="00A516D3"/>
    <w:rsid w:val="00A5178A"/>
    <w:rsid w:val="00A53905"/>
    <w:rsid w:val="00A53AB0"/>
    <w:rsid w:val="00A57DD0"/>
    <w:rsid w:val="00A6166A"/>
    <w:rsid w:val="00A624F9"/>
    <w:rsid w:val="00A62AAC"/>
    <w:rsid w:val="00A630E8"/>
    <w:rsid w:val="00A638CD"/>
    <w:rsid w:val="00A65039"/>
    <w:rsid w:val="00A6509B"/>
    <w:rsid w:val="00A652E6"/>
    <w:rsid w:val="00A66749"/>
    <w:rsid w:val="00A66873"/>
    <w:rsid w:val="00A66D8C"/>
    <w:rsid w:val="00A66DDB"/>
    <w:rsid w:val="00A74B95"/>
    <w:rsid w:val="00A76290"/>
    <w:rsid w:val="00A76BAA"/>
    <w:rsid w:val="00A7714B"/>
    <w:rsid w:val="00A80502"/>
    <w:rsid w:val="00A82516"/>
    <w:rsid w:val="00A8292A"/>
    <w:rsid w:val="00A832A4"/>
    <w:rsid w:val="00A837DF"/>
    <w:rsid w:val="00A84591"/>
    <w:rsid w:val="00A85A91"/>
    <w:rsid w:val="00A85D62"/>
    <w:rsid w:val="00A86A0E"/>
    <w:rsid w:val="00A90B11"/>
    <w:rsid w:val="00A92A23"/>
    <w:rsid w:val="00A93060"/>
    <w:rsid w:val="00A946FC"/>
    <w:rsid w:val="00A95A5F"/>
    <w:rsid w:val="00A969C9"/>
    <w:rsid w:val="00A977BB"/>
    <w:rsid w:val="00AA3878"/>
    <w:rsid w:val="00AA425C"/>
    <w:rsid w:val="00AA5BD7"/>
    <w:rsid w:val="00AA616E"/>
    <w:rsid w:val="00AB47EB"/>
    <w:rsid w:val="00AB6F52"/>
    <w:rsid w:val="00AB72DD"/>
    <w:rsid w:val="00AC03B4"/>
    <w:rsid w:val="00AC0F3A"/>
    <w:rsid w:val="00AC1CBB"/>
    <w:rsid w:val="00AC256C"/>
    <w:rsid w:val="00AC29D0"/>
    <w:rsid w:val="00AC34B7"/>
    <w:rsid w:val="00AC3AD7"/>
    <w:rsid w:val="00AC509E"/>
    <w:rsid w:val="00AC63C4"/>
    <w:rsid w:val="00AD01D7"/>
    <w:rsid w:val="00AD1394"/>
    <w:rsid w:val="00AD31E3"/>
    <w:rsid w:val="00AD3A4F"/>
    <w:rsid w:val="00AD647C"/>
    <w:rsid w:val="00AD6D81"/>
    <w:rsid w:val="00AD6EE2"/>
    <w:rsid w:val="00AE2C82"/>
    <w:rsid w:val="00AE496C"/>
    <w:rsid w:val="00AF2048"/>
    <w:rsid w:val="00AF31C8"/>
    <w:rsid w:val="00AF45A0"/>
    <w:rsid w:val="00AF6907"/>
    <w:rsid w:val="00AF793D"/>
    <w:rsid w:val="00AF79D3"/>
    <w:rsid w:val="00B0073B"/>
    <w:rsid w:val="00B00D4D"/>
    <w:rsid w:val="00B05041"/>
    <w:rsid w:val="00B05C58"/>
    <w:rsid w:val="00B07572"/>
    <w:rsid w:val="00B107F1"/>
    <w:rsid w:val="00B125FB"/>
    <w:rsid w:val="00B12838"/>
    <w:rsid w:val="00B1488C"/>
    <w:rsid w:val="00B158C2"/>
    <w:rsid w:val="00B1632F"/>
    <w:rsid w:val="00B16730"/>
    <w:rsid w:val="00B167C9"/>
    <w:rsid w:val="00B1701F"/>
    <w:rsid w:val="00B177A3"/>
    <w:rsid w:val="00B23F34"/>
    <w:rsid w:val="00B24493"/>
    <w:rsid w:val="00B24B09"/>
    <w:rsid w:val="00B25CE6"/>
    <w:rsid w:val="00B268F9"/>
    <w:rsid w:val="00B30349"/>
    <w:rsid w:val="00B30649"/>
    <w:rsid w:val="00B34ADE"/>
    <w:rsid w:val="00B35920"/>
    <w:rsid w:val="00B37ED3"/>
    <w:rsid w:val="00B40DFB"/>
    <w:rsid w:val="00B413B2"/>
    <w:rsid w:val="00B50D69"/>
    <w:rsid w:val="00B51CC5"/>
    <w:rsid w:val="00B5449A"/>
    <w:rsid w:val="00B55C74"/>
    <w:rsid w:val="00B56B0D"/>
    <w:rsid w:val="00B57AB1"/>
    <w:rsid w:val="00B60C16"/>
    <w:rsid w:val="00B62894"/>
    <w:rsid w:val="00B64849"/>
    <w:rsid w:val="00B654E1"/>
    <w:rsid w:val="00B65E33"/>
    <w:rsid w:val="00B66030"/>
    <w:rsid w:val="00B669C3"/>
    <w:rsid w:val="00B66A29"/>
    <w:rsid w:val="00B66F31"/>
    <w:rsid w:val="00B67571"/>
    <w:rsid w:val="00B67EEA"/>
    <w:rsid w:val="00B70C9C"/>
    <w:rsid w:val="00B7100A"/>
    <w:rsid w:val="00B72C5D"/>
    <w:rsid w:val="00B73035"/>
    <w:rsid w:val="00B73316"/>
    <w:rsid w:val="00B733C0"/>
    <w:rsid w:val="00B737B0"/>
    <w:rsid w:val="00B76170"/>
    <w:rsid w:val="00B769FE"/>
    <w:rsid w:val="00B769FF"/>
    <w:rsid w:val="00B80C69"/>
    <w:rsid w:val="00B8256E"/>
    <w:rsid w:val="00B83850"/>
    <w:rsid w:val="00B848E8"/>
    <w:rsid w:val="00B853C5"/>
    <w:rsid w:val="00B85ED2"/>
    <w:rsid w:val="00B89523"/>
    <w:rsid w:val="00B91597"/>
    <w:rsid w:val="00B93AD0"/>
    <w:rsid w:val="00B94590"/>
    <w:rsid w:val="00B97EA3"/>
    <w:rsid w:val="00BA09FF"/>
    <w:rsid w:val="00BA0E09"/>
    <w:rsid w:val="00BA1EA2"/>
    <w:rsid w:val="00BA3310"/>
    <w:rsid w:val="00BA3B98"/>
    <w:rsid w:val="00BA4CB1"/>
    <w:rsid w:val="00BA5DAB"/>
    <w:rsid w:val="00BB1248"/>
    <w:rsid w:val="00BB1BE4"/>
    <w:rsid w:val="00BB37A4"/>
    <w:rsid w:val="00BB4245"/>
    <w:rsid w:val="00BB4AFE"/>
    <w:rsid w:val="00BB5AEA"/>
    <w:rsid w:val="00BB649F"/>
    <w:rsid w:val="00BC245B"/>
    <w:rsid w:val="00BC2BF6"/>
    <w:rsid w:val="00BC4D06"/>
    <w:rsid w:val="00BC6546"/>
    <w:rsid w:val="00BC6E1B"/>
    <w:rsid w:val="00BD0048"/>
    <w:rsid w:val="00BD2802"/>
    <w:rsid w:val="00BD5AA9"/>
    <w:rsid w:val="00BD6183"/>
    <w:rsid w:val="00BD6C84"/>
    <w:rsid w:val="00BD717D"/>
    <w:rsid w:val="00BD7D44"/>
    <w:rsid w:val="00BE0B1C"/>
    <w:rsid w:val="00BE137B"/>
    <w:rsid w:val="00BE154D"/>
    <w:rsid w:val="00BE2B40"/>
    <w:rsid w:val="00BE3DFD"/>
    <w:rsid w:val="00BE3EEC"/>
    <w:rsid w:val="00BE5F7D"/>
    <w:rsid w:val="00BF0098"/>
    <w:rsid w:val="00BF015D"/>
    <w:rsid w:val="00BF0730"/>
    <w:rsid w:val="00BF2544"/>
    <w:rsid w:val="00BF384A"/>
    <w:rsid w:val="00BF6C75"/>
    <w:rsid w:val="00BF7930"/>
    <w:rsid w:val="00C00714"/>
    <w:rsid w:val="00C00908"/>
    <w:rsid w:val="00C0260C"/>
    <w:rsid w:val="00C038E1"/>
    <w:rsid w:val="00C04DFA"/>
    <w:rsid w:val="00C05424"/>
    <w:rsid w:val="00C058B7"/>
    <w:rsid w:val="00C10376"/>
    <w:rsid w:val="00C1040B"/>
    <w:rsid w:val="00C11FCD"/>
    <w:rsid w:val="00C12DBE"/>
    <w:rsid w:val="00C137E8"/>
    <w:rsid w:val="00C1393E"/>
    <w:rsid w:val="00C13C3E"/>
    <w:rsid w:val="00C13FA6"/>
    <w:rsid w:val="00C15AD2"/>
    <w:rsid w:val="00C15F07"/>
    <w:rsid w:val="00C17336"/>
    <w:rsid w:val="00C176A9"/>
    <w:rsid w:val="00C17A82"/>
    <w:rsid w:val="00C20187"/>
    <w:rsid w:val="00C201BD"/>
    <w:rsid w:val="00C20F63"/>
    <w:rsid w:val="00C21AF7"/>
    <w:rsid w:val="00C241ED"/>
    <w:rsid w:val="00C242BC"/>
    <w:rsid w:val="00C24EBA"/>
    <w:rsid w:val="00C24F17"/>
    <w:rsid w:val="00C267C3"/>
    <w:rsid w:val="00C2736B"/>
    <w:rsid w:val="00C31891"/>
    <w:rsid w:val="00C31A06"/>
    <w:rsid w:val="00C31B06"/>
    <w:rsid w:val="00C32ACB"/>
    <w:rsid w:val="00C348FF"/>
    <w:rsid w:val="00C37E41"/>
    <w:rsid w:val="00C40753"/>
    <w:rsid w:val="00C40B63"/>
    <w:rsid w:val="00C44BB5"/>
    <w:rsid w:val="00C44BF7"/>
    <w:rsid w:val="00C46BD1"/>
    <w:rsid w:val="00C47DCB"/>
    <w:rsid w:val="00C5168F"/>
    <w:rsid w:val="00C53D11"/>
    <w:rsid w:val="00C542E1"/>
    <w:rsid w:val="00C543D2"/>
    <w:rsid w:val="00C54D5A"/>
    <w:rsid w:val="00C56498"/>
    <w:rsid w:val="00C584F7"/>
    <w:rsid w:val="00C600B6"/>
    <w:rsid w:val="00C6070E"/>
    <w:rsid w:val="00C61738"/>
    <w:rsid w:val="00C61755"/>
    <w:rsid w:val="00C62D3F"/>
    <w:rsid w:val="00C64646"/>
    <w:rsid w:val="00C67B09"/>
    <w:rsid w:val="00C725BE"/>
    <w:rsid w:val="00C727B2"/>
    <w:rsid w:val="00C72D7E"/>
    <w:rsid w:val="00C72EB3"/>
    <w:rsid w:val="00C73167"/>
    <w:rsid w:val="00C739B8"/>
    <w:rsid w:val="00C7417C"/>
    <w:rsid w:val="00C74826"/>
    <w:rsid w:val="00C75B32"/>
    <w:rsid w:val="00C8045A"/>
    <w:rsid w:val="00C832C1"/>
    <w:rsid w:val="00C83D01"/>
    <w:rsid w:val="00C83D31"/>
    <w:rsid w:val="00C83F43"/>
    <w:rsid w:val="00C8459F"/>
    <w:rsid w:val="00C84E0A"/>
    <w:rsid w:val="00C862E7"/>
    <w:rsid w:val="00C86BBB"/>
    <w:rsid w:val="00C87020"/>
    <w:rsid w:val="00C90B7C"/>
    <w:rsid w:val="00C92628"/>
    <w:rsid w:val="00C92747"/>
    <w:rsid w:val="00C92B60"/>
    <w:rsid w:val="00C93D30"/>
    <w:rsid w:val="00C9452E"/>
    <w:rsid w:val="00C9566E"/>
    <w:rsid w:val="00C95AED"/>
    <w:rsid w:val="00C96467"/>
    <w:rsid w:val="00CA09E5"/>
    <w:rsid w:val="00CA14BD"/>
    <w:rsid w:val="00CA1926"/>
    <w:rsid w:val="00CA2BB5"/>
    <w:rsid w:val="00CA4421"/>
    <w:rsid w:val="00CA55D5"/>
    <w:rsid w:val="00CA602F"/>
    <w:rsid w:val="00CA76E5"/>
    <w:rsid w:val="00CB0C13"/>
    <w:rsid w:val="00CB1C4A"/>
    <w:rsid w:val="00CB2848"/>
    <w:rsid w:val="00CB51EF"/>
    <w:rsid w:val="00CB6623"/>
    <w:rsid w:val="00CB67F0"/>
    <w:rsid w:val="00CC0F5B"/>
    <w:rsid w:val="00CC1A3C"/>
    <w:rsid w:val="00CC1C6B"/>
    <w:rsid w:val="00CC1F28"/>
    <w:rsid w:val="00CC3185"/>
    <w:rsid w:val="00CC32C6"/>
    <w:rsid w:val="00CC758A"/>
    <w:rsid w:val="00CC7843"/>
    <w:rsid w:val="00CD0028"/>
    <w:rsid w:val="00CD08C1"/>
    <w:rsid w:val="00CD1D70"/>
    <w:rsid w:val="00CD3751"/>
    <w:rsid w:val="00CD38F6"/>
    <w:rsid w:val="00CD3C29"/>
    <w:rsid w:val="00CD4867"/>
    <w:rsid w:val="00CD49A3"/>
    <w:rsid w:val="00CE113E"/>
    <w:rsid w:val="00CE380D"/>
    <w:rsid w:val="00CE39AD"/>
    <w:rsid w:val="00CE4D26"/>
    <w:rsid w:val="00CE663E"/>
    <w:rsid w:val="00CE6E36"/>
    <w:rsid w:val="00CE6FF7"/>
    <w:rsid w:val="00CE7D51"/>
    <w:rsid w:val="00CF2367"/>
    <w:rsid w:val="00CF2765"/>
    <w:rsid w:val="00CF27E0"/>
    <w:rsid w:val="00CF3901"/>
    <w:rsid w:val="00CF761E"/>
    <w:rsid w:val="00D0063A"/>
    <w:rsid w:val="00D00DD4"/>
    <w:rsid w:val="00D01D71"/>
    <w:rsid w:val="00D02B16"/>
    <w:rsid w:val="00D0477E"/>
    <w:rsid w:val="00D04A2B"/>
    <w:rsid w:val="00D05708"/>
    <w:rsid w:val="00D057E4"/>
    <w:rsid w:val="00D06071"/>
    <w:rsid w:val="00D06194"/>
    <w:rsid w:val="00D06C98"/>
    <w:rsid w:val="00D10417"/>
    <w:rsid w:val="00D132CA"/>
    <w:rsid w:val="00D15B2D"/>
    <w:rsid w:val="00D2052E"/>
    <w:rsid w:val="00D2114E"/>
    <w:rsid w:val="00D22186"/>
    <w:rsid w:val="00D22D45"/>
    <w:rsid w:val="00D22FF0"/>
    <w:rsid w:val="00D2364A"/>
    <w:rsid w:val="00D23E6B"/>
    <w:rsid w:val="00D25530"/>
    <w:rsid w:val="00D26037"/>
    <w:rsid w:val="00D26C7F"/>
    <w:rsid w:val="00D32619"/>
    <w:rsid w:val="00D33AB2"/>
    <w:rsid w:val="00D33CD5"/>
    <w:rsid w:val="00D34061"/>
    <w:rsid w:val="00D3459B"/>
    <w:rsid w:val="00D34CAD"/>
    <w:rsid w:val="00D36715"/>
    <w:rsid w:val="00D36C4F"/>
    <w:rsid w:val="00D42117"/>
    <w:rsid w:val="00D42528"/>
    <w:rsid w:val="00D43CB0"/>
    <w:rsid w:val="00D44320"/>
    <w:rsid w:val="00D452F7"/>
    <w:rsid w:val="00D4771E"/>
    <w:rsid w:val="00D47D6A"/>
    <w:rsid w:val="00D50774"/>
    <w:rsid w:val="00D50D7B"/>
    <w:rsid w:val="00D51D78"/>
    <w:rsid w:val="00D542D8"/>
    <w:rsid w:val="00D601A6"/>
    <w:rsid w:val="00D60909"/>
    <w:rsid w:val="00D63D1B"/>
    <w:rsid w:val="00D652B5"/>
    <w:rsid w:val="00D6549E"/>
    <w:rsid w:val="00D65FBD"/>
    <w:rsid w:val="00D668D2"/>
    <w:rsid w:val="00D670F4"/>
    <w:rsid w:val="00D67988"/>
    <w:rsid w:val="00D67F61"/>
    <w:rsid w:val="00D70B73"/>
    <w:rsid w:val="00D72380"/>
    <w:rsid w:val="00D73879"/>
    <w:rsid w:val="00D73A7F"/>
    <w:rsid w:val="00D73BD2"/>
    <w:rsid w:val="00D74651"/>
    <w:rsid w:val="00D8054B"/>
    <w:rsid w:val="00D8374A"/>
    <w:rsid w:val="00D8471F"/>
    <w:rsid w:val="00D84E92"/>
    <w:rsid w:val="00D860AD"/>
    <w:rsid w:val="00D90072"/>
    <w:rsid w:val="00D90554"/>
    <w:rsid w:val="00D90ECF"/>
    <w:rsid w:val="00D916FE"/>
    <w:rsid w:val="00D91AC5"/>
    <w:rsid w:val="00D93244"/>
    <w:rsid w:val="00D94039"/>
    <w:rsid w:val="00D94B3B"/>
    <w:rsid w:val="00D954CC"/>
    <w:rsid w:val="00D95A45"/>
    <w:rsid w:val="00D95DE2"/>
    <w:rsid w:val="00D96846"/>
    <w:rsid w:val="00D96A33"/>
    <w:rsid w:val="00DA06AD"/>
    <w:rsid w:val="00DA0B63"/>
    <w:rsid w:val="00DA0E6B"/>
    <w:rsid w:val="00DA1231"/>
    <w:rsid w:val="00DA196F"/>
    <w:rsid w:val="00DA26EF"/>
    <w:rsid w:val="00DA421B"/>
    <w:rsid w:val="00DA65DA"/>
    <w:rsid w:val="00DB0BDD"/>
    <w:rsid w:val="00DB2B36"/>
    <w:rsid w:val="00DB42CE"/>
    <w:rsid w:val="00DB5285"/>
    <w:rsid w:val="00DC211E"/>
    <w:rsid w:val="00DC26FC"/>
    <w:rsid w:val="00DC295B"/>
    <w:rsid w:val="00DC4D74"/>
    <w:rsid w:val="00DC6061"/>
    <w:rsid w:val="00DC74CB"/>
    <w:rsid w:val="00DD0925"/>
    <w:rsid w:val="00DD354E"/>
    <w:rsid w:val="00DD3AA0"/>
    <w:rsid w:val="00DD4077"/>
    <w:rsid w:val="00DD41CD"/>
    <w:rsid w:val="00DD4C76"/>
    <w:rsid w:val="00DD6272"/>
    <w:rsid w:val="00DD6339"/>
    <w:rsid w:val="00DD7065"/>
    <w:rsid w:val="00DD72FB"/>
    <w:rsid w:val="00DE073A"/>
    <w:rsid w:val="00DE20D5"/>
    <w:rsid w:val="00DE3D22"/>
    <w:rsid w:val="00DE3E53"/>
    <w:rsid w:val="00DE4FA2"/>
    <w:rsid w:val="00DE75C0"/>
    <w:rsid w:val="00DF134F"/>
    <w:rsid w:val="00DF1565"/>
    <w:rsid w:val="00DF274C"/>
    <w:rsid w:val="00DF3C6B"/>
    <w:rsid w:val="00DF591F"/>
    <w:rsid w:val="00DF6EC3"/>
    <w:rsid w:val="00DF7074"/>
    <w:rsid w:val="00DF7DF0"/>
    <w:rsid w:val="00E00308"/>
    <w:rsid w:val="00E009DC"/>
    <w:rsid w:val="00E01367"/>
    <w:rsid w:val="00E018C8"/>
    <w:rsid w:val="00E02C0B"/>
    <w:rsid w:val="00E04916"/>
    <w:rsid w:val="00E07132"/>
    <w:rsid w:val="00E07A5A"/>
    <w:rsid w:val="00E102F8"/>
    <w:rsid w:val="00E10D95"/>
    <w:rsid w:val="00E121A2"/>
    <w:rsid w:val="00E1325B"/>
    <w:rsid w:val="00E139CE"/>
    <w:rsid w:val="00E13E3C"/>
    <w:rsid w:val="00E1489B"/>
    <w:rsid w:val="00E14CBF"/>
    <w:rsid w:val="00E1531C"/>
    <w:rsid w:val="00E1570C"/>
    <w:rsid w:val="00E20486"/>
    <w:rsid w:val="00E2059D"/>
    <w:rsid w:val="00E21E84"/>
    <w:rsid w:val="00E21ED5"/>
    <w:rsid w:val="00E2533E"/>
    <w:rsid w:val="00E25A7D"/>
    <w:rsid w:val="00E262F2"/>
    <w:rsid w:val="00E314D9"/>
    <w:rsid w:val="00E33C12"/>
    <w:rsid w:val="00E35866"/>
    <w:rsid w:val="00E35CBE"/>
    <w:rsid w:val="00E35E3A"/>
    <w:rsid w:val="00E363CD"/>
    <w:rsid w:val="00E37FE0"/>
    <w:rsid w:val="00E41892"/>
    <w:rsid w:val="00E42B54"/>
    <w:rsid w:val="00E42DC9"/>
    <w:rsid w:val="00E4386C"/>
    <w:rsid w:val="00E43B76"/>
    <w:rsid w:val="00E44610"/>
    <w:rsid w:val="00E44D81"/>
    <w:rsid w:val="00E44D83"/>
    <w:rsid w:val="00E44DBC"/>
    <w:rsid w:val="00E45B06"/>
    <w:rsid w:val="00E52270"/>
    <w:rsid w:val="00E525C4"/>
    <w:rsid w:val="00E554E6"/>
    <w:rsid w:val="00E56954"/>
    <w:rsid w:val="00E578C1"/>
    <w:rsid w:val="00E60334"/>
    <w:rsid w:val="00E61F55"/>
    <w:rsid w:val="00E63DF5"/>
    <w:rsid w:val="00E65EFF"/>
    <w:rsid w:val="00E70613"/>
    <w:rsid w:val="00E71653"/>
    <w:rsid w:val="00E742B8"/>
    <w:rsid w:val="00E75089"/>
    <w:rsid w:val="00E75173"/>
    <w:rsid w:val="00E75CBC"/>
    <w:rsid w:val="00E8060E"/>
    <w:rsid w:val="00E81161"/>
    <w:rsid w:val="00E81588"/>
    <w:rsid w:val="00E82CAB"/>
    <w:rsid w:val="00E8323F"/>
    <w:rsid w:val="00E8329E"/>
    <w:rsid w:val="00E83E90"/>
    <w:rsid w:val="00E85EB9"/>
    <w:rsid w:val="00E85FF6"/>
    <w:rsid w:val="00E90C11"/>
    <w:rsid w:val="00E915BC"/>
    <w:rsid w:val="00E919E6"/>
    <w:rsid w:val="00E9204F"/>
    <w:rsid w:val="00E92264"/>
    <w:rsid w:val="00E93AD8"/>
    <w:rsid w:val="00E93F52"/>
    <w:rsid w:val="00E9701C"/>
    <w:rsid w:val="00E97408"/>
    <w:rsid w:val="00EA00C4"/>
    <w:rsid w:val="00EA262C"/>
    <w:rsid w:val="00EA3FA3"/>
    <w:rsid w:val="00EA4534"/>
    <w:rsid w:val="00EA5246"/>
    <w:rsid w:val="00EB32E9"/>
    <w:rsid w:val="00EB333D"/>
    <w:rsid w:val="00EB418C"/>
    <w:rsid w:val="00EB4606"/>
    <w:rsid w:val="00EB4EAA"/>
    <w:rsid w:val="00EB6976"/>
    <w:rsid w:val="00EC211D"/>
    <w:rsid w:val="00EC3192"/>
    <w:rsid w:val="00EC3AAE"/>
    <w:rsid w:val="00EC3E3A"/>
    <w:rsid w:val="00EC67C3"/>
    <w:rsid w:val="00EC67FC"/>
    <w:rsid w:val="00EC698D"/>
    <w:rsid w:val="00EC700B"/>
    <w:rsid w:val="00ED0278"/>
    <w:rsid w:val="00ED1623"/>
    <w:rsid w:val="00ED1ED8"/>
    <w:rsid w:val="00ED5263"/>
    <w:rsid w:val="00ED76DF"/>
    <w:rsid w:val="00EE0014"/>
    <w:rsid w:val="00EE0769"/>
    <w:rsid w:val="00EE2168"/>
    <w:rsid w:val="00EE28CC"/>
    <w:rsid w:val="00EE31A2"/>
    <w:rsid w:val="00EE4347"/>
    <w:rsid w:val="00EE5217"/>
    <w:rsid w:val="00EE5B6A"/>
    <w:rsid w:val="00EE5E4C"/>
    <w:rsid w:val="00EF042F"/>
    <w:rsid w:val="00EF0B5B"/>
    <w:rsid w:val="00EF1A6C"/>
    <w:rsid w:val="00EF23F3"/>
    <w:rsid w:val="00EF25FE"/>
    <w:rsid w:val="00EF37D0"/>
    <w:rsid w:val="00EF3ABB"/>
    <w:rsid w:val="00EF5615"/>
    <w:rsid w:val="00EF7112"/>
    <w:rsid w:val="00EF718B"/>
    <w:rsid w:val="00EF746E"/>
    <w:rsid w:val="00EF7E3C"/>
    <w:rsid w:val="00F00131"/>
    <w:rsid w:val="00F02F90"/>
    <w:rsid w:val="00F03E3F"/>
    <w:rsid w:val="00F05651"/>
    <w:rsid w:val="00F06582"/>
    <w:rsid w:val="00F065A7"/>
    <w:rsid w:val="00F06C01"/>
    <w:rsid w:val="00F07D96"/>
    <w:rsid w:val="00F14D6C"/>
    <w:rsid w:val="00F159CC"/>
    <w:rsid w:val="00F225CA"/>
    <w:rsid w:val="00F23CA1"/>
    <w:rsid w:val="00F23DB0"/>
    <w:rsid w:val="00F252FC"/>
    <w:rsid w:val="00F26498"/>
    <w:rsid w:val="00F277FE"/>
    <w:rsid w:val="00F31481"/>
    <w:rsid w:val="00F32E9E"/>
    <w:rsid w:val="00F33CBE"/>
    <w:rsid w:val="00F34681"/>
    <w:rsid w:val="00F3519D"/>
    <w:rsid w:val="00F367EF"/>
    <w:rsid w:val="00F373AC"/>
    <w:rsid w:val="00F401C2"/>
    <w:rsid w:val="00F4122B"/>
    <w:rsid w:val="00F414EC"/>
    <w:rsid w:val="00F43098"/>
    <w:rsid w:val="00F437EA"/>
    <w:rsid w:val="00F47371"/>
    <w:rsid w:val="00F5138E"/>
    <w:rsid w:val="00F518D8"/>
    <w:rsid w:val="00F52E9D"/>
    <w:rsid w:val="00F53094"/>
    <w:rsid w:val="00F55C81"/>
    <w:rsid w:val="00F5606E"/>
    <w:rsid w:val="00F563FD"/>
    <w:rsid w:val="00F56E9F"/>
    <w:rsid w:val="00F621BE"/>
    <w:rsid w:val="00F6353E"/>
    <w:rsid w:val="00F649DF"/>
    <w:rsid w:val="00F65C61"/>
    <w:rsid w:val="00F66EC8"/>
    <w:rsid w:val="00F6B237"/>
    <w:rsid w:val="00F700EA"/>
    <w:rsid w:val="00F701C7"/>
    <w:rsid w:val="00F72AA8"/>
    <w:rsid w:val="00F734F7"/>
    <w:rsid w:val="00F73997"/>
    <w:rsid w:val="00F7425B"/>
    <w:rsid w:val="00F74270"/>
    <w:rsid w:val="00F74942"/>
    <w:rsid w:val="00F74ADB"/>
    <w:rsid w:val="00F75F67"/>
    <w:rsid w:val="00F76E4A"/>
    <w:rsid w:val="00F77CB9"/>
    <w:rsid w:val="00F81300"/>
    <w:rsid w:val="00F82C7D"/>
    <w:rsid w:val="00F82E90"/>
    <w:rsid w:val="00F847FF"/>
    <w:rsid w:val="00F84F3D"/>
    <w:rsid w:val="00F860DA"/>
    <w:rsid w:val="00F8635E"/>
    <w:rsid w:val="00F87001"/>
    <w:rsid w:val="00F87E70"/>
    <w:rsid w:val="00F90812"/>
    <w:rsid w:val="00F90BFC"/>
    <w:rsid w:val="00F90C1D"/>
    <w:rsid w:val="00F90D97"/>
    <w:rsid w:val="00F9124F"/>
    <w:rsid w:val="00F932F1"/>
    <w:rsid w:val="00F93E80"/>
    <w:rsid w:val="00F947F3"/>
    <w:rsid w:val="00F94C0D"/>
    <w:rsid w:val="00F9725F"/>
    <w:rsid w:val="00F97F03"/>
    <w:rsid w:val="00FA077B"/>
    <w:rsid w:val="00FA17AB"/>
    <w:rsid w:val="00FA5E91"/>
    <w:rsid w:val="00FA6987"/>
    <w:rsid w:val="00FA79A0"/>
    <w:rsid w:val="00FB61E3"/>
    <w:rsid w:val="00FB728B"/>
    <w:rsid w:val="00FB7BDB"/>
    <w:rsid w:val="00FC2893"/>
    <w:rsid w:val="00FC615E"/>
    <w:rsid w:val="00FC773C"/>
    <w:rsid w:val="00FC7843"/>
    <w:rsid w:val="00FC7B26"/>
    <w:rsid w:val="00FD0ACA"/>
    <w:rsid w:val="00FD1230"/>
    <w:rsid w:val="00FD195A"/>
    <w:rsid w:val="00FD358D"/>
    <w:rsid w:val="00FD3B54"/>
    <w:rsid w:val="00FD5522"/>
    <w:rsid w:val="00FD55FA"/>
    <w:rsid w:val="00FD563E"/>
    <w:rsid w:val="00FD63FB"/>
    <w:rsid w:val="00FD7A6B"/>
    <w:rsid w:val="00FE327A"/>
    <w:rsid w:val="00FE4EEA"/>
    <w:rsid w:val="00FE582D"/>
    <w:rsid w:val="00FE6402"/>
    <w:rsid w:val="00FF06E8"/>
    <w:rsid w:val="00FF1E89"/>
    <w:rsid w:val="00FF6A2D"/>
    <w:rsid w:val="015AF891"/>
    <w:rsid w:val="015B5AE3"/>
    <w:rsid w:val="0183B870"/>
    <w:rsid w:val="018B0C6E"/>
    <w:rsid w:val="019D1D90"/>
    <w:rsid w:val="019D9300"/>
    <w:rsid w:val="01CEF05C"/>
    <w:rsid w:val="01D50ED4"/>
    <w:rsid w:val="02151759"/>
    <w:rsid w:val="021B2C6A"/>
    <w:rsid w:val="023A946D"/>
    <w:rsid w:val="02850A91"/>
    <w:rsid w:val="032859B4"/>
    <w:rsid w:val="03358270"/>
    <w:rsid w:val="035F0253"/>
    <w:rsid w:val="038269AB"/>
    <w:rsid w:val="03867428"/>
    <w:rsid w:val="03917C83"/>
    <w:rsid w:val="03CA55A9"/>
    <w:rsid w:val="03F61CE5"/>
    <w:rsid w:val="041FFD5D"/>
    <w:rsid w:val="04237A57"/>
    <w:rsid w:val="04990E36"/>
    <w:rsid w:val="049ACCD7"/>
    <w:rsid w:val="0516C952"/>
    <w:rsid w:val="056690C8"/>
    <w:rsid w:val="0574B407"/>
    <w:rsid w:val="05A0482C"/>
    <w:rsid w:val="05A783E4"/>
    <w:rsid w:val="05EF74FE"/>
    <w:rsid w:val="060C3BFA"/>
    <w:rsid w:val="0612E597"/>
    <w:rsid w:val="066D1947"/>
    <w:rsid w:val="06B2FA86"/>
    <w:rsid w:val="06DF7D3B"/>
    <w:rsid w:val="06E49CA3"/>
    <w:rsid w:val="0701C870"/>
    <w:rsid w:val="0711C8FB"/>
    <w:rsid w:val="07372459"/>
    <w:rsid w:val="07670FE6"/>
    <w:rsid w:val="0784F2AC"/>
    <w:rsid w:val="07AF4832"/>
    <w:rsid w:val="07E8A5C5"/>
    <w:rsid w:val="07F00584"/>
    <w:rsid w:val="07F35049"/>
    <w:rsid w:val="07F3C7B4"/>
    <w:rsid w:val="07FD7E1B"/>
    <w:rsid w:val="0852A4A3"/>
    <w:rsid w:val="08B91735"/>
    <w:rsid w:val="08C5B400"/>
    <w:rsid w:val="08F92141"/>
    <w:rsid w:val="0910E4BE"/>
    <w:rsid w:val="0912212B"/>
    <w:rsid w:val="092410EF"/>
    <w:rsid w:val="0955C9F5"/>
    <w:rsid w:val="0956131B"/>
    <w:rsid w:val="0977AA82"/>
    <w:rsid w:val="097EA6A1"/>
    <w:rsid w:val="098A17F5"/>
    <w:rsid w:val="098D3394"/>
    <w:rsid w:val="09CDB59D"/>
    <w:rsid w:val="09CE3F3A"/>
    <w:rsid w:val="09EC08F5"/>
    <w:rsid w:val="09FB4048"/>
    <w:rsid w:val="09FFA367"/>
    <w:rsid w:val="0A1AFB65"/>
    <w:rsid w:val="0A35B796"/>
    <w:rsid w:val="0A37078A"/>
    <w:rsid w:val="0A7CAAE8"/>
    <w:rsid w:val="0AE5A1BE"/>
    <w:rsid w:val="0B4E6BF0"/>
    <w:rsid w:val="0B69BB13"/>
    <w:rsid w:val="0B6CE1E5"/>
    <w:rsid w:val="0B933CDC"/>
    <w:rsid w:val="0BF6CA82"/>
    <w:rsid w:val="0C330CF1"/>
    <w:rsid w:val="0C435192"/>
    <w:rsid w:val="0C5937E4"/>
    <w:rsid w:val="0C920152"/>
    <w:rsid w:val="0D232ECD"/>
    <w:rsid w:val="0DDA9E37"/>
    <w:rsid w:val="0DDAC216"/>
    <w:rsid w:val="0DFCB4C0"/>
    <w:rsid w:val="0E0BF1B8"/>
    <w:rsid w:val="0E2088DD"/>
    <w:rsid w:val="0E6DEEDD"/>
    <w:rsid w:val="0E88A150"/>
    <w:rsid w:val="0E92849D"/>
    <w:rsid w:val="0E9B021E"/>
    <w:rsid w:val="0EA4CBC4"/>
    <w:rsid w:val="0ECE5B20"/>
    <w:rsid w:val="0ECF9DEB"/>
    <w:rsid w:val="0EF69285"/>
    <w:rsid w:val="0F017898"/>
    <w:rsid w:val="0F08706D"/>
    <w:rsid w:val="0F1C2932"/>
    <w:rsid w:val="0F337CBA"/>
    <w:rsid w:val="0F3CCC0C"/>
    <w:rsid w:val="0F6F0325"/>
    <w:rsid w:val="0F899057"/>
    <w:rsid w:val="0FE396AD"/>
    <w:rsid w:val="0FF71A28"/>
    <w:rsid w:val="1036498A"/>
    <w:rsid w:val="103A7E7B"/>
    <w:rsid w:val="1069D703"/>
    <w:rsid w:val="10738B9B"/>
    <w:rsid w:val="1078F34F"/>
    <w:rsid w:val="109C178B"/>
    <w:rsid w:val="10A27054"/>
    <w:rsid w:val="10AC5868"/>
    <w:rsid w:val="10C4B972"/>
    <w:rsid w:val="10DB2CE0"/>
    <w:rsid w:val="10F2C989"/>
    <w:rsid w:val="111FABBC"/>
    <w:rsid w:val="11B5D079"/>
    <w:rsid w:val="11C45D93"/>
    <w:rsid w:val="11C7CB4C"/>
    <w:rsid w:val="11F15827"/>
    <w:rsid w:val="1215A107"/>
    <w:rsid w:val="124AC433"/>
    <w:rsid w:val="12661293"/>
    <w:rsid w:val="12688451"/>
    <w:rsid w:val="12736EFF"/>
    <w:rsid w:val="1293A415"/>
    <w:rsid w:val="12C52F7B"/>
    <w:rsid w:val="12E221C9"/>
    <w:rsid w:val="1303CCCE"/>
    <w:rsid w:val="1351FD49"/>
    <w:rsid w:val="13E40FE3"/>
    <w:rsid w:val="142A3271"/>
    <w:rsid w:val="143F8A0C"/>
    <w:rsid w:val="14596EB2"/>
    <w:rsid w:val="1467449E"/>
    <w:rsid w:val="14A4CF0B"/>
    <w:rsid w:val="14AB4D9B"/>
    <w:rsid w:val="15778351"/>
    <w:rsid w:val="158845C8"/>
    <w:rsid w:val="15C40D0D"/>
    <w:rsid w:val="15CC9471"/>
    <w:rsid w:val="15D2322C"/>
    <w:rsid w:val="15EBFBF4"/>
    <w:rsid w:val="1644F848"/>
    <w:rsid w:val="165C5B9A"/>
    <w:rsid w:val="1693C094"/>
    <w:rsid w:val="16987E6D"/>
    <w:rsid w:val="173D01B4"/>
    <w:rsid w:val="176E7EF0"/>
    <w:rsid w:val="17742CFB"/>
    <w:rsid w:val="17957DB6"/>
    <w:rsid w:val="1796EA28"/>
    <w:rsid w:val="179C8C95"/>
    <w:rsid w:val="1831AC4A"/>
    <w:rsid w:val="1839ACB1"/>
    <w:rsid w:val="1845658A"/>
    <w:rsid w:val="184D92C5"/>
    <w:rsid w:val="189825E6"/>
    <w:rsid w:val="189EE398"/>
    <w:rsid w:val="18ACFD93"/>
    <w:rsid w:val="18AE7F88"/>
    <w:rsid w:val="18BC555D"/>
    <w:rsid w:val="1904F29A"/>
    <w:rsid w:val="1912D822"/>
    <w:rsid w:val="19160F75"/>
    <w:rsid w:val="1929C9FD"/>
    <w:rsid w:val="19344754"/>
    <w:rsid w:val="19396299"/>
    <w:rsid w:val="1956D667"/>
    <w:rsid w:val="196ABEBB"/>
    <w:rsid w:val="1990EF39"/>
    <w:rsid w:val="19BD96B2"/>
    <w:rsid w:val="1A60DE9A"/>
    <w:rsid w:val="1AA1B5BD"/>
    <w:rsid w:val="1AB4505B"/>
    <w:rsid w:val="1ACB074A"/>
    <w:rsid w:val="1AFE37BA"/>
    <w:rsid w:val="1B03EFC3"/>
    <w:rsid w:val="1B223DE9"/>
    <w:rsid w:val="1B71206B"/>
    <w:rsid w:val="1B839301"/>
    <w:rsid w:val="1B9A632D"/>
    <w:rsid w:val="1BB868EF"/>
    <w:rsid w:val="1BCA7ED9"/>
    <w:rsid w:val="1BD24CC8"/>
    <w:rsid w:val="1BE8AC01"/>
    <w:rsid w:val="1BEE8F20"/>
    <w:rsid w:val="1C52AD8C"/>
    <w:rsid w:val="1C57E92B"/>
    <w:rsid w:val="1C5CBD2A"/>
    <w:rsid w:val="1CC31A7E"/>
    <w:rsid w:val="1CD04DC2"/>
    <w:rsid w:val="1CD51856"/>
    <w:rsid w:val="1CF16EE7"/>
    <w:rsid w:val="1D1A8D4C"/>
    <w:rsid w:val="1D4AE6BA"/>
    <w:rsid w:val="1D683FF9"/>
    <w:rsid w:val="1DA84FCC"/>
    <w:rsid w:val="1DC94824"/>
    <w:rsid w:val="1DD408C3"/>
    <w:rsid w:val="1E06C2D0"/>
    <w:rsid w:val="1E4F05C3"/>
    <w:rsid w:val="1E5E31FA"/>
    <w:rsid w:val="1E7F19E6"/>
    <w:rsid w:val="1E8144F5"/>
    <w:rsid w:val="1EA3C070"/>
    <w:rsid w:val="1EC33CB8"/>
    <w:rsid w:val="1EFC854B"/>
    <w:rsid w:val="1F0CBEBB"/>
    <w:rsid w:val="1F3A4716"/>
    <w:rsid w:val="1F96C2CB"/>
    <w:rsid w:val="1FA1094B"/>
    <w:rsid w:val="1FBE71C1"/>
    <w:rsid w:val="1FDC671E"/>
    <w:rsid w:val="2022836C"/>
    <w:rsid w:val="2028AA8B"/>
    <w:rsid w:val="205C2BD1"/>
    <w:rsid w:val="206568F5"/>
    <w:rsid w:val="206BA547"/>
    <w:rsid w:val="2079A0FC"/>
    <w:rsid w:val="20845AB0"/>
    <w:rsid w:val="20846153"/>
    <w:rsid w:val="21032921"/>
    <w:rsid w:val="2113858B"/>
    <w:rsid w:val="211D8F9B"/>
    <w:rsid w:val="21397175"/>
    <w:rsid w:val="213CD9AC"/>
    <w:rsid w:val="2161DAE5"/>
    <w:rsid w:val="21B4DC68"/>
    <w:rsid w:val="222CC0BF"/>
    <w:rsid w:val="2242EA53"/>
    <w:rsid w:val="225A8336"/>
    <w:rsid w:val="22A1C51B"/>
    <w:rsid w:val="22A57E73"/>
    <w:rsid w:val="22B0FABE"/>
    <w:rsid w:val="22CB2CF9"/>
    <w:rsid w:val="22DE5FDF"/>
    <w:rsid w:val="22E88E7A"/>
    <w:rsid w:val="2336C419"/>
    <w:rsid w:val="23413F71"/>
    <w:rsid w:val="2346D42D"/>
    <w:rsid w:val="236B13DA"/>
    <w:rsid w:val="23A4387B"/>
    <w:rsid w:val="23A6F7C5"/>
    <w:rsid w:val="23B2099D"/>
    <w:rsid w:val="23C85D07"/>
    <w:rsid w:val="23D27261"/>
    <w:rsid w:val="241D3F31"/>
    <w:rsid w:val="242C36DC"/>
    <w:rsid w:val="242C4C72"/>
    <w:rsid w:val="2437A5BC"/>
    <w:rsid w:val="243B3DDD"/>
    <w:rsid w:val="244F8EA7"/>
    <w:rsid w:val="246FB7D7"/>
    <w:rsid w:val="24977BA1"/>
    <w:rsid w:val="24F8D81F"/>
    <w:rsid w:val="2563A44B"/>
    <w:rsid w:val="256BEE0F"/>
    <w:rsid w:val="25A15B1A"/>
    <w:rsid w:val="25F4B7DA"/>
    <w:rsid w:val="25FC3713"/>
    <w:rsid w:val="261DA800"/>
    <w:rsid w:val="26313056"/>
    <w:rsid w:val="2679717C"/>
    <w:rsid w:val="26AE1A1E"/>
    <w:rsid w:val="26D9BBBD"/>
    <w:rsid w:val="270F1BD2"/>
    <w:rsid w:val="273CF065"/>
    <w:rsid w:val="27510614"/>
    <w:rsid w:val="27657D88"/>
    <w:rsid w:val="27779C32"/>
    <w:rsid w:val="277C1B8D"/>
    <w:rsid w:val="2782FC0B"/>
    <w:rsid w:val="280776D6"/>
    <w:rsid w:val="2811159C"/>
    <w:rsid w:val="284CC070"/>
    <w:rsid w:val="28539AB5"/>
    <w:rsid w:val="286D107A"/>
    <w:rsid w:val="28739DFF"/>
    <w:rsid w:val="28B0468B"/>
    <w:rsid w:val="28DFC4E4"/>
    <w:rsid w:val="292E65DA"/>
    <w:rsid w:val="295BB5BF"/>
    <w:rsid w:val="29A5150A"/>
    <w:rsid w:val="29A7802E"/>
    <w:rsid w:val="29CE08C7"/>
    <w:rsid w:val="2A3F8E12"/>
    <w:rsid w:val="2A91C8AB"/>
    <w:rsid w:val="2A941867"/>
    <w:rsid w:val="2AFFBEA6"/>
    <w:rsid w:val="2B2742D1"/>
    <w:rsid w:val="2B330DFF"/>
    <w:rsid w:val="2B726E55"/>
    <w:rsid w:val="2B8E5691"/>
    <w:rsid w:val="2BB0FEDC"/>
    <w:rsid w:val="2BD26046"/>
    <w:rsid w:val="2BDDB1BA"/>
    <w:rsid w:val="2BF5DCCD"/>
    <w:rsid w:val="2BFDB833"/>
    <w:rsid w:val="2C12D4C4"/>
    <w:rsid w:val="2C1F055B"/>
    <w:rsid w:val="2C4B05CC"/>
    <w:rsid w:val="2C5AA205"/>
    <w:rsid w:val="2C942BC1"/>
    <w:rsid w:val="2CB3868F"/>
    <w:rsid w:val="2CBED6E2"/>
    <w:rsid w:val="2CD060AA"/>
    <w:rsid w:val="2CF3B133"/>
    <w:rsid w:val="2D0F1295"/>
    <w:rsid w:val="2D121C32"/>
    <w:rsid w:val="2D23F7E7"/>
    <w:rsid w:val="2D2C039B"/>
    <w:rsid w:val="2D65C7DF"/>
    <w:rsid w:val="2D727C46"/>
    <w:rsid w:val="2D7D030A"/>
    <w:rsid w:val="2D97FACC"/>
    <w:rsid w:val="2DFB57F9"/>
    <w:rsid w:val="2E01F467"/>
    <w:rsid w:val="2E60A2D2"/>
    <w:rsid w:val="2EEFD273"/>
    <w:rsid w:val="2F0E9CC8"/>
    <w:rsid w:val="2F18CC7B"/>
    <w:rsid w:val="2F383CA8"/>
    <w:rsid w:val="2F4FD0F8"/>
    <w:rsid w:val="2FA41FEC"/>
    <w:rsid w:val="3033CE90"/>
    <w:rsid w:val="307BE48B"/>
    <w:rsid w:val="307E3C2F"/>
    <w:rsid w:val="30930C9F"/>
    <w:rsid w:val="30939B8D"/>
    <w:rsid w:val="30996870"/>
    <w:rsid w:val="30A0E742"/>
    <w:rsid w:val="30E3D8B3"/>
    <w:rsid w:val="3133177E"/>
    <w:rsid w:val="31708F89"/>
    <w:rsid w:val="325B6646"/>
    <w:rsid w:val="328CC4E3"/>
    <w:rsid w:val="32998962"/>
    <w:rsid w:val="32B2FF4F"/>
    <w:rsid w:val="32B48555"/>
    <w:rsid w:val="32B5CE1F"/>
    <w:rsid w:val="32BF2A7C"/>
    <w:rsid w:val="32CBAD85"/>
    <w:rsid w:val="32CEE7DF"/>
    <w:rsid w:val="32D91492"/>
    <w:rsid w:val="32EDAFFF"/>
    <w:rsid w:val="33468217"/>
    <w:rsid w:val="3349CBBA"/>
    <w:rsid w:val="33531ED3"/>
    <w:rsid w:val="336CBD8D"/>
    <w:rsid w:val="338D9D09"/>
    <w:rsid w:val="33A57EBF"/>
    <w:rsid w:val="33AFF451"/>
    <w:rsid w:val="33C0EADE"/>
    <w:rsid w:val="33CBFEF2"/>
    <w:rsid w:val="33CF8DBB"/>
    <w:rsid w:val="33E73417"/>
    <w:rsid w:val="341D9D8F"/>
    <w:rsid w:val="34541D06"/>
    <w:rsid w:val="346140C9"/>
    <w:rsid w:val="346AB840"/>
    <w:rsid w:val="346B9D68"/>
    <w:rsid w:val="3486B9B6"/>
    <w:rsid w:val="349B984D"/>
    <w:rsid w:val="34A3997A"/>
    <w:rsid w:val="34AB7066"/>
    <w:rsid w:val="34DF8A04"/>
    <w:rsid w:val="35337C53"/>
    <w:rsid w:val="35425A02"/>
    <w:rsid w:val="35554F33"/>
    <w:rsid w:val="355BBDD4"/>
    <w:rsid w:val="3563A427"/>
    <w:rsid w:val="357923D5"/>
    <w:rsid w:val="35EB6CE7"/>
    <w:rsid w:val="35EE3913"/>
    <w:rsid w:val="35F3741B"/>
    <w:rsid w:val="361AF68F"/>
    <w:rsid w:val="363C6792"/>
    <w:rsid w:val="3640CAAB"/>
    <w:rsid w:val="364A7918"/>
    <w:rsid w:val="364D05F4"/>
    <w:rsid w:val="367B5A62"/>
    <w:rsid w:val="36AC056D"/>
    <w:rsid w:val="36C056C2"/>
    <w:rsid w:val="36DDAABF"/>
    <w:rsid w:val="36E199E7"/>
    <w:rsid w:val="36ECF336"/>
    <w:rsid w:val="36F032FF"/>
    <w:rsid w:val="37171B49"/>
    <w:rsid w:val="3722F74C"/>
    <w:rsid w:val="374CC08D"/>
    <w:rsid w:val="375E585D"/>
    <w:rsid w:val="3778A950"/>
    <w:rsid w:val="377EDC0B"/>
    <w:rsid w:val="378D5506"/>
    <w:rsid w:val="37BFB807"/>
    <w:rsid w:val="37CC0524"/>
    <w:rsid w:val="38081C1E"/>
    <w:rsid w:val="383C7416"/>
    <w:rsid w:val="388716A1"/>
    <w:rsid w:val="38DE3815"/>
    <w:rsid w:val="397FB57A"/>
    <w:rsid w:val="39893687"/>
    <w:rsid w:val="39939E4D"/>
    <w:rsid w:val="39C0F255"/>
    <w:rsid w:val="39FA0059"/>
    <w:rsid w:val="3A20974E"/>
    <w:rsid w:val="3A3369AE"/>
    <w:rsid w:val="3A43CAC0"/>
    <w:rsid w:val="3A4ABB01"/>
    <w:rsid w:val="3A58705C"/>
    <w:rsid w:val="3A72D9AB"/>
    <w:rsid w:val="3A78E6BA"/>
    <w:rsid w:val="3A9380AD"/>
    <w:rsid w:val="3ACBFAD7"/>
    <w:rsid w:val="3AD49908"/>
    <w:rsid w:val="3AD65EAF"/>
    <w:rsid w:val="3B5DF46C"/>
    <w:rsid w:val="3B8DF600"/>
    <w:rsid w:val="3BC8C39C"/>
    <w:rsid w:val="3BD6BEE3"/>
    <w:rsid w:val="3BF958F3"/>
    <w:rsid w:val="3C38B4E9"/>
    <w:rsid w:val="3C5C3CFF"/>
    <w:rsid w:val="3C65E531"/>
    <w:rsid w:val="3C839FAF"/>
    <w:rsid w:val="3CCF6F2A"/>
    <w:rsid w:val="3D12178C"/>
    <w:rsid w:val="3D6F49AC"/>
    <w:rsid w:val="3D913F97"/>
    <w:rsid w:val="3DF30687"/>
    <w:rsid w:val="3E0B8F99"/>
    <w:rsid w:val="3E0F9B6A"/>
    <w:rsid w:val="3E14ABA3"/>
    <w:rsid w:val="3E47065C"/>
    <w:rsid w:val="3E493667"/>
    <w:rsid w:val="3E89E060"/>
    <w:rsid w:val="3EADE7ED"/>
    <w:rsid w:val="3EE73217"/>
    <w:rsid w:val="3EF587FC"/>
    <w:rsid w:val="3F291ED6"/>
    <w:rsid w:val="3F66DF18"/>
    <w:rsid w:val="3F6EDED5"/>
    <w:rsid w:val="3F76326C"/>
    <w:rsid w:val="3F9A8DAE"/>
    <w:rsid w:val="3FB6F09D"/>
    <w:rsid w:val="3FD0B8B4"/>
    <w:rsid w:val="3FE0C29E"/>
    <w:rsid w:val="4021635D"/>
    <w:rsid w:val="403BDDF8"/>
    <w:rsid w:val="40ABD9AF"/>
    <w:rsid w:val="40C75377"/>
    <w:rsid w:val="40D6F937"/>
    <w:rsid w:val="414E3079"/>
    <w:rsid w:val="41592564"/>
    <w:rsid w:val="41684BF7"/>
    <w:rsid w:val="4185C6BB"/>
    <w:rsid w:val="41992745"/>
    <w:rsid w:val="41D2E517"/>
    <w:rsid w:val="41F2AE6B"/>
    <w:rsid w:val="41F2B3AA"/>
    <w:rsid w:val="42060EA9"/>
    <w:rsid w:val="42451D97"/>
    <w:rsid w:val="424FDDF8"/>
    <w:rsid w:val="4278A251"/>
    <w:rsid w:val="428C640D"/>
    <w:rsid w:val="42D8FAD2"/>
    <w:rsid w:val="42D95C75"/>
    <w:rsid w:val="42E9C66E"/>
    <w:rsid w:val="43091518"/>
    <w:rsid w:val="431CA8F1"/>
    <w:rsid w:val="4321971C"/>
    <w:rsid w:val="432226F4"/>
    <w:rsid w:val="4339B7B3"/>
    <w:rsid w:val="433A6B0B"/>
    <w:rsid w:val="4347D998"/>
    <w:rsid w:val="43516FF0"/>
    <w:rsid w:val="4356FA8A"/>
    <w:rsid w:val="43641579"/>
    <w:rsid w:val="438E840B"/>
    <w:rsid w:val="439459E4"/>
    <w:rsid w:val="43A21EB6"/>
    <w:rsid w:val="43D5CC3B"/>
    <w:rsid w:val="43EE28DA"/>
    <w:rsid w:val="43F92661"/>
    <w:rsid w:val="440E850C"/>
    <w:rsid w:val="4441F257"/>
    <w:rsid w:val="4475636A"/>
    <w:rsid w:val="44801078"/>
    <w:rsid w:val="4480F13A"/>
    <w:rsid w:val="44A0FF6A"/>
    <w:rsid w:val="450080F6"/>
    <w:rsid w:val="4509BCE0"/>
    <w:rsid w:val="455BD9BD"/>
    <w:rsid w:val="45853F2F"/>
    <w:rsid w:val="461CC19B"/>
    <w:rsid w:val="4670500C"/>
    <w:rsid w:val="467CB53F"/>
    <w:rsid w:val="468F012A"/>
    <w:rsid w:val="46A526DA"/>
    <w:rsid w:val="46B8F9D2"/>
    <w:rsid w:val="46E90087"/>
    <w:rsid w:val="471A6A52"/>
    <w:rsid w:val="471C6E60"/>
    <w:rsid w:val="4733DED3"/>
    <w:rsid w:val="47558B20"/>
    <w:rsid w:val="475F5512"/>
    <w:rsid w:val="47859EBE"/>
    <w:rsid w:val="4797938F"/>
    <w:rsid w:val="47BDA3EC"/>
    <w:rsid w:val="48120D24"/>
    <w:rsid w:val="48384F33"/>
    <w:rsid w:val="4854CA33"/>
    <w:rsid w:val="485601E8"/>
    <w:rsid w:val="4858DD03"/>
    <w:rsid w:val="4864F959"/>
    <w:rsid w:val="487BECB5"/>
    <w:rsid w:val="488BFD14"/>
    <w:rsid w:val="48931762"/>
    <w:rsid w:val="48C94ECE"/>
    <w:rsid w:val="48D003C8"/>
    <w:rsid w:val="48E63F22"/>
    <w:rsid w:val="48EEB7D8"/>
    <w:rsid w:val="497847BB"/>
    <w:rsid w:val="498818DC"/>
    <w:rsid w:val="49B28C5A"/>
    <w:rsid w:val="49C22A7A"/>
    <w:rsid w:val="49FDC58F"/>
    <w:rsid w:val="4A07D643"/>
    <w:rsid w:val="4A0F9836"/>
    <w:rsid w:val="4A7B962E"/>
    <w:rsid w:val="4ABBF39F"/>
    <w:rsid w:val="4AD45028"/>
    <w:rsid w:val="4AE5B9A3"/>
    <w:rsid w:val="4B2E6F79"/>
    <w:rsid w:val="4B38DA4E"/>
    <w:rsid w:val="4B9D8DBD"/>
    <w:rsid w:val="4BD851E5"/>
    <w:rsid w:val="4C6148F9"/>
    <w:rsid w:val="4C68CFB0"/>
    <w:rsid w:val="4C80B884"/>
    <w:rsid w:val="4CA27242"/>
    <w:rsid w:val="4CCAEC40"/>
    <w:rsid w:val="4CD0BD1D"/>
    <w:rsid w:val="4D08B026"/>
    <w:rsid w:val="4D195800"/>
    <w:rsid w:val="4D78C9A2"/>
    <w:rsid w:val="4D8F3DF1"/>
    <w:rsid w:val="4E46068A"/>
    <w:rsid w:val="4EC591DD"/>
    <w:rsid w:val="4F4412E0"/>
    <w:rsid w:val="4FE15850"/>
    <w:rsid w:val="4FE48165"/>
    <w:rsid w:val="504F5B55"/>
    <w:rsid w:val="5062C896"/>
    <w:rsid w:val="507FE0E3"/>
    <w:rsid w:val="50A1AB8E"/>
    <w:rsid w:val="50DE8635"/>
    <w:rsid w:val="50E9CF59"/>
    <w:rsid w:val="5136DF65"/>
    <w:rsid w:val="514C88B8"/>
    <w:rsid w:val="51507AD8"/>
    <w:rsid w:val="5160F667"/>
    <w:rsid w:val="5169CC1D"/>
    <w:rsid w:val="516F501E"/>
    <w:rsid w:val="51B1C738"/>
    <w:rsid w:val="51E34BBB"/>
    <w:rsid w:val="51ED81E8"/>
    <w:rsid w:val="5203D975"/>
    <w:rsid w:val="5214A9A7"/>
    <w:rsid w:val="521B6AFA"/>
    <w:rsid w:val="5231C38F"/>
    <w:rsid w:val="52750B50"/>
    <w:rsid w:val="52E3B306"/>
    <w:rsid w:val="5314300D"/>
    <w:rsid w:val="5322A499"/>
    <w:rsid w:val="5326E4B6"/>
    <w:rsid w:val="534939CC"/>
    <w:rsid w:val="53825286"/>
    <w:rsid w:val="538EDC00"/>
    <w:rsid w:val="53929105"/>
    <w:rsid w:val="53C88611"/>
    <w:rsid w:val="53D97D5A"/>
    <w:rsid w:val="53F5413A"/>
    <w:rsid w:val="5403558E"/>
    <w:rsid w:val="5413846C"/>
    <w:rsid w:val="543F9025"/>
    <w:rsid w:val="544ED07C"/>
    <w:rsid w:val="54611C39"/>
    <w:rsid w:val="548E4687"/>
    <w:rsid w:val="549D13E5"/>
    <w:rsid w:val="54B1300A"/>
    <w:rsid w:val="54BDE024"/>
    <w:rsid w:val="54CC2A92"/>
    <w:rsid w:val="54E4DF00"/>
    <w:rsid w:val="54FD79B7"/>
    <w:rsid w:val="5507AC06"/>
    <w:rsid w:val="554341F6"/>
    <w:rsid w:val="556074A6"/>
    <w:rsid w:val="5577DC2C"/>
    <w:rsid w:val="558BDCFD"/>
    <w:rsid w:val="5593ABF6"/>
    <w:rsid w:val="559700EB"/>
    <w:rsid w:val="55E109E4"/>
    <w:rsid w:val="56039385"/>
    <w:rsid w:val="56223493"/>
    <w:rsid w:val="5634D2A1"/>
    <w:rsid w:val="563AD2EB"/>
    <w:rsid w:val="568ED98F"/>
    <w:rsid w:val="56ABB291"/>
    <w:rsid w:val="56BB1FC8"/>
    <w:rsid w:val="56E5825A"/>
    <w:rsid w:val="56ECFD1D"/>
    <w:rsid w:val="56F93555"/>
    <w:rsid w:val="57626FC9"/>
    <w:rsid w:val="57686163"/>
    <w:rsid w:val="57BE4B6A"/>
    <w:rsid w:val="57D6A34C"/>
    <w:rsid w:val="583FB5C4"/>
    <w:rsid w:val="5858992B"/>
    <w:rsid w:val="586DF095"/>
    <w:rsid w:val="5872DB83"/>
    <w:rsid w:val="5879928B"/>
    <w:rsid w:val="58C5581A"/>
    <w:rsid w:val="58E33E76"/>
    <w:rsid w:val="5910D6DA"/>
    <w:rsid w:val="59249396"/>
    <w:rsid w:val="593DA379"/>
    <w:rsid w:val="597B374D"/>
    <w:rsid w:val="59B944CA"/>
    <w:rsid w:val="59FE8438"/>
    <w:rsid w:val="5A0EABE4"/>
    <w:rsid w:val="5A3FD98E"/>
    <w:rsid w:val="5A50F893"/>
    <w:rsid w:val="5A74FF10"/>
    <w:rsid w:val="5A9134A8"/>
    <w:rsid w:val="5ACBB6EC"/>
    <w:rsid w:val="5AE02B20"/>
    <w:rsid w:val="5B54FD32"/>
    <w:rsid w:val="5B6A6BE5"/>
    <w:rsid w:val="5B6B93C2"/>
    <w:rsid w:val="5B6CFE67"/>
    <w:rsid w:val="5B79883E"/>
    <w:rsid w:val="5BA3B23B"/>
    <w:rsid w:val="5BA655BC"/>
    <w:rsid w:val="5BAAECC7"/>
    <w:rsid w:val="5BCD2663"/>
    <w:rsid w:val="5C26CCDF"/>
    <w:rsid w:val="5C5ABCEA"/>
    <w:rsid w:val="5C5B027B"/>
    <w:rsid w:val="5C7E74B8"/>
    <w:rsid w:val="5C841B9E"/>
    <w:rsid w:val="5CA7DFAD"/>
    <w:rsid w:val="5CABA801"/>
    <w:rsid w:val="5CAD1856"/>
    <w:rsid w:val="5CBB9AD1"/>
    <w:rsid w:val="5CF4FB69"/>
    <w:rsid w:val="5D0B92A8"/>
    <w:rsid w:val="5D1316F2"/>
    <w:rsid w:val="5D281946"/>
    <w:rsid w:val="5D653000"/>
    <w:rsid w:val="5D744383"/>
    <w:rsid w:val="5D7DCD1E"/>
    <w:rsid w:val="5D82BE44"/>
    <w:rsid w:val="5D8A518A"/>
    <w:rsid w:val="5DC98E15"/>
    <w:rsid w:val="5DDC219D"/>
    <w:rsid w:val="5DF9885E"/>
    <w:rsid w:val="5E3FE736"/>
    <w:rsid w:val="5EB6991B"/>
    <w:rsid w:val="5ED3F6C4"/>
    <w:rsid w:val="5EF7CF54"/>
    <w:rsid w:val="5F05C89C"/>
    <w:rsid w:val="5F3EDC7E"/>
    <w:rsid w:val="5F5088D9"/>
    <w:rsid w:val="5F66E5E7"/>
    <w:rsid w:val="5F77B4FC"/>
    <w:rsid w:val="5F89FE1C"/>
    <w:rsid w:val="5FC1F512"/>
    <w:rsid w:val="600F6A61"/>
    <w:rsid w:val="603C779F"/>
    <w:rsid w:val="60678203"/>
    <w:rsid w:val="60683793"/>
    <w:rsid w:val="6072A79F"/>
    <w:rsid w:val="6094634C"/>
    <w:rsid w:val="6094CBC0"/>
    <w:rsid w:val="61266532"/>
    <w:rsid w:val="61279A4D"/>
    <w:rsid w:val="613F1595"/>
    <w:rsid w:val="61461FAC"/>
    <w:rsid w:val="6180A12D"/>
    <w:rsid w:val="61A955E4"/>
    <w:rsid w:val="61BFF502"/>
    <w:rsid w:val="620551FF"/>
    <w:rsid w:val="620845B5"/>
    <w:rsid w:val="622A825B"/>
    <w:rsid w:val="6236E2C8"/>
    <w:rsid w:val="62B4FDF7"/>
    <w:rsid w:val="62C0E8E8"/>
    <w:rsid w:val="62D00567"/>
    <w:rsid w:val="63123E65"/>
    <w:rsid w:val="631B072A"/>
    <w:rsid w:val="633FE42D"/>
    <w:rsid w:val="635EF4E2"/>
    <w:rsid w:val="63AD331C"/>
    <w:rsid w:val="6419697E"/>
    <w:rsid w:val="642EBBF3"/>
    <w:rsid w:val="6468A97E"/>
    <w:rsid w:val="64814AD0"/>
    <w:rsid w:val="64845ACC"/>
    <w:rsid w:val="64DCE465"/>
    <w:rsid w:val="651D22F4"/>
    <w:rsid w:val="652E487E"/>
    <w:rsid w:val="65545DB2"/>
    <w:rsid w:val="65552204"/>
    <w:rsid w:val="6579B2C6"/>
    <w:rsid w:val="65C1A06F"/>
    <w:rsid w:val="661521BE"/>
    <w:rsid w:val="66225F1F"/>
    <w:rsid w:val="662FD5A4"/>
    <w:rsid w:val="663140E3"/>
    <w:rsid w:val="6639AC5E"/>
    <w:rsid w:val="6673AD23"/>
    <w:rsid w:val="66A013C3"/>
    <w:rsid w:val="66AF17D3"/>
    <w:rsid w:val="66D25181"/>
    <w:rsid w:val="66E62D05"/>
    <w:rsid w:val="66F58556"/>
    <w:rsid w:val="67264E33"/>
    <w:rsid w:val="673C893F"/>
    <w:rsid w:val="673D8230"/>
    <w:rsid w:val="67A299BC"/>
    <w:rsid w:val="67D5FE7F"/>
    <w:rsid w:val="67E8C23B"/>
    <w:rsid w:val="6828838A"/>
    <w:rsid w:val="682BAD65"/>
    <w:rsid w:val="682C7CF7"/>
    <w:rsid w:val="6833FED0"/>
    <w:rsid w:val="684118DB"/>
    <w:rsid w:val="6859825C"/>
    <w:rsid w:val="687A5941"/>
    <w:rsid w:val="688E7B0E"/>
    <w:rsid w:val="6896D789"/>
    <w:rsid w:val="68C32FD7"/>
    <w:rsid w:val="68C46327"/>
    <w:rsid w:val="68C75A56"/>
    <w:rsid w:val="68DCCD6A"/>
    <w:rsid w:val="690AE5AC"/>
    <w:rsid w:val="69389B42"/>
    <w:rsid w:val="696C2CE9"/>
    <w:rsid w:val="69A806F5"/>
    <w:rsid w:val="69DECD5F"/>
    <w:rsid w:val="69E47744"/>
    <w:rsid w:val="6A1874AA"/>
    <w:rsid w:val="6A1FF272"/>
    <w:rsid w:val="6A51AE6E"/>
    <w:rsid w:val="6A7F03C5"/>
    <w:rsid w:val="6A8B3980"/>
    <w:rsid w:val="6A8F3B3A"/>
    <w:rsid w:val="6AABF491"/>
    <w:rsid w:val="6AAC1DC4"/>
    <w:rsid w:val="6AB78385"/>
    <w:rsid w:val="6AD3A28C"/>
    <w:rsid w:val="6B08713B"/>
    <w:rsid w:val="6B92CF80"/>
    <w:rsid w:val="6B93CA57"/>
    <w:rsid w:val="6B9FCA30"/>
    <w:rsid w:val="6BA081C7"/>
    <w:rsid w:val="6BAA44E7"/>
    <w:rsid w:val="6BF90D88"/>
    <w:rsid w:val="6BFF026E"/>
    <w:rsid w:val="6C019353"/>
    <w:rsid w:val="6C1B9AAE"/>
    <w:rsid w:val="6C7BA4C3"/>
    <w:rsid w:val="6C900E0A"/>
    <w:rsid w:val="6CD45FFF"/>
    <w:rsid w:val="6CD4DA26"/>
    <w:rsid w:val="6D399D3A"/>
    <w:rsid w:val="6D4A0F01"/>
    <w:rsid w:val="6D9AD2CF"/>
    <w:rsid w:val="6DA5A511"/>
    <w:rsid w:val="6DA6B740"/>
    <w:rsid w:val="6DBBAC26"/>
    <w:rsid w:val="6DC26576"/>
    <w:rsid w:val="6DED3EEE"/>
    <w:rsid w:val="6E109CD6"/>
    <w:rsid w:val="6E111F18"/>
    <w:rsid w:val="6E370B06"/>
    <w:rsid w:val="6E610524"/>
    <w:rsid w:val="6E7B0123"/>
    <w:rsid w:val="6E7BA06B"/>
    <w:rsid w:val="6EB783A1"/>
    <w:rsid w:val="6EB7CDC7"/>
    <w:rsid w:val="6EC8B748"/>
    <w:rsid w:val="6EF2EE22"/>
    <w:rsid w:val="6F70ECDC"/>
    <w:rsid w:val="6F83E9EC"/>
    <w:rsid w:val="6FA02B88"/>
    <w:rsid w:val="6FB5A6FF"/>
    <w:rsid w:val="6FDE6DD0"/>
    <w:rsid w:val="6FF011D1"/>
    <w:rsid w:val="70135B5B"/>
    <w:rsid w:val="70565A7A"/>
    <w:rsid w:val="705D8A13"/>
    <w:rsid w:val="70635EBF"/>
    <w:rsid w:val="70904ABD"/>
    <w:rsid w:val="70A87571"/>
    <w:rsid w:val="70D546F9"/>
    <w:rsid w:val="71492A45"/>
    <w:rsid w:val="715BADC7"/>
    <w:rsid w:val="71D13EBD"/>
    <w:rsid w:val="72288B09"/>
    <w:rsid w:val="7239D5BF"/>
    <w:rsid w:val="728A33D0"/>
    <w:rsid w:val="72BE1F86"/>
    <w:rsid w:val="72C84D56"/>
    <w:rsid w:val="730B4B8B"/>
    <w:rsid w:val="730DB2BA"/>
    <w:rsid w:val="73293F60"/>
    <w:rsid w:val="73521905"/>
    <w:rsid w:val="7372683C"/>
    <w:rsid w:val="738117A5"/>
    <w:rsid w:val="73DADF62"/>
    <w:rsid w:val="742289A3"/>
    <w:rsid w:val="7474FA99"/>
    <w:rsid w:val="747962E3"/>
    <w:rsid w:val="74D6637E"/>
    <w:rsid w:val="753D0592"/>
    <w:rsid w:val="754EC149"/>
    <w:rsid w:val="75642A39"/>
    <w:rsid w:val="75A3348A"/>
    <w:rsid w:val="75BAF061"/>
    <w:rsid w:val="75C4D858"/>
    <w:rsid w:val="7601E3DB"/>
    <w:rsid w:val="760457CD"/>
    <w:rsid w:val="76142DB6"/>
    <w:rsid w:val="763AD4FD"/>
    <w:rsid w:val="7644463B"/>
    <w:rsid w:val="76475D06"/>
    <w:rsid w:val="764F47E6"/>
    <w:rsid w:val="7685E4EA"/>
    <w:rsid w:val="76994B5C"/>
    <w:rsid w:val="76C1A5A1"/>
    <w:rsid w:val="76CB2001"/>
    <w:rsid w:val="77401B21"/>
    <w:rsid w:val="774F4DC0"/>
    <w:rsid w:val="77528774"/>
    <w:rsid w:val="776CF10A"/>
    <w:rsid w:val="777CFC68"/>
    <w:rsid w:val="77908917"/>
    <w:rsid w:val="77A1F0A6"/>
    <w:rsid w:val="77D1EFEA"/>
    <w:rsid w:val="7802B5EF"/>
    <w:rsid w:val="780DF401"/>
    <w:rsid w:val="7824A52F"/>
    <w:rsid w:val="7848C942"/>
    <w:rsid w:val="785589D4"/>
    <w:rsid w:val="78FB8F5E"/>
    <w:rsid w:val="79288D1E"/>
    <w:rsid w:val="796DBAEB"/>
    <w:rsid w:val="7986FFE2"/>
    <w:rsid w:val="7990CBDD"/>
    <w:rsid w:val="79A0DDE7"/>
    <w:rsid w:val="79E434DB"/>
    <w:rsid w:val="79FBC8C5"/>
    <w:rsid w:val="79FC9DBD"/>
    <w:rsid w:val="7A0CE0D8"/>
    <w:rsid w:val="7A3095FA"/>
    <w:rsid w:val="7A5C3753"/>
    <w:rsid w:val="7ADE8F04"/>
    <w:rsid w:val="7B0D77F2"/>
    <w:rsid w:val="7B4DF5A0"/>
    <w:rsid w:val="7B88A2DB"/>
    <w:rsid w:val="7B88AEA1"/>
    <w:rsid w:val="7BA62905"/>
    <w:rsid w:val="7BDEB2BB"/>
    <w:rsid w:val="7C2715A5"/>
    <w:rsid w:val="7C2B73D1"/>
    <w:rsid w:val="7C54CEF4"/>
    <w:rsid w:val="7C86831D"/>
    <w:rsid w:val="7CAE68B7"/>
    <w:rsid w:val="7CEBB041"/>
    <w:rsid w:val="7CEFA297"/>
    <w:rsid w:val="7D593568"/>
    <w:rsid w:val="7D5D3DA1"/>
    <w:rsid w:val="7D5F69DD"/>
    <w:rsid w:val="7D807D85"/>
    <w:rsid w:val="7DC90B75"/>
    <w:rsid w:val="7DCD9E7E"/>
    <w:rsid w:val="7DD01FD1"/>
    <w:rsid w:val="7E084FB2"/>
    <w:rsid w:val="7E1E09D1"/>
    <w:rsid w:val="7E3A31DB"/>
    <w:rsid w:val="7E41C71C"/>
    <w:rsid w:val="7E5F323E"/>
    <w:rsid w:val="7E8D983D"/>
    <w:rsid w:val="7EBB806A"/>
    <w:rsid w:val="7EDD8768"/>
    <w:rsid w:val="7F7016C5"/>
    <w:rsid w:val="7F84A52C"/>
    <w:rsid w:val="7F870318"/>
    <w:rsid w:val="7F8E56A8"/>
    <w:rsid w:val="7F9BE29E"/>
    <w:rsid w:val="7FCFF4D0"/>
    <w:rsid w:val="7FF33C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2C7E32"/>
  <w15:chartTrackingRefBased/>
  <w15:docId w15:val="{52D101BF-8879-435E-8732-0BAF17C2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38"/>
    <w:pPr>
      <w:spacing w:after="0" w:line="240" w:lineRule="auto"/>
    </w:pPr>
    <w:rPr>
      <w:rFonts w:eastAsia="Times New Roman"/>
      <w:kern w:val="0"/>
      <w:sz w:val="20"/>
      <w:szCs w:val="20"/>
      <w:lang w:val="en-US"/>
      <w14:ligatures w14:val="none"/>
    </w:rPr>
  </w:style>
  <w:style w:type="paragraph" w:styleId="Heading3">
    <w:name w:val="heading 3"/>
    <w:basedOn w:val="Normal"/>
    <w:next w:val="Normal"/>
    <w:link w:val="Heading3Char"/>
    <w:semiHidden/>
    <w:unhideWhenUsed/>
    <w:qFormat/>
    <w:rsid w:val="00B72C5D"/>
    <w:pPr>
      <w:keepNext/>
      <w:spacing w:before="320" w:after="200"/>
      <w:outlineLvl w:val="2"/>
    </w:pPr>
    <w:rPr>
      <w:rFonts w:ascii="Arial" w:hAnsi="Arial" w:cs="Arial"/>
      <w:b/>
      <w:i/>
      <w:iCs/>
      <w:color w:val="0075B0"/>
      <w:spacing w:val="4"/>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1738"/>
    <w:pPr>
      <w:tabs>
        <w:tab w:val="center" w:pos="4153"/>
        <w:tab w:val="right" w:pos="8306"/>
      </w:tabs>
    </w:pPr>
  </w:style>
  <w:style w:type="character" w:customStyle="1" w:styleId="FooterChar">
    <w:name w:val="Footer Char"/>
    <w:basedOn w:val="DefaultParagraphFont"/>
    <w:link w:val="Footer"/>
    <w:rsid w:val="00C61738"/>
    <w:rPr>
      <w:rFonts w:eastAsia="Times New Roman"/>
      <w:kern w:val="0"/>
      <w:sz w:val="20"/>
      <w:szCs w:val="20"/>
      <w:lang w:val="en-US"/>
      <w14:ligatures w14:val="none"/>
    </w:rPr>
  </w:style>
  <w:style w:type="paragraph" w:styleId="Title">
    <w:name w:val="Title"/>
    <w:basedOn w:val="Normal"/>
    <w:link w:val="TitleChar"/>
    <w:qFormat/>
    <w:rsid w:val="00C61738"/>
    <w:pPr>
      <w:spacing w:before="600"/>
    </w:pPr>
    <w:rPr>
      <w:rFonts w:ascii="Calibri" w:hAnsi="Calibri" w:cs="Arial"/>
      <w:b/>
      <w:sz w:val="48"/>
      <w:szCs w:val="36"/>
    </w:rPr>
  </w:style>
  <w:style w:type="character" w:customStyle="1" w:styleId="TitleChar">
    <w:name w:val="Title Char"/>
    <w:basedOn w:val="DefaultParagraphFont"/>
    <w:link w:val="Title"/>
    <w:rsid w:val="00C61738"/>
    <w:rPr>
      <w:rFonts w:ascii="Calibri" w:eastAsia="Times New Roman" w:hAnsi="Calibri" w:cs="Arial"/>
      <w:b/>
      <w:kern w:val="0"/>
      <w:sz w:val="48"/>
      <w:szCs w:val="36"/>
      <w:lang w:val="en-US"/>
      <w14:ligatures w14:val="none"/>
    </w:rPr>
  </w:style>
  <w:style w:type="character" w:styleId="PageNumber">
    <w:name w:val="page number"/>
    <w:basedOn w:val="DefaultParagraphFont"/>
    <w:rsid w:val="00C61738"/>
  </w:style>
  <w:style w:type="paragraph" w:styleId="BodyText">
    <w:name w:val="Body Text"/>
    <w:basedOn w:val="Normal"/>
    <w:link w:val="BodyTextChar"/>
    <w:rsid w:val="00C61738"/>
    <w:pPr>
      <w:spacing w:after="120"/>
    </w:pPr>
  </w:style>
  <w:style w:type="character" w:customStyle="1" w:styleId="BodyTextChar">
    <w:name w:val="Body Text Char"/>
    <w:basedOn w:val="DefaultParagraphFont"/>
    <w:link w:val="BodyText"/>
    <w:rsid w:val="00C61738"/>
    <w:rPr>
      <w:rFonts w:eastAsia="Times New Roman"/>
      <w:kern w:val="0"/>
      <w:sz w:val="20"/>
      <w:szCs w:val="20"/>
      <w:lang w:val="en-US"/>
      <w14:ligatures w14:val="none"/>
    </w:rPr>
  </w:style>
  <w:style w:type="character" w:customStyle="1" w:styleId="Heading3Char">
    <w:name w:val="Heading 3 Char"/>
    <w:basedOn w:val="DefaultParagraphFont"/>
    <w:link w:val="Heading3"/>
    <w:semiHidden/>
    <w:rsid w:val="00B72C5D"/>
    <w:rPr>
      <w:rFonts w:ascii="Arial" w:eastAsia="Times New Roman" w:hAnsi="Arial" w:cs="Arial"/>
      <w:b/>
      <w:i/>
      <w:iCs/>
      <w:color w:val="0075B0"/>
      <w:spacing w:val="4"/>
      <w:kern w:val="0"/>
      <w:sz w:val="26"/>
      <w:szCs w:val="26"/>
      <w14:ligatures w14:val="none"/>
    </w:rPr>
  </w:style>
  <w:style w:type="character" w:customStyle="1" w:styleId="ListParagraphChar">
    <w:name w:val="List Paragraph Char"/>
    <w:aliases w:val="Bullet copy Char,Bullet point Char,List Paragraph1 Char,List Paragraph11 Char,Recommendation Char,List Paragraph Number Char,L Char,Bullet Point Char,List Bullet 1 Char,Body Bullets 1 Char,Bulleted Para Char,NFP GP Bulleted List Char"/>
    <w:link w:val="ListParagraph"/>
    <w:uiPriority w:val="34"/>
    <w:qFormat/>
    <w:locked/>
    <w:rsid w:val="00B72C5D"/>
    <w:rPr>
      <w:rFonts w:ascii="Century Gothic" w:eastAsia="Times New Roman" w:hAnsi="Century Gothic" w:cs="Calibri Light"/>
      <w:spacing w:val="4"/>
      <w:sz w:val="22"/>
    </w:rPr>
  </w:style>
  <w:style w:type="paragraph" w:styleId="ListParagraph">
    <w:name w:val="List Paragraph"/>
    <w:aliases w:val="Bullet copy,Bullet point,List Paragraph1,List Paragraph11,Recommendation,List Paragraph Number,L,Bullet Point,List Bullet 1,Body Bullets 1,Bulleted Para,NFP GP Bulleted List,bullet point list,Bullet points,Content descriptions,Number"/>
    <w:basedOn w:val="Normal"/>
    <w:link w:val="ListParagraphChar"/>
    <w:uiPriority w:val="34"/>
    <w:qFormat/>
    <w:rsid w:val="00B72C5D"/>
    <w:pPr>
      <w:spacing w:before="200" w:after="200"/>
      <w:ind w:left="720"/>
      <w:contextualSpacing/>
      <w:jc w:val="both"/>
    </w:pPr>
    <w:rPr>
      <w:rFonts w:ascii="Century Gothic" w:hAnsi="Century Gothic" w:cs="Calibri Light"/>
      <w:spacing w:val="4"/>
      <w:kern w:val="2"/>
      <w:sz w:val="22"/>
      <w:szCs w:val="24"/>
      <w:lang w:val="en-AU"/>
      <w14:ligatures w14:val="standardContextual"/>
    </w:rPr>
  </w:style>
  <w:style w:type="paragraph" w:styleId="Revision">
    <w:name w:val="Revision"/>
    <w:hidden/>
    <w:uiPriority w:val="99"/>
    <w:semiHidden/>
    <w:rsid w:val="00933539"/>
    <w:pPr>
      <w:spacing w:after="0" w:line="240" w:lineRule="auto"/>
    </w:pPr>
    <w:rPr>
      <w:rFonts w:eastAsia="Times New Roman"/>
      <w:kern w:val="0"/>
      <w:sz w:val="20"/>
      <w:szCs w:val="20"/>
      <w:lang w:val="en-US"/>
      <w14:ligatures w14:val="none"/>
    </w:rPr>
  </w:style>
  <w:style w:type="paragraph" w:styleId="Header">
    <w:name w:val="header"/>
    <w:basedOn w:val="Normal"/>
    <w:link w:val="HeaderChar"/>
    <w:uiPriority w:val="99"/>
    <w:unhideWhenUsed/>
    <w:rsid w:val="00D10417"/>
    <w:pPr>
      <w:tabs>
        <w:tab w:val="center" w:pos="4513"/>
        <w:tab w:val="right" w:pos="9026"/>
      </w:tabs>
    </w:pPr>
  </w:style>
  <w:style w:type="character" w:customStyle="1" w:styleId="HeaderChar">
    <w:name w:val="Header Char"/>
    <w:basedOn w:val="DefaultParagraphFont"/>
    <w:link w:val="Header"/>
    <w:uiPriority w:val="99"/>
    <w:rsid w:val="00D10417"/>
    <w:rPr>
      <w:rFonts w:eastAsia="Times New Roman"/>
      <w:kern w:val="0"/>
      <w:sz w:val="20"/>
      <w:szCs w:val="20"/>
      <w:lang w:val="en-US"/>
      <w14:ligatures w14:val="none"/>
    </w:rPr>
  </w:style>
  <w:style w:type="character" w:styleId="CommentReference">
    <w:name w:val="annotation reference"/>
    <w:basedOn w:val="DefaultParagraphFont"/>
    <w:uiPriority w:val="99"/>
    <w:semiHidden/>
    <w:unhideWhenUsed/>
    <w:rsid w:val="00845E31"/>
    <w:rPr>
      <w:sz w:val="16"/>
      <w:szCs w:val="16"/>
    </w:rPr>
  </w:style>
  <w:style w:type="paragraph" w:styleId="CommentText">
    <w:name w:val="annotation text"/>
    <w:basedOn w:val="Normal"/>
    <w:link w:val="CommentTextChar"/>
    <w:uiPriority w:val="99"/>
    <w:unhideWhenUsed/>
    <w:rsid w:val="00845E31"/>
  </w:style>
  <w:style w:type="character" w:customStyle="1" w:styleId="CommentTextChar">
    <w:name w:val="Comment Text Char"/>
    <w:basedOn w:val="DefaultParagraphFont"/>
    <w:link w:val="CommentText"/>
    <w:uiPriority w:val="99"/>
    <w:rsid w:val="00845E31"/>
    <w:rPr>
      <w:rFonts w:eastAsia="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45E31"/>
    <w:rPr>
      <w:b/>
      <w:bCs/>
    </w:rPr>
  </w:style>
  <w:style w:type="character" w:customStyle="1" w:styleId="CommentSubjectChar">
    <w:name w:val="Comment Subject Char"/>
    <w:basedOn w:val="CommentTextChar"/>
    <w:link w:val="CommentSubject"/>
    <w:uiPriority w:val="99"/>
    <w:semiHidden/>
    <w:rsid w:val="00845E31"/>
    <w:rPr>
      <w:rFonts w:eastAsia="Times New Roman"/>
      <w:b/>
      <w:bCs/>
      <w:kern w:val="0"/>
      <w:sz w:val="20"/>
      <w:szCs w:val="20"/>
      <w:lang w:val="en-US"/>
      <w14:ligatures w14:val="none"/>
    </w:rPr>
  </w:style>
  <w:style w:type="character" w:styleId="Hyperlink">
    <w:name w:val="Hyperlink"/>
    <w:basedOn w:val="DefaultParagraphFont"/>
    <w:uiPriority w:val="99"/>
    <w:unhideWhenUsed/>
    <w:rsid w:val="00BF6C75"/>
    <w:rPr>
      <w:color w:val="0563C1" w:themeColor="hyperlink"/>
      <w:u w:val="single"/>
    </w:rPr>
  </w:style>
  <w:style w:type="character" w:styleId="UnresolvedMention">
    <w:name w:val="Unresolved Mention"/>
    <w:basedOn w:val="DefaultParagraphFont"/>
    <w:uiPriority w:val="99"/>
    <w:semiHidden/>
    <w:unhideWhenUsed/>
    <w:rsid w:val="00131196"/>
    <w:rPr>
      <w:color w:val="605E5C"/>
      <w:shd w:val="clear" w:color="auto" w:fill="E1DFDD"/>
    </w:rPr>
  </w:style>
  <w:style w:type="character" w:styleId="Mention">
    <w:name w:val="Mention"/>
    <w:basedOn w:val="DefaultParagraphFont"/>
    <w:uiPriority w:val="99"/>
    <w:unhideWhenUsed/>
    <w:rsid w:val="00E25A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8158">
      <w:bodyDiv w:val="1"/>
      <w:marLeft w:val="0"/>
      <w:marRight w:val="0"/>
      <w:marTop w:val="0"/>
      <w:marBottom w:val="0"/>
      <w:divBdr>
        <w:top w:val="none" w:sz="0" w:space="0" w:color="auto"/>
        <w:left w:val="none" w:sz="0" w:space="0" w:color="auto"/>
        <w:bottom w:val="none" w:sz="0" w:space="0" w:color="auto"/>
        <w:right w:val="none" w:sz="0" w:space="0" w:color="auto"/>
      </w:divBdr>
    </w:div>
    <w:div w:id="190144694">
      <w:bodyDiv w:val="1"/>
      <w:marLeft w:val="0"/>
      <w:marRight w:val="0"/>
      <w:marTop w:val="0"/>
      <w:marBottom w:val="0"/>
      <w:divBdr>
        <w:top w:val="none" w:sz="0" w:space="0" w:color="auto"/>
        <w:left w:val="none" w:sz="0" w:space="0" w:color="auto"/>
        <w:bottom w:val="none" w:sz="0" w:space="0" w:color="auto"/>
        <w:right w:val="none" w:sz="0" w:space="0" w:color="auto"/>
      </w:divBdr>
    </w:div>
    <w:div w:id="212078895">
      <w:bodyDiv w:val="1"/>
      <w:marLeft w:val="0"/>
      <w:marRight w:val="0"/>
      <w:marTop w:val="0"/>
      <w:marBottom w:val="0"/>
      <w:divBdr>
        <w:top w:val="none" w:sz="0" w:space="0" w:color="auto"/>
        <w:left w:val="none" w:sz="0" w:space="0" w:color="auto"/>
        <w:bottom w:val="none" w:sz="0" w:space="0" w:color="auto"/>
        <w:right w:val="none" w:sz="0" w:space="0" w:color="auto"/>
      </w:divBdr>
    </w:div>
    <w:div w:id="261453227">
      <w:bodyDiv w:val="1"/>
      <w:marLeft w:val="0"/>
      <w:marRight w:val="0"/>
      <w:marTop w:val="0"/>
      <w:marBottom w:val="0"/>
      <w:divBdr>
        <w:top w:val="none" w:sz="0" w:space="0" w:color="auto"/>
        <w:left w:val="none" w:sz="0" w:space="0" w:color="auto"/>
        <w:bottom w:val="none" w:sz="0" w:space="0" w:color="auto"/>
        <w:right w:val="none" w:sz="0" w:space="0" w:color="auto"/>
      </w:divBdr>
      <w:divsChild>
        <w:div w:id="34426010">
          <w:marLeft w:val="1440"/>
          <w:marRight w:val="0"/>
          <w:marTop w:val="0"/>
          <w:marBottom w:val="120"/>
          <w:divBdr>
            <w:top w:val="none" w:sz="0" w:space="0" w:color="auto"/>
            <w:left w:val="none" w:sz="0" w:space="0" w:color="auto"/>
            <w:bottom w:val="none" w:sz="0" w:space="0" w:color="auto"/>
            <w:right w:val="none" w:sz="0" w:space="0" w:color="auto"/>
          </w:divBdr>
        </w:div>
        <w:div w:id="580484018">
          <w:marLeft w:val="1440"/>
          <w:marRight w:val="0"/>
          <w:marTop w:val="0"/>
          <w:marBottom w:val="120"/>
          <w:divBdr>
            <w:top w:val="none" w:sz="0" w:space="0" w:color="auto"/>
            <w:left w:val="none" w:sz="0" w:space="0" w:color="auto"/>
            <w:bottom w:val="none" w:sz="0" w:space="0" w:color="auto"/>
            <w:right w:val="none" w:sz="0" w:space="0" w:color="auto"/>
          </w:divBdr>
        </w:div>
        <w:div w:id="746609666">
          <w:marLeft w:val="1440"/>
          <w:marRight w:val="0"/>
          <w:marTop w:val="0"/>
          <w:marBottom w:val="120"/>
          <w:divBdr>
            <w:top w:val="none" w:sz="0" w:space="0" w:color="auto"/>
            <w:left w:val="none" w:sz="0" w:space="0" w:color="auto"/>
            <w:bottom w:val="none" w:sz="0" w:space="0" w:color="auto"/>
            <w:right w:val="none" w:sz="0" w:space="0" w:color="auto"/>
          </w:divBdr>
        </w:div>
      </w:divsChild>
    </w:div>
    <w:div w:id="306974615">
      <w:bodyDiv w:val="1"/>
      <w:marLeft w:val="0"/>
      <w:marRight w:val="0"/>
      <w:marTop w:val="0"/>
      <w:marBottom w:val="0"/>
      <w:divBdr>
        <w:top w:val="none" w:sz="0" w:space="0" w:color="auto"/>
        <w:left w:val="none" w:sz="0" w:space="0" w:color="auto"/>
        <w:bottom w:val="none" w:sz="0" w:space="0" w:color="auto"/>
        <w:right w:val="none" w:sz="0" w:space="0" w:color="auto"/>
      </w:divBdr>
    </w:div>
    <w:div w:id="552011292">
      <w:bodyDiv w:val="1"/>
      <w:marLeft w:val="0"/>
      <w:marRight w:val="0"/>
      <w:marTop w:val="0"/>
      <w:marBottom w:val="0"/>
      <w:divBdr>
        <w:top w:val="none" w:sz="0" w:space="0" w:color="auto"/>
        <w:left w:val="none" w:sz="0" w:space="0" w:color="auto"/>
        <w:bottom w:val="none" w:sz="0" w:space="0" w:color="auto"/>
        <w:right w:val="none" w:sz="0" w:space="0" w:color="auto"/>
      </w:divBdr>
    </w:div>
    <w:div w:id="692803432">
      <w:bodyDiv w:val="1"/>
      <w:marLeft w:val="0"/>
      <w:marRight w:val="0"/>
      <w:marTop w:val="0"/>
      <w:marBottom w:val="0"/>
      <w:divBdr>
        <w:top w:val="none" w:sz="0" w:space="0" w:color="auto"/>
        <w:left w:val="none" w:sz="0" w:space="0" w:color="auto"/>
        <w:bottom w:val="none" w:sz="0" w:space="0" w:color="auto"/>
        <w:right w:val="none" w:sz="0" w:space="0" w:color="auto"/>
      </w:divBdr>
    </w:div>
    <w:div w:id="955603203">
      <w:bodyDiv w:val="1"/>
      <w:marLeft w:val="0"/>
      <w:marRight w:val="0"/>
      <w:marTop w:val="0"/>
      <w:marBottom w:val="0"/>
      <w:divBdr>
        <w:top w:val="none" w:sz="0" w:space="0" w:color="auto"/>
        <w:left w:val="none" w:sz="0" w:space="0" w:color="auto"/>
        <w:bottom w:val="none" w:sz="0" w:space="0" w:color="auto"/>
        <w:right w:val="none" w:sz="0" w:space="0" w:color="auto"/>
      </w:divBdr>
    </w:div>
    <w:div w:id="1196187624">
      <w:bodyDiv w:val="1"/>
      <w:marLeft w:val="0"/>
      <w:marRight w:val="0"/>
      <w:marTop w:val="0"/>
      <w:marBottom w:val="0"/>
      <w:divBdr>
        <w:top w:val="none" w:sz="0" w:space="0" w:color="auto"/>
        <w:left w:val="none" w:sz="0" w:space="0" w:color="auto"/>
        <w:bottom w:val="none" w:sz="0" w:space="0" w:color="auto"/>
        <w:right w:val="none" w:sz="0" w:space="0" w:color="auto"/>
      </w:divBdr>
    </w:div>
    <w:div w:id="1323047946">
      <w:bodyDiv w:val="1"/>
      <w:marLeft w:val="0"/>
      <w:marRight w:val="0"/>
      <w:marTop w:val="0"/>
      <w:marBottom w:val="0"/>
      <w:divBdr>
        <w:top w:val="none" w:sz="0" w:space="0" w:color="auto"/>
        <w:left w:val="none" w:sz="0" w:space="0" w:color="auto"/>
        <w:bottom w:val="none" w:sz="0" w:space="0" w:color="auto"/>
        <w:right w:val="none" w:sz="0" w:space="0" w:color="auto"/>
      </w:divBdr>
    </w:div>
    <w:div w:id="1418331201">
      <w:bodyDiv w:val="1"/>
      <w:marLeft w:val="0"/>
      <w:marRight w:val="0"/>
      <w:marTop w:val="0"/>
      <w:marBottom w:val="0"/>
      <w:divBdr>
        <w:top w:val="none" w:sz="0" w:space="0" w:color="auto"/>
        <w:left w:val="none" w:sz="0" w:space="0" w:color="auto"/>
        <w:bottom w:val="none" w:sz="0" w:space="0" w:color="auto"/>
        <w:right w:val="none" w:sz="0" w:space="0" w:color="auto"/>
      </w:divBdr>
    </w:div>
    <w:div w:id="1493838400">
      <w:bodyDiv w:val="1"/>
      <w:marLeft w:val="0"/>
      <w:marRight w:val="0"/>
      <w:marTop w:val="0"/>
      <w:marBottom w:val="0"/>
      <w:divBdr>
        <w:top w:val="none" w:sz="0" w:space="0" w:color="auto"/>
        <w:left w:val="none" w:sz="0" w:space="0" w:color="auto"/>
        <w:bottom w:val="none" w:sz="0" w:space="0" w:color="auto"/>
        <w:right w:val="none" w:sz="0" w:space="0" w:color="auto"/>
      </w:divBdr>
    </w:div>
    <w:div w:id="1556240694">
      <w:bodyDiv w:val="1"/>
      <w:marLeft w:val="0"/>
      <w:marRight w:val="0"/>
      <w:marTop w:val="0"/>
      <w:marBottom w:val="0"/>
      <w:divBdr>
        <w:top w:val="none" w:sz="0" w:space="0" w:color="auto"/>
        <w:left w:val="none" w:sz="0" w:space="0" w:color="auto"/>
        <w:bottom w:val="none" w:sz="0" w:space="0" w:color="auto"/>
        <w:right w:val="none" w:sz="0" w:space="0" w:color="auto"/>
      </w:divBdr>
    </w:div>
    <w:div w:id="1903909816">
      <w:bodyDiv w:val="1"/>
      <w:marLeft w:val="0"/>
      <w:marRight w:val="0"/>
      <w:marTop w:val="0"/>
      <w:marBottom w:val="0"/>
      <w:divBdr>
        <w:top w:val="none" w:sz="0" w:space="0" w:color="auto"/>
        <w:left w:val="none" w:sz="0" w:space="0" w:color="auto"/>
        <w:bottom w:val="none" w:sz="0" w:space="0" w:color="auto"/>
        <w:right w:val="none" w:sz="0" w:space="0" w:color="auto"/>
      </w:divBdr>
    </w:div>
    <w:div w:id="19679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a915c5-5478-4db9-b964-6b4794e2d0c9" xsi:nil="true"/>
    <lcf76f155ced4ddcb4097134ff3c332f xmlns="6cfcb6b8-cd8b-4d26-bfd1-2098bc45331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A3AB2723C9A041BFF336616DF84359" ma:contentTypeVersion="13" ma:contentTypeDescription="Create a new document." ma:contentTypeScope="" ma:versionID="488c7375abd69a2f329e44183d6b3120">
  <xsd:schema xmlns:xsd="http://www.w3.org/2001/XMLSchema" xmlns:xs="http://www.w3.org/2001/XMLSchema" xmlns:p="http://schemas.microsoft.com/office/2006/metadata/properties" xmlns:ns2="6cfcb6b8-cd8b-4d26-bfd1-2098bc453313" xmlns:ns3="4da915c5-5478-4db9-b964-6b4794e2d0c9" targetNamespace="http://schemas.microsoft.com/office/2006/metadata/properties" ma:root="true" ma:fieldsID="d8805031163030d082d441231f5fa945" ns2:_="" ns3:_="">
    <xsd:import namespace="6cfcb6b8-cd8b-4d26-bfd1-2098bc453313"/>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cb6b8-cd8b-4d26-bfd1-2098bc453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cce383-5dbf-4c46-b46f-b402f95dfd05}" ma:internalName="TaxCatchAll" ma:showField="CatchAllData" ma:web="4da915c5-5478-4db9-b964-6b4794e2d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7B0DE-0CCD-4889-A542-E091EF97246C}">
  <ds:schemaRefs>
    <ds:schemaRef ds:uri="http://schemas.microsoft.com/office/infopath/2007/PartnerControls"/>
    <ds:schemaRef ds:uri="http://purl.org/dc/elements/1.1/"/>
    <ds:schemaRef ds:uri="4da915c5-5478-4db9-b964-6b4794e2d0c9"/>
    <ds:schemaRef ds:uri="http://schemas.microsoft.com/office/2006/metadata/properties"/>
    <ds:schemaRef ds:uri="http://purl.org/dc/terms/"/>
    <ds:schemaRef ds:uri="6cfcb6b8-cd8b-4d26-bfd1-2098bc453313"/>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7AAC116-5634-43DC-BBC9-3771B58B5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cb6b8-cd8b-4d26-bfd1-2098bc453313"/>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D69BB-D01E-4D33-9691-A8401AA43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Health Ministers Meeting (HMM) – Communique 12 September 2025</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(HMM) – Communique 12 September 2025</dc:title>
  <dc:subject>Health system reform priorities</dc:subject>
  <dc:creator>Australian Government Department of Health, Disability and Ageing</dc:creator>
  <cp:keywords>Health workforce; Aboriginal and Torres Strait Islander health; Aged care;</cp:keywords>
  <dc:description/>
  <cp:revision>5</cp:revision>
  <dcterms:created xsi:type="dcterms:W3CDTF">2025-09-25T23:04:00Z</dcterms:created>
  <dcterms:modified xsi:type="dcterms:W3CDTF">2025-09-26T04:29:00Z</dcterms:modified>
</cp:coreProperties>
</file>