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7365A" w14:textId="712FFA0A" w:rsidR="00260EBC" w:rsidRPr="0066492C" w:rsidRDefault="00260EBC" w:rsidP="5CEF0DCD">
      <w:pPr>
        <w:pStyle w:val="Title"/>
        <w:spacing w:before="3600" w:after="240" w:line="360" w:lineRule="auto"/>
        <w:rPr>
          <w:rFonts w:eastAsia="Times New Roman"/>
          <w:b/>
          <w:bCs/>
          <w:color w:val="1E1545"/>
          <w:sz w:val="40"/>
          <w:szCs w:val="40"/>
          <w:lang w:eastAsia="en-GB"/>
        </w:rPr>
      </w:pPr>
      <w:bookmarkStart w:id="0" w:name="_Toc123653955"/>
      <w:bookmarkStart w:id="1" w:name="_Toc136260786"/>
      <w:bookmarkStart w:id="2" w:name="_Toc136261252"/>
      <w:bookmarkStart w:id="3" w:name="_Toc121736691"/>
      <w:bookmarkStart w:id="4" w:name="_Toc121737052"/>
      <w:bookmarkStart w:id="5" w:name="_Toc121737793"/>
      <w:bookmarkStart w:id="6" w:name="_Toc121749227"/>
      <w:bookmarkStart w:id="7" w:name="_Toc121913209"/>
      <w:bookmarkStart w:id="8" w:name="_Toc121915647"/>
      <w:bookmarkStart w:id="9" w:name="_Toc121915694"/>
      <w:bookmarkStart w:id="10" w:name="_Toc122004275"/>
      <w:bookmarkStart w:id="11" w:name="_Toc122004355"/>
      <w:bookmarkStart w:id="12" w:name="_Toc123814141"/>
      <w:bookmarkStart w:id="13" w:name="_Toc124414731"/>
      <w:bookmarkStart w:id="14" w:name="_Hlk126751850"/>
      <w:r w:rsidRPr="5CEF0DCD">
        <w:rPr>
          <w:rFonts w:eastAsia="Times New Roman"/>
          <w:b/>
          <w:bCs/>
          <w:color w:val="1E1545"/>
          <w:sz w:val="44"/>
          <w:szCs w:val="44"/>
          <w:lang w:eastAsia="en-GB"/>
        </w:rPr>
        <w:t>Government Provider Management System</w:t>
      </w:r>
      <w:r w:rsidR="00D02331" w:rsidRPr="5CEF0DCD">
        <w:rPr>
          <w:rFonts w:eastAsia="Times New Roman"/>
          <w:b/>
          <w:bCs/>
          <w:color w:val="1E1545"/>
          <w:sz w:val="44"/>
          <w:szCs w:val="44"/>
          <w:lang w:eastAsia="en-GB"/>
        </w:rPr>
        <w:t xml:space="preserve"> </w:t>
      </w:r>
      <w:bookmarkEnd w:id="0"/>
      <w:bookmarkEnd w:id="1"/>
      <w:bookmarkEnd w:id="2"/>
      <w:r w:rsidR="009F234B" w:rsidRPr="5CEF0DCD">
        <w:rPr>
          <w:rFonts w:eastAsia="Times New Roman" w:cs="Times New Roman"/>
          <w:b/>
          <w:bCs/>
          <w:color w:val="1E1545"/>
          <w:spacing w:val="0"/>
          <w:kern w:val="0"/>
          <w:sz w:val="40"/>
          <w:szCs w:val="40"/>
          <w:lang w:eastAsia="en-GB"/>
        </w:rPr>
        <w:t>Glossary</w:t>
      </w:r>
    </w:p>
    <w:p w14:paraId="3E9CCB19" w14:textId="26BA2E2E" w:rsidR="00260EBC" w:rsidRDefault="00C42206" w:rsidP="00184B25">
      <w:pPr>
        <w:tabs>
          <w:tab w:val="left" w:pos="5460"/>
        </w:tabs>
        <w:spacing w:before="360" w:after="0"/>
        <w:rPr>
          <w:rFonts w:eastAsia="Times New Roman"/>
          <w:b/>
          <w:bCs/>
          <w:noProof/>
          <w:color w:val="1E1545"/>
          <w:sz w:val="32"/>
          <w:shd w:val="clear" w:color="auto" w:fill="FFFFFF"/>
          <w:lang w:eastAsia="en-GB"/>
        </w:rPr>
      </w:pPr>
      <w:r>
        <w:rPr>
          <w:rFonts w:eastAsia="Times New Roman"/>
          <w:b/>
          <w:bCs/>
          <w:noProof/>
          <w:color w:val="1E1545"/>
          <w:sz w:val="32"/>
          <w:shd w:val="clear" w:color="auto" w:fill="FFFFFF"/>
          <w:lang w:eastAsia="en-GB"/>
        </w:rPr>
        <w:t>September</w:t>
      </w:r>
      <w:r w:rsidR="00DA167D">
        <w:rPr>
          <w:rFonts w:eastAsia="Times New Roman"/>
          <w:b/>
          <w:bCs/>
          <w:noProof/>
          <w:color w:val="1E1545"/>
          <w:sz w:val="32"/>
          <w:shd w:val="clear" w:color="auto" w:fill="FFFFFF"/>
          <w:lang w:eastAsia="en-GB"/>
        </w:rPr>
        <w:t xml:space="preserve"> 2025</w:t>
      </w:r>
    </w:p>
    <w:p w14:paraId="202864F6" w14:textId="46E7C5E9" w:rsidR="00260EBC" w:rsidRPr="00260EBC" w:rsidRDefault="00260EBC" w:rsidP="00260EBC">
      <w:pPr>
        <w:spacing w:before="360" w:after="0"/>
        <w:rPr>
          <w:rFonts w:eastAsia="Times New Roman"/>
          <w:b/>
          <w:bCs/>
          <w:noProof/>
          <w:color w:val="1E1545"/>
          <w:sz w:val="28"/>
          <w:szCs w:val="22"/>
          <w:shd w:val="clear" w:color="auto" w:fill="FFFFFF"/>
          <w:lang w:eastAsia="en-GB"/>
        </w:rPr>
      </w:pPr>
      <w:r>
        <w:rPr>
          <w:rFonts w:eastAsia="Times New Roman"/>
          <w:b/>
          <w:bCs/>
          <w:noProof/>
          <w:color w:val="1E1545"/>
          <w:sz w:val="28"/>
          <w:szCs w:val="22"/>
          <w:shd w:val="clear" w:color="auto" w:fill="FFFFFF"/>
          <w:lang w:eastAsia="en-GB"/>
        </w:rPr>
        <w:t xml:space="preserve">Version </w:t>
      </w:r>
      <w:r w:rsidR="00DC56DA">
        <w:rPr>
          <w:rFonts w:eastAsia="Times New Roman"/>
          <w:b/>
          <w:bCs/>
          <w:noProof/>
          <w:color w:val="1E1545"/>
          <w:sz w:val="28"/>
          <w:szCs w:val="22"/>
          <w:shd w:val="clear" w:color="auto" w:fill="FFFFFF"/>
          <w:lang w:eastAsia="en-GB"/>
        </w:rPr>
        <w:t>2</w:t>
      </w:r>
      <w:r w:rsidR="003F0B7A">
        <w:rPr>
          <w:rFonts w:eastAsia="Times New Roman"/>
          <w:b/>
          <w:bCs/>
          <w:noProof/>
          <w:color w:val="1E1545"/>
          <w:sz w:val="28"/>
          <w:szCs w:val="22"/>
          <w:shd w:val="clear" w:color="auto" w:fill="FFFFFF"/>
          <w:lang w:eastAsia="en-GB"/>
        </w:rPr>
        <w:t>.0</w:t>
      </w:r>
    </w:p>
    <w:p w14:paraId="48B5F3E7" w14:textId="77777777" w:rsidR="00260EBC" w:rsidRDefault="00260EBC" w:rsidP="006602A4">
      <w:pPr>
        <w:pStyle w:val="Title"/>
        <w:tabs>
          <w:tab w:val="left" w:pos="1351"/>
        </w:tabs>
        <w:rPr>
          <w:i/>
          <w:iCs/>
        </w:rPr>
      </w:pPr>
    </w:p>
    <w:p w14:paraId="4C0D0E60" w14:textId="5005286B" w:rsidR="00154559" w:rsidRDefault="00260EBC" w:rsidP="007776E5">
      <w:pPr>
        <w:pStyle w:val="Introduction"/>
      </w:pPr>
      <w:r w:rsidRPr="00E616A1">
        <w:rPr>
          <w:rFonts w:eastAsia="Calibri"/>
        </w:rPr>
        <w:t xml:space="preserve">This Government Provider Management System (GPMS) User Guide </w:t>
      </w:r>
      <w:r w:rsidR="009F234B">
        <w:rPr>
          <w:rFonts w:eastAsia="Calibri"/>
        </w:rPr>
        <w:t xml:space="preserve">Glossary </w:t>
      </w:r>
      <w:r w:rsidR="00F41A1A" w:rsidRPr="004E5AE5">
        <w:t xml:space="preserve">aims to </w:t>
      </w:r>
      <w:r w:rsidR="009F234B">
        <w:t>provide clarity</w:t>
      </w:r>
      <w:r w:rsidR="00A31CB8">
        <w:t xml:space="preserve"> and </w:t>
      </w:r>
      <w:r w:rsidR="007D77BA">
        <w:t>definition</w:t>
      </w:r>
      <w:r w:rsidR="00A31CB8">
        <w:t xml:space="preserve"> on terms that are frequently used within the GPMS Portal</w:t>
      </w:r>
      <w:r w:rsidR="005120CF">
        <w:t>s</w:t>
      </w:r>
      <w:r w:rsidR="00A31CB8">
        <w:t xml:space="preserve"> </w:t>
      </w:r>
      <w:r w:rsidR="00D07E54">
        <w:t xml:space="preserve">and / or </w:t>
      </w:r>
      <w:r w:rsidR="005E56E6">
        <w:t xml:space="preserve">GPMS </w:t>
      </w:r>
      <w:r w:rsidR="007D77BA">
        <w:t>guidance material.</w:t>
      </w:r>
    </w:p>
    <w:bookmarkEnd w:id="3"/>
    <w:bookmarkEnd w:id="4"/>
    <w:bookmarkEnd w:id="5"/>
    <w:bookmarkEnd w:id="6"/>
    <w:bookmarkEnd w:id="7"/>
    <w:bookmarkEnd w:id="8"/>
    <w:bookmarkEnd w:id="9"/>
    <w:bookmarkEnd w:id="10"/>
    <w:bookmarkEnd w:id="11"/>
    <w:bookmarkEnd w:id="12"/>
    <w:bookmarkEnd w:id="13"/>
    <w:p w14:paraId="175CD917" w14:textId="7F215693" w:rsidR="00C75803" w:rsidRPr="00942D0C" w:rsidRDefault="00C75803">
      <w:pPr>
        <w:rPr>
          <w:rFonts w:eastAsia="Calibri" w:cs="Arial"/>
          <w:color w:val="000000"/>
        </w:rPr>
      </w:pPr>
      <w:r>
        <w:rPr>
          <w:rFonts w:eastAsia="Calibri" w:cs="Arial"/>
          <w:bCs/>
          <w:color w:val="1E1545"/>
        </w:rPr>
        <w:br w:type="page"/>
      </w:r>
    </w:p>
    <w:p w14:paraId="2A092941" w14:textId="49E604BB" w:rsidR="00705784" w:rsidRDefault="000607CA" w:rsidP="00705784">
      <w:pPr>
        <w:pStyle w:val="Heading1"/>
        <w:ind w:left="357"/>
        <w:rPr>
          <w:sz w:val="36"/>
          <w:szCs w:val="36"/>
        </w:rPr>
      </w:pPr>
      <w:bookmarkStart w:id="15" w:name="_Toc171941025"/>
      <w:r>
        <w:rPr>
          <w:sz w:val="36"/>
          <w:szCs w:val="36"/>
        </w:rPr>
        <w:lastRenderedPageBreak/>
        <w:t>Glossary</w:t>
      </w:r>
      <w:bookmarkEnd w:id="15"/>
    </w:p>
    <w:tbl>
      <w:tblPr>
        <w:tblStyle w:val="TableGrid"/>
        <w:tblW w:w="9016" w:type="dxa"/>
        <w:tblCellMar>
          <w:left w:w="85" w:type="dxa"/>
          <w:right w:w="85" w:type="dxa"/>
        </w:tblCellMar>
        <w:tblLook w:val="04A0" w:firstRow="1" w:lastRow="0" w:firstColumn="1" w:lastColumn="0" w:noHBand="0" w:noVBand="1"/>
      </w:tblPr>
      <w:tblGrid>
        <w:gridCol w:w="2758"/>
        <w:gridCol w:w="6258"/>
      </w:tblGrid>
      <w:tr w:rsidR="00A71ED2" w:rsidRPr="00642F06" w14:paraId="530ACC04" w14:textId="77777777" w:rsidTr="004D710A">
        <w:trPr>
          <w:tblHeader/>
        </w:trPr>
        <w:tc>
          <w:tcPr>
            <w:tcW w:w="2758" w:type="dxa"/>
            <w:shd w:val="clear" w:color="auto" w:fill="2B1E63" w:themeFill="text2" w:themeFillTint="E6"/>
            <w:vAlign w:val="center"/>
          </w:tcPr>
          <w:p w14:paraId="6B29F55A" w14:textId="110DFADC" w:rsidR="00A71ED2" w:rsidRPr="00CA4B17" w:rsidRDefault="003A7B9A" w:rsidP="00363A2E">
            <w:pPr>
              <w:pStyle w:val="Heading4"/>
              <w:keepNext w:val="0"/>
              <w:rPr>
                <w:color w:val="FFFFFF" w:themeColor="background1"/>
                <w:sz w:val="28"/>
                <w:szCs w:val="28"/>
              </w:rPr>
            </w:pPr>
            <w:r w:rsidRPr="00CA4B17">
              <w:rPr>
                <w:color w:val="FFFFFF" w:themeColor="background1"/>
                <w:sz w:val="28"/>
                <w:szCs w:val="28"/>
              </w:rPr>
              <w:t>Term</w:t>
            </w:r>
          </w:p>
        </w:tc>
        <w:tc>
          <w:tcPr>
            <w:tcW w:w="6258" w:type="dxa"/>
            <w:shd w:val="clear" w:color="auto" w:fill="2B1E63" w:themeFill="text2" w:themeFillTint="E6"/>
            <w:vAlign w:val="center"/>
          </w:tcPr>
          <w:p w14:paraId="2C147A2E" w14:textId="43667376" w:rsidR="00A71ED2" w:rsidRPr="00CA4B17" w:rsidRDefault="00A71ED2" w:rsidP="00363A2E">
            <w:pPr>
              <w:pStyle w:val="Heading4"/>
              <w:keepNext w:val="0"/>
              <w:rPr>
                <w:color w:val="FFFFFF" w:themeColor="background1"/>
                <w:sz w:val="28"/>
                <w:szCs w:val="28"/>
              </w:rPr>
            </w:pPr>
            <w:r w:rsidRPr="00CA4B17">
              <w:rPr>
                <w:color w:val="FFFFFF" w:themeColor="background1"/>
                <w:sz w:val="28"/>
                <w:szCs w:val="28"/>
              </w:rPr>
              <w:t>Description</w:t>
            </w:r>
          </w:p>
        </w:tc>
      </w:tr>
      <w:tr w:rsidR="00A71ED2" w14:paraId="74EDC506" w14:textId="77777777" w:rsidTr="004D710A">
        <w:tc>
          <w:tcPr>
            <w:tcW w:w="2758" w:type="dxa"/>
            <w:shd w:val="clear" w:color="auto" w:fill="F2F2F2" w:themeFill="background1" w:themeFillShade="F2"/>
            <w:vAlign w:val="center"/>
          </w:tcPr>
          <w:p w14:paraId="5C705643" w14:textId="4C4CEFCD" w:rsidR="00A71ED2" w:rsidRPr="00D07E54" w:rsidRDefault="00A71ED2" w:rsidP="00363A2E">
            <w:pPr>
              <w:pStyle w:val="Heading4"/>
              <w:keepNext w:val="0"/>
            </w:pPr>
            <w:r w:rsidRPr="008D5772">
              <w:t xml:space="preserve">ACCO </w:t>
            </w:r>
          </w:p>
        </w:tc>
        <w:tc>
          <w:tcPr>
            <w:tcW w:w="6258" w:type="dxa"/>
            <w:vAlign w:val="center"/>
          </w:tcPr>
          <w:p w14:paraId="2D731B89" w14:textId="4C683CAD" w:rsidR="00A71ED2" w:rsidRDefault="00A71ED2" w:rsidP="00363A2E">
            <w:pPr>
              <w:pStyle w:val="Tabletextnormal"/>
              <w:rPr>
                <w:sz w:val="21"/>
              </w:rPr>
            </w:pPr>
            <w:r>
              <w:t xml:space="preserve">Aboriginal Community Controlled Organisations </w:t>
            </w:r>
          </w:p>
        </w:tc>
      </w:tr>
      <w:tr w:rsidR="00A71ED2" w14:paraId="214219F9" w14:textId="77777777" w:rsidTr="004D710A">
        <w:tc>
          <w:tcPr>
            <w:tcW w:w="2758" w:type="dxa"/>
            <w:shd w:val="clear" w:color="auto" w:fill="F2F2F2" w:themeFill="background1" w:themeFillShade="F2"/>
            <w:vAlign w:val="center"/>
          </w:tcPr>
          <w:p w14:paraId="40EB9B6C" w14:textId="3E985AD2" w:rsidR="00A71ED2" w:rsidRPr="00D07E54" w:rsidRDefault="00A71ED2" w:rsidP="00363A2E">
            <w:pPr>
              <w:pStyle w:val="Heading4"/>
              <w:keepNext w:val="0"/>
            </w:pPr>
            <w:r w:rsidRPr="008D5772">
              <w:t xml:space="preserve">ACCHO </w:t>
            </w:r>
          </w:p>
        </w:tc>
        <w:tc>
          <w:tcPr>
            <w:tcW w:w="6258" w:type="dxa"/>
            <w:vAlign w:val="center"/>
          </w:tcPr>
          <w:p w14:paraId="3E14CB59" w14:textId="55EC8546" w:rsidR="00A71ED2" w:rsidRDefault="00A71ED2" w:rsidP="00363A2E">
            <w:pPr>
              <w:pStyle w:val="Tabletextnormal"/>
              <w:rPr>
                <w:sz w:val="21"/>
              </w:rPr>
            </w:pPr>
            <w:r>
              <w:t xml:space="preserve">Aboriginal Community Controlled Health Organisations </w:t>
            </w:r>
          </w:p>
        </w:tc>
      </w:tr>
      <w:tr w:rsidR="00A71ED2" w14:paraId="15F3730F" w14:textId="77777777" w:rsidTr="004D710A">
        <w:tc>
          <w:tcPr>
            <w:tcW w:w="2758" w:type="dxa"/>
            <w:shd w:val="clear" w:color="auto" w:fill="F2F2F2" w:themeFill="background1" w:themeFillShade="F2"/>
            <w:vAlign w:val="center"/>
          </w:tcPr>
          <w:p w14:paraId="706C7A1B" w14:textId="0E742045" w:rsidR="00A71ED2" w:rsidRPr="00D07E54" w:rsidRDefault="000021C2" w:rsidP="00363A2E">
            <w:pPr>
              <w:pStyle w:val="Heading4"/>
              <w:keepNext w:val="0"/>
            </w:pPr>
            <w:r>
              <w:t>Aged Care Rules 2025</w:t>
            </w:r>
          </w:p>
        </w:tc>
        <w:tc>
          <w:tcPr>
            <w:tcW w:w="6258" w:type="dxa"/>
            <w:vAlign w:val="center"/>
          </w:tcPr>
          <w:p w14:paraId="137A68A9" w14:textId="5992A611" w:rsidR="000021C2" w:rsidRPr="00CD4126" w:rsidRDefault="009709A2" w:rsidP="00CD4126">
            <w:pPr>
              <w:pStyle w:val="Heading4"/>
            </w:pPr>
            <w:r w:rsidRPr="009709A2">
              <w:rPr>
                <w:rFonts w:eastAsiaTheme="minorHAnsi" w:cs="Times New Roman"/>
                <w:b w:val="0"/>
                <w:bCs w:val="0"/>
                <w:szCs w:val="21"/>
              </w:rPr>
              <w:t>The Aged Care Rules 2025 is a detailed document under Australia's new Aged Care Act 2024, set to commence on November 1, 2025, providing practical instructions for how the new, rights-based aged care system will operate</w:t>
            </w:r>
            <w:r w:rsidR="0095757D">
              <w:rPr>
                <w:rFonts w:eastAsiaTheme="minorHAnsi" w:cs="Times New Roman"/>
                <w:b w:val="0"/>
                <w:bCs w:val="0"/>
                <w:szCs w:val="21"/>
              </w:rPr>
              <w:t>.</w:t>
            </w:r>
          </w:p>
        </w:tc>
      </w:tr>
      <w:tr w:rsidR="001C4C62" w14:paraId="156C910B" w14:textId="77777777" w:rsidTr="004D710A">
        <w:tc>
          <w:tcPr>
            <w:tcW w:w="2758" w:type="dxa"/>
            <w:shd w:val="clear" w:color="auto" w:fill="F2F2F2" w:themeFill="background1" w:themeFillShade="F2"/>
            <w:vAlign w:val="center"/>
          </w:tcPr>
          <w:p w14:paraId="16ACA56A" w14:textId="2C74B4A1" w:rsidR="001C4C62" w:rsidRPr="00733CC7" w:rsidRDefault="001C4C62" w:rsidP="00363A2E">
            <w:pPr>
              <w:pStyle w:val="Heading4"/>
              <w:keepNext w:val="0"/>
            </w:pPr>
            <w:r>
              <w:t>Aged Care Act (the Act)</w:t>
            </w:r>
          </w:p>
        </w:tc>
        <w:tc>
          <w:tcPr>
            <w:tcW w:w="6258" w:type="dxa"/>
            <w:vAlign w:val="center"/>
          </w:tcPr>
          <w:p w14:paraId="7852A40D" w14:textId="4AA418A1" w:rsidR="001C4C62" w:rsidRPr="00931093" w:rsidRDefault="005F1F68" w:rsidP="00363A2E">
            <w:pPr>
              <w:pStyle w:val="Tabletextnormal"/>
              <w:rPr>
                <w:i/>
                <w:iCs/>
              </w:rPr>
            </w:pPr>
            <w:r>
              <w:rPr>
                <w:i/>
                <w:iCs/>
              </w:rPr>
              <w:t>The Aged Care Act 20</w:t>
            </w:r>
            <w:r w:rsidR="00AA5DBE">
              <w:rPr>
                <w:i/>
                <w:iCs/>
              </w:rPr>
              <w:t>2</w:t>
            </w:r>
            <w:r>
              <w:rPr>
                <w:i/>
                <w:iCs/>
              </w:rPr>
              <w:t>4.</w:t>
            </w:r>
            <w:r w:rsidR="00D44613" w:rsidRPr="00D44613">
              <w:rPr>
                <w:rFonts w:ascii="Segoe UI" w:hAnsi="Segoe UI" w:cs="Segoe UI"/>
                <w:color w:val="FFFFFF"/>
                <w:szCs w:val="24"/>
                <w:shd w:val="clear" w:color="auto" w:fill="FFFFFF"/>
              </w:rPr>
              <w:t xml:space="preserve"> </w:t>
            </w:r>
            <w:r w:rsidR="00D44613" w:rsidRPr="004D710A">
              <w:t>The Australian Parliament passed the </w:t>
            </w:r>
            <w:hyperlink r:id="rId11" w:history="1">
              <w:r w:rsidR="00D44613" w:rsidRPr="004D710A">
                <w:rPr>
                  <w:rStyle w:val="Hyperlink"/>
                </w:rPr>
                <w:t>Aged Care Act 2024</w:t>
              </w:r>
            </w:hyperlink>
            <w:r w:rsidR="00D44613" w:rsidRPr="004D710A">
              <w:t> as the new law for government-funded aged care in Australia on 25 November 2024.</w:t>
            </w:r>
            <w:r w:rsidR="00F855DE">
              <w:t xml:space="preserve"> </w:t>
            </w:r>
            <w:r w:rsidR="00833DAC">
              <w:t>The Act</w:t>
            </w:r>
            <w:r w:rsidR="00F855DE">
              <w:t xml:space="preserve"> will commence from </w:t>
            </w:r>
            <w:r w:rsidR="00683033">
              <w:t>1 November 2025.</w:t>
            </w:r>
          </w:p>
        </w:tc>
      </w:tr>
      <w:tr w:rsidR="00471563" w14:paraId="43758933" w14:textId="77777777" w:rsidTr="004D710A">
        <w:tc>
          <w:tcPr>
            <w:tcW w:w="2758" w:type="dxa"/>
            <w:shd w:val="clear" w:color="auto" w:fill="F2F2F2" w:themeFill="background1" w:themeFillShade="F2"/>
            <w:vAlign w:val="center"/>
          </w:tcPr>
          <w:p w14:paraId="2B20B580" w14:textId="75419B8B" w:rsidR="00471563" w:rsidRDefault="00471563" w:rsidP="00363A2E">
            <w:pPr>
              <w:pStyle w:val="Heading4"/>
              <w:keepNext w:val="0"/>
            </w:pPr>
            <w:r>
              <w:t>Aged Care Code of Conduct</w:t>
            </w:r>
          </w:p>
        </w:tc>
        <w:tc>
          <w:tcPr>
            <w:tcW w:w="6258" w:type="dxa"/>
            <w:vAlign w:val="center"/>
          </w:tcPr>
          <w:p w14:paraId="20DFC42C" w14:textId="0083B426" w:rsidR="00471563" w:rsidRDefault="00503122" w:rsidP="00503122">
            <w:pPr>
              <w:pStyle w:val="Tabletextnormal"/>
              <w:rPr>
                <w:i/>
                <w:iCs/>
              </w:rPr>
            </w:pPr>
            <w:r w:rsidRPr="00CD4126">
              <w:t>Aged Care Code of Conduct means the rules made for the</w:t>
            </w:r>
            <w:r>
              <w:t xml:space="preserve"> </w:t>
            </w:r>
            <w:r w:rsidRPr="00CD4126">
              <w:t>purposes of section 14</w:t>
            </w:r>
            <w:r>
              <w:t xml:space="preserve"> of the </w:t>
            </w:r>
            <w:r w:rsidRPr="00CD4126">
              <w:rPr>
                <w:i/>
                <w:iCs/>
              </w:rPr>
              <w:t>Aged Care Act, 2024.</w:t>
            </w:r>
          </w:p>
        </w:tc>
      </w:tr>
      <w:tr w:rsidR="00BC260E" w14:paraId="0A60A85E" w14:textId="77777777" w:rsidTr="004D710A">
        <w:tc>
          <w:tcPr>
            <w:tcW w:w="2758" w:type="dxa"/>
            <w:shd w:val="clear" w:color="auto" w:fill="F2F2F2" w:themeFill="background1" w:themeFillShade="F2"/>
            <w:vAlign w:val="center"/>
          </w:tcPr>
          <w:p w14:paraId="35A47F11" w14:textId="5802E1AA" w:rsidR="00BC260E" w:rsidRDefault="00BC260E" w:rsidP="00363A2E">
            <w:pPr>
              <w:pStyle w:val="Heading4"/>
              <w:keepNext w:val="0"/>
            </w:pPr>
            <w:r>
              <w:t>Aged Care Worker s</w:t>
            </w:r>
            <w:r w:rsidR="00A321B1">
              <w:t>creening check</w:t>
            </w:r>
          </w:p>
        </w:tc>
        <w:tc>
          <w:tcPr>
            <w:tcW w:w="6258" w:type="dxa"/>
            <w:vAlign w:val="center"/>
          </w:tcPr>
          <w:p w14:paraId="02AB8D84" w14:textId="09238D51" w:rsidR="00BC260E" w:rsidRPr="00A321B1" w:rsidRDefault="00A321B1" w:rsidP="00A321B1">
            <w:pPr>
              <w:pStyle w:val="Tabletextnormal"/>
            </w:pPr>
            <w:r w:rsidRPr="00CD4126">
              <w:t>A</w:t>
            </w:r>
            <w:r w:rsidR="00BC260E" w:rsidRPr="00CD4126">
              <w:t xml:space="preserve">ged care worker screening check </w:t>
            </w:r>
            <w:r w:rsidR="00BC260E" w:rsidRPr="00A321B1">
              <w:t>means an assessment, under an</w:t>
            </w:r>
            <w:r w:rsidRPr="00A321B1">
              <w:t xml:space="preserve"> </w:t>
            </w:r>
            <w:r w:rsidR="00BC260E" w:rsidRPr="00A321B1">
              <w:t>aged care worker screening law, of whether a person who works,</w:t>
            </w:r>
            <w:r w:rsidRPr="00A321B1">
              <w:t xml:space="preserve"> </w:t>
            </w:r>
            <w:r w:rsidR="00BC260E" w:rsidRPr="00A321B1">
              <w:t>or seeks to work, with individuals accessing funded aged care</w:t>
            </w:r>
            <w:r w:rsidRPr="00A321B1">
              <w:t xml:space="preserve"> </w:t>
            </w:r>
            <w:r w:rsidR="00BC260E" w:rsidRPr="00A321B1">
              <w:t>services poses a risk to such individuals.</w:t>
            </w:r>
          </w:p>
        </w:tc>
      </w:tr>
      <w:tr w:rsidR="00CE43C2" w14:paraId="7E04B91B" w14:textId="77777777" w:rsidTr="004D710A">
        <w:tc>
          <w:tcPr>
            <w:tcW w:w="2758" w:type="dxa"/>
            <w:shd w:val="clear" w:color="auto" w:fill="F2F2F2" w:themeFill="background1" w:themeFillShade="F2"/>
            <w:vAlign w:val="center"/>
          </w:tcPr>
          <w:p w14:paraId="03C2795F" w14:textId="1181D9DA" w:rsidR="00CE43C2" w:rsidRPr="00363A2E" w:rsidRDefault="00CE43C2" w:rsidP="00363A2E">
            <w:pPr>
              <w:pStyle w:val="Tabletextnormal"/>
              <w:rPr>
                <w:b/>
                <w:bCs/>
              </w:rPr>
            </w:pPr>
            <w:r w:rsidRPr="00363A2E">
              <w:rPr>
                <w:b/>
                <w:bCs/>
              </w:rPr>
              <w:t>Aged Care</w:t>
            </w:r>
            <w:r w:rsidRPr="00363A2E">
              <w:rPr>
                <w:b/>
                <w:bCs/>
              </w:rPr>
              <w:tab/>
            </w:r>
          </w:p>
        </w:tc>
        <w:tc>
          <w:tcPr>
            <w:tcW w:w="6258" w:type="dxa"/>
            <w:vAlign w:val="center"/>
          </w:tcPr>
          <w:p w14:paraId="2F1984E5" w14:textId="77777777" w:rsidR="00CE43C2" w:rsidRDefault="00CE43C2" w:rsidP="00363A2E">
            <w:pPr>
              <w:pStyle w:val="Tabletextnormal"/>
            </w:pPr>
            <w:r>
              <w:t>Care of one or more of the following types:</w:t>
            </w:r>
          </w:p>
          <w:p w14:paraId="010C0915" w14:textId="0EB38290" w:rsidR="00CE43C2" w:rsidRPr="008A7749" w:rsidRDefault="00CE43C2" w:rsidP="00AB3359">
            <w:pPr>
              <w:pStyle w:val="Tabletextnormal"/>
              <w:numPr>
                <w:ilvl w:val="0"/>
                <w:numId w:val="6"/>
              </w:numPr>
            </w:pPr>
            <w:r w:rsidRPr="008A7749">
              <w:t>Residential care</w:t>
            </w:r>
          </w:p>
          <w:p w14:paraId="45C50D78" w14:textId="58E9820C" w:rsidR="00CE43C2" w:rsidRPr="008A7749" w:rsidRDefault="00CE43C2" w:rsidP="00AB3359">
            <w:pPr>
              <w:pStyle w:val="Tabletextnormal"/>
              <w:numPr>
                <w:ilvl w:val="0"/>
                <w:numId w:val="6"/>
              </w:numPr>
            </w:pPr>
            <w:r w:rsidRPr="008A7749">
              <w:t>Home care</w:t>
            </w:r>
            <w:r w:rsidR="00A82D50">
              <w:t xml:space="preserve"> </w:t>
            </w:r>
          </w:p>
          <w:p w14:paraId="32FA0E26" w14:textId="024A927E" w:rsidR="00CE43C2" w:rsidRPr="004D710A" w:rsidRDefault="00CE43C2" w:rsidP="00AB3359">
            <w:pPr>
              <w:pStyle w:val="Tabletextnormal"/>
              <w:numPr>
                <w:ilvl w:val="0"/>
                <w:numId w:val="6"/>
              </w:numPr>
              <w:rPr>
                <w:sz w:val="21"/>
              </w:rPr>
            </w:pPr>
            <w:r w:rsidRPr="008A7749">
              <w:t>Flexible care - in the form of short-term restorative care</w:t>
            </w:r>
          </w:p>
          <w:p w14:paraId="781E7066" w14:textId="77777777" w:rsidR="00CE18D4" w:rsidRPr="00BA4D47" w:rsidRDefault="0095392C" w:rsidP="0086047C">
            <w:pPr>
              <w:pStyle w:val="Tabletextnormal"/>
              <w:numPr>
                <w:ilvl w:val="0"/>
                <w:numId w:val="6"/>
              </w:numPr>
              <w:rPr>
                <w:sz w:val="21"/>
              </w:rPr>
            </w:pPr>
            <w:r w:rsidRPr="004D710A">
              <w:t xml:space="preserve">Multi-Purpose </w:t>
            </w:r>
            <w:r w:rsidR="00DD7682">
              <w:t>services</w:t>
            </w:r>
            <w:r w:rsidR="004B1851">
              <w:t xml:space="preserve"> </w:t>
            </w:r>
          </w:p>
          <w:p w14:paraId="5E0063F9" w14:textId="77777777" w:rsidR="00BA4D47" w:rsidRPr="001B5B23" w:rsidRDefault="00BA4D47" w:rsidP="0086047C">
            <w:pPr>
              <w:pStyle w:val="Tabletextnormal"/>
              <w:numPr>
                <w:ilvl w:val="0"/>
                <w:numId w:val="6"/>
              </w:numPr>
              <w:rPr>
                <w:sz w:val="21"/>
              </w:rPr>
            </w:pPr>
            <w:r>
              <w:t>National Aborigi</w:t>
            </w:r>
            <w:r w:rsidR="001B5B23">
              <w:t>nal and Torres Strait Islander Flexible Aged Care Program</w:t>
            </w:r>
          </w:p>
          <w:p w14:paraId="49E1788D" w14:textId="276D89BE" w:rsidR="001B5B23" w:rsidRPr="0086047C" w:rsidRDefault="001B5B23" w:rsidP="0086047C">
            <w:pPr>
              <w:pStyle w:val="Tabletextnormal"/>
              <w:numPr>
                <w:ilvl w:val="0"/>
                <w:numId w:val="6"/>
              </w:numPr>
              <w:rPr>
                <w:sz w:val="21"/>
              </w:rPr>
            </w:pPr>
            <w:r w:rsidRPr="001B5B23">
              <w:t>Commonwealth Home Support Programme</w:t>
            </w:r>
          </w:p>
        </w:tc>
      </w:tr>
      <w:tr w:rsidR="00103F09" w14:paraId="41C56BD1" w14:textId="77777777" w:rsidTr="004D710A">
        <w:tc>
          <w:tcPr>
            <w:tcW w:w="2758" w:type="dxa"/>
            <w:shd w:val="clear" w:color="auto" w:fill="F2F2F2" w:themeFill="background1" w:themeFillShade="F2"/>
            <w:vAlign w:val="center"/>
          </w:tcPr>
          <w:p w14:paraId="3B82E066" w14:textId="4DC60585" w:rsidR="00103F09" w:rsidRPr="00733CC7" w:rsidRDefault="00103F09" w:rsidP="00363A2E">
            <w:pPr>
              <w:pStyle w:val="Heading4"/>
              <w:keepNext w:val="0"/>
              <w:rPr>
                <w:b w:val="0"/>
              </w:rPr>
            </w:pPr>
            <w:r w:rsidRPr="00D07E54">
              <w:t>Approvals, Compliance and Investigations Group</w:t>
            </w:r>
          </w:p>
        </w:tc>
        <w:tc>
          <w:tcPr>
            <w:tcW w:w="6258" w:type="dxa"/>
            <w:vAlign w:val="center"/>
          </w:tcPr>
          <w:p w14:paraId="478C4B25" w14:textId="77777777" w:rsidR="00103F09" w:rsidRPr="00B86FF4" w:rsidRDefault="00103F09" w:rsidP="00363A2E">
            <w:pPr>
              <w:pStyle w:val="Tabletextnormal"/>
            </w:pPr>
            <w:r w:rsidRPr="00B86FF4">
              <w:t>The Group within the Commission responsible for the:</w:t>
            </w:r>
          </w:p>
          <w:p w14:paraId="6C2BA660" w14:textId="7F24A264" w:rsidR="00103F09" w:rsidRPr="00794728" w:rsidRDefault="00103F09" w:rsidP="001114C6">
            <w:pPr>
              <w:pStyle w:val="Tabletextnormal"/>
              <w:numPr>
                <w:ilvl w:val="0"/>
                <w:numId w:val="6"/>
              </w:numPr>
            </w:pPr>
            <w:r w:rsidRPr="00794728">
              <w:t xml:space="preserve">assessment and determination of applicants suitable to become a </w:t>
            </w:r>
            <w:r w:rsidR="0010165B">
              <w:t>registered</w:t>
            </w:r>
            <w:r w:rsidR="0010165B" w:rsidRPr="00794728">
              <w:t xml:space="preserve"> </w:t>
            </w:r>
            <w:r w:rsidR="00A816C8">
              <w:t>p</w:t>
            </w:r>
            <w:r w:rsidRPr="00794728">
              <w:t xml:space="preserve">rovider of </w:t>
            </w:r>
            <w:r w:rsidR="0010165B">
              <w:t>aged care.</w:t>
            </w:r>
            <w:r w:rsidRPr="00794728">
              <w:t xml:space="preserve"> </w:t>
            </w:r>
          </w:p>
          <w:p w14:paraId="619AAC35" w14:textId="5637E064" w:rsidR="00103F09" w:rsidRPr="00794728" w:rsidRDefault="00103F09" w:rsidP="001114C6">
            <w:pPr>
              <w:pStyle w:val="Tabletextnormal"/>
              <w:numPr>
                <w:ilvl w:val="0"/>
                <w:numId w:val="6"/>
              </w:numPr>
            </w:pPr>
            <w:r w:rsidRPr="00794728">
              <w:t xml:space="preserve">management of material change notifications by </w:t>
            </w:r>
            <w:r w:rsidR="00526603">
              <w:t>registered</w:t>
            </w:r>
            <w:r w:rsidRPr="00794728">
              <w:t xml:space="preserve"> </w:t>
            </w:r>
            <w:r w:rsidR="00C23F5D">
              <w:t>p</w:t>
            </w:r>
            <w:r w:rsidRPr="00794728">
              <w:t>roviders</w:t>
            </w:r>
          </w:p>
          <w:p w14:paraId="05CD467F" w14:textId="6F182D09" w:rsidR="00103F09" w:rsidRPr="00794728" w:rsidRDefault="00103F09" w:rsidP="001114C6">
            <w:pPr>
              <w:pStyle w:val="Tabletextnormal"/>
              <w:numPr>
                <w:ilvl w:val="0"/>
                <w:numId w:val="6"/>
              </w:numPr>
            </w:pPr>
            <w:r w:rsidRPr="00794728">
              <w:t xml:space="preserve">revocation on request by </w:t>
            </w:r>
            <w:r w:rsidR="00526603">
              <w:t>registered</w:t>
            </w:r>
            <w:r w:rsidRPr="00794728">
              <w:t xml:space="preserve"> </w:t>
            </w:r>
            <w:r w:rsidR="00C23F5D">
              <w:t>p</w:t>
            </w:r>
            <w:r w:rsidRPr="00794728">
              <w:t>roviders</w:t>
            </w:r>
          </w:p>
          <w:p w14:paraId="2F16366D" w14:textId="77777777" w:rsidR="00103F09" w:rsidRPr="00794728" w:rsidRDefault="00103F09" w:rsidP="001114C6">
            <w:pPr>
              <w:pStyle w:val="Tabletextnormal"/>
              <w:numPr>
                <w:ilvl w:val="0"/>
                <w:numId w:val="6"/>
              </w:numPr>
            </w:pPr>
            <w:r w:rsidRPr="00794728">
              <w:t>determining non-compliance with provider aged care responsibilities and the regulatory response</w:t>
            </w:r>
          </w:p>
          <w:p w14:paraId="0232C799" w14:textId="77777777" w:rsidR="00103F09" w:rsidRPr="00794728" w:rsidRDefault="00103F09" w:rsidP="001114C6">
            <w:pPr>
              <w:pStyle w:val="Tabletextnormal"/>
              <w:numPr>
                <w:ilvl w:val="0"/>
                <w:numId w:val="6"/>
              </w:numPr>
            </w:pPr>
            <w:r w:rsidRPr="00794728">
              <w:t>monitoring and management of non-compliance action with a provider</w:t>
            </w:r>
          </w:p>
          <w:p w14:paraId="6B5854CD" w14:textId="77777777" w:rsidR="008B6490" w:rsidRDefault="00103F09" w:rsidP="001114C6">
            <w:pPr>
              <w:pStyle w:val="Tabletextnormal"/>
              <w:numPr>
                <w:ilvl w:val="0"/>
                <w:numId w:val="6"/>
              </w:numPr>
            </w:pPr>
            <w:r w:rsidRPr="00794728">
              <w:t>review of prudential requirements of residential and financial operations of home care providers</w:t>
            </w:r>
          </w:p>
          <w:p w14:paraId="5AAB31F7" w14:textId="3A911827" w:rsidR="00103F09" w:rsidRPr="008B6490" w:rsidRDefault="00103F09" w:rsidP="001114C6">
            <w:pPr>
              <w:pStyle w:val="Tabletextnormal"/>
              <w:numPr>
                <w:ilvl w:val="0"/>
                <w:numId w:val="6"/>
              </w:numPr>
            </w:pPr>
            <w:r w:rsidRPr="00794728">
              <w:lastRenderedPageBreak/>
              <w:t>assessment of incidents reported under the Serious Incident Response Scheme.</w:t>
            </w:r>
          </w:p>
        </w:tc>
      </w:tr>
      <w:tr w:rsidR="00103F09" w14:paraId="183842DF" w14:textId="77777777" w:rsidTr="004D710A">
        <w:tc>
          <w:tcPr>
            <w:tcW w:w="2758" w:type="dxa"/>
            <w:shd w:val="clear" w:color="auto" w:fill="F2F2F2" w:themeFill="background1" w:themeFillShade="F2"/>
            <w:vAlign w:val="center"/>
          </w:tcPr>
          <w:p w14:paraId="416A13D8" w14:textId="7D2575EC" w:rsidR="00103F09" w:rsidRPr="00D07E54" w:rsidRDefault="00864927" w:rsidP="00363A2E">
            <w:pPr>
              <w:pStyle w:val="Heading4"/>
              <w:keepNext w:val="0"/>
            </w:pPr>
            <w:r>
              <w:lastRenderedPageBreak/>
              <w:t xml:space="preserve">Aged Care Quality and Safety </w:t>
            </w:r>
            <w:r w:rsidR="00103F09" w:rsidRPr="00733CC7">
              <w:t>Commission</w:t>
            </w:r>
          </w:p>
          <w:p w14:paraId="17DD10E3" w14:textId="4693F396" w:rsidR="00103F09" w:rsidRPr="00D07E54" w:rsidRDefault="00103F09" w:rsidP="00363A2E">
            <w:pPr>
              <w:pStyle w:val="Heading4"/>
              <w:keepNext w:val="0"/>
            </w:pPr>
            <w:r>
              <w:t>(</w:t>
            </w:r>
            <w:r w:rsidR="00EB3EDA">
              <w:t>Commission</w:t>
            </w:r>
            <w:r>
              <w:t>)</w:t>
            </w:r>
          </w:p>
        </w:tc>
        <w:tc>
          <w:tcPr>
            <w:tcW w:w="6258" w:type="dxa"/>
            <w:vAlign w:val="center"/>
          </w:tcPr>
          <w:p w14:paraId="0A3A0AED" w14:textId="71A59D72" w:rsidR="00103F09" w:rsidRPr="00C96376" w:rsidRDefault="00103F09" w:rsidP="00363A2E">
            <w:pPr>
              <w:pStyle w:val="Tabletextnormal"/>
            </w:pPr>
            <w:r>
              <w:t xml:space="preserve">The Aged Care Quality and Safety Commission </w:t>
            </w:r>
            <w:r w:rsidR="00E9376E">
              <w:t>(</w:t>
            </w:r>
            <w:r>
              <w:t>Commission</w:t>
            </w:r>
            <w:r w:rsidR="00E9376E">
              <w:t>)</w:t>
            </w:r>
            <w:r>
              <w:t xml:space="preserve"> is the national end-to-end regulator of aged care </w:t>
            </w:r>
            <w:r w:rsidR="00DD7682">
              <w:t>services</w:t>
            </w:r>
            <w:r>
              <w:t>, and the primary point of contact for care recipients and providers in relation to quality and safety.</w:t>
            </w:r>
          </w:p>
        </w:tc>
      </w:tr>
      <w:tr w:rsidR="00D52AF6" w14:paraId="2D1A6191" w14:textId="77777777" w:rsidTr="004D710A">
        <w:tc>
          <w:tcPr>
            <w:tcW w:w="2758" w:type="dxa"/>
            <w:shd w:val="clear" w:color="auto" w:fill="F2F2F2" w:themeFill="background1" w:themeFillShade="F2"/>
            <w:vAlign w:val="center"/>
          </w:tcPr>
          <w:p w14:paraId="3DE45D65" w14:textId="5F568658" w:rsidR="00D52AF6" w:rsidRDefault="00D52AF6" w:rsidP="00363A2E">
            <w:pPr>
              <w:pStyle w:val="Heading4"/>
              <w:keepNext w:val="0"/>
            </w:pPr>
            <w:r>
              <w:t>Agreement ID</w:t>
            </w:r>
          </w:p>
        </w:tc>
        <w:tc>
          <w:tcPr>
            <w:tcW w:w="6258" w:type="dxa"/>
            <w:vAlign w:val="center"/>
          </w:tcPr>
          <w:p w14:paraId="7CDFB472" w14:textId="7D13490D" w:rsidR="00D52AF6" w:rsidRDefault="002F616A" w:rsidP="00363A2E">
            <w:pPr>
              <w:pStyle w:val="Tabletextnormal"/>
            </w:pPr>
            <w:r w:rsidRPr="00D90F8E">
              <w:rPr>
                <w:rFonts w:eastAsia="Aptos" w:cs="Arial"/>
                <w:szCs w:val="24"/>
              </w:rPr>
              <w:t>Unique identifier for the funding agreement records of a specialist aged care program.</w:t>
            </w:r>
          </w:p>
        </w:tc>
      </w:tr>
      <w:tr w:rsidR="00103F09" w14:paraId="5662FB92" w14:textId="77777777" w:rsidTr="004D710A">
        <w:tc>
          <w:tcPr>
            <w:tcW w:w="2758" w:type="dxa"/>
            <w:shd w:val="clear" w:color="auto" w:fill="F2F2F2" w:themeFill="background1" w:themeFillShade="F2"/>
            <w:vAlign w:val="center"/>
          </w:tcPr>
          <w:p w14:paraId="2FC23887" w14:textId="2E59FC3D" w:rsidR="00103F09" w:rsidRPr="00D07E54" w:rsidRDefault="00103F09" w:rsidP="00363A2E">
            <w:pPr>
              <w:pStyle w:val="Heading4"/>
              <w:keepNext w:val="0"/>
            </w:pPr>
            <w:r w:rsidRPr="00D07E54">
              <w:t>Australian Business Number (ABN)</w:t>
            </w:r>
          </w:p>
        </w:tc>
        <w:tc>
          <w:tcPr>
            <w:tcW w:w="6258" w:type="dxa"/>
            <w:vAlign w:val="center"/>
          </w:tcPr>
          <w:p w14:paraId="2881B324" w14:textId="76ADDF4A" w:rsidR="00103F09" w:rsidRDefault="00103F09" w:rsidP="00363A2E">
            <w:pPr>
              <w:pStyle w:val="Tabletextnormal"/>
              <w:rPr>
                <w:sz w:val="21"/>
              </w:rPr>
            </w:pPr>
            <w:r w:rsidRPr="00733CC7">
              <w:t xml:space="preserve">The entity’s ABN (eleven-digit number) as shown in the Australian Business Register (see section 41 of the </w:t>
            </w:r>
            <w:r w:rsidRPr="00733CC7">
              <w:rPr>
                <w:i/>
              </w:rPr>
              <w:t>A New Tax System (Australian Business Number) Act 1999</w:t>
            </w:r>
            <w:r w:rsidRPr="00733CC7">
              <w:t>).</w:t>
            </w:r>
          </w:p>
        </w:tc>
      </w:tr>
      <w:tr w:rsidR="00103F09" w14:paraId="35FD4A06" w14:textId="77777777" w:rsidTr="004D710A">
        <w:tc>
          <w:tcPr>
            <w:tcW w:w="2758" w:type="dxa"/>
            <w:shd w:val="clear" w:color="auto" w:fill="F2F2F2" w:themeFill="background1" w:themeFillShade="F2"/>
            <w:vAlign w:val="center"/>
          </w:tcPr>
          <w:p w14:paraId="4163E3CB" w14:textId="510D9F65" w:rsidR="00103F09" w:rsidRPr="00D07E54" w:rsidRDefault="00103F09" w:rsidP="00363A2E">
            <w:pPr>
              <w:pStyle w:val="Heading4"/>
              <w:keepNext w:val="0"/>
            </w:pPr>
            <w:r w:rsidRPr="00D07E54">
              <w:t>Australian Company Number (ACN)</w:t>
            </w:r>
          </w:p>
        </w:tc>
        <w:tc>
          <w:tcPr>
            <w:tcW w:w="6258" w:type="dxa"/>
            <w:vAlign w:val="center"/>
          </w:tcPr>
          <w:p w14:paraId="1BFCE0FD" w14:textId="075C2447" w:rsidR="00103F09" w:rsidRDefault="00103F09" w:rsidP="00363A2E">
            <w:pPr>
              <w:pStyle w:val="Tabletextnormal"/>
              <w:rPr>
                <w:sz w:val="21"/>
              </w:rPr>
            </w:pPr>
            <w:r w:rsidRPr="00733CC7">
              <w:t>The number given by the Australian Securities and Investments Commission (ASIC) to a company on registration.</w:t>
            </w:r>
          </w:p>
        </w:tc>
      </w:tr>
      <w:tr w:rsidR="00103F09" w14:paraId="44B5AEB6" w14:textId="77777777" w:rsidTr="004D710A">
        <w:tc>
          <w:tcPr>
            <w:tcW w:w="2758" w:type="dxa"/>
            <w:shd w:val="clear" w:color="auto" w:fill="F2F2F2" w:themeFill="background1" w:themeFillShade="F2"/>
            <w:vAlign w:val="center"/>
          </w:tcPr>
          <w:p w14:paraId="1BC825F1" w14:textId="08FC4E2B" w:rsidR="00103F09" w:rsidRPr="00D07E54" w:rsidRDefault="00103F09" w:rsidP="00363A2E">
            <w:pPr>
              <w:pStyle w:val="Heading4"/>
              <w:keepNext w:val="0"/>
            </w:pPr>
            <w:r w:rsidRPr="00D07E54">
              <w:t>Australian Securities and Investments Commission (ASIC)</w:t>
            </w:r>
          </w:p>
        </w:tc>
        <w:tc>
          <w:tcPr>
            <w:tcW w:w="6258" w:type="dxa"/>
            <w:vAlign w:val="center"/>
          </w:tcPr>
          <w:p w14:paraId="24E3C1C3" w14:textId="2D5EF2E1" w:rsidR="00103F09" w:rsidRDefault="00103F09" w:rsidP="00363A2E">
            <w:pPr>
              <w:pStyle w:val="Tabletextnormal"/>
              <w:rPr>
                <w:sz w:val="21"/>
              </w:rPr>
            </w:pPr>
            <w:r w:rsidRPr="00733CC7">
              <w:t xml:space="preserve">Australia's integrated corporate, markets, financial </w:t>
            </w:r>
            <w:r w:rsidR="004F014D">
              <w:t>services</w:t>
            </w:r>
            <w:r w:rsidRPr="00733CC7">
              <w:t xml:space="preserve"> and consumer credit regulator</w:t>
            </w:r>
          </w:p>
        </w:tc>
      </w:tr>
      <w:tr w:rsidR="00103F09" w14:paraId="2E51553E" w14:textId="77777777" w:rsidTr="004D710A">
        <w:tc>
          <w:tcPr>
            <w:tcW w:w="2758" w:type="dxa"/>
            <w:shd w:val="clear" w:color="auto" w:fill="F2F2F2" w:themeFill="background1" w:themeFillShade="F2"/>
            <w:vAlign w:val="center"/>
          </w:tcPr>
          <w:p w14:paraId="7CB49057" w14:textId="01400478" w:rsidR="00103F09" w:rsidRPr="00D07E54" w:rsidRDefault="00103F09" w:rsidP="00363A2E">
            <w:pPr>
              <w:pStyle w:val="Heading4"/>
              <w:keepNext w:val="0"/>
            </w:pPr>
            <w:r w:rsidRPr="00D07E54">
              <w:t>APHRA</w:t>
            </w:r>
          </w:p>
        </w:tc>
        <w:tc>
          <w:tcPr>
            <w:tcW w:w="6258" w:type="dxa"/>
            <w:vAlign w:val="center"/>
          </w:tcPr>
          <w:p w14:paraId="163C6727" w14:textId="069FF238" w:rsidR="00103F09" w:rsidRDefault="00103F09" w:rsidP="00363A2E">
            <w:pPr>
              <w:pStyle w:val="Tabletextnormal"/>
            </w:pPr>
            <w:r>
              <w:t xml:space="preserve">A person responsible for nursing </w:t>
            </w:r>
            <w:r w:rsidR="004F014D">
              <w:t xml:space="preserve">services </w:t>
            </w:r>
            <w:r>
              <w:t xml:space="preserve">must be appropriately qualified for the role </w:t>
            </w:r>
            <w:r w:rsidR="001114C6">
              <w:t>they are</w:t>
            </w:r>
            <w:r>
              <w:t xml:space="preserve"> doing.</w:t>
            </w:r>
          </w:p>
          <w:p w14:paraId="264DF3A6" w14:textId="1574AC45" w:rsidR="00103F09" w:rsidRDefault="00103F09" w:rsidP="00363A2E">
            <w:pPr>
              <w:pStyle w:val="Tabletextnormal"/>
            </w:pPr>
            <w:r>
              <w:t xml:space="preserve">This includes making sure that </w:t>
            </w:r>
            <w:r w:rsidR="001114C6">
              <w:t>they are</w:t>
            </w:r>
            <w:r>
              <w:t xml:space="preserve"> working within the scope of their training and that they have been working as a nurse in recent years.</w:t>
            </w:r>
          </w:p>
          <w:p w14:paraId="62356E33" w14:textId="1788EECA" w:rsidR="00103F09" w:rsidRDefault="00103F09" w:rsidP="00363A2E">
            <w:pPr>
              <w:pStyle w:val="Tabletextnormal"/>
              <w:rPr>
                <w:sz w:val="21"/>
              </w:rPr>
            </w:pPr>
            <w:r>
              <w:t>Medical and health practitioners should hold a current Australian Health Practitioner Regulation Agency (AHPRA) registration that allows them to practice.</w:t>
            </w:r>
          </w:p>
        </w:tc>
      </w:tr>
      <w:tr w:rsidR="0093565A" w14:paraId="70D52E0B" w14:textId="77777777" w:rsidTr="4D7E3D75">
        <w:tc>
          <w:tcPr>
            <w:tcW w:w="2758" w:type="dxa"/>
            <w:shd w:val="clear" w:color="auto" w:fill="F2F2F2" w:themeFill="background1" w:themeFillShade="F2"/>
            <w:vAlign w:val="center"/>
          </w:tcPr>
          <w:p w14:paraId="0067D57A" w14:textId="0EBB417A" w:rsidR="0093565A" w:rsidRDefault="0093565A">
            <w:pPr>
              <w:rPr>
                <w:rFonts w:eastAsiaTheme="majorEastAsia" w:cstheme="majorBidi"/>
                <w:b/>
                <w:bCs/>
                <w:color w:val="1E1545"/>
              </w:rPr>
            </w:pPr>
            <w:r>
              <w:rPr>
                <w:rFonts w:eastAsiaTheme="majorEastAsia" w:cstheme="majorBidi"/>
                <w:b/>
                <w:bCs/>
                <w:color w:val="1E1545"/>
              </w:rPr>
              <w:t>Associated Provider</w:t>
            </w:r>
          </w:p>
        </w:tc>
        <w:tc>
          <w:tcPr>
            <w:tcW w:w="6258" w:type="dxa"/>
            <w:vAlign w:val="center"/>
          </w:tcPr>
          <w:p w14:paraId="2A754B44" w14:textId="691794D2" w:rsidR="0093565A" w:rsidRDefault="00FF55AB">
            <w:pPr>
              <w:pStyle w:val="Tabletextnormal"/>
            </w:pPr>
            <w:r>
              <w:t>P</w:t>
            </w:r>
            <w:r w:rsidRPr="00FF55AB">
              <w:t xml:space="preserve">roviders associated to </w:t>
            </w:r>
            <w:r>
              <w:t xml:space="preserve">a </w:t>
            </w:r>
            <w:r w:rsidRPr="00FF55AB">
              <w:t>registered provider</w:t>
            </w:r>
            <w:r>
              <w:t>.</w:t>
            </w:r>
          </w:p>
        </w:tc>
      </w:tr>
      <w:tr w:rsidR="002F616A" w14:paraId="457ECC6B" w14:textId="77777777" w:rsidTr="4D7E3D75">
        <w:tc>
          <w:tcPr>
            <w:tcW w:w="2758" w:type="dxa"/>
            <w:shd w:val="clear" w:color="auto" w:fill="F2F2F2" w:themeFill="background1" w:themeFillShade="F2"/>
            <w:vAlign w:val="center"/>
          </w:tcPr>
          <w:p w14:paraId="68B750D0" w14:textId="09AD2CC9" w:rsidR="002F616A" w:rsidRDefault="002F616A">
            <w:pPr>
              <w:rPr>
                <w:rFonts w:eastAsiaTheme="majorEastAsia" w:cstheme="majorBidi"/>
                <w:b/>
                <w:bCs/>
                <w:color w:val="1E1545"/>
              </w:rPr>
            </w:pPr>
            <w:r>
              <w:rPr>
                <w:rFonts w:eastAsiaTheme="majorEastAsia" w:cstheme="majorBidi"/>
                <w:b/>
                <w:bCs/>
                <w:color w:val="1E1545"/>
              </w:rPr>
              <w:t>Associated Provider ID</w:t>
            </w:r>
          </w:p>
        </w:tc>
        <w:tc>
          <w:tcPr>
            <w:tcW w:w="6258" w:type="dxa"/>
            <w:vAlign w:val="center"/>
          </w:tcPr>
          <w:p w14:paraId="5BA4347F" w14:textId="24E5FA88" w:rsidR="002F616A" w:rsidRDefault="00E55E4E">
            <w:pPr>
              <w:pStyle w:val="Tabletextnormal"/>
            </w:pPr>
            <w:r w:rsidRPr="00D90F8E">
              <w:rPr>
                <w:rFonts w:eastAsia="Aptos" w:cs="Arial"/>
                <w:szCs w:val="24"/>
              </w:rPr>
              <w:t>Unique identifier for the Associated provider.</w:t>
            </w:r>
          </w:p>
        </w:tc>
      </w:tr>
      <w:tr w:rsidR="002F616A" w14:paraId="7836FD82" w14:textId="77777777" w:rsidTr="4D7E3D75">
        <w:tc>
          <w:tcPr>
            <w:tcW w:w="2758" w:type="dxa"/>
            <w:shd w:val="clear" w:color="auto" w:fill="F2F2F2" w:themeFill="background1" w:themeFillShade="F2"/>
            <w:vAlign w:val="center"/>
          </w:tcPr>
          <w:p w14:paraId="56880144" w14:textId="00615CD8" w:rsidR="002F616A" w:rsidRDefault="002F616A">
            <w:pPr>
              <w:rPr>
                <w:rFonts w:eastAsiaTheme="majorEastAsia" w:cstheme="majorBidi"/>
                <w:b/>
                <w:bCs/>
                <w:color w:val="1E1545"/>
              </w:rPr>
            </w:pPr>
            <w:r>
              <w:rPr>
                <w:rFonts w:eastAsiaTheme="majorEastAsia" w:cstheme="majorBidi"/>
                <w:b/>
                <w:bCs/>
                <w:color w:val="1E1545"/>
              </w:rPr>
              <w:t>Association ID</w:t>
            </w:r>
          </w:p>
        </w:tc>
        <w:tc>
          <w:tcPr>
            <w:tcW w:w="6258" w:type="dxa"/>
            <w:vAlign w:val="center"/>
          </w:tcPr>
          <w:p w14:paraId="3AA572EF" w14:textId="4F0BF3A0" w:rsidR="002F616A" w:rsidRDefault="00672635">
            <w:pPr>
              <w:pStyle w:val="Tabletextnormal"/>
            </w:pPr>
            <w:r w:rsidRPr="00D90F8E">
              <w:rPr>
                <w:rFonts w:eastAsia="Aptos" w:cs="Arial"/>
                <w:szCs w:val="24"/>
              </w:rPr>
              <w:t>Unique identifier for the relationship between the Associated Provider and the Registered Provider.</w:t>
            </w:r>
          </w:p>
        </w:tc>
      </w:tr>
      <w:tr w:rsidR="0079318E" w14:paraId="1E1BA07C" w14:textId="77777777">
        <w:tc>
          <w:tcPr>
            <w:tcW w:w="2758" w:type="dxa"/>
            <w:shd w:val="clear" w:color="auto" w:fill="F2F2F2" w:themeFill="background1" w:themeFillShade="F2"/>
            <w:vAlign w:val="center"/>
          </w:tcPr>
          <w:p w14:paraId="643D6075" w14:textId="77777777" w:rsidR="0079318E" w:rsidRPr="00D07E54" w:rsidRDefault="0079318E">
            <w:pPr>
              <w:pStyle w:val="Heading4"/>
              <w:keepNext w:val="0"/>
            </w:pPr>
            <w:r>
              <w:t>Association ID (Responsible Persons and contacts)</w:t>
            </w:r>
          </w:p>
        </w:tc>
        <w:tc>
          <w:tcPr>
            <w:tcW w:w="6258" w:type="dxa"/>
            <w:vAlign w:val="center"/>
          </w:tcPr>
          <w:p w14:paraId="21AA5214" w14:textId="77777777" w:rsidR="0079318E" w:rsidRPr="00733CC7" w:rsidRDefault="0079318E">
            <w:pPr>
              <w:pStyle w:val="Tabletextnormal"/>
            </w:pPr>
            <w:r>
              <w:t>Unique identifier for contacts</w:t>
            </w:r>
          </w:p>
        </w:tc>
      </w:tr>
      <w:tr w:rsidR="00F26856" w14:paraId="5DBF9057" w14:textId="77777777" w:rsidTr="4D7E3D75">
        <w:tc>
          <w:tcPr>
            <w:tcW w:w="2758" w:type="dxa"/>
            <w:shd w:val="clear" w:color="auto" w:fill="F2F2F2" w:themeFill="background1" w:themeFillShade="F2"/>
            <w:vAlign w:val="center"/>
          </w:tcPr>
          <w:p w14:paraId="4B3E1A35" w14:textId="77777777" w:rsidR="00F26856" w:rsidRPr="00D07E54" w:rsidRDefault="00F26856">
            <w:pPr>
              <w:rPr>
                <w:rFonts w:eastAsiaTheme="majorEastAsia" w:cstheme="majorBidi"/>
                <w:b/>
                <w:bCs/>
                <w:color w:val="1E1545"/>
              </w:rPr>
            </w:pPr>
            <w:r>
              <w:rPr>
                <w:rFonts w:eastAsiaTheme="majorEastAsia" w:cstheme="majorBidi"/>
                <w:b/>
                <w:bCs/>
                <w:color w:val="1E1545"/>
              </w:rPr>
              <w:t>Branches</w:t>
            </w:r>
          </w:p>
        </w:tc>
        <w:tc>
          <w:tcPr>
            <w:tcW w:w="6258" w:type="dxa"/>
            <w:vAlign w:val="center"/>
          </w:tcPr>
          <w:p w14:paraId="28805166" w14:textId="6911AE20" w:rsidR="00F26856" w:rsidRPr="00E40C2A" w:rsidRDefault="003D63E3">
            <w:pPr>
              <w:pStyle w:val="Tabletextnormal"/>
            </w:pPr>
            <w:r>
              <w:t xml:space="preserve">Branches delivering </w:t>
            </w:r>
            <w:r w:rsidR="004F014D">
              <w:t xml:space="preserve">services </w:t>
            </w:r>
            <w:r>
              <w:t>in the home or community.</w:t>
            </w:r>
          </w:p>
        </w:tc>
      </w:tr>
      <w:tr w:rsidR="000C7FA2" w14:paraId="64D1CE22" w14:textId="77777777" w:rsidTr="4D7E3D75">
        <w:tc>
          <w:tcPr>
            <w:tcW w:w="2758" w:type="dxa"/>
            <w:shd w:val="clear" w:color="auto" w:fill="F2F2F2" w:themeFill="background1" w:themeFillShade="F2"/>
            <w:vAlign w:val="center"/>
          </w:tcPr>
          <w:p w14:paraId="1E569055" w14:textId="3DA5908F" w:rsidR="000C7FA2" w:rsidRDefault="000C7FA2">
            <w:pPr>
              <w:rPr>
                <w:rFonts w:eastAsiaTheme="majorEastAsia" w:cstheme="majorBidi"/>
                <w:b/>
                <w:bCs/>
                <w:color w:val="1E1545"/>
              </w:rPr>
            </w:pPr>
            <w:r>
              <w:rPr>
                <w:rFonts w:eastAsiaTheme="majorEastAsia" w:cstheme="majorBidi"/>
                <w:b/>
                <w:bCs/>
                <w:color w:val="1E1545"/>
              </w:rPr>
              <w:t>Branch ID</w:t>
            </w:r>
          </w:p>
        </w:tc>
        <w:tc>
          <w:tcPr>
            <w:tcW w:w="6258" w:type="dxa"/>
            <w:vAlign w:val="center"/>
          </w:tcPr>
          <w:p w14:paraId="79EBC42C" w14:textId="17DE4FB7" w:rsidR="000C7FA2" w:rsidRDefault="0071615A">
            <w:pPr>
              <w:pStyle w:val="Tabletextnormal"/>
            </w:pPr>
            <w:r w:rsidRPr="00D90F8E">
              <w:rPr>
                <w:rFonts w:eastAsia="Aptos" w:cs="Arial"/>
                <w:szCs w:val="24"/>
              </w:rPr>
              <w:t>Unique identifier for the Branch. This aligns with the Branch’s Program Payment ID.</w:t>
            </w:r>
          </w:p>
        </w:tc>
      </w:tr>
      <w:tr w:rsidR="00103F09" w14:paraId="7E206D24" w14:textId="77777777" w:rsidTr="004D2A11">
        <w:tc>
          <w:tcPr>
            <w:tcW w:w="2758" w:type="dxa"/>
            <w:shd w:val="clear" w:color="auto" w:fill="F2F2F2" w:themeFill="background1" w:themeFillShade="F2"/>
            <w:vAlign w:val="center"/>
          </w:tcPr>
          <w:p w14:paraId="2C103E4F" w14:textId="3D08071F" w:rsidR="00103F09" w:rsidRPr="00D07E54" w:rsidRDefault="00103F09" w:rsidP="00363A2E">
            <w:pPr>
              <w:pStyle w:val="Heading4"/>
              <w:keepNext w:val="0"/>
            </w:pPr>
            <w:r w:rsidRPr="00D07E54">
              <w:t>Business Model</w:t>
            </w:r>
          </w:p>
        </w:tc>
        <w:tc>
          <w:tcPr>
            <w:tcW w:w="6258" w:type="dxa"/>
            <w:vAlign w:val="center"/>
          </w:tcPr>
          <w:p w14:paraId="6701E149" w14:textId="7B3D79CB" w:rsidR="00103F09" w:rsidRDefault="00103F09" w:rsidP="00363A2E">
            <w:pPr>
              <w:pStyle w:val="Tabletextnormal"/>
              <w:rPr>
                <w:sz w:val="21"/>
              </w:rPr>
            </w:pPr>
            <w:r w:rsidRPr="00733CC7">
              <w:t>A plan for the successful operation of a business, identifying sources of revenue, the intended customer base, products, and details of financing.</w:t>
            </w:r>
          </w:p>
        </w:tc>
      </w:tr>
      <w:tr w:rsidR="00103F09" w14:paraId="135EB665" w14:textId="77777777" w:rsidTr="004D2A11">
        <w:tc>
          <w:tcPr>
            <w:tcW w:w="2758" w:type="dxa"/>
            <w:shd w:val="clear" w:color="auto" w:fill="F2F2F2" w:themeFill="background1" w:themeFillShade="F2"/>
            <w:vAlign w:val="center"/>
          </w:tcPr>
          <w:p w14:paraId="69997539" w14:textId="338808C6" w:rsidR="00103F09" w:rsidRPr="00D07E54" w:rsidRDefault="00103F09" w:rsidP="00363A2E">
            <w:pPr>
              <w:pStyle w:val="Heading4"/>
              <w:keepNext w:val="0"/>
            </w:pPr>
            <w:r w:rsidRPr="00D07E54">
              <w:t>Care recipient</w:t>
            </w:r>
          </w:p>
        </w:tc>
        <w:tc>
          <w:tcPr>
            <w:tcW w:w="6258" w:type="dxa"/>
            <w:vAlign w:val="center"/>
          </w:tcPr>
          <w:p w14:paraId="6B7B24F8" w14:textId="3184DB30" w:rsidR="00103F09" w:rsidRDefault="00103F09" w:rsidP="00363A2E">
            <w:pPr>
              <w:pStyle w:val="Tabletextnormal"/>
              <w:rPr>
                <w:sz w:val="21"/>
              </w:rPr>
            </w:pPr>
            <w:r w:rsidRPr="00733CC7">
              <w:t>Care recipient means a person to whom a</w:t>
            </w:r>
            <w:r w:rsidR="00526603">
              <w:t xml:space="preserve"> registered </w:t>
            </w:r>
            <w:r w:rsidR="00C23F5D">
              <w:t>p</w:t>
            </w:r>
            <w:r w:rsidRPr="00733CC7">
              <w:t>rovider provides, or is to provide, care through an aged care service.</w:t>
            </w:r>
          </w:p>
        </w:tc>
      </w:tr>
      <w:tr w:rsidR="00103F09" w14:paraId="22C73BCA" w14:textId="77777777" w:rsidTr="004D2A11">
        <w:tc>
          <w:tcPr>
            <w:tcW w:w="2758" w:type="dxa"/>
            <w:shd w:val="clear" w:color="auto" w:fill="F2F2F2" w:themeFill="background1" w:themeFillShade="F2"/>
            <w:vAlign w:val="center"/>
          </w:tcPr>
          <w:p w14:paraId="27374D47" w14:textId="504D75DF" w:rsidR="00103F09" w:rsidRPr="00D07E54" w:rsidRDefault="00103F09" w:rsidP="00363A2E">
            <w:pPr>
              <w:pStyle w:val="Heading4"/>
              <w:keepNext w:val="0"/>
            </w:pPr>
            <w:r w:rsidRPr="00D07E54">
              <w:t>CEO</w:t>
            </w:r>
            <w:r w:rsidRPr="00D07E54">
              <w:tab/>
            </w:r>
          </w:p>
        </w:tc>
        <w:tc>
          <w:tcPr>
            <w:tcW w:w="6258" w:type="dxa"/>
            <w:vAlign w:val="center"/>
          </w:tcPr>
          <w:p w14:paraId="4804FF93" w14:textId="5A3567A5" w:rsidR="00103F09" w:rsidRDefault="00103F09" w:rsidP="00363A2E">
            <w:pPr>
              <w:pStyle w:val="Tabletextnormal"/>
              <w:rPr>
                <w:sz w:val="21"/>
              </w:rPr>
            </w:pPr>
            <w:r w:rsidRPr="00733CC7">
              <w:t>Chief Executive Officer.</w:t>
            </w:r>
          </w:p>
        </w:tc>
      </w:tr>
      <w:tr w:rsidR="00103F09" w14:paraId="215A04BB" w14:textId="77777777" w:rsidTr="004D2A11">
        <w:tc>
          <w:tcPr>
            <w:tcW w:w="2758" w:type="dxa"/>
            <w:shd w:val="clear" w:color="auto" w:fill="F2F2F2" w:themeFill="background1" w:themeFillShade="F2"/>
            <w:vAlign w:val="center"/>
          </w:tcPr>
          <w:p w14:paraId="2E89163E" w14:textId="15744337" w:rsidR="00103F09" w:rsidRPr="00D07E54" w:rsidRDefault="00103F09" w:rsidP="00363A2E">
            <w:pPr>
              <w:pStyle w:val="Heading4"/>
              <w:keepNext w:val="0"/>
            </w:pPr>
            <w:r w:rsidRPr="00D07E54">
              <w:lastRenderedPageBreak/>
              <w:t>Certificate of registration</w:t>
            </w:r>
            <w:r w:rsidRPr="00D07E54">
              <w:tab/>
            </w:r>
          </w:p>
        </w:tc>
        <w:tc>
          <w:tcPr>
            <w:tcW w:w="6258" w:type="dxa"/>
            <w:vAlign w:val="center"/>
          </w:tcPr>
          <w:p w14:paraId="483D1F14" w14:textId="4DD60380" w:rsidR="00103F09" w:rsidRDefault="00103F09" w:rsidP="00363A2E">
            <w:pPr>
              <w:pStyle w:val="Tabletextnormal"/>
              <w:rPr>
                <w:sz w:val="21"/>
              </w:rPr>
            </w:pPr>
            <w:r w:rsidRPr="00733CC7">
              <w:t>Certificate issued by ASIC upon registering a body corporate.</w:t>
            </w:r>
          </w:p>
        </w:tc>
      </w:tr>
      <w:tr w:rsidR="00103F09" w14:paraId="4ECCDEA4" w14:textId="77777777" w:rsidTr="004D2A11">
        <w:tc>
          <w:tcPr>
            <w:tcW w:w="2758" w:type="dxa"/>
            <w:shd w:val="clear" w:color="auto" w:fill="F2F2F2" w:themeFill="background1" w:themeFillShade="F2"/>
            <w:vAlign w:val="center"/>
          </w:tcPr>
          <w:p w14:paraId="24E770CD" w14:textId="248622A1" w:rsidR="00103F09" w:rsidRPr="00D07E54" w:rsidRDefault="00103F09" w:rsidP="00363A2E">
            <w:pPr>
              <w:pStyle w:val="Heading4"/>
              <w:keepNext w:val="0"/>
            </w:pPr>
            <w:r w:rsidRPr="00D07E54">
              <w:t>CFO</w:t>
            </w:r>
            <w:r w:rsidRPr="00D07E54">
              <w:tab/>
            </w:r>
          </w:p>
        </w:tc>
        <w:tc>
          <w:tcPr>
            <w:tcW w:w="6258" w:type="dxa"/>
            <w:vAlign w:val="center"/>
          </w:tcPr>
          <w:p w14:paraId="3B07E607" w14:textId="265133A5" w:rsidR="00103F09" w:rsidRDefault="00103F09" w:rsidP="00363A2E">
            <w:pPr>
              <w:pStyle w:val="Tabletextnormal"/>
              <w:rPr>
                <w:sz w:val="21"/>
              </w:rPr>
            </w:pPr>
            <w:r w:rsidRPr="00733CC7">
              <w:t>Chief Financial Officer.</w:t>
            </w:r>
          </w:p>
        </w:tc>
      </w:tr>
      <w:tr w:rsidR="0008304C" w14:paraId="3E852600" w14:textId="77777777" w:rsidTr="004D2A11">
        <w:tc>
          <w:tcPr>
            <w:tcW w:w="2758" w:type="dxa"/>
            <w:shd w:val="clear" w:color="auto" w:fill="F2F2F2" w:themeFill="background1" w:themeFillShade="F2"/>
            <w:vAlign w:val="center"/>
          </w:tcPr>
          <w:p w14:paraId="1FFD6327" w14:textId="57685FDB" w:rsidR="0008304C" w:rsidRPr="00D07E54" w:rsidRDefault="0008304C" w:rsidP="00363A2E">
            <w:pPr>
              <w:pStyle w:val="Heading4"/>
              <w:keepNext w:val="0"/>
            </w:pPr>
            <w:r>
              <w:t>Change in Circumstance</w:t>
            </w:r>
          </w:p>
        </w:tc>
        <w:tc>
          <w:tcPr>
            <w:tcW w:w="6258" w:type="dxa"/>
            <w:vAlign w:val="center"/>
          </w:tcPr>
          <w:p w14:paraId="1AB905F4" w14:textId="3160783F" w:rsidR="00003715" w:rsidRDefault="00003715" w:rsidP="00CD4126">
            <w:pPr>
              <w:pStyle w:val="Tabletextnormal"/>
            </w:pPr>
            <w:r>
              <w:t xml:space="preserve">Section 167 of the </w:t>
            </w:r>
            <w:r w:rsidRPr="00CD4126">
              <w:rPr>
                <w:i/>
                <w:iCs/>
              </w:rPr>
              <w:t>Aged Care Act, 2024</w:t>
            </w:r>
            <w:r>
              <w:t xml:space="preserve"> states that a </w:t>
            </w:r>
            <w:r w:rsidRPr="00003715">
              <w:t>registered provider must give notice of a change in relation to the</w:t>
            </w:r>
            <w:r>
              <w:t xml:space="preserve"> </w:t>
            </w:r>
            <w:r w:rsidRPr="00003715">
              <w:t>following:</w:t>
            </w:r>
          </w:p>
          <w:p w14:paraId="39A4443E" w14:textId="5F9CBAD9" w:rsidR="00C44CA5" w:rsidRPr="00C44CA5" w:rsidRDefault="00C44CA5" w:rsidP="00CD4126">
            <w:pPr>
              <w:pStyle w:val="Tabletextnormal"/>
              <w:numPr>
                <w:ilvl w:val="0"/>
                <w:numId w:val="25"/>
              </w:numPr>
            </w:pPr>
            <w:r w:rsidRPr="00C44CA5">
              <w:t>a change of circumstances or an event that materially affects</w:t>
            </w:r>
            <w:r w:rsidR="00BD1CF0">
              <w:t xml:space="preserve"> </w:t>
            </w:r>
            <w:r w:rsidRPr="00C44CA5">
              <w:t xml:space="preserve">the provider’s suitability to be a registered provider </w:t>
            </w:r>
            <w:proofErr w:type="gramStart"/>
            <w:r w:rsidRPr="00C44CA5">
              <w:t>taking</w:t>
            </w:r>
            <w:r w:rsidR="00BD1CF0">
              <w:t xml:space="preserve"> </w:t>
            </w:r>
            <w:r w:rsidRPr="00C44CA5">
              <w:t>into account</w:t>
            </w:r>
            <w:proofErr w:type="gramEnd"/>
            <w:r w:rsidRPr="00C44CA5">
              <w:t xml:space="preserve"> the matters referred to in paragraph 109(1)(b)</w:t>
            </w:r>
            <w:r w:rsidR="00BD1CF0">
              <w:t xml:space="preserve"> </w:t>
            </w:r>
            <w:r w:rsidRPr="00C44CA5">
              <w:t>(which deals with suitability of registered providers</w:t>
            </w:r>
            <w:proofErr w:type="gramStart"/>
            <w:r w:rsidRPr="00C44CA5">
              <w:t>);</w:t>
            </w:r>
            <w:proofErr w:type="gramEnd"/>
          </w:p>
          <w:p w14:paraId="4F7EA955" w14:textId="409B8DD0" w:rsidR="00BD1CF0" w:rsidRDefault="00C44CA5" w:rsidP="00C44CA5">
            <w:pPr>
              <w:pStyle w:val="Tabletextnormal"/>
              <w:numPr>
                <w:ilvl w:val="0"/>
                <w:numId w:val="25"/>
              </w:numPr>
            </w:pPr>
            <w:r w:rsidRPr="00C44CA5">
              <w:t>a change of circumstances that relates to a suitability matter</w:t>
            </w:r>
            <w:r w:rsidR="00BD1CF0">
              <w:t xml:space="preserve"> </w:t>
            </w:r>
            <w:r w:rsidRPr="00C44CA5">
              <w:t xml:space="preserve">in relation to a responsible person of the </w:t>
            </w:r>
            <w:proofErr w:type="gramStart"/>
            <w:r w:rsidRPr="00C44CA5">
              <w:t>provider;</w:t>
            </w:r>
            <w:proofErr w:type="gramEnd"/>
          </w:p>
          <w:p w14:paraId="5D3B618E" w14:textId="2A9C36D6" w:rsidR="00BD1CF0" w:rsidRDefault="00C44CA5" w:rsidP="0053391B">
            <w:pPr>
              <w:pStyle w:val="Tabletextnormal"/>
              <w:numPr>
                <w:ilvl w:val="0"/>
                <w:numId w:val="25"/>
              </w:numPr>
            </w:pPr>
            <w:r w:rsidRPr="00C44CA5">
              <w:t xml:space="preserve">a change in the responsible persons of the </w:t>
            </w:r>
            <w:proofErr w:type="gramStart"/>
            <w:r w:rsidRPr="00C44CA5">
              <w:t>provider;</w:t>
            </w:r>
            <w:proofErr w:type="gramEnd"/>
          </w:p>
          <w:p w14:paraId="311A25D5" w14:textId="77777777" w:rsidR="0008304C" w:rsidRDefault="00C44CA5" w:rsidP="00BD1CF0">
            <w:pPr>
              <w:pStyle w:val="Tabletextnormal"/>
              <w:numPr>
                <w:ilvl w:val="0"/>
                <w:numId w:val="25"/>
              </w:numPr>
            </w:pPr>
            <w:r w:rsidRPr="00C44CA5">
              <w:t>a significant change in the organisation or governance</w:t>
            </w:r>
            <w:r w:rsidR="00BD1CF0">
              <w:t xml:space="preserve"> </w:t>
            </w:r>
            <w:r w:rsidRPr="00C44CA5">
              <w:t xml:space="preserve">arrangements of the </w:t>
            </w:r>
            <w:proofErr w:type="gramStart"/>
            <w:r w:rsidRPr="00C44CA5">
              <w:t>provider;</w:t>
            </w:r>
            <w:proofErr w:type="gramEnd"/>
          </w:p>
          <w:p w14:paraId="654D1FC5" w14:textId="743680EB" w:rsidR="007701AE" w:rsidRDefault="007701AE" w:rsidP="007701AE">
            <w:pPr>
              <w:pStyle w:val="Tabletextnormal"/>
              <w:numPr>
                <w:ilvl w:val="0"/>
                <w:numId w:val="25"/>
              </w:numPr>
            </w:pPr>
            <w:r>
              <w:t xml:space="preserve">a significant change in the scale of the provider in relation to the funded aged care services delivered by the </w:t>
            </w:r>
            <w:proofErr w:type="gramStart"/>
            <w:r>
              <w:t>provider;</w:t>
            </w:r>
            <w:proofErr w:type="gramEnd"/>
          </w:p>
          <w:p w14:paraId="5AC8A481" w14:textId="168C6124" w:rsidR="007701AE" w:rsidRDefault="007701AE" w:rsidP="007701AE">
            <w:pPr>
              <w:pStyle w:val="Tabletextnormal"/>
              <w:numPr>
                <w:ilvl w:val="0"/>
                <w:numId w:val="25"/>
              </w:numPr>
            </w:pPr>
            <w:r>
              <w:t xml:space="preserve">a change in the service types delivered by the </w:t>
            </w:r>
            <w:proofErr w:type="gramStart"/>
            <w:r>
              <w:t>provider;</w:t>
            </w:r>
            <w:proofErr w:type="gramEnd"/>
          </w:p>
          <w:p w14:paraId="008E6D79" w14:textId="0B041663" w:rsidR="007701AE" w:rsidRDefault="007701AE" w:rsidP="007701AE">
            <w:pPr>
              <w:pStyle w:val="Tabletextnormal"/>
              <w:numPr>
                <w:ilvl w:val="0"/>
                <w:numId w:val="25"/>
              </w:numPr>
            </w:pPr>
            <w:r>
              <w:t xml:space="preserve">specified changes relating to the associated providers of the </w:t>
            </w:r>
            <w:proofErr w:type="gramStart"/>
            <w:r>
              <w:t>provider;</w:t>
            </w:r>
            <w:proofErr w:type="gramEnd"/>
          </w:p>
          <w:p w14:paraId="730A6D4E" w14:textId="31CDFDCD" w:rsidR="007701AE" w:rsidRDefault="007701AE" w:rsidP="007701AE">
            <w:pPr>
              <w:pStyle w:val="Tabletextnormal"/>
              <w:numPr>
                <w:ilvl w:val="0"/>
                <w:numId w:val="25"/>
              </w:numPr>
            </w:pPr>
            <w:r>
              <w:t xml:space="preserve">specified changes to an approved residential care </w:t>
            </w:r>
            <w:proofErr w:type="gramStart"/>
            <w:r>
              <w:t>home;</w:t>
            </w:r>
            <w:proofErr w:type="gramEnd"/>
          </w:p>
          <w:p w14:paraId="7DCC11F4" w14:textId="77777777" w:rsidR="007701AE" w:rsidRDefault="007701AE" w:rsidP="007701AE">
            <w:pPr>
              <w:pStyle w:val="Tabletextnormal"/>
              <w:numPr>
                <w:ilvl w:val="0"/>
                <w:numId w:val="25"/>
              </w:numPr>
            </w:pPr>
            <w:r>
              <w:t>specified financial and prudential matters.</w:t>
            </w:r>
          </w:p>
          <w:p w14:paraId="52C7151A" w14:textId="5237812E" w:rsidR="00D803B2" w:rsidRPr="00D803B2" w:rsidRDefault="00D803B2" w:rsidP="00D803B2">
            <w:pPr>
              <w:pStyle w:val="Tabletextnormal"/>
            </w:pPr>
            <w:r w:rsidRPr="00D803B2">
              <w:t>A notice must:</w:t>
            </w:r>
          </w:p>
          <w:p w14:paraId="682A4121" w14:textId="77777777" w:rsidR="00D803B2" w:rsidRDefault="00D803B2" w:rsidP="008F3A7F">
            <w:pPr>
              <w:pStyle w:val="Tabletextnormal"/>
              <w:numPr>
                <w:ilvl w:val="0"/>
                <w:numId w:val="26"/>
              </w:numPr>
            </w:pPr>
            <w:r w:rsidRPr="00D803B2">
              <w:t>be given within 14 days after the registered provider becomes</w:t>
            </w:r>
            <w:r>
              <w:t xml:space="preserve"> </w:t>
            </w:r>
            <w:r w:rsidRPr="00D803B2">
              <w:t>aware of the change in circumstances; and</w:t>
            </w:r>
          </w:p>
          <w:p w14:paraId="78728533" w14:textId="77777777" w:rsidR="00D803B2" w:rsidRDefault="00D803B2" w:rsidP="00A119B4">
            <w:pPr>
              <w:pStyle w:val="Tabletextnormal"/>
              <w:numPr>
                <w:ilvl w:val="0"/>
                <w:numId w:val="26"/>
              </w:numPr>
            </w:pPr>
            <w:r w:rsidRPr="00D803B2">
              <w:t>be in an approved form; and</w:t>
            </w:r>
          </w:p>
          <w:p w14:paraId="56D1826B" w14:textId="784713B5" w:rsidR="00D803B2" w:rsidRPr="00733CC7" w:rsidRDefault="00D803B2" w:rsidP="00CD4126">
            <w:pPr>
              <w:pStyle w:val="Tabletextnormal"/>
              <w:numPr>
                <w:ilvl w:val="0"/>
                <w:numId w:val="26"/>
              </w:numPr>
            </w:pPr>
            <w:r w:rsidRPr="00D803B2">
              <w:t>include any information prescribed by the rules in relation to</w:t>
            </w:r>
            <w:r>
              <w:t xml:space="preserve"> </w:t>
            </w:r>
            <w:r w:rsidRPr="00D803B2">
              <w:t>a change of</w:t>
            </w:r>
            <w:r w:rsidR="000804BF">
              <w:t xml:space="preserve"> circumstances or event of a kind prescribed by the rules.</w:t>
            </w:r>
          </w:p>
        </w:tc>
      </w:tr>
      <w:tr w:rsidR="00103F09" w14:paraId="7368BD5A" w14:textId="77777777" w:rsidTr="004D2A11">
        <w:tc>
          <w:tcPr>
            <w:tcW w:w="2758" w:type="dxa"/>
            <w:shd w:val="clear" w:color="auto" w:fill="F2F2F2" w:themeFill="background1" w:themeFillShade="F2"/>
            <w:vAlign w:val="center"/>
          </w:tcPr>
          <w:p w14:paraId="5004FDF5" w14:textId="14351C16" w:rsidR="00103F09" w:rsidRPr="00D07E54" w:rsidRDefault="00103F09" w:rsidP="00363A2E">
            <w:pPr>
              <w:pStyle w:val="Heading4"/>
              <w:keepNext w:val="0"/>
            </w:pPr>
            <w:r w:rsidRPr="00D07E54">
              <w:t>Charitable Organisation</w:t>
            </w:r>
            <w:r w:rsidRPr="00D07E54">
              <w:tab/>
            </w:r>
          </w:p>
        </w:tc>
        <w:tc>
          <w:tcPr>
            <w:tcW w:w="6258" w:type="dxa"/>
            <w:vAlign w:val="center"/>
          </w:tcPr>
          <w:p w14:paraId="350E4072" w14:textId="14371B3C" w:rsidR="00103F09" w:rsidRDefault="00103F09" w:rsidP="00363A2E">
            <w:pPr>
              <w:pStyle w:val="Tabletextnormal"/>
              <w:rPr>
                <w:sz w:val="21"/>
              </w:rPr>
            </w:pPr>
            <w:r w:rsidRPr="00733CC7">
              <w:t>An organisation that intends social value or utility to the general community or an appreciable section of the public, and that is not established primarily to provide profit, gain, or benefit to its individual owners or members.</w:t>
            </w:r>
          </w:p>
        </w:tc>
      </w:tr>
      <w:tr w:rsidR="00FF3534" w14:paraId="6BB3BD69" w14:textId="77777777" w:rsidTr="004D2A11">
        <w:tc>
          <w:tcPr>
            <w:tcW w:w="2758" w:type="dxa"/>
            <w:shd w:val="clear" w:color="auto" w:fill="F2F2F2" w:themeFill="background1" w:themeFillShade="F2"/>
            <w:vAlign w:val="center"/>
          </w:tcPr>
          <w:p w14:paraId="27EB5D47" w14:textId="7949C288" w:rsidR="00FF3534" w:rsidRPr="00D07E54" w:rsidRDefault="00FF3534" w:rsidP="00363A2E">
            <w:pPr>
              <w:pStyle w:val="Heading4"/>
              <w:keepNext w:val="0"/>
            </w:pPr>
            <w:r w:rsidRPr="008703D4">
              <w:rPr>
                <w:bCs w:val="0"/>
              </w:rPr>
              <w:t>Clinical Care</w:t>
            </w:r>
          </w:p>
        </w:tc>
        <w:tc>
          <w:tcPr>
            <w:tcW w:w="6258" w:type="dxa"/>
            <w:vAlign w:val="center"/>
          </w:tcPr>
          <w:p w14:paraId="0B663960" w14:textId="1DB8D159" w:rsidR="00FF3534" w:rsidRPr="00733CC7" w:rsidRDefault="00FF3534" w:rsidP="00363A2E">
            <w:pPr>
              <w:pStyle w:val="Tabletextnormal"/>
            </w:pPr>
            <w:r w:rsidRPr="00A45F56">
              <w:t>Health care that encompasses the prevention, treatment and management of illness or injury, as well as the maintenance of psychosocial, mental and physical well-</w:t>
            </w:r>
            <w:r w:rsidRPr="00A45F56">
              <w:lastRenderedPageBreak/>
              <w:t>being.  It includes care provided by doctors, nurses, pharmacists, allied health professionals and other regulated health practitioners. Organisations providing clinical care are expected to make sure it is best practice, meets the consumer’s needs, and optimises the consumer’s health and well-being.</w:t>
            </w:r>
          </w:p>
        </w:tc>
      </w:tr>
      <w:tr w:rsidR="00FF3534" w14:paraId="73225AB8" w14:textId="77777777" w:rsidTr="004D2A11">
        <w:tc>
          <w:tcPr>
            <w:tcW w:w="2758" w:type="dxa"/>
            <w:shd w:val="clear" w:color="auto" w:fill="F2F2F2" w:themeFill="background1" w:themeFillShade="F2"/>
            <w:vAlign w:val="center"/>
          </w:tcPr>
          <w:p w14:paraId="731F9969" w14:textId="07FF389D" w:rsidR="00FF3534" w:rsidRPr="00D07E54" w:rsidRDefault="00FF3534" w:rsidP="00363A2E">
            <w:pPr>
              <w:pStyle w:val="Heading4"/>
              <w:keepNext w:val="0"/>
            </w:pPr>
            <w:r w:rsidRPr="00D07E54">
              <w:lastRenderedPageBreak/>
              <w:t>Commissioner</w:t>
            </w:r>
          </w:p>
        </w:tc>
        <w:tc>
          <w:tcPr>
            <w:tcW w:w="6258" w:type="dxa"/>
            <w:vAlign w:val="center"/>
          </w:tcPr>
          <w:p w14:paraId="30B48425" w14:textId="4ECEE2B9" w:rsidR="00FF3534" w:rsidRDefault="00FF3534" w:rsidP="00363A2E">
            <w:pPr>
              <w:pStyle w:val="Tabletextnormal"/>
              <w:rPr>
                <w:sz w:val="21"/>
              </w:rPr>
            </w:pPr>
            <w:r w:rsidRPr="00733CC7">
              <w:t>The Aged Care Quality and Safety Commissioner.</w:t>
            </w:r>
          </w:p>
        </w:tc>
      </w:tr>
      <w:tr w:rsidR="00FF3534" w14:paraId="091A2A50" w14:textId="77777777" w:rsidTr="004D2A11">
        <w:tc>
          <w:tcPr>
            <w:tcW w:w="2758" w:type="dxa"/>
            <w:shd w:val="clear" w:color="auto" w:fill="F2F2F2" w:themeFill="background1" w:themeFillShade="F2"/>
            <w:vAlign w:val="center"/>
          </w:tcPr>
          <w:p w14:paraId="5B042A71" w14:textId="4BD5FB74" w:rsidR="00FF3534" w:rsidRPr="00D07E54" w:rsidRDefault="00FF3534" w:rsidP="00363A2E">
            <w:pPr>
              <w:pStyle w:val="Heading4"/>
              <w:keepNext w:val="0"/>
            </w:pPr>
            <w:r w:rsidRPr="00D07E54">
              <w:t>COO</w:t>
            </w:r>
          </w:p>
        </w:tc>
        <w:tc>
          <w:tcPr>
            <w:tcW w:w="6258" w:type="dxa"/>
            <w:vAlign w:val="center"/>
          </w:tcPr>
          <w:p w14:paraId="09EEEAA3" w14:textId="71DCB031" w:rsidR="00FF3534" w:rsidRDefault="00FF3534" w:rsidP="00363A2E">
            <w:pPr>
              <w:pStyle w:val="Tabletextnormal"/>
              <w:rPr>
                <w:sz w:val="21"/>
              </w:rPr>
            </w:pPr>
            <w:r w:rsidRPr="00733CC7">
              <w:t>Chief Operating Officer.</w:t>
            </w:r>
          </w:p>
        </w:tc>
      </w:tr>
      <w:tr w:rsidR="00447D23" w14:paraId="397C42AA" w14:textId="77777777" w:rsidTr="4D7E3D75">
        <w:tc>
          <w:tcPr>
            <w:tcW w:w="2758" w:type="dxa"/>
            <w:shd w:val="clear" w:color="auto" w:fill="F2F2F2" w:themeFill="background1" w:themeFillShade="F2"/>
            <w:vAlign w:val="center"/>
          </w:tcPr>
          <w:p w14:paraId="7B8B0D2D" w14:textId="77777777" w:rsidR="00447D23" w:rsidRPr="00D07E54" w:rsidRDefault="00447D23">
            <w:pPr>
              <w:rPr>
                <w:rFonts w:eastAsiaTheme="majorEastAsia" w:cstheme="majorBidi"/>
                <w:b/>
                <w:bCs/>
                <w:color w:val="1E1545"/>
              </w:rPr>
            </w:pPr>
            <w:r>
              <w:rPr>
                <w:rFonts w:eastAsiaTheme="majorEastAsia" w:cstheme="majorBidi"/>
                <w:b/>
                <w:bCs/>
                <w:color w:val="1E1545"/>
              </w:rPr>
              <w:t>Deeming</w:t>
            </w:r>
          </w:p>
        </w:tc>
        <w:tc>
          <w:tcPr>
            <w:tcW w:w="6258" w:type="dxa"/>
            <w:vAlign w:val="center"/>
          </w:tcPr>
          <w:p w14:paraId="20856B90" w14:textId="1B89A555" w:rsidR="00447D23" w:rsidRPr="00E40C2A" w:rsidRDefault="00447D23">
            <w:pPr>
              <w:pStyle w:val="Tabletextnormal"/>
            </w:pPr>
            <w:r w:rsidRPr="007612F4">
              <w:t xml:space="preserve">In preparation for </w:t>
            </w:r>
            <w:r w:rsidR="00833DAC">
              <w:t>the Act</w:t>
            </w:r>
            <w:r w:rsidRPr="007612F4">
              <w:t>, current government-funded providers will be transitioned to the new system as registered providers. This process is called deeming.</w:t>
            </w:r>
          </w:p>
        </w:tc>
      </w:tr>
      <w:tr w:rsidR="00FF3534" w14:paraId="5B9F0A93" w14:textId="77777777" w:rsidTr="004D2A11">
        <w:tc>
          <w:tcPr>
            <w:tcW w:w="2758" w:type="dxa"/>
            <w:shd w:val="clear" w:color="auto" w:fill="F2F2F2" w:themeFill="background1" w:themeFillShade="F2"/>
            <w:vAlign w:val="center"/>
          </w:tcPr>
          <w:p w14:paraId="3998F446" w14:textId="7F658F27" w:rsidR="00FF3534" w:rsidRPr="00D07E54" w:rsidRDefault="00FF3534" w:rsidP="00363A2E">
            <w:pPr>
              <w:pStyle w:val="Heading4"/>
              <w:keepNext w:val="0"/>
            </w:pPr>
            <w:r w:rsidRPr="00D07E54">
              <w:t>Description</w:t>
            </w:r>
            <w:r w:rsidRPr="00D07E54">
              <w:tab/>
            </w:r>
          </w:p>
        </w:tc>
        <w:tc>
          <w:tcPr>
            <w:tcW w:w="6258" w:type="dxa"/>
            <w:vAlign w:val="center"/>
          </w:tcPr>
          <w:p w14:paraId="4BA01C02" w14:textId="3A60319A" w:rsidR="00FF3534" w:rsidRDefault="00FF3534" w:rsidP="00363A2E">
            <w:pPr>
              <w:pStyle w:val="Tabletextnormal"/>
              <w:rPr>
                <w:sz w:val="21"/>
              </w:rPr>
            </w:pPr>
            <w:r w:rsidRPr="00733CC7">
              <w:t>A statement or account that describes or provides a representation in words.</w:t>
            </w:r>
          </w:p>
        </w:tc>
      </w:tr>
      <w:tr w:rsidR="00FF3534" w14:paraId="1ED3E4BF" w14:textId="77777777" w:rsidTr="004D2A11">
        <w:tc>
          <w:tcPr>
            <w:tcW w:w="2758" w:type="dxa"/>
            <w:shd w:val="clear" w:color="auto" w:fill="F2F2F2" w:themeFill="background1" w:themeFillShade="F2"/>
            <w:vAlign w:val="center"/>
          </w:tcPr>
          <w:p w14:paraId="5CF173D2" w14:textId="41FB32B4" w:rsidR="00FF3534" w:rsidRPr="00D07E54" w:rsidRDefault="00FF3534" w:rsidP="00363A2E">
            <w:pPr>
              <w:pStyle w:val="Heading4"/>
              <w:keepNext w:val="0"/>
            </w:pPr>
            <w:r w:rsidRPr="00D07E54">
              <w:t>The Department</w:t>
            </w:r>
          </w:p>
        </w:tc>
        <w:tc>
          <w:tcPr>
            <w:tcW w:w="6258" w:type="dxa"/>
            <w:vAlign w:val="center"/>
          </w:tcPr>
          <w:p w14:paraId="3E921EC6" w14:textId="45F07427" w:rsidR="00FF3534" w:rsidRDefault="00FF3534" w:rsidP="00363A2E">
            <w:pPr>
              <w:pStyle w:val="Tabletextnormal"/>
              <w:rPr>
                <w:sz w:val="21"/>
              </w:rPr>
            </w:pPr>
            <w:r w:rsidRPr="00733CC7">
              <w:t>The Commonwealth Department of Health</w:t>
            </w:r>
            <w:r w:rsidR="005F6EAF">
              <w:t>, Disability and Ageing</w:t>
            </w:r>
            <w:r w:rsidR="001114C6">
              <w:t>.</w:t>
            </w:r>
          </w:p>
        </w:tc>
      </w:tr>
      <w:tr w:rsidR="00FF3534" w14:paraId="724DEACA" w14:textId="77777777" w:rsidTr="004D2A11">
        <w:tc>
          <w:tcPr>
            <w:tcW w:w="2758" w:type="dxa"/>
            <w:shd w:val="clear" w:color="auto" w:fill="F2F2F2" w:themeFill="background1" w:themeFillShade="F2"/>
            <w:vAlign w:val="center"/>
          </w:tcPr>
          <w:p w14:paraId="2466E094" w14:textId="40F3B305" w:rsidR="00FF3534" w:rsidRPr="00D07E54" w:rsidRDefault="00FF3534" w:rsidP="00363A2E">
            <w:pPr>
              <w:pStyle w:val="Heading4"/>
              <w:keepNext w:val="0"/>
            </w:pPr>
            <w:r w:rsidRPr="00D07E54">
              <w:t>D</w:t>
            </w:r>
            <w:r w:rsidR="003E1F20">
              <w:t>o</w:t>
            </w:r>
            <w:r w:rsidRPr="00D07E54">
              <w:t>N</w:t>
            </w:r>
            <w:r w:rsidRPr="00D07E54">
              <w:tab/>
            </w:r>
          </w:p>
        </w:tc>
        <w:tc>
          <w:tcPr>
            <w:tcW w:w="6258" w:type="dxa"/>
            <w:vAlign w:val="center"/>
          </w:tcPr>
          <w:p w14:paraId="59929110" w14:textId="3217255A" w:rsidR="00FF3534" w:rsidRDefault="00FF3534" w:rsidP="00363A2E">
            <w:pPr>
              <w:pStyle w:val="Tabletextnormal"/>
              <w:rPr>
                <w:sz w:val="21"/>
              </w:rPr>
            </w:pPr>
            <w:r w:rsidRPr="00733CC7">
              <w:t>Director of Nursing.</w:t>
            </w:r>
          </w:p>
        </w:tc>
      </w:tr>
      <w:tr w:rsidR="00A30BB5" w14:paraId="6C582458" w14:textId="77777777" w:rsidTr="004D2A11">
        <w:tc>
          <w:tcPr>
            <w:tcW w:w="2758" w:type="dxa"/>
            <w:shd w:val="clear" w:color="auto" w:fill="F2F2F2" w:themeFill="background1" w:themeFillShade="F2"/>
            <w:vAlign w:val="center"/>
          </w:tcPr>
          <w:p w14:paraId="6ADA6BCC" w14:textId="37668222" w:rsidR="00A30BB5" w:rsidRPr="00D07E54" w:rsidRDefault="00A30BB5" w:rsidP="0019413B">
            <w:pPr>
              <w:pStyle w:val="Heading4"/>
            </w:pPr>
            <w:r w:rsidRPr="00D90F8E">
              <w:rPr>
                <w:rFonts w:eastAsia="Aptos" w:cs="Arial"/>
              </w:rPr>
              <w:t xml:space="preserve">Entity ID </w:t>
            </w:r>
          </w:p>
        </w:tc>
        <w:tc>
          <w:tcPr>
            <w:tcW w:w="6258" w:type="dxa"/>
            <w:vAlign w:val="center"/>
          </w:tcPr>
          <w:p w14:paraId="729B1F60" w14:textId="77777777" w:rsidR="00A30BB5" w:rsidRPr="0019413B" w:rsidRDefault="00A30BB5" w:rsidP="0019413B">
            <w:pPr>
              <w:pStyle w:val="Tabletextnormal"/>
              <w:keepNext/>
            </w:pPr>
            <w:r w:rsidRPr="0019413B">
              <w:t xml:space="preserve">The Entity ID acts as a collective label to represent the IDs for the following when creating Point of Contacts: </w:t>
            </w:r>
          </w:p>
          <w:p w14:paraId="440F9B96" w14:textId="77777777" w:rsidR="00A30BB5" w:rsidRPr="00D90F8E" w:rsidRDefault="00A30BB5" w:rsidP="0019413B">
            <w:pPr>
              <w:pStyle w:val="ListParagraph"/>
              <w:keepNext/>
              <w:numPr>
                <w:ilvl w:val="0"/>
                <w:numId w:val="23"/>
              </w:numPr>
              <w:shd w:val="clear" w:color="auto" w:fill="FFFFFF" w:themeFill="background1"/>
              <w:spacing w:before="0" w:after="0"/>
              <w:rPr>
                <w:rFonts w:eastAsia="Aptos" w:cs="Arial"/>
              </w:rPr>
            </w:pPr>
            <w:r w:rsidRPr="00D90F8E">
              <w:rPr>
                <w:rFonts w:eastAsia="Aptos" w:cs="Arial"/>
              </w:rPr>
              <w:t xml:space="preserve">Registered Provider </w:t>
            </w:r>
          </w:p>
          <w:p w14:paraId="25D0B11F" w14:textId="77777777" w:rsidR="00A30BB5" w:rsidRPr="00D90F8E" w:rsidRDefault="00A30BB5" w:rsidP="0019413B">
            <w:pPr>
              <w:pStyle w:val="ListParagraph"/>
              <w:keepNext/>
              <w:numPr>
                <w:ilvl w:val="0"/>
                <w:numId w:val="22"/>
              </w:numPr>
              <w:shd w:val="clear" w:color="auto" w:fill="FFFFFF" w:themeFill="background1"/>
              <w:spacing w:before="0" w:after="0"/>
              <w:rPr>
                <w:rFonts w:eastAsia="Aptos" w:cs="Arial"/>
              </w:rPr>
            </w:pPr>
            <w:r w:rsidRPr="00D90F8E">
              <w:rPr>
                <w:rFonts w:eastAsia="Aptos" w:cs="Arial"/>
              </w:rPr>
              <w:t xml:space="preserve">Residential Care Home </w:t>
            </w:r>
          </w:p>
          <w:p w14:paraId="58666C5E" w14:textId="5227ADC1" w:rsidR="00A30BB5" w:rsidRPr="00733CC7" w:rsidRDefault="00A30BB5" w:rsidP="0019413B">
            <w:pPr>
              <w:pStyle w:val="ListParagraph"/>
              <w:keepNext/>
              <w:numPr>
                <w:ilvl w:val="0"/>
                <w:numId w:val="22"/>
              </w:numPr>
              <w:shd w:val="clear" w:color="auto" w:fill="FFFFFF" w:themeFill="background1"/>
              <w:spacing w:before="0" w:after="0"/>
            </w:pPr>
            <w:r w:rsidRPr="00D90F8E">
              <w:rPr>
                <w:rFonts w:eastAsia="Aptos" w:cs="Arial"/>
              </w:rPr>
              <w:t xml:space="preserve">Branch </w:t>
            </w:r>
          </w:p>
        </w:tc>
      </w:tr>
      <w:tr w:rsidR="00A30BB5" w14:paraId="3A6056DC" w14:textId="77777777" w:rsidTr="004D2A11">
        <w:tc>
          <w:tcPr>
            <w:tcW w:w="2758" w:type="dxa"/>
            <w:shd w:val="clear" w:color="auto" w:fill="F2F2F2" w:themeFill="background1" w:themeFillShade="F2"/>
            <w:vAlign w:val="center"/>
          </w:tcPr>
          <w:p w14:paraId="4AA6EF3C" w14:textId="1CF1013A" w:rsidR="00A30BB5" w:rsidRPr="00D07E54" w:rsidRDefault="00A30BB5" w:rsidP="00A30BB5">
            <w:pPr>
              <w:pStyle w:val="Heading4"/>
              <w:keepNext w:val="0"/>
            </w:pPr>
            <w:r w:rsidRPr="00D07E54">
              <w:t>Flexible Care</w:t>
            </w:r>
            <w:r w:rsidRPr="00D07E54">
              <w:tab/>
            </w:r>
          </w:p>
        </w:tc>
        <w:tc>
          <w:tcPr>
            <w:tcW w:w="6258" w:type="dxa"/>
            <w:vAlign w:val="center"/>
          </w:tcPr>
          <w:p w14:paraId="5A5F3AB7" w14:textId="66E8A14D" w:rsidR="00A30BB5" w:rsidRDefault="003666D3" w:rsidP="00A30BB5">
            <w:pPr>
              <w:pStyle w:val="Tabletextnormal"/>
              <w:rPr>
                <w:sz w:val="21"/>
              </w:rPr>
            </w:pPr>
            <w:r>
              <w:t>P</w:t>
            </w:r>
            <w:r w:rsidRPr="003666D3">
              <w:t xml:space="preserve">rograms providing care and support for older people in a way that differs from standard residential or home care services, addressing unique needs that mainstream options </w:t>
            </w:r>
            <w:r w:rsidR="00ED6137" w:rsidRPr="003666D3">
              <w:t>do not</w:t>
            </w:r>
            <w:r w:rsidRPr="003666D3">
              <w:t xml:space="preserve"> cover. Examples include the </w:t>
            </w:r>
            <w:hyperlink r:id="rId12" w:tgtFrame="_blank" w:history="1">
              <w:r w:rsidRPr="003666D3">
                <w:rPr>
                  <w:rStyle w:val="Hyperlink"/>
                </w:rPr>
                <w:t>National Aboriginal and Torres Strait Islander Flexible Aged Care Program</w:t>
              </w:r>
            </w:hyperlink>
            <w:r w:rsidRPr="003666D3">
              <w:t> for culturally appropriate care, the </w:t>
            </w:r>
            <w:hyperlink r:id="rId13" w:tgtFrame="_blank" w:history="1">
              <w:r w:rsidRPr="003666D3">
                <w:rPr>
                  <w:rStyle w:val="Hyperlink"/>
                </w:rPr>
                <w:t>Transition Care Programme</w:t>
              </w:r>
            </w:hyperlink>
            <w:r w:rsidRPr="003666D3">
              <w:t> for post-hospital recovery, and the </w:t>
            </w:r>
            <w:hyperlink r:id="rId14" w:tgtFrame="_blank" w:history="1">
              <w:r w:rsidRPr="003666D3">
                <w:rPr>
                  <w:rStyle w:val="Hyperlink"/>
                </w:rPr>
                <w:t>Short-Term Restorative Care (STRC) Programme</w:t>
              </w:r>
            </w:hyperlink>
            <w:r w:rsidRPr="003666D3">
              <w:t xml:space="preserve"> to </w:t>
            </w:r>
            <w:r w:rsidR="00B2245E" w:rsidRPr="00B2245E">
              <w:t>delay or avoid long-term care</w:t>
            </w:r>
            <w:r w:rsidR="00B2245E">
              <w:t>.</w:t>
            </w:r>
          </w:p>
        </w:tc>
      </w:tr>
      <w:tr w:rsidR="00A30BB5" w14:paraId="58329A52" w14:textId="77777777" w:rsidTr="004D2A11">
        <w:tc>
          <w:tcPr>
            <w:tcW w:w="2758" w:type="dxa"/>
            <w:shd w:val="clear" w:color="auto" w:fill="F2F2F2" w:themeFill="background1" w:themeFillShade="F2"/>
            <w:vAlign w:val="center"/>
          </w:tcPr>
          <w:p w14:paraId="5A766C50" w14:textId="28571149" w:rsidR="00A30BB5" w:rsidRPr="00D07E54" w:rsidRDefault="00A30BB5" w:rsidP="00A30BB5">
            <w:pPr>
              <w:pStyle w:val="Heading4"/>
              <w:keepNext w:val="0"/>
            </w:pPr>
            <w:r w:rsidRPr="00D07E54">
              <w:t>Governance</w:t>
            </w:r>
            <w:r w:rsidRPr="00D07E54">
              <w:tab/>
            </w:r>
          </w:p>
        </w:tc>
        <w:tc>
          <w:tcPr>
            <w:tcW w:w="6258" w:type="dxa"/>
            <w:vAlign w:val="center"/>
          </w:tcPr>
          <w:p w14:paraId="14281641" w14:textId="1E4AC083" w:rsidR="00A30BB5" w:rsidRDefault="00A30BB5" w:rsidP="00A30BB5">
            <w:pPr>
              <w:pStyle w:val="GPMSNormalText"/>
              <w:spacing w:before="60" w:after="60" w:line="259" w:lineRule="auto"/>
              <w:rPr>
                <w:sz w:val="21"/>
                <w:szCs w:val="21"/>
              </w:rPr>
            </w:pPr>
            <w:r w:rsidRPr="00E40C2A">
              <w:t xml:space="preserve">The rules, practices, processes, and systems an organisation uses to direct and manage that organisation and its </w:t>
            </w:r>
            <w:r w:rsidR="00514756">
              <w:t>services</w:t>
            </w:r>
            <w:r w:rsidRPr="00E40C2A">
              <w:t>.</w:t>
            </w:r>
          </w:p>
        </w:tc>
      </w:tr>
      <w:tr w:rsidR="00453D0F" w14:paraId="46E9EF38" w14:textId="77777777" w:rsidTr="004D2A11">
        <w:tc>
          <w:tcPr>
            <w:tcW w:w="2758" w:type="dxa"/>
            <w:shd w:val="clear" w:color="auto" w:fill="F2F2F2" w:themeFill="background1" w:themeFillShade="F2"/>
            <w:vAlign w:val="center"/>
          </w:tcPr>
          <w:p w14:paraId="3B1784D1" w14:textId="329183FF" w:rsidR="00453D0F" w:rsidRPr="00D07E54" w:rsidRDefault="00453D0F" w:rsidP="00A30BB5">
            <w:pPr>
              <w:pStyle w:val="Heading4"/>
              <w:keepNext w:val="0"/>
            </w:pPr>
            <w:r>
              <w:t>Governing Body</w:t>
            </w:r>
          </w:p>
        </w:tc>
        <w:tc>
          <w:tcPr>
            <w:tcW w:w="6258" w:type="dxa"/>
            <w:vAlign w:val="center"/>
          </w:tcPr>
          <w:p w14:paraId="7A087F03" w14:textId="790E5D8B" w:rsidR="00453D0F" w:rsidRPr="00453D0F" w:rsidRDefault="00C73684" w:rsidP="00453D0F">
            <w:pPr>
              <w:pStyle w:val="GPMSNormalText"/>
              <w:spacing w:before="60" w:after="60" w:line="259" w:lineRule="auto"/>
            </w:pPr>
            <w:r w:rsidRPr="00CD4126">
              <w:t>Section 7 of the Aged Care Act, 2024 states that a g</w:t>
            </w:r>
            <w:r w:rsidR="00453D0F" w:rsidRPr="00CD4126">
              <w:t>overning body</w:t>
            </w:r>
            <w:r w:rsidR="00453D0F" w:rsidRPr="00453D0F">
              <w:rPr>
                <w:b/>
                <w:bCs/>
                <w:i/>
                <w:iCs/>
              </w:rPr>
              <w:t xml:space="preserve"> </w:t>
            </w:r>
            <w:r w:rsidR="00453D0F" w:rsidRPr="00453D0F">
              <w:t>of a registered provider means:</w:t>
            </w:r>
          </w:p>
          <w:p w14:paraId="6CA23F57" w14:textId="4C5E88F4" w:rsidR="00453D0F" w:rsidRPr="00453D0F" w:rsidRDefault="00453D0F" w:rsidP="00CD4126">
            <w:pPr>
              <w:pStyle w:val="Tabletextnormal"/>
              <w:numPr>
                <w:ilvl w:val="0"/>
                <w:numId w:val="29"/>
              </w:numPr>
            </w:pPr>
            <w:r w:rsidRPr="00453D0F">
              <w:t>if the registered provider is a body corporate incorporated, or</w:t>
            </w:r>
            <w:r w:rsidR="00E0271C">
              <w:t xml:space="preserve"> </w:t>
            </w:r>
            <w:r w:rsidRPr="00453D0F">
              <w:t xml:space="preserve">taken to be incorporated, under the </w:t>
            </w:r>
            <w:r w:rsidRPr="00CD4126">
              <w:t>Corporations Act 2001</w:t>
            </w:r>
            <w:r w:rsidRPr="00453D0F">
              <w:t>,</w:t>
            </w:r>
            <w:r>
              <w:t xml:space="preserve"> </w:t>
            </w:r>
            <w:r w:rsidRPr="00453D0F">
              <w:t>that has a board of directors—the board of directors; or</w:t>
            </w:r>
          </w:p>
          <w:p w14:paraId="104F2277" w14:textId="61B8D493" w:rsidR="00453D0F" w:rsidRPr="00E40C2A" w:rsidRDefault="00453D0F" w:rsidP="00CD4126">
            <w:pPr>
              <w:pStyle w:val="Tabletextnormal"/>
              <w:numPr>
                <w:ilvl w:val="0"/>
                <w:numId w:val="29"/>
              </w:numPr>
            </w:pPr>
            <w:r w:rsidRPr="00453D0F">
              <w:t>otherwise—the person or the group of persons responsible</w:t>
            </w:r>
            <w:r>
              <w:t xml:space="preserve"> </w:t>
            </w:r>
            <w:r w:rsidRPr="00453D0F">
              <w:t>for the executive decisions of the registered provider.</w:t>
            </w:r>
          </w:p>
        </w:tc>
      </w:tr>
      <w:tr w:rsidR="00A30BB5" w14:paraId="58D93F9B" w14:textId="77777777" w:rsidTr="004D2A11">
        <w:tc>
          <w:tcPr>
            <w:tcW w:w="2758" w:type="dxa"/>
            <w:shd w:val="clear" w:color="auto" w:fill="F2F2F2" w:themeFill="background1" w:themeFillShade="F2"/>
            <w:vAlign w:val="center"/>
          </w:tcPr>
          <w:p w14:paraId="3B4E5F23" w14:textId="216A04C9" w:rsidR="00A30BB5" w:rsidRPr="00D07E54" w:rsidRDefault="00A30BB5" w:rsidP="00A30BB5">
            <w:pPr>
              <w:pStyle w:val="Heading4"/>
              <w:keepNext w:val="0"/>
            </w:pPr>
            <w:r w:rsidRPr="00D07E54">
              <w:t>GPMS</w:t>
            </w:r>
          </w:p>
        </w:tc>
        <w:tc>
          <w:tcPr>
            <w:tcW w:w="6258" w:type="dxa"/>
            <w:vAlign w:val="center"/>
          </w:tcPr>
          <w:p w14:paraId="0BAF5AD0" w14:textId="612EFB7B" w:rsidR="00A30BB5" w:rsidRDefault="00A30BB5" w:rsidP="00A30BB5">
            <w:pPr>
              <w:pStyle w:val="Tabletextnormal"/>
              <w:rPr>
                <w:sz w:val="21"/>
              </w:rPr>
            </w:pPr>
            <w:r w:rsidRPr="00DA1C29">
              <w:t>Government Provider Management System</w:t>
            </w:r>
            <w:r w:rsidR="00F210E0">
              <w:t>.</w:t>
            </w:r>
          </w:p>
        </w:tc>
      </w:tr>
      <w:tr w:rsidR="00A30BB5" w14:paraId="57ABF4E5" w14:textId="77777777" w:rsidTr="004D2A11">
        <w:tc>
          <w:tcPr>
            <w:tcW w:w="2758" w:type="dxa"/>
            <w:shd w:val="clear" w:color="auto" w:fill="F2F2F2" w:themeFill="background1" w:themeFillShade="F2"/>
            <w:vAlign w:val="center"/>
          </w:tcPr>
          <w:p w14:paraId="48635BC0" w14:textId="4D6A9503" w:rsidR="00A30BB5" w:rsidRPr="00D07E54" w:rsidRDefault="00A30BB5" w:rsidP="00A30BB5">
            <w:pPr>
              <w:pStyle w:val="Heading4"/>
              <w:keepNext w:val="0"/>
            </w:pPr>
            <w:r w:rsidRPr="00D07E54">
              <w:t xml:space="preserve">Home </w:t>
            </w:r>
            <w:r w:rsidR="00D954DC">
              <w:t>or Community setting</w:t>
            </w:r>
            <w:r w:rsidRPr="00D07E54">
              <w:tab/>
            </w:r>
          </w:p>
        </w:tc>
        <w:tc>
          <w:tcPr>
            <w:tcW w:w="6258" w:type="dxa"/>
            <w:vAlign w:val="center"/>
          </w:tcPr>
          <w:p w14:paraId="3B178D20" w14:textId="21C846C9" w:rsidR="00E50852" w:rsidRPr="00E50852" w:rsidRDefault="006C63D6" w:rsidP="00E50852">
            <w:pPr>
              <w:pStyle w:val="Tabletextnormal"/>
            </w:pPr>
            <w:r>
              <w:t>Division 2, s</w:t>
            </w:r>
            <w:r w:rsidR="0064151E">
              <w:t xml:space="preserve">ection 11 of the </w:t>
            </w:r>
            <w:r w:rsidR="0064151E" w:rsidRPr="00CD4126">
              <w:rPr>
                <w:i/>
                <w:iCs/>
              </w:rPr>
              <w:t>Aged Care Act, 2024</w:t>
            </w:r>
            <w:r w:rsidR="0064151E">
              <w:t xml:space="preserve"> states that a</w:t>
            </w:r>
            <w:r w:rsidR="00E50852" w:rsidRPr="00E50852">
              <w:t xml:space="preserve"> </w:t>
            </w:r>
            <w:r w:rsidR="00E50852" w:rsidRPr="00CD4126">
              <w:t>home or community setting</w:t>
            </w:r>
            <w:r w:rsidR="00E50852" w:rsidRPr="00CD4126">
              <w:rPr>
                <w:i/>
                <w:iCs/>
              </w:rPr>
              <w:t xml:space="preserve"> </w:t>
            </w:r>
            <w:r w:rsidR="00E50852" w:rsidRPr="0064151E">
              <w:t>means</w:t>
            </w:r>
            <w:r w:rsidR="00E50852" w:rsidRPr="00E50852">
              <w:t xml:space="preserve"> a place in a </w:t>
            </w:r>
            <w:r w:rsidR="00E50852" w:rsidRPr="00E50852">
              <w:lastRenderedPageBreak/>
              <w:t>home, or in the</w:t>
            </w:r>
            <w:r w:rsidR="00E50852">
              <w:t xml:space="preserve"> </w:t>
            </w:r>
            <w:r w:rsidR="00E50852" w:rsidRPr="00E50852">
              <w:t>community, where funded aged care services are delivered.</w:t>
            </w:r>
          </w:p>
          <w:p w14:paraId="07CDAD3D" w14:textId="53B4B68A" w:rsidR="00E50852" w:rsidRPr="00E50852" w:rsidRDefault="00E50852" w:rsidP="00E50852">
            <w:pPr>
              <w:pStyle w:val="Tabletextnormal"/>
            </w:pPr>
            <w:r w:rsidRPr="00E50852">
              <w:t xml:space="preserve">Despite subsection (6), a </w:t>
            </w:r>
            <w:r w:rsidRPr="00CD4126">
              <w:t xml:space="preserve">home or community setting </w:t>
            </w:r>
            <w:r w:rsidRPr="0064151E">
              <w:t>does not include any of the following</w:t>
            </w:r>
            <w:r w:rsidRPr="00E50852">
              <w:t xml:space="preserve"> places:</w:t>
            </w:r>
          </w:p>
          <w:p w14:paraId="3B4E393C" w14:textId="4A054DF7" w:rsidR="00E50852" w:rsidRPr="00E50852" w:rsidRDefault="00E50852" w:rsidP="009A4C7B">
            <w:pPr>
              <w:pStyle w:val="Tabletextnormal"/>
              <w:numPr>
                <w:ilvl w:val="0"/>
                <w:numId w:val="39"/>
              </w:numPr>
            </w:pPr>
            <w:r w:rsidRPr="00E50852">
              <w:t>a group home funded under the National Disability Insurance</w:t>
            </w:r>
            <w:r>
              <w:t xml:space="preserve"> </w:t>
            </w:r>
            <w:proofErr w:type="gramStart"/>
            <w:r w:rsidRPr="00E50852">
              <w:t>Scheme;</w:t>
            </w:r>
            <w:proofErr w:type="gramEnd"/>
          </w:p>
          <w:p w14:paraId="42F67CC0" w14:textId="188BFCEF" w:rsidR="00E50852" w:rsidRPr="00E50852" w:rsidRDefault="00E50852" w:rsidP="009A4C7B">
            <w:pPr>
              <w:pStyle w:val="Tabletextnormal"/>
              <w:numPr>
                <w:ilvl w:val="0"/>
                <w:numId w:val="39"/>
              </w:numPr>
            </w:pPr>
            <w:r w:rsidRPr="00E50852">
              <w:t xml:space="preserve">a </w:t>
            </w:r>
            <w:proofErr w:type="gramStart"/>
            <w:r w:rsidRPr="00E50852">
              <w:t>hospital;</w:t>
            </w:r>
            <w:proofErr w:type="gramEnd"/>
          </w:p>
          <w:p w14:paraId="051CB64F" w14:textId="4D731C83" w:rsidR="00E50852" w:rsidRPr="00E50852" w:rsidRDefault="00E50852" w:rsidP="009A4C7B">
            <w:pPr>
              <w:pStyle w:val="Tabletextnormal"/>
              <w:numPr>
                <w:ilvl w:val="0"/>
                <w:numId w:val="39"/>
              </w:numPr>
            </w:pPr>
            <w:r w:rsidRPr="00E50852">
              <w:t xml:space="preserve">a psychiatric </w:t>
            </w:r>
            <w:proofErr w:type="gramStart"/>
            <w:r w:rsidRPr="00E50852">
              <w:t>facility;</w:t>
            </w:r>
            <w:proofErr w:type="gramEnd"/>
          </w:p>
          <w:p w14:paraId="398A9F09" w14:textId="5419B690" w:rsidR="00E50852" w:rsidRPr="00E50852" w:rsidRDefault="00E50852" w:rsidP="009A4C7B">
            <w:pPr>
              <w:pStyle w:val="Tabletextnormal"/>
              <w:numPr>
                <w:ilvl w:val="0"/>
                <w:numId w:val="39"/>
              </w:numPr>
            </w:pPr>
            <w:r w:rsidRPr="00E50852">
              <w:t xml:space="preserve">a prison or detention </w:t>
            </w:r>
            <w:proofErr w:type="gramStart"/>
            <w:r w:rsidRPr="00E50852">
              <w:t>centre;</w:t>
            </w:r>
            <w:proofErr w:type="gramEnd"/>
          </w:p>
          <w:p w14:paraId="1603E7CD" w14:textId="797D9E81" w:rsidR="00E50852" w:rsidRPr="00E50852" w:rsidRDefault="00E50852" w:rsidP="009A4C7B">
            <w:pPr>
              <w:pStyle w:val="Tabletextnormal"/>
              <w:numPr>
                <w:ilvl w:val="0"/>
                <w:numId w:val="39"/>
              </w:numPr>
            </w:pPr>
            <w:r w:rsidRPr="00E50852">
              <w:t xml:space="preserve">a hospice or facility that primarily provides palliative </w:t>
            </w:r>
            <w:proofErr w:type="gramStart"/>
            <w:r w:rsidRPr="00E50852">
              <w:t>care;</w:t>
            </w:r>
            <w:proofErr w:type="gramEnd"/>
          </w:p>
          <w:p w14:paraId="167D49D5" w14:textId="341EC179" w:rsidR="00A30BB5" w:rsidRDefault="00E50852" w:rsidP="00CD4126">
            <w:pPr>
              <w:pStyle w:val="Tabletextnormal"/>
              <w:ind w:left="360"/>
              <w:rPr>
                <w:sz w:val="21"/>
              </w:rPr>
            </w:pPr>
            <w:r w:rsidRPr="00E50852">
              <w:t>(f) any other place prescribed by the rules.</w:t>
            </w:r>
            <w:r>
              <w:t xml:space="preserve"> </w:t>
            </w:r>
            <w:r w:rsidR="000A5283">
              <w:t>S</w:t>
            </w:r>
            <w:r w:rsidR="005D7739" w:rsidRPr="005D7739">
              <w:t>ervices and support, funded by the Australian government</w:t>
            </w:r>
            <w:r w:rsidR="005D7739">
              <w:t xml:space="preserve">, </w:t>
            </w:r>
            <w:r w:rsidR="005D7739" w:rsidRPr="005D7739">
              <w:t xml:space="preserve">designed to help older Australians </w:t>
            </w:r>
            <w:r w:rsidR="000A5283">
              <w:t>stay</w:t>
            </w:r>
            <w:r w:rsidR="005D7739" w:rsidRPr="005D7739">
              <w:t xml:space="preserve"> independent and living in their own homes for as long as possible. </w:t>
            </w:r>
          </w:p>
        </w:tc>
      </w:tr>
      <w:tr w:rsidR="00A30BB5" w14:paraId="0B32737F" w14:textId="77777777" w:rsidTr="004D2A11">
        <w:tc>
          <w:tcPr>
            <w:tcW w:w="2758" w:type="dxa"/>
            <w:shd w:val="clear" w:color="auto" w:fill="F2F2F2" w:themeFill="background1" w:themeFillShade="F2"/>
            <w:vAlign w:val="center"/>
          </w:tcPr>
          <w:p w14:paraId="7A31E919" w14:textId="4C60303E" w:rsidR="00A30BB5" w:rsidRPr="00D07E54" w:rsidRDefault="00A30BB5" w:rsidP="00A30BB5">
            <w:pPr>
              <w:pStyle w:val="Heading4"/>
              <w:keepNext w:val="0"/>
            </w:pPr>
            <w:r>
              <w:lastRenderedPageBreak/>
              <w:t>Incorporation ID</w:t>
            </w:r>
          </w:p>
        </w:tc>
        <w:tc>
          <w:tcPr>
            <w:tcW w:w="6258" w:type="dxa"/>
            <w:vAlign w:val="center"/>
          </w:tcPr>
          <w:p w14:paraId="41955D69" w14:textId="5DA87366" w:rsidR="00A30BB5" w:rsidRPr="00025FF5" w:rsidRDefault="00A30BB5" w:rsidP="00025FF5">
            <w:pPr>
              <w:pStyle w:val="Tabletextnormal"/>
              <w:rPr>
                <w:rFonts w:eastAsia="Aptos" w:cs="Arial"/>
                <w:szCs w:val="24"/>
              </w:rPr>
            </w:pPr>
            <w:r w:rsidRPr="00025FF5">
              <w:rPr>
                <w:rFonts w:eastAsia="Aptos" w:cs="Arial"/>
                <w:szCs w:val="24"/>
              </w:rPr>
              <w:t>The Registered Provider’s Incorporation Number aligned to the Incorporation ID type provided in the Registration form</w:t>
            </w:r>
            <w:r w:rsidR="009A4C7B">
              <w:rPr>
                <w:rFonts w:eastAsia="Aptos" w:cs="Arial"/>
                <w:szCs w:val="24"/>
              </w:rPr>
              <w:t>.</w:t>
            </w:r>
            <w:r w:rsidRPr="00025FF5">
              <w:rPr>
                <w:rFonts w:eastAsia="Aptos" w:cs="Arial"/>
                <w:szCs w:val="24"/>
              </w:rPr>
              <w:t xml:space="preserve"> </w:t>
            </w:r>
          </w:p>
          <w:p w14:paraId="67C85359" w14:textId="1A2D5E89" w:rsidR="00A30BB5" w:rsidRPr="00E40C2A" w:rsidRDefault="00A30BB5" w:rsidP="00A30BB5">
            <w:pPr>
              <w:pStyle w:val="Tabletextnormal"/>
            </w:pPr>
            <w:r w:rsidRPr="00D90F8E">
              <w:rPr>
                <w:rFonts w:eastAsia="Aptos" w:cs="Arial"/>
                <w:szCs w:val="24"/>
              </w:rPr>
              <w:t>This is a unique number that validates the Incorporation ID Type.</w:t>
            </w:r>
          </w:p>
        </w:tc>
      </w:tr>
      <w:tr w:rsidR="00A30BB5" w14:paraId="6FCFDBF9" w14:textId="77777777" w:rsidTr="004D2A11">
        <w:tc>
          <w:tcPr>
            <w:tcW w:w="2758" w:type="dxa"/>
            <w:shd w:val="clear" w:color="auto" w:fill="F2F2F2" w:themeFill="background1" w:themeFillShade="F2"/>
            <w:vAlign w:val="center"/>
          </w:tcPr>
          <w:p w14:paraId="66A98173" w14:textId="1436DE2A" w:rsidR="00A30BB5" w:rsidRPr="00D07E54" w:rsidRDefault="00A30BB5" w:rsidP="00A30BB5">
            <w:pPr>
              <w:pStyle w:val="Heading4"/>
              <w:keepNext w:val="0"/>
            </w:pPr>
            <w:r w:rsidRPr="00D07E54">
              <w:t>Independent non-executive member</w:t>
            </w:r>
          </w:p>
        </w:tc>
        <w:tc>
          <w:tcPr>
            <w:tcW w:w="6258" w:type="dxa"/>
            <w:vAlign w:val="center"/>
          </w:tcPr>
          <w:p w14:paraId="2BC824D5" w14:textId="23281728" w:rsidR="00A30BB5" w:rsidRDefault="00A30BB5" w:rsidP="00A30BB5">
            <w:pPr>
              <w:pStyle w:val="Tabletextnormal"/>
              <w:rPr>
                <w:sz w:val="21"/>
              </w:rPr>
            </w:pPr>
            <w:r w:rsidRPr="00E40C2A">
              <w:t>An independent non-executive member is a person who does not hold another position in the organisation (i.e. is not otherwise a member of the executive team), is not able to be influenced by their connection to the organisation, does not have a conflict of interest</w:t>
            </w:r>
            <w:r w:rsidR="009A4C7B">
              <w:t xml:space="preserve"> </w:t>
            </w:r>
            <w:r w:rsidRPr="00E40C2A">
              <w:t>(pecuniary or non-pecuniary), and is able to act objectively and independently in the best interests of consumers.</w:t>
            </w:r>
          </w:p>
        </w:tc>
      </w:tr>
      <w:tr w:rsidR="00A30BB5" w14:paraId="74D0EAF5" w14:textId="77777777" w:rsidTr="004D2A11">
        <w:tc>
          <w:tcPr>
            <w:tcW w:w="2758" w:type="dxa"/>
            <w:shd w:val="clear" w:color="auto" w:fill="F2F2F2" w:themeFill="background1" w:themeFillShade="F2"/>
            <w:vAlign w:val="center"/>
          </w:tcPr>
          <w:p w14:paraId="5579637E" w14:textId="0DD2BEAE" w:rsidR="00A30BB5" w:rsidRPr="00D07E54" w:rsidRDefault="00A30BB5" w:rsidP="00A30BB5">
            <w:pPr>
              <w:pStyle w:val="Heading4"/>
              <w:keepNext w:val="0"/>
            </w:pPr>
            <w:r w:rsidRPr="00D07E54">
              <w:t>Indictable Offence</w:t>
            </w:r>
          </w:p>
        </w:tc>
        <w:tc>
          <w:tcPr>
            <w:tcW w:w="6258" w:type="dxa"/>
            <w:vAlign w:val="center"/>
          </w:tcPr>
          <w:p w14:paraId="7D0E9536" w14:textId="1391F313" w:rsidR="00A30BB5" w:rsidRDefault="00057069" w:rsidP="00A30BB5">
            <w:pPr>
              <w:pStyle w:val="Tabletextnormal"/>
              <w:rPr>
                <w:sz w:val="21"/>
              </w:rPr>
            </w:pPr>
            <w:r w:rsidRPr="00057069">
              <w:t xml:space="preserve">In aged care, an </w:t>
            </w:r>
            <w:r w:rsidRPr="00CD4126">
              <w:t>indictable offence</w:t>
            </w:r>
            <w:r w:rsidRPr="00057069">
              <w:t xml:space="preserve"> refers to a </w:t>
            </w:r>
            <w:r w:rsidRPr="00CD4126">
              <w:t>serious criminal act</w:t>
            </w:r>
            <w:r w:rsidRPr="00057069">
              <w:t xml:space="preserve"> committed by a person </w:t>
            </w:r>
            <w:r w:rsidR="00EB0C2A">
              <w:t xml:space="preserve">or organisation </w:t>
            </w:r>
            <w:r w:rsidRPr="00057069">
              <w:t>working in or associated with aged care services, which is punishable under Australian criminal law and typically tried in a higher court (such as a District or Supreme Court).</w:t>
            </w:r>
          </w:p>
        </w:tc>
      </w:tr>
      <w:tr w:rsidR="00A30BB5" w14:paraId="39F7B913" w14:textId="77777777" w:rsidTr="004D2A11">
        <w:tc>
          <w:tcPr>
            <w:tcW w:w="2758" w:type="dxa"/>
            <w:shd w:val="clear" w:color="auto" w:fill="F2F2F2" w:themeFill="background1" w:themeFillShade="F2"/>
            <w:vAlign w:val="center"/>
          </w:tcPr>
          <w:p w14:paraId="262DFE34" w14:textId="6F83F23B" w:rsidR="00A30BB5" w:rsidRPr="00C80AD6" w:rsidRDefault="00A30BB5" w:rsidP="00A30BB5">
            <w:pPr>
              <w:pStyle w:val="Heading4"/>
              <w:keepNext w:val="0"/>
              <w:rPr>
                <w:b w:val="0"/>
              </w:rPr>
            </w:pPr>
            <w:r w:rsidRPr="00D07E54">
              <w:t>My Aged Care</w:t>
            </w:r>
          </w:p>
        </w:tc>
        <w:tc>
          <w:tcPr>
            <w:tcW w:w="6258" w:type="dxa"/>
            <w:vAlign w:val="center"/>
          </w:tcPr>
          <w:p w14:paraId="62475008" w14:textId="77777777" w:rsidR="00A30BB5" w:rsidRPr="00E40C2A" w:rsidRDefault="00A30BB5" w:rsidP="00A30BB5">
            <w:pPr>
              <w:pStyle w:val="Tabletextnormal"/>
            </w:pPr>
            <w:r w:rsidRPr="00E40C2A">
              <w:t>My Aged Care provides the information and support needed by consumers to understand, access and navigate the aged care system. My Aged Care can be accessed online, on the phone or in person.</w:t>
            </w:r>
          </w:p>
          <w:p w14:paraId="64D61C5E" w14:textId="77777777" w:rsidR="00A30BB5" w:rsidRPr="00E40C2A" w:rsidRDefault="00A30BB5" w:rsidP="00A30BB5">
            <w:pPr>
              <w:pStyle w:val="Tabletextnormal"/>
            </w:pPr>
            <w:r w:rsidRPr="00E40C2A">
              <w:t>My Aged Care provides:</w:t>
            </w:r>
          </w:p>
          <w:p w14:paraId="050B3DB6" w14:textId="7AC65152" w:rsidR="00A30BB5" w:rsidRPr="00E40C2A" w:rsidRDefault="00A30BB5" w:rsidP="00A30BB5">
            <w:pPr>
              <w:pStyle w:val="Tabletextnormal"/>
              <w:numPr>
                <w:ilvl w:val="0"/>
                <w:numId w:val="9"/>
              </w:numPr>
            </w:pPr>
            <w:r w:rsidRPr="00E40C2A">
              <w:t xml:space="preserve">information on the different types of aged care </w:t>
            </w:r>
            <w:r w:rsidR="00514756">
              <w:t>services</w:t>
            </w:r>
            <w:r w:rsidRPr="00E40C2A">
              <w:t xml:space="preserve"> available</w:t>
            </w:r>
          </w:p>
          <w:p w14:paraId="1B4B1063" w14:textId="77777777" w:rsidR="00A30BB5" w:rsidRPr="00E40C2A" w:rsidRDefault="00A30BB5" w:rsidP="00A30BB5">
            <w:pPr>
              <w:pStyle w:val="Tabletextnormal"/>
              <w:numPr>
                <w:ilvl w:val="0"/>
                <w:numId w:val="9"/>
              </w:numPr>
            </w:pPr>
            <w:r w:rsidRPr="00E40C2A">
              <w:t>an assessment of needs to identify eligibility and the right type of care</w:t>
            </w:r>
          </w:p>
          <w:p w14:paraId="21E77D3B" w14:textId="77777777" w:rsidR="008F4A48" w:rsidRDefault="00A30BB5" w:rsidP="008F4A48">
            <w:pPr>
              <w:pStyle w:val="Tabletextnormal"/>
              <w:numPr>
                <w:ilvl w:val="0"/>
                <w:numId w:val="9"/>
              </w:numPr>
            </w:pPr>
            <w:r w:rsidRPr="00E40C2A">
              <w:t>referrals and support to find service providers that can meet your needs</w:t>
            </w:r>
          </w:p>
          <w:p w14:paraId="79120BB5" w14:textId="596F67A1" w:rsidR="00A30BB5" w:rsidRPr="008F4A48" w:rsidRDefault="00A30BB5" w:rsidP="008F4A48">
            <w:pPr>
              <w:pStyle w:val="Tabletextnormal"/>
              <w:numPr>
                <w:ilvl w:val="0"/>
                <w:numId w:val="9"/>
              </w:numPr>
            </w:pPr>
            <w:r w:rsidRPr="00E40C2A">
              <w:lastRenderedPageBreak/>
              <w:t>information on what you might need to pay towards the cost of your care.</w:t>
            </w:r>
          </w:p>
        </w:tc>
      </w:tr>
      <w:tr w:rsidR="00A30BB5" w14:paraId="1EA4E90B" w14:textId="77777777" w:rsidTr="004D2A11">
        <w:tc>
          <w:tcPr>
            <w:tcW w:w="2758" w:type="dxa"/>
            <w:shd w:val="clear" w:color="auto" w:fill="F2F2F2" w:themeFill="background1" w:themeFillShade="F2"/>
            <w:vAlign w:val="center"/>
          </w:tcPr>
          <w:p w14:paraId="60848E41" w14:textId="378CFEEC" w:rsidR="00A30BB5" w:rsidRPr="00D07E54" w:rsidRDefault="00A30BB5" w:rsidP="00A30BB5">
            <w:pPr>
              <w:pStyle w:val="Heading4"/>
              <w:keepNext w:val="0"/>
            </w:pPr>
            <w:r w:rsidRPr="00D07E54">
              <w:lastRenderedPageBreak/>
              <w:t>Material Change</w:t>
            </w:r>
          </w:p>
        </w:tc>
        <w:tc>
          <w:tcPr>
            <w:tcW w:w="6258" w:type="dxa"/>
            <w:vAlign w:val="center"/>
          </w:tcPr>
          <w:p w14:paraId="161D1B44" w14:textId="632CE306" w:rsidR="00A30BB5" w:rsidRDefault="00A30BB5" w:rsidP="00A30BB5">
            <w:pPr>
              <w:pStyle w:val="Tabletextnormal"/>
              <w:rPr>
                <w:sz w:val="21"/>
              </w:rPr>
            </w:pPr>
            <w:r w:rsidRPr="00A278FE">
              <w:t xml:space="preserve">A change that is substantial or considerable in nature and materially affects the suitability of a </w:t>
            </w:r>
            <w:r w:rsidR="00A22198">
              <w:t>registered</w:t>
            </w:r>
            <w:r w:rsidRPr="00A278FE">
              <w:t xml:space="preserve"> </w:t>
            </w:r>
            <w:r>
              <w:t>p</w:t>
            </w:r>
            <w:r w:rsidRPr="00A278FE">
              <w:t xml:space="preserve">rovider to provide aged care, notified to the Commission within </w:t>
            </w:r>
            <w:r w:rsidR="00B17B0D">
              <w:t>14</w:t>
            </w:r>
            <w:r w:rsidRPr="00A278FE">
              <w:t xml:space="preserve"> days of that change occurring.   </w:t>
            </w:r>
          </w:p>
        </w:tc>
      </w:tr>
      <w:tr w:rsidR="00A30BB5" w14:paraId="423FCCC9" w14:textId="77777777" w:rsidTr="004D2A11">
        <w:tc>
          <w:tcPr>
            <w:tcW w:w="2758" w:type="dxa"/>
            <w:shd w:val="clear" w:color="auto" w:fill="F2F2F2" w:themeFill="background1" w:themeFillShade="F2"/>
            <w:vAlign w:val="center"/>
          </w:tcPr>
          <w:p w14:paraId="75704F3C" w14:textId="77777777" w:rsidR="00A30BB5" w:rsidRPr="00D07E54" w:rsidRDefault="00A30BB5" w:rsidP="00A30BB5">
            <w:pPr>
              <w:pStyle w:val="Heading4"/>
              <w:keepNext w:val="0"/>
            </w:pPr>
            <w:r w:rsidRPr="00D07E54">
              <w:t>NDIS</w:t>
            </w:r>
          </w:p>
        </w:tc>
        <w:tc>
          <w:tcPr>
            <w:tcW w:w="6258" w:type="dxa"/>
            <w:vAlign w:val="center"/>
          </w:tcPr>
          <w:p w14:paraId="709C9652" w14:textId="77777777" w:rsidR="00A30BB5" w:rsidRDefault="00A30BB5" w:rsidP="00A30BB5">
            <w:pPr>
              <w:pStyle w:val="Tabletextnormal"/>
              <w:rPr>
                <w:sz w:val="21"/>
              </w:rPr>
            </w:pPr>
            <w:r w:rsidRPr="00E40C2A">
              <w:t>The National Disability Insurance Scheme (NDIS) supports support a better life for hundreds of thousands of Australians with a significant and permanent disability and their families and carers.</w:t>
            </w:r>
          </w:p>
        </w:tc>
      </w:tr>
      <w:tr w:rsidR="00A30BB5" w14:paraId="055C48DD" w14:textId="77777777" w:rsidTr="004D2A11">
        <w:tc>
          <w:tcPr>
            <w:tcW w:w="2758" w:type="dxa"/>
            <w:shd w:val="clear" w:color="auto" w:fill="F2F2F2" w:themeFill="background1" w:themeFillShade="F2"/>
            <w:vAlign w:val="center"/>
          </w:tcPr>
          <w:p w14:paraId="57FD9B4C" w14:textId="26637920" w:rsidR="00A30BB5" w:rsidRPr="00D07E54" w:rsidRDefault="00A30BB5" w:rsidP="00A30BB5">
            <w:pPr>
              <w:pStyle w:val="Heading4"/>
              <w:keepNext w:val="0"/>
            </w:pPr>
            <w:r w:rsidRPr="00D07E54">
              <w:rPr>
                <w:bCs w:val="0"/>
              </w:rPr>
              <w:t>NDIS worker screening clearances</w:t>
            </w:r>
          </w:p>
        </w:tc>
        <w:tc>
          <w:tcPr>
            <w:tcW w:w="6258" w:type="dxa"/>
            <w:vAlign w:val="center"/>
          </w:tcPr>
          <w:p w14:paraId="512A8FAC" w14:textId="734A0E69" w:rsidR="00A30BB5" w:rsidRPr="00E40C2A" w:rsidRDefault="00A30BB5" w:rsidP="00A30BB5">
            <w:pPr>
              <w:pStyle w:val="Tabletextnormal"/>
            </w:pPr>
            <w:r w:rsidRPr="00E40C2A">
              <w:t>This is information acquired under or for the purpose of the Act or rules that:</w:t>
            </w:r>
          </w:p>
          <w:p w14:paraId="68D6AB86" w14:textId="77777777" w:rsidR="00A30BB5" w:rsidRPr="00E40C2A" w:rsidRDefault="00A30BB5" w:rsidP="00A30BB5">
            <w:pPr>
              <w:pStyle w:val="Tabletextnormal"/>
              <w:numPr>
                <w:ilvl w:val="0"/>
                <w:numId w:val="10"/>
              </w:numPr>
            </w:pPr>
            <w:r w:rsidRPr="00E40C2A">
              <w:t>is personal information; or</w:t>
            </w:r>
          </w:p>
          <w:p w14:paraId="0E7F1F0E" w14:textId="6E4A7E88" w:rsidR="00A30BB5" w:rsidRPr="00E40C2A" w:rsidRDefault="00A30BB5" w:rsidP="00A30BB5">
            <w:pPr>
              <w:pStyle w:val="Tabletextnormal"/>
              <w:numPr>
                <w:ilvl w:val="0"/>
                <w:numId w:val="10"/>
              </w:numPr>
            </w:pPr>
            <w:r w:rsidRPr="00E40C2A">
              <w:t xml:space="preserve">relates to the affairs of a </w:t>
            </w:r>
            <w:r w:rsidR="00EE5110">
              <w:t>registered</w:t>
            </w:r>
            <w:r w:rsidR="00EE5110" w:rsidRPr="00E40C2A">
              <w:t xml:space="preserve"> </w:t>
            </w:r>
            <w:r>
              <w:t>p</w:t>
            </w:r>
            <w:r w:rsidRPr="00E40C2A">
              <w:t xml:space="preserve">rovider or a service provider of a Commonwealth-funded aged care </w:t>
            </w:r>
            <w:r w:rsidR="00514756">
              <w:t>services</w:t>
            </w:r>
            <w:r w:rsidRPr="00E40C2A">
              <w:t>; or</w:t>
            </w:r>
          </w:p>
          <w:p w14:paraId="373B9F55" w14:textId="42B8280E" w:rsidR="00A30BB5" w:rsidRPr="00A278FE" w:rsidRDefault="00A30BB5" w:rsidP="00A30BB5">
            <w:pPr>
              <w:pStyle w:val="Tabletextnormal"/>
              <w:numPr>
                <w:ilvl w:val="0"/>
                <w:numId w:val="10"/>
              </w:numPr>
            </w:pPr>
            <w:r w:rsidRPr="00E40C2A">
              <w:t>relates to the affairs of an applicant for approval</w:t>
            </w:r>
            <w:r w:rsidR="00B5508A">
              <w:t>.</w:t>
            </w:r>
            <w:r w:rsidRPr="00E40C2A">
              <w:t xml:space="preserve"> </w:t>
            </w:r>
          </w:p>
        </w:tc>
      </w:tr>
      <w:tr w:rsidR="00A30BB5" w14:paraId="30A82578" w14:textId="77777777" w:rsidTr="004D2A11">
        <w:tc>
          <w:tcPr>
            <w:tcW w:w="2758" w:type="dxa"/>
            <w:shd w:val="clear" w:color="auto" w:fill="F2F2F2" w:themeFill="background1" w:themeFillShade="F2"/>
            <w:vAlign w:val="center"/>
          </w:tcPr>
          <w:p w14:paraId="70216E5B" w14:textId="3377B78A" w:rsidR="00A30BB5" w:rsidRPr="00D07E54" w:rsidRDefault="00A30BB5" w:rsidP="00A30BB5">
            <w:pPr>
              <w:pStyle w:val="Heading4"/>
              <w:keepNext w:val="0"/>
            </w:pPr>
            <w:r>
              <w:t>Organisation Administrator</w:t>
            </w:r>
          </w:p>
        </w:tc>
        <w:tc>
          <w:tcPr>
            <w:tcW w:w="6258" w:type="dxa"/>
            <w:vAlign w:val="center"/>
          </w:tcPr>
          <w:p w14:paraId="4D938D7F" w14:textId="2D5CC8E7" w:rsidR="00A30BB5" w:rsidRPr="00E40C2A" w:rsidRDefault="00A30BB5" w:rsidP="00A30BB5">
            <w:pPr>
              <w:pStyle w:val="Tabletextnormal"/>
            </w:pPr>
            <w:r>
              <w:t>User role within GPMS which allows the user to perform administrator functions in system such as managing user access.</w:t>
            </w:r>
          </w:p>
        </w:tc>
      </w:tr>
      <w:tr w:rsidR="00A30BB5" w14:paraId="4E79F462" w14:textId="77777777">
        <w:tc>
          <w:tcPr>
            <w:tcW w:w="2758" w:type="dxa"/>
            <w:shd w:val="clear" w:color="auto" w:fill="F2F2F2" w:themeFill="background1" w:themeFillShade="F2"/>
            <w:vAlign w:val="center"/>
          </w:tcPr>
          <w:p w14:paraId="12CDC473" w14:textId="77777777" w:rsidR="00A30BB5" w:rsidRDefault="00A30BB5" w:rsidP="00A30BB5">
            <w:pPr>
              <w:pStyle w:val="Heading4"/>
              <w:keepNext w:val="0"/>
            </w:pPr>
            <w:r>
              <w:t>Payment ID</w:t>
            </w:r>
          </w:p>
        </w:tc>
        <w:tc>
          <w:tcPr>
            <w:tcW w:w="6258" w:type="dxa"/>
            <w:vAlign w:val="center"/>
          </w:tcPr>
          <w:p w14:paraId="7AF61B15" w14:textId="77777777" w:rsidR="00A30BB5" w:rsidRPr="001E55F0" w:rsidRDefault="00A30BB5" w:rsidP="00A30BB5">
            <w:pPr>
              <w:pStyle w:val="Tabletextnormal"/>
            </w:pPr>
            <w:r w:rsidRPr="00D90F8E">
              <w:rPr>
                <w:rFonts w:eastAsia="Aptos" w:cs="Arial"/>
              </w:rPr>
              <w:t>Unique identifier for the record which identifies the program and associated payment details. This was previously known as Service ID.</w:t>
            </w:r>
          </w:p>
        </w:tc>
      </w:tr>
      <w:tr w:rsidR="00A30BB5" w14:paraId="219595AD" w14:textId="77777777" w:rsidTr="004D2A11">
        <w:tc>
          <w:tcPr>
            <w:tcW w:w="2758" w:type="dxa"/>
            <w:shd w:val="clear" w:color="auto" w:fill="F2F2F2" w:themeFill="background1" w:themeFillShade="F2"/>
            <w:vAlign w:val="center"/>
          </w:tcPr>
          <w:p w14:paraId="53C0EFC2" w14:textId="029BD196" w:rsidR="00A30BB5" w:rsidRPr="00D07E54" w:rsidRDefault="00A30BB5" w:rsidP="00A30BB5">
            <w:pPr>
              <w:pStyle w:val="Heading4"/>
              <w:keepNext w:val="0"/>
            </w:pPr>
            <w:r w:rsidRPr="00D07E54">
              <w:t>Personal information</w:t>
            </w:r>
          </w:p>
        </w:tc>
        <w:tc>
          <w:tcPr>
            <w:tcW w:w="6258" w:type="dxa"/>
            <w:vAlign w:val="center"/>
          </w:tcPr>
          <w:p w14:paraId="31911976" w14:textId="77777777" w:rsidR="00A30BB5" w:rsidRPr="00E40C2A" w:rsidRDefault="00A30BB5" w:rsidP="00A30BB5">
            <w:pPr>
              <w:pStyle w:val="Tabletextnormal"/>
            </w:pPr>
            <w:r w:rsidRPr="00E40C2A">
              <w:t>Personal information and includes a broad range of information, or an opinion, that could identify an individual. What is personal information will vary, depending on whether a person can be identified or is reasonably identifiable in the circumstances.  This might include:</w:t>
            </w:r>
          </w:p>
          <w:p w14:paraId="268A838F" w14:textId="77777777" w:rsidR="00A30BB5" w:rsidRPr="00E40C2A" w:rsidRDefault="00A30BB5" w:rsidP="00A30BB5">
            <w:pPr>
              <w:pStyle w:val="Tabletextnormal"/>
              <w:numPr>
                <w:ilvl w:val="0"/>
                <w:numId w:val="11"/>
              </w:numPr>
            </w:pPr>
            <w:r w:rsidRPr="00E40C2A">
              <w:t>an individual’s name, signature, address, phone number or date of birth</w:t>
            </w:r>
          </w:p>
          <w:p w14:paraId="2AE5C790" w14:textId="77777777" w:rsidR="00A30BB5" w:rsidRPr="00E40C2A" w:rsidRDefault="00A30BB5" w:rsidP="00A30BB5">
            <w:pPr>
              <w:pStyle w:val="Tabletextnormal"/>
              <w:numPr>
                <w:ilvl w:val="0"/>
                <w:numId w:val="11"/>
              </w:numPr>
            </w:pPr>
            <w:r w:rsidRPr="00E40C2A">
              <w:t>sensitive information</w:t>
            </w:r>
          </w:p>
          <w:p w14:paraId="4C25A525" w14:textId="77777777" w:rsidR="00A30BB5" w:rsidRPr="00E40C2A" w:rsidRDefault="00A30BB5" w:rsidP="00A30BB5">
            <w:pPr>
              <w:pStyle w:val="Tabletextnormal"/>
              <w:numPr>
                <w:ilvl w:val="0"/>
                <w:numId w:val="11"/>
              </w:numPr>
            </w:pPr>
            <w:r w:rsidRPr="00E40C2A">
              <w:t>credit information</w:t>
            </w:r>
          </w:p>
          <w:p w14:paraId="5B3D615E" w14:textId="77777777" w:rsidR="00A30BB5" w:rsidRPr="00E40C2A" w:rsidRDefault="00A30BB5" w:rsidP="00A30BB5">
            <w:pPr>
              <w:pStyle w:val="Tabletextnormal"/>
              <w:numPr>
                <w:ilvl w:val="0"/>
                <w:numId w:val="11"/>
              </w:numPr>
            </w:pPr>
            <w:r w:rsidRPr="00E40C2A">
              <w:t>employee record information</w:t>
            </w:r>
          </w:p>
          <w:p w14:paraId="5CCD46B0" w14:textId="77777777" w:rsidR="00A30BB5" w:rsidRPr="00E40C2A" w:rsidRDefault="00A30BB5" w:rsidP="00A30BB5">
            <w:pPr>
              <w:pStyle w:val="Tabletextnormal"/>
              <w:numPr>
                <w:ilvl w:val="0"/>
                <w:numId w:val="11"/>
              </w:numPr>
            </w:pPr>
            <w:r w:rsidRPr="00E40C2A">
              <w:t>photographs</w:t>
            </w:r>
          </w:p>
          <w:p w14:paraId="4A1DAB39" w14:textId="77777777" w:rsidR="00A30BB5" w:rsidRPr="00E40C2A" w:rsidRDefault="00A30BB5" w:rsidP="00A30BB5">
            <w:pPr>
              <w:pStyle w:val="Tabletextnormal"/>
              <w:numPr>
                <w:ilvl w:val="0"/>
                <w:numId w:val="11"/>
              </w:numPr>
            </w:pPr>
            <w:r w:rsidRPr="00E40C2A">
              <w:t>internet protocol (IP) addresses</w:t>
            </w:r>
          </w:p>
          <w:p w14:paraId="6F3E8903" w14:textId="77777777" w:rsidR="00A30BB5" w:rsidRPr="00E40C2A" w:rsidRDefault="00A30BB5" w:rsidP="00A30BB5">
            <w:pPr>
              <w:pStyle w:val="Tabletextnormal"/>
              <w:numPr>
                <w:ilvl w:val="0"/>
                <w:numId w:val="11"/>
              </w:numPr>
            </w:pPr>
            <w:r w:rsidRPr="00E40C2A">
              <w:t>voice print and facial recognition biometrics (because they collect characteristics that make an individual’s voice or face unique)</w:t>
            </w:r>
          </w:p>
          <w:p w14:paraId="4D1B3A17" w14:textId="77777777" w:rsidR="00A30BB5" w:rsidRPr="00E40C2A" w:rsidRDefault="00A30BB5" w:rsidP="00A30BB5">
            <w:pPr>
              <w:pStyle w:val="Tabletextnormal"/>
              <w:numPr>
                <w:ilvl w:val="0"/>
                <w:numId w:val="11"/>
              </w:numPr>
            </w:pPr>
            <w:r w:rsidRPr="00E40C2A">
              <w:t>location information from a mobile device (because it can reveal user activity patterns and habits)</w:t>
            </w:r>
          </w:p>
          <w:p w14:paraId="19285F62" w14:textId="2F94D0CD" w:rsidR="00A30BB5" w:rsidRDefault="00A30BB5" w:rsidP="00A30BB5">
            <w:pPr>
              <w:pStyle w:val="Tabletextnormal"/>
              <w:rPr>
                <w:sz w:val="21"/>
              </w:rPr>
            </w:pPr>
            <w:r w:rsidRPr="00E40C2A">
              <w:t xml:space="preserve">For more information go to </w:t>
            </w:r>
            <w:hyperlink r:id="rId15" w:history="1">
              <w:r w:rsidRPr="00E40C2A">
                <w:rPr>
                  <w:rStyle w:val="Hyperlink"/>
                </w:rPr>
                <w:t>oaic.gov.au</w:t>
              </w:r>
            </w:hyperlink>
            <w:r w:rsidRPr="00E40C2A">
              <w:t xml:space="preserve"> </w:t>
            </w:r>
          </w:p>
        </w:tc>
      </w:tr>
      <w:tr w:rsidR="00A30BB5" w14:paraId="398AB97C" w14:textId="77777777" w:rsidTr="004D2A11">
        <w:tc>
          <w:tcPr>
            <w:tcW w:w="2758" w:type="dxa"/>
            <w:shd w:val="clear" w:color="auto" w:fill="F2F2F2" w:themeFill="background1" w:themeFillShade="F2"/>
            <w:vAlign w:val="center"/>
          </w:tcPr>
          <w:p w14:paraId="266888A0" w14:textId="2CF33BCE" w:rsidR="00A30BB5" w:rsidRPr="00D07E54" w:rsidRDefault="00A30BB5" w:rsidP="00A30BB5">
            <w:pPr>
              <w:pStyle w:val="Heading4"/>
              <w:keepNext w:val="0"/>
            </w:pPr>
            <w:bookmarkStart w:id="16" w:name="_Ref170315030"/>
            <w:r w:rsidRPr="00163BA0">
              <w:rPr>
                <w:bCs w:val="0"/>
              </w:rPr>
              <w:lastRenderedPageBreak/>
              <w:t>Point of Contact</w:t>
            </w:r>
            <w:bookmarkEnd w:id="16"/>
          </w:p>
        </w:tc>
        <w:tc>
          <w:tcPr>
            <w:tcW w:w="6258" w:type="dxa"/>
            <w:vAlign w:val="center"/>
          </w:tcPr>
          <w:p w14:paraId="0A4A1EC3" w14:textId="46410679" w:rsidR="00A30BB5" w:rsidRPr="00142C23" w:rsidRDefault="00A30BB5" w:rsidP="00A30BB5">
            <w:pPr>
              <w:pStyle w:val="Tabletextnormal"/>
            </w:pPr>
            <w:r w:rsidRPr="00142C23">
              <w:t xml:space="preserve">This is a person who is nominated by a </w:t>
            </w:r>
            <w:r w:rsidR="00EE5110">
              <w:t>registered</w:t>
            </w:r>
            <w:r w:rsidR="00EE5110" w:rsidRPr="00142C23">
              <w:t xml:space="preserve"> </w:t>
            </w:r>
            <w:r>
              <w:t>p</w:t>
            </w:r>
            <w:r w:rsidRPr="00142C23">
              <w:t xml:space="preserve">rovider in the organisation and/or their </w:t>
            </w:r>
            <w:r w:rsidR="00F76057">
              <w:t>Residential Care Homes or Branches</w:t>
            </w:r>
            <w:r w:rsidRPr="00142C23">
              <w:t xml:space="preserve"> to be a Primary Contact, Alternative Contact or other contact type that will generally correspond to their role in the organisation or service.</w:t>
            </w:r>
          </w:p>
          <w:p w14:paraId="134E2FC1" w14:textId="588AD8E8" w:rsidR="00A30BB5" w:rsidRPr="00E40C2A" w:rsidRDefault="00A30BB5" w:rsidP="00A30BB5">
            <w:pPr>
              <w:pStyle w:val="Tabletextnormal"/>
            </w:pPr>
            <w:r w:rsidRPr="00142C23">
              <w:t>At least one point of contact must be allocated a Primary Contact role.</w:t>
            </w:r>
          </w:p>
        </w:tc>
      </w:tr>
      <w:tr w:rsidR="00326F6A" w:rsidDel="00CB6610" w14:paraId="5984D721" w14:textId="77777777" w:rsidTr="004D2A11">
        <w:tc>
          <w:tcPr>
            <w:tcW w:w="2758" w:type="dxa"/>
            <w:shd w:val="clear" w:color="auto" w:fill="F2F2F2" w:themeFill="background1" w:themeFillShade="F2"/>
            <w:vAlign w:val="center"/>
          </w:tcPr>
          <w:p w14:paraId="588A2033" w14:textId="47C07D47" w:rsidR="00326F6A" w:rsidRPr="00D07E54" w:rsidDel="00CB6610" w:rsidRDefault="00B94B21" w:rsidP="00A30BB5">
            <w:pPr>
              <w:pStyle w:val="Heading4"/>
              <w:keepNext w:val="0"/>
            </w:pPr>
            <w:r>
              <w:t xml:space="preserve">GPMS </w:t>
            </w:r>
            <w:r w:rsidR="00326F6A">
              <w:t xml:space="preserve">Privacy </w:t>
            </w:r>
            <w:r>
              <w:t>notice</w:t>
            </w:r>
          </w:p>
        </w:tc>
        <w:tc>
          <w:tcPr>
            <w:tcW w:w="6258" w:type="dxa"/>
            <w:vAlign w:val="center"/>
          </w:tcPr>
          <w:p w14:paraId="460218F9" w14:textId="40DE716C" w:rsidR="00326F6A" w:rsidDel="00CB6610" w:rsidRDefault="00E8174D" w:rsidP="00E8174D">
            <w:pPr>
              <w:pStyle w:val="Tabletextnormal"/>
            </w:pPr>
            <w:r w:rsidRPr="00E8174D">
              <w:t xml:space="preserve">The </w:t>
            </w:r>
            <w:hyperlink r:id="rId16" w:history="1">
              <w:r w:rsidR="009A4C7B">
                <w:rPr>
                  <w:rStyle w:val="Hyperlink"/>
                </w:rPr>
                <w:t>Pr</w:t>
              </w:r>
              <w:r w:rsidRPr="00CD4126">
                <w:rPr>
                  <w:rStyle w:val="Hyperlink"/>
                </w:rPr>
                <w:t>ivacy notice</w:t>
              </w:r>
            </w:hyperlink>
            <w:r w:rsidRPr="00E8174D">
              <w:t xml:space="preserve"> outlines how the </w:t>
            </w:r>
            <w:r>
              <w:t>D</w:t>
            </w:r>
            <w:r w:rsidRPr="00E8174D">
              <w:t>epartment manages any personal information it collects when a user creates an account in the Government Provider Management System.</w:t>
            </w:r>
          </w:p>
        </w:tc>
      </w:tr>
      <w:tr w:rsidR="00A30BB5" w14:paraId="70F21DFF" w14:textId="77777777" w:rsidTr="004D2A11">
        <w:tc>
          <w:tcPr>
            <w:tcW w:w="2758" w:type="dxa"/>
            <w:shd w:val="clear" w:color="auto" w:fill="F2F2F2" w:themeFill="background1" w:themeFillShade="F2"/>
            <w:vAlign w:val="center"/>
          </w:tcPr>
          <w:p w14:paraId="592CE024" w14:textId="1375B175" w:rsidR="00A30BB5" w:rsidRPr="00D07E54" w:rsidRDefault="00A30BB5" w:rsidP="00CC7EAE">
            <w:pPr>
              <w:pStyle w:val="Heading4"/>
            </w:pPr>
            <w:r w:rsidRPr="00D07E54">
              <w:t>Protected information</w:t>
            </w:r>
            <w:r w:rsidRPr="007212B6">
              <w:t xml:space="preserve"> </w:t>
            </w:r>
          </w:p>
        </w:tc>
        <w:tc>
          <w:tcPr>
            <w:tcW w:w="6258" w:type="dxa"/>
            <w:vAlign w:val="center"/>
          </w:tcPr>
          <w:p w14:paraId="6073F1FC" w14:textId="7B91D90F" w:rsidR="00A30BB5" w:rsidRPr="00142C23" w:rsidRDefault="00A30BB5" w:rsidP="00CC7EAE">
            <w:pPr>
              <w:pStyle w:val="Tabletextnormal"/>
              <w:keepNext/>
            </w:pPr>
            <w:r w:rsidRPr="00142C23">
              <w:t>This is information acquired under or for the purpose of the Act or rules that:</w:t>
            </w:r>
          </w:p>
          <w:p w14:paraId="5B17438F" w14:textId="0298EC0F" w:rsidR="00A30BB5" w:rsidRPr="00142C23" w:rsidRDefault="00A30BB5" w:rsidP="009A4C7B">
            <w:pPr>
              <w:pStyle w:val="Tabletextnormal"/>
              <w:numPr>
                <w:ilvl w:val="0"/>
                <w:numId w:val="13"/>
              </w:numPr>
            </w:pPr>
            <w:r w:rsidRPr="00142C23">
              <w:t>is personal information; or</w:t>
            </w:r>
          </w:p>
          <w:p w14:paraId="4E65205F" w14:textId="77777777" w:rsidR="002036BD" w:rsidRPr="009A4C7B" w:rsidRDefault="00A30BB5" w:rsidP="009A4C7B">
            <w:pPr>
              <w:pStyle w:val="Tabletextnormal"/>
              <w:numPr>
                <w:ilvl w:val="0"/>
                <w:numId w:val="13"/>
              </w:numPr>
            </w:pPr>
            <w:r w:rsidRPr="00142C23">
              <w:t>relates to the affairs of a</w:t>
            </w:r>
            <w:r w:rsidR="00526603">
              <w:t xml:space="preserve"> registered </w:t>
            </w:r>
            <w:r>
              <w:t>p</w:t>
            </w:r>
            <w:r w:rsidRPr="00142C23">
              <w:t xml:space="preserve">rovider or a service provider of a Commonwealth-funded aged care </w:t>
            </w:r>
            <w:r w:rsidR="00514756">
              <w:t>services</w:t>
            </w:r>
            <w:r w:rsidRPr="00142C23">
              <w:t>; or</w:t>
            </w:r>
          </w:p>
          <w:p w14:paraId="1075205F" w14:textId="16E7E949" w:rsidR="00A30BB5" w:rsidRDefault="00A30BB5" w:rsidP="009A4C7B">
            <w:pPr>
              <w:pStyle w:val="Tabletextnormal"/>
              <w:numPr>
                <w:ilvl w:val="0"/>
                <w:numId w:val="13"/>
              </w:numPr>
              <w:rPr>
                <w:sz w:val="21"/>
              </w:rPr>
            </w:pPr>
            <w:r>
              <w:t>relates to the affairs of an applicant for approval under section 63B</w:t>
            </w:r>
            <w:r w:rsidR="009A4C7B">
              <w:t>.</w:t>
            </w:r>
          </w:p>
        </w:tc>
      </w:tr>
      <w:tr w:rsidR="00A30BB5" w14:paraId="52A231D5" w14:textId="77777777" w:rsidTr="004D2A11">
        <w:tc>
          <w:tcPr>
            <w:tcW w:w="2758" w:type="dxa"/>
            <w:shd w:val="clear" w:color="auto" w:fill="F2F2F2" w:themeFill="background1" w:themeFillShade="F2"/>
            <w:vAlign w:val="center"/>
          </w:tcPr>
          <w:p w14:paraId="7CB03794" w14:textId="335E9045" w:rsidR="00A30BB5" w:rsidRPr="00D07E54" w:rsidRDefault="00A30BB5" w:rsidP="00A30BB5">
            <w:pPr>
              <w:rPr>
                <w:rFonts w:eastAsiaTheme="majorEastAsia" w:cstheme="majorBidi"/>
                <w:b/>
                <w:bCs/>
                <w:color w:val="1E1545"/>
              </w:rPr>
            </w:pPr>
            <w:r w:rsidRPr="00D07E54">
              <w:rPr>
                <w:rFonts w:eastAsiaTheme="majorEastAsia" w:cstheme="majorBidi"/>
                <w:b/>
                <w:bCs/>
                <w:color w:val="1E1545"/>
              </w:rPr>
              <w:t>Provider responsibilities</w:t>
            </w:r>
          </w:p>
        </w:tc>
        <w:tc>
          <w:tcPr>
            <w:tcW w:w="6258" w:type="dxa"/>
            <w:vAlign w:val="center"/>
          </w:tcPr>
          <w:p w14:paraId="1E80ABAA" w14:textId="51316F34" w:rsidR="00A30BB5" w:rsidRDefault="00A30BB5" w:rsidP="00A30BB5">
            <w:pPr>
              <w:pStyle w:val="Tabletextnormal"/>
            </w:pPr>
            <w:r>
              <w:t xml:space="preserve">The set of responsibilities </w:t>
            </w:r>
            <w:r w:rsidR="00526603">
              <w:t>registered</w:t>
            </w:r>
            <w:r>
              <w:t xml:space="preserve"> providers have in relation to the aged care they provide through their </w:t>
            </w:r>
            <w:r w:rsidR="00A04BF0">
              <w:t>Residential Care Homes or Branches</w:t>
            </w:r>
            <w:r>
              <w:t xml:space="preserve"> to aged care consumers/care recipients.</w:t>
            </w:r>
            <w:r w:rsidR="00DD7682">
              <w:t xml:space="preserve"> </w:t>
            </w:r>
            <w:r>
              <w:t>These responsibilities</w:t>
            </w:r>
            <w:r w:rsidR="00105959">
              <w:t xml:space="preserve"> </w:t>
            </w:r>
            <w:r>
              <w:t>relate to:</w:t>
            </w:r>
          </w:p>
          <w:p w14:paraId="49466A81" w14:textId="77777777" w:rsidR="00A30BB5" w:rsidRDefault="00A30BB5" w:rsidP="00A30BB5">
            <w:pPr>
              <w:pStyle w:val="Tabletextnormal"/>
              <w:numPr>
                <w:ilvl w:val="0"/>
                <w:numId w:val="13"/>
              </w:numPr>
            </w:pPr>
            <w:r>
              <w:t>the quality of care they provide</w:t>
            </w:r>
          </w:p>
          <w:p w14:paraId="4D61A481" w14:textId="77777777" w:rsidR="002036BD" w:rsidRDefault="00A30BB5" w:rsidP="002036BD">
            <w:pPr>
              <w:pStyle w:val="Tabletextnormal"/>
              <w:numPr>
                <w:ilvl w:val="0"/>
                <w:numId w:val="13"/>
              </w:numPr>
            </w:pPr>
            <w:r>
              <w:t>user rights for the people to whom the care is provided</w:t>
            </w:r>
          </w:p>
          <w:p w14:paraId="046088EE" w14:textId="6A294C51" w:rsidR="00A30BB5" w:rsidRPr="002036BD" w:rsidRDefault="00A30BB5" w:rsidP="002036BD">
            <w:pPr>
              <w:pStyle w:val="Tabletextnormal"/>
              <w:numPr>
                <w:ilvl w:val="0"/>
                <w:numId w:val="13"/>
              </w:numPr>
            </w:pPr>
            <w:r>
              <w:t>accountability for the care that is provided, and the basic suitability of their Responsible Persons.</w:t>
            </w:r>
          </w:p>
        </w:tc>
      </w:tr>
      <w:tr w:rsidR="00A30BB5" w14:paraId="1FE5E242" w14:textId="77777777" w:rsidTr="004D2A11">
        <w:tc>
          <w:tcPr>
            <w:tcW w:w="2758" w:type="dxa"/>
            <w:shd w:val="clear" w:color="auto" w:fill="F2F2F2" w:themeFill="background1" w:themeFillShade="F2"/>
            <w:vAlign w:val="center"/>
          </w:tcPr>
          <w:p w14:paraId="12CECF15" w14:textId="5125AE28" w:rsidR="00A30BB5" w:rsidRPr="00D07E54" w:rsidRDefault="00A30BB5" w:rsidP="00A30BB5">
            <w:pPr>
              <w:rPr>
                <w:rFonts w:eastAsiaTheme="majorEastAsia" w:cstheme="majorBidi"/>
                <w:b/>
                <w:bCs/>
                <w:color w:val="1E1545"/>
              </w:rPr>
            </w:pPr>
            <w:r w:rsidRPr="00D07E54">
              <w:rPr>
                <w:rFonts w:eastAsiaTheme="majorEastAsia" w:cstheme="majorBidi"/>
                <w:b/>
                <w:bCs/>
                <w:color w:val="1E1545"/>
              </w:rPr>
              <w:t>RN</w:t>
            </w:r>
          </w:p>
        </w:tc>
        <w:tc>
          <w:tcPr>
            <w:tcW w:w="6258" w:type="dxa"/>
            <w:vAlign w:val="center"/>
          </w:tcPr>
          <w:p w14:paraId="37B6C4A5" w14:textId="6796D043" w:rsidR="00A30BB5" w:rsidRDefault="00A30BB5" w:rsidP="00A30BB5">
            <w:pPr>
              <w:pStyle w:val="GPMSNormalText"/>
              <w:spacing w:before="60" w:after="60" w:line="259" w:lineRule="auto"/>
              <w:rPr>
                <w:sz w:val="21"/>
                <w:szCs w:val="21"/>
              </w:rPr>
            </w:pPr>
            <w:r w:rsidRPr="00E40C2A">
              <w:t>Registered Nurse.</w:t>
            </w:r>
          </w:p>
        </w:tc>
      </w:tr>
      <w:tr w:rsidR="00A30BB5" w14:paraId="11EB0BAE" w14:textId="77777777" w:rsidTr="4D7E3D75">
        <w:tc>
          <w:tcPr>
            <w:tcW w:w="2758" w:type="dxa"/>
            <w:shd w:val="clear" w:color="auto" w:fill="F2F2F2" w:themeFill="background1" w:themeFillShade="F2"/>
            <w:vAlign w:val="center"/>
          </w:tcPr>
          <w:p w14:paraId="17B6116F" w14:textId="77777777" w:rsidR="00A30BB5" w:rsidRPr="00D07E54" w:rsidRDefault="00A30BB5" w:rsidP="00A30BB5">
            <w:pPr>
              <w:pStyle w:val="Heading4"/>
              <w:keepNext w:val="0"/>
            </w:pPr>
            <w:r>
              <w:t>Registered</w:t>
            </w:r>
            <w:r w:rsidRPr="00733CC7">
              <w:t xml:space="preserve"> </w:t>
            </w:r>
            <w:r>
              <w:t>p</w:t>
            </w:r>
            <w:r w:rsidRPr="00733CC7">
              <w:t>rovider</w:t>
            </w:r>
          </w:p>
        </w:tc>
        <w:tc>
          <w:tcPr>
            <w:tcW w:w="6258" w:type="dxa"/>
            <w:vAlign w:val="center"/>
          </w:tcPr>
          <w:p w14:paraId="3B87D292" w14:textId="0128E2D4" w:rsidR="00672DA2" w:rsidRPr="00672DA2" w:rsidRDefault="0042639B" w:rsidP="00672DA2">
            <w:pPr>
              <w:pStyle w:val="Tabletextnormal"/>
            </w:pPr>
            <w:r>
              <w:t>Division 2, s</w:t>
            </w:r>
            <w:r w:rsidR="001F4016">
              <w:t xml:space="preserve">ection 11 of the </w:t>
            </w:r>
            <w:r w:rsidR="001F4016" w:rsidRPr="00CD4126">
              <w:rPr>
                <w:i/>
                <w:iCs/>
              </w:rPr>
              <w:t>Aged Care Act, 2024</w:t>
            </w:r>
            <w:r w:rsidR="001F4016">
              <w:t xml:space="preserve"> states that a</w:t>
            </w:r>
            <w:r w:rsidR="00672DA2" w:rsidRPr="00672DA2">
              <w:t xml:space="preserve"> </w:t>
            </w:r>
            <w:r w:rsidR="00672DA2" w:rsidRPr="00CD4126">
              <w:t>registered provider</w:t>
            </w:r>
            <w:r w:rsidR="00672DA2" w:rsidRPr="00672DA2">
              <w:rPr>
                <w:b/>
                <w:bCs/>
                <w:i/>
                <w:iCs/>
              </w:rPr>
              <w:t xml:space="preserve"> </w:t>
            </w:r>
            <w:r w:rsidR="00672DA2" w:rsidRPr="00672DA2">
              <w:t>means an entity that:</w:t>
            </w:r>
          </w:p>
          <w:p w14:paraId="0AA9D31D" w14:textId="523AE6F5" w:rsidR="00672DA2" w:rsidRPr="00672DA2" w:rsidRDefault="00672DA2" w:rsidP="009A4C7B">
            <w:pPr>
              <w:pStyle w:val="Tabletextnormal"/>
              <w:numPr>
                <w:ilvl w:val="0"/>
                <w:numId w:val="40"/>
              </w:numPr>
            </w:pPr>
            <w:r w:rsidRPr="00672DA2">
              <w:t>is registered as a registered provider (whether under</w:t>
            </w:r>
            <w:r>
              <w:t xml:space="preserve"> </w:t>
            </w:r>
            <w:r w:rsidRPr="00672DA2">
              <w:t>paragraph 105(1)(a) or because of a renewal under</w:t>
            </w:r>
            <w:r>
              <w:t xml:space="preserve"> </w:t>
            </w:r>
            <w:r w:rsidRPr="00672DA2">
              <w:t>paragraph 108(1)(a), or because of a determination made by</w:t>
            </w:r>
            <w:r>
              <w:t xml:space="preserve"> </w:t>
            </w:r>
            <w:r w:rsidRPr="00672DA2">
              <w:t>the System Governor under subsection 117(1)); and</w:t>
            </w:r>
          </w:p>
          <w:p w14:paraId="3014B975" w14:textId="37AF4DEA" w:rsidR="00672DA2" w:rsidRPr="00672DA2" w:rsidRDefault="00672DA2" w:rsidP="009A4C7B">
            <w:pPr>
              <w:pStyle w:val="Tabletextnormal"/>
              <w:numPr>
                <w:ilvl w:val="0"/>
                <w:numId w:val="40"/>
              </w:numPr>
            </w:pPr>
            <w:r w:rsidRPr="00672DA2">
              <w:t>the registration period has not ended; and</w:t>
            </w:r>
          </w:p>
          <w:p w14:paraId="0822E3D4" w14:textId="14201DB8" w:rsidR="00672DA2" w:rsidRPr="00672DA2" w:rsidRDefault="00672DA2" w:rsidP="009A4C7B">
            <w:pPr>
              <w:pStyle w:val="Tabletextnormal"/>
              <w:numPr>
                <w:ilvl w:val="0"/>
                <w:numId w:val="40"/>
              </w:numPr>
            </w:pPr>
            <w:r w:rsidRPr="00672DA2">
              <w:t>that registration has not been revoked under a provision of</w:t>
            </w:r>
            <w:r w:rsidR="00CE312B">
              <w:t xml:space="preserve"> </w:t>
            </w:r>
            <w:r w:rsidRPr="00672DA2">
              <w:t>Part 3 of Chapter 3.</w:t>
            </w:r>
          </w:p>
          <w:p w14:paraId="19E56F49" w14:textId="32AEB76A" w:rsidR="00A30BB5" w:rsidRDefault="00672DA2" w:rsidP="00A30BB5">
            <w:pPr>
              <w:pStyle w:val="Tabletextnormal"/>
              <w:rPr>
                <w:sz w:val="21"/>
              </w:rPr>
            </w:pPr>
            <w:r w:rsidRPr="00672DA2">
              <w:t>Note: A registered provider’s registration is not in effect while suspended:</w:t>
            </w:r>
            <w:r w:rsidR="00C8196F">
              <w:t xml:space="preserve"> </w:t>
            </w:r>
            <w:r w:rsidRPr="00672DA2">
              <w:t>This means most provisions of this Act still apply to</w:t>
            </w:r>
            <w:r w:rsidR="00CE312B">
              <w:t xml:space="preserve"> </w:t>
            </w:r>
            <w:r w:rsidRPr="00672DA2">
              <w:t>the registered p</w:t>
            </w:r>
            <w:r w:rsidR="00CE312B">
              <w:t>r</w:t>
            </w:r>
            <w:r w:rsidRPr="00672DA2">
              <w:t>ovider unless a provision expressly requires that the</w:t>
            </w:r>
            <w:r w:rsidR="00CE312B">
              <w:t xml:space="preserve"> </w:t>
            </w:r>
            <w:r w:rsidRPr="00672DA2">
              <w:t xml:space="preserve">registered provider’s </w:t>
            </w:r>
            <w:r w:rsidRPr="00672DA2">
              <w:lastRenderedPageBreak/>
              <w:t>registration is in effect for the provision to apply.</w:t>
            </w:r>
            <w:r w:rsidR="00CE312B">
              <w:t xml:space="preserve"> </w:t>
            </w:r>
            <w:r w:rsidR="005A45AA" w:rsidRPr="005A45AA">
              <w:t xml:space="preserve">A </w:t>
            </w:r>
            <w:r w:rsidR="005A45AA" w:rsidRPr="00CD4126">
              <w:t>registered aged care provider</w:t>
            </w:r>
            <w:r w:rsidR="005A45AA" w:rsidRPr="005A45AA">
              <w:t xml:space="preserve"> in Australia is an organisation or individual that has been formally approved by the </w:t>
            </w:r>
            <w:r w:rsidR="005A45AA" w:rsidRPr="00CD4126">
              <w:t>Aged Care Quality and Safety Commission</w:t>
            </w:r>
            <w:r w:rsidR="005A45AA" w:rsidRPr="005A45AA">
              <w:t xml:space="preserve"> to deliver </w:t>
            </w:r>
            <w:r w:rsidR="005A45AA" w:rsidRPr="00CD4126">
              <w:t>Australian Government-funded aged care services</w:t>
            </w:r>
            <w:r w:rsidR="005A45AA" w:rsidRPr="005A45AA">
              <w:t xml:space="preserve"> under the </w:t>
            </w:r>
            <w:r w:rsidR="005A45AA" w:rsidRPr="00CD4126">
              <w:t>Aged Care Act 2024</w:t>
            </w:r>
            <w:r w:rsidR="005A45AA" w:rsidRPr="005A45AA">
              <w:t>.</w:t>
            </w:r>
          </w:p>
        </w:tc>
      </w:tr>
      <w:tr w:rsidR="00A30BB5" w14:paraId="1DDE070E" w14:textId="77777777" w:rsidTr="4D7E3D75">
        <w:tc>
          <w:tcPr>
            <w:tcW w:w="2758" w:type="dxa"/>
            <w:shd w:val="clear" w:color="auto" w:fill="F2F2F2" w:themeFill="background1" w:themeFillShade="F2"/>
            <w:vAlign w:val="center"/>
          </w:tcPr>
          <w:p w14:paraId="41D7D1ED" w14:textId="069DD30A" w:rsidR="00A30BB5" w:rsidRDefault="00A30BB5" w:rsidP="00A30BB5">
            <w:pPr>
              <w:pStyle w:val="Heading4"/>
              <w:keepNext w:val="0"/>
            </w:pPr>
            <w:r>
              <w:lastRenderedPageBreak/>
              <w:t>Registered Provider ID</w:t>
            </w:r>
          </w:p>
        </w:tc>
        <w:tc>
          <w:tcPr>
            <w:tcW w:w="6258" w:type="dxa"/>
            <w:vAlign w:val="center"/>
          </w:tcPr>
          <w:p w14:paraId="0F9D3A9B" w14:textId="3FE09B73" w:rsidR="00A30BB5" w:rsidRDefault="00A30BB5" w:rsidP="00A30BB5">
            <w:pPr>
              <w:pStyle w:val="Tabletextnormal"/>
            </w:pPr>
            <w:r w:rsidRPr="00D90F8E">
              <w:rPr>
                <w:rFonts w:eastAsia="Aptos" w:cs="Arial"/>
                <w:szCs w:val="24"/>
              </w:rPr>
              <w:t>Unique identifier for the Registered Provider.</w:t>
            </w:r>
          </w:p>
        </w:tc>
      </w:tr>
      <w:tr w:rsidR="00A30BB5" w14:paraId="0D23F7C5" w14:textId="77777777" w:rsidTr="004D2A11">
        <w:tc>
          <w:tcPr>
            <w:tcW w:w="2758" w:type="dxa"/>
            <w:shd w:val="clear" w:color="auto" w:fill="F2F2F2" w:themeFill="background1" w:themeFillShade="F2"/>
            <w:vAlign w:val="center"/>
          </w:tcPr>
          <w:p w14:paraId="2F5AD62B" w14:textId="37E50760" w:rsidR="00A30BB5" w:rsidRPr="00D07E54" w:rsidRDefault="00A30BB5" w:rsidP="00A30BB5">
            <w:pPr>
              <w:rPr>
                <w:rFonts w:eastAsiaTheme="majorEastAsia" w:cstheme="majorBidi"/>
                <w:b/>
                <w:bCs/>
                <w:color w:val="1E1545"/>
              </w:rPr>
            </w:pPr>
            <w:r w:rsidRPr="00D07E54">
              <w:rPr>
                <w:rFonts w:eastAsiaTheme="majorEastAsia" w:cstheme="majorBidi"/>
                <w:b/>
                <w:bCs/>
                <w:color w:val="1E1545"/>
              </w:rPr>
              <w:t>Residential Care</w:t>
            </w:r>
          </w:p>
        </w:tc>
        <w:tc>
          <w:tcPr>
            <w:tcW w:w="6258" w:type="dxa"/>
            <w:vAlign w:val="center"/>
          </w:tcPr>
          <w:p w14:paraId="5356492E" w14:textId="29C9AFC0" w:rsidR="00A30BB5" w:rsidRDefault="00AE01FD" w:rsidP="00A30BB5">
            <w:pPr>
              <w:pStyle w:val="Tabletextnormal"/>
              <w:rPr>
                <w:sz w:val="21"/>
              </w:rPr>
            </w:pPr>
            <w:r w:rsidRPr="00CD4126">
              <w:t>Residential aged care</w:t>
            </w:r>
            <w:r w:rsidRPr="00AE01FD">
              <w:t xml:space="preserve"> refers to </w:t>
            </w:r>
            <w:r w:rsidRPr="00CD4126">
              <w:t>24-hour care and accommodation</w:t>
            </w:r>
            <w:r w:rsidRPr="00AE01FD">
              <w:t xml:space="preserve"> provided in aged care homes for older people who can no longer live independently at home. These services are </w:t>
            </w:r>
            <w:r w:rsidRPr="00CD4126">
              <w:t>subsidised by the Australian Government</w:t>
            </w:r>
            <w:r w:rsidRPr="00AE01FD">
              <w:t xml:space="preserve"> and delivered by </w:t>
            </w:r>
            <w:r w:rsidR="00A13386">
              <w:t>registered</w:t>
            </w:r>
            <w:r w:rsidRPr="00CD4126">
              <w:t xml:space="preserve"> providers</w:t>
            </w:r>
            <w:r w:rsidRPr="00AE01FD">
              <w:t xml:space="preserve"> under the </w:t>
            </w:r>
            <w:r w:rsidRPr="00CD4126">
              <w:t>Aged Care Act</w:t>
            </w:r>
            <w:r w:rsidRPr="00AE01FD">
              <w:t>.</w:t>
            </w:r>
          </w:p>
        </w:tc>
      </w:tr>
      <w:tr w:rsidR="00A30BB5" w14:paraId="5E894355" w14:textId="77777777" w:rsidTr="4D7E3D75">
        <w:tc>
          <w:tcPr>
            <w:tcW w:w="2758" w:type="dxa"/>
            <w:shd w:val="clear" w:color="auto" w:fill="F2F2F2" w:themeFill="background1" w:themeFillShade="F2"/>
            <w:vAlign w:val="center"/>
          </w:tcPr>
          <w:p w14:paraId="521B5EBC" w14:textId="77777777" w:rsidR="00A30BB5" w:rsidRPr="00D07E54" w:rsidRDefault="00A30BB5" w:rsidP="00A30BB5">
            <w:pPr>
              <w:rPr>
                <w:rFonts w:eastAsiaTheme="majorEastAsia" w:cstheme="majorBidi"/>
                <w:b/>
                <w:bCs/>
                <w:color w:val="1E1545"/>
              </w:rPr>
            </w:pPr>
            <w:r>
              <w:rPr>
                <w:rFonts w:eastAsiaTheme="majorEastAsia" w:cstheme="majorBidi"/>
                <w:b/>
                <w:bCs/>
                <w:color w:val="1E1545"/>
              </w:rPr>
              <w:t>Residential Care Homes (RCH)</w:t>
            </w:r>
          </w:p>
        </w:tc>
        <w:tc>
          <w:tcPr>
            <w:tcW w:w="6258" w:type="dxa"/>
            <w:vAlign w:val="center"/>
          </w:tcPr>
          <w:p w14:paraId="236B90C4" w14:textId="41E9AAE7" w:rsidR="001C0F91" w:rsidRPr="001C0F91" w:rsidRDefault="00594CB0" w:rsidP="001C0F91">
            <w:pPr>
              <w:pStyle w:val="Tabletextnormal"/>
            </w:pPr>
            <w:r>
              <w:t xml:space="preserve">Section 10 (2) of the </w:t>
            </w:r>
            <w:r w:rsidRPr="00CD4126">
              <w:rPr>
                <w:i/>
                <w:iCs/>
              </w:rPr>
              <w:t>Aged Care Act</w:t>
            </w:r>
            <w:r w:rsidR="00C3585E">
              <w:rPr>
                <w:i/>
                <w:iCs/>
              </w:rPr>
              <w:t>,</w:t>
            </w:r>
            <w:r w:rsidRPr="00CD4126">
              <w:rPr>
                <w:i/>
                <w:iCs/>
              </w:rPr>
              <w:t xml:space="preserve"> 2024</w:t>
            </w:r>
            <w:r>
              <w:t xml:space="preserve"> states that a</w:t>
            </w:r>
            <w:r w:rsidR="001C0F91" w:rsidRPr="001C0F91">
              <w:t xml:space="preserve"> </w:t>
            </w:r>
            <w:r w:rsidR="001C0F91" w:rsidRPr="00CD4126">
              <w:t>residential care home</w:t>
            </w:r>
            <w:r w:rsidR="001C0F91" w:rsidRPr="001C0F91">
              <w:rPr>
                <w:b/>
                <w:bCs/>
                <w:i/>
                <w:iCs/>
              </w:rPr>
              <w:t xml:space="preserve"> </w:t>
            </w:r>
            <w:r w:rsidR="001C0F91" w:rsidRPr="001C0F91">
              <w:t>means a place that:</w:t>
            </w:r>
          </w:p>
          <w:p w14:paraId="434B29C7" w14:textId="7D5502C8" w:rsidR="001C0F91" w:rsidRPr="001C0F91" w:rsidRDefault="001C0F91" w:rsidP="00CD4126">
            <w:pPr>
              <w:pStyle w:val="Tabletextnormal"/>
              <w:numPr>
                <w:ilvl w:val="0"/>
                <w:numId w:val="30"/>
              </w:numPr>
            </w:pPr>
            <w:r w:rsidRPr="001C0F91">
              <w:t>is the place of residence of individuals who, by reason of</w:t>
            </w:r>
            <w:r w:rsidR="00594CB0">
              <w:t xml:space="preserve"> </w:t>
            </w:r>
            <w:r w:rsidRPr="001C0F91">
              <w:t>sickness, have a continuing need for aged care services,</w:t>
            </w:r>
            <w:r w:rsidR="00594CB0">
              <w:t xml:space="preserve"> </w:t>
            </w:r>
            <w:r w:rsidRPr="001C0F91">
              <w:t>including nursing services; and</w:t>
            </w:r>
          </w:p>
          <w:p w14:paraId="2C1124EA" w14:textId="64B008A4" w:rsidR="00A30BB5" w:rsidRDefault="001C0F91" w:rsidP="00CD4126">
            <w:pPr>
              <w:pStyle w:val="Tabletextnormal"/>
              <w:numPr>
                <w:ilvl w:val="0"/>
                <w:numId w:val="30"/>
              </w:numPr>
            </w:pPr>
            <w:r w:rsidRPr="001C0F91">
              <w:t>is fitted, furnished and staffed for the purpose of providing</w:t>
            </w:r>
            <w:r w:rsidR="00594CB0">
              <w:t xml:space="preserve"> </w:t>
            </w:r>
            <w:r w:rsidRPr="001C0F91">
              <w:t>those services.</w:t>
            </w:r>
          </w:p>
          <w:p w14:paraId="1C3DC3F8" w14:textId="0486E949" w:rsidR="005E2C42" w:rsidRPr="005E2C42" w:rsidRDefault="005E2C42" w:rsidP="005E2C42">
            <w:pPr>
              <w:pStyle w:val="Tabletextnormal"/>
            </w:pPr>
            <w:r w:rsidRPr="005E2C42">
              <w:t xml:space="preserve">To avoid doubt, a </w:t>
            </w:r>
            <w:r w:rsidRPr="00CD4126">
              <w:t>residential care home</w:t>
            </w:r>
            <w:r w:rsidRPr="005E2C42">
              <w:rPr>
                <w:b/>
                <w:bCs/>
                <w:i/>
                <w:iCs/>
              </w:rPr>
              <w:t xml:space="preserve"> </w:t>
            </w:r>
            <w:r w:rsidRPr="005E2C42">
              <w:t>includes any of the</w:t>
            </w:r>
            <w:r>
              <w:t xml:space="preserve"> </w:t>
            </w:r>
            <w:r w:rsidRPr="005E2C42">
              <w:t>following places:</w:t>
            </w:r>
          </w:p>
          <w:p w14:paraId="644B6F9C" w14:textId="4BB41A28" w:rsidR="005E2C42" w:rsidRPr="005E2C42" w:rsidRDefault="005E2C42" w:rsidP="00CD4126">
            <w:pPr>
              <w:pStyle w:val="Tabletextnormal"/>
              <w:numPr>
                <w:ilvl w:val="0"/>
                <w:numId w:val="32"/>
              </w:numPr>
            </w:pPr>
            <w:r w:rsidRPr="005E2C42">
              <w:t>a place within, or co-located with, a hospital or other health</w:t>
            </w:r>
            <w:r>
              <w:t xml:space="preserve"> </w:t>
            </w:r>
            <w:r w:rsidRPr="005E2C42">
              <w:t>service that is covered by an agreement with the</w:t>
            </w:r>
            <w:r>
              <w:t xml:space="preserve"> </w:t>
            </w:r>
            <w:r w:rsidRPr="005E2C42">
              <w:t>Commonwealth to deliver aged care services alongside</w:t>
            </w:r>
            <w:r>
              <w:t xml:space="preserve"> </w:t>
            </w:r>
            <w:r w:rsidRPr="005E2C42">
              <w:t xml:space="preserve">health services as a part of an integrated service </w:t>
            </w:r>
            <w:proofErr w:type="gramStart"/>
            <w:r w:rsidRPr="005E2C42">
              <w:t>arrangement;</w:t>
            </w:r>
            <w:proofErr w:type="gramEnd"/>
          </w:p>
          <w:p w14:paraId="1E59AF7B" w14:textId="36FCD0C8" w:rsidR="005E2C42" w:rsidRPr="005E2C42" w:rsidRDefault="005E2C42" w:rsidP="00CD4126">
            <w:pPr>
              <w:pStyle w:val="Tabletextnormal"/>
              <w:numPr>
                <w:ilvl w:val="0"/>
                <w:numId w:val="32"/>
              </w:numPr>
            </w:pPr>
            <w:r w:rsidRPr="005E2C42">
              <w:t>a place within a retirement village that is a place described by</w:t>
            </w:r>
            <w:r>
              <w:t xml:space="preserve"> </w:t>
            </w:r>
            <w:r w:rsidRPr="005E2C42">
              <w:t>subsection (2</w:t>
            </w:r>
            <w:proofErr w:type="gramStart"/>
            <w:r w:rsidRPr="005E2C42">
              <w:t>);</w:t>
            </w:r>
            <w:proofErr w:type="gramEnd"/>
          </w:p>
          <w:p w14:paraId="71ADC857" w14:textId="1BE2492C" w:rsidR="005E2C42" w:rsidRPr="005E2C42" w:rsidRDefault="005E2C42" w:rsidP="00CD4126">
            <w:pPr>
              <w:pStyle w:val="Tabletextnormal"/>
              <w:numPr>
                <w:ilvl w:val="0"/>
                <w:numId w:val="32"/>
              </w:numPr>
            </w:pPr>
            <w:r w:rsidRPr="005E2C42">
              <w:t xml:space="preserve">a place which is a complex of </w:t>
            </w:r>
            <w:proofErr w:type="gramStart"/>
            <w:r w:rsidRPr="005E2C42">
              <w:t>buildings;</w:t>
            </w:r>
            <w:proofErr w:type="gramEnd"/>
          </w:p>
          <w:p w14:paraId="32EB9676" w14:textId="531DDF85" w:rsidR="005E2C42" w:rsidRPr="005E2C42" w:rsidRDefault="005E2C42" w:rsidP="00CD4126">
            <w:pPr>
              <w:pStyle w:val="Tabletextnormal"/>
              <w:numPr>
                <w:ilvl w:val="0"/>
                <w:numId w:val="32"/>
              </w:numPr>
            </w:pPr>
            <w:r w:rsidRPr="005E2C42">
              <w:t>any other place prescribed by the rules.</w:t>
            </w:r>
          </w:p>
          <w:p w14:paraId="4D3AC10D" w14:textId="37576037" w:rsidR="005E2C42" w:rsidRPr="005E2C42" w:rsidRDefault="005E2C42" w:rsidP="005E2C42">
            <w:pPr>
              <w:pStyle w:val="Tabletextnormal"/>
            </w:pPr>
            <w:r w:rsidRPr="005E2C42">
              <w:t xml:space="preserve">To avoid doubt, a </w:t>
            </w:r>
            <w:r w:rsidRPr="00CD4126">
              <w:t>residential care home</w:t>
            </w:r>
            <w:r w:rsidRPr="005E2C42">
              <w:rPr>
                <w:b/>
                <w:bCs/>
                <w:i/>
                <w:iCs/>
              </w:rPr>
              <w:t xml:space="preserve"> </w:t>
            </w:r>
            <w:r w:rsidRPr="005E2C42">
              <w:t>does not include any of</w:t>
            </w:r>
            <w:r>
              <w:t xml:space="preserve"> </w:t>
            </w:r>
            <w:r w:rsidRPr="005E2C42">
              <w:t>the following places:</w:t>
            </w:r>
          </w:p>
          <w:p w14:paraId="620CE66A" w14:textId="5ECCC5AB" w:rsidR="005E2C42" w:rsidRPr="005E2C42" w:rsidRDefault="005E2C42" w:rsidP="00CD4126">
            <w:pPr>
              <w:pStyle w:val="Tabletextnormal"/>
              <w:numPr>
                <w:ilvl w:val="0"/>
                <w:numId w:val="34"/>
              </w:numPr>
            </w:pPr>
            <w:r w:rsidRPr="005E2C42">
              <w:t xml:space="preserve">a private </w:t>
            </w:r>
            <w:proofErr w:type="gramStart"/>
            <w:r w:rsidRPr="005E2C42">
              <w:t>home;</w:t>
            </w:r>
            <w:proofErr w:type="gramEnd"/>
          </w:p>
          <w:p w14:paraId="5549DF87" w14:textId="254F5A16" w:rsidR="005E2C42" w:rsidRPr="005E2C42" w:rsidRDefault="005E2C42" w:rsidP="00CD4126">
            <w:pPr>
              <w:pStyle w:val="Tabletextnormal"/>
              <w:numPr>
                <w:ilvl w:val="0"/>
                <w:numId w:val="34"/>
              </w:numPr>
            </w:pPr>
            <w:r w:rsidRPr="005E2C42">
              <w:t>a retirement village (other than a place referred to in</w:t>
            </w:r>
            <w:r>
              <w:t xml:space="preserve"> </w:t>
            </w:r>
            <w:r w:rsidRPr="005E2C42">
              <w:t>paragraph (3)(b)</w:t>
            </w:r>
            <w:proofErr w:type="gramStart"/>
            <w:r w:rsidRPr="005E2C42">
              <w:t>);</w:t>
            </w:r>
            <w:proofErr w:type="gramEnd"/>
          </w:p>
          <w:p w14:paraId="0DEEF540" w14:textId="703FD176" w:rsidR="005E2C42" w:rsidRPr="005E2C42" w:rsidRDefault="005E2C42" w:rsidP="00CD4126">
            <w:pPr>
              <w:pStyle w:val="Tabletextnormal"/>
              <w:numPr>
                <w:ilvl w:val="0"/>
                <w:numId w:val="34"/>
              </w:numPr>
            </w:pPr>
            <w:r w:rsidRPr="005E2C42">
              <w:t>a facility for which a declaration under subsection 121-5(6)</w:t>
            </w:r>
            <w:r>
              <w:t xml:space="preserve"> </w:t>
            </w:r>
            <w:r w:rsidRPr="005E2C42">
              <w:t xml:space="preserve">of the </w:t>
            </w:r>
            <w:r w:rsidRPr="005E2C42">
              <w:rPr>
                <w:i/>
                <w:iCs/>
              </w:rPr>
              <w:t xml:space="preserve">Private Health Insurance Act 2007 </w:t>
            </w:r>
            <w:r w:rsidRPr="005E2C42">
              <w:t>is in force (other</w:t>
            </w:r>
            <w:r>
              <w:t xml:space="preserve"> </w:t>
            </w:r>
            <w:r w:rsidRPr="005E2C42">
              <w:t>than a place referred to in paragraph (3)(a)</w:t>
            </w:r>
            <w:proofErr w:type="gramStart"/>
            <w:r w:rsidRPr="005E2C42">
              <w:t>);</w:t>
            </w:r>
            <w:proofErr w:type="gramEnd"/>
          </w:p>
          <w:p w14:paraId="234350D3" w14:textId="5B53830B" w:rsidR="005E2C42" w:rsidRPr="005E2C42" w:rsidRDefault="005E2C42" w:rsidP="00CD4126">
            <w:pPr>
              <w:pStyle w:val="Tabletextnormal"/>
              <w:numPr>
                <w:ilvl w:val="0"/>
                <w:numId w:val="34"/>
              </w:numPr>
            </w:pPr>
            <w:r w:rsidRPr="005E2C42">
              <w:t xml:space="preserve">a hospice or facility that primarily provides palliative </w:t>
            </w:r>
            <w:proofErr w:type="gramStart"/>
            <w:r w:rsidRPr="005E2C42">
              <w:t>care;</w:t>
            </w:r>
            <w:proofErr w:type="gramEnd"/>
          </w:p>
          <w:p w14:paraId="7F0E3161" w14:textId="4744CCE1" w:rsidR="00A30BB5" w:rsidRPr="00E40C2A" w:rsidRDefault="005E2C42" w:rsidP="00CD4126">
            <w:pPr>
              <w:pStyle w:val="Tabletextnormal"/>
              <w:numPr>
                <w:ilvl w:val="0"/>
                <w:numId w:val="34"/>
              </w:numPr>
            </w:pPr>
            <w:r w:rsidRPr="005E2C42">
              <w:t>any other place prescribed by the rules.</w:t>
            </w:r>
          </w:p>
        </w:tc>
      </w:tr>
      <w:tr w:rsidR="00A30BB5" w14:paraId="2C6221FF" w14:textId="77777777" w:rsidTr="4D7E3D75">
        <w:tc>
          <w:tcPr>
            <w:tcW w:w="2758" w:type="dxa"/>
            <w:shd w:val="clear" w:color="auto" w:fill="F2F2F2" w:themeFill="background1" w:themeFillShade="F2"/>
            <w:vAlign w:val="center"/>
          </w:tcPr>
          <w:p w14:paraId="69ED740D" w14:textId="12B0921B" w:rsidR="00A30BB5" w:rsidRDefault="00A30BB5" w:rsidP="00A30BB5">
            <w:pPr>
              <w:rPr>
                <w:rFonts w:eastAsiaTheme="majorEastAsia" w:cstheme="majorBidi"/>
                <w:b/>
                <w:bCs/>
                <w:color w:val="1E1545"/>
              </w:rPr>
            </w:pPr>
            <w:r>
              <w:rPr>
                <w:rFonts w:eastAsiaTheme="majorEastAsia" w:cstheme="majorBidi"/>
                <w:b/>
                <w:bCs/>
                <w:color w:val="1E1545"/>
              </w:rPr>
              <w:lastRenderedPageBreak/>
              <w:t>Residential Care Home ID</w:t>
            </w:r>
          </w:p>
        </w:tc>
        <w:tc>
          <w:tcPr>
            <w:tcW w:w="6258" w:type="dxa"/>
            <w:vAlign w:val="center"/>
          </w:tcPr>
          <w:p w14:paraId="558A0EAF" w14:textId="7507EF54" w:rsidR="00A30BB5" w:rsidRDefault="00A30BB5" w:rsidP="00A30BB5">
            <w:pPr>
              <w:pStyle w:val="Tabletextnormal"/>
              <w:spacing w:before="0"/>
            </w:pPr>
            <w:r w:rsidRPr="00D90F8E">
              <w:rPr>
                <w:rFonts w:eastAsia="Aptos" w:cs="Arial"/>
                <w:szCs w:val="24"/>
              </w:rPr>
              <w:t>Unique identifier for the Residential Care Home.</w:t>
            </w:r>
          </w:p>
        </w:tc>
      </w:tr>
      <w:tr w:rsidR="00A30BB5" w14:paraId="29C445CF" w14:textId="77777777">
        <w:tc>
          <w:tcPr>
            <w:tcW w:w="2758" w:type="dxa"/>
            <w:shd w:val="clear" w:color="auto" w:fill="F2F2F2" w:themeFill="background1" w:themeFillShade="F2"/>
            <w:vAlign w:val="center"/>
          </w:tcPr>
          <w:p w14:paraId="3A4C186D" w14:textId="77777777" w:rsidR="00A30BB5" w:rsidRPr="004578B5" w:rsidRDefault="00A30BB5" w:rsidP="00CD4126">
            <w:pPr>
              <w:pStyle w:val="Heading4"/>
              <w:keepNext w:val="0"/>
              <w:keepLines w:val="0"/>
              <w:rPr>
                <w:b w:val="0"/>
                <w:color w:val="000000" w:themeColor="text1"/>
              </w:rPr>
            </w:pPr>
            <w:r>
              <w:t xml:space="preserve">Responsible Persons </w:t>
            </w:r>
          </w:p>
        </w:tc>
        <w:tc>
          <w:tcPr>
            <w:tcW w:w="6258" w:type="dxa"/>
            <w:vAlign w:val="center"/>
          </w:tcPr>
          <w:p w14:paraId="7E5761EB" w14:textId="6984D4DF" w:rsidR="00D255B4" w:rsidRPr="00D255B4" w:rsidRDefault="00782378" w:rsidP="00CD4126">
            <w:pPr>
              <w:pStyle w:val="Tabletextnormal"/>
            </w:pPr>
            <w:r>
              <w:t xml:space="preserve">Section 12 of the </w:t>
            </w:r>
            <w:r w:rsidRPr="00CD4126">
              <w:rPr>
                <w:i/>
                <w:iCs/>
              </w:rPr>
              <w:t>Aged Care Act</w:t>
            </w:r>
            <w:r w:rsidR="00913A46">
              <w:rPr>
                <w:i/>
                <w:iCs/>
              </w:rPr>
              <w:t>,</w:t>
            </w:r>
            <w:r w:rsidRPr="00CD4126">
              <w:rPr>
                <w:i/>
                <w:iCs/>
              </w:rPr>
              <w:t xml:space="preserve"> 2024</w:t>
            </w:r>
            <w:r>
              <w:t xml:space="preserve"> states</w:t>
            </w:r>
            <w:r w:rsidR="00913A46">
              <w:t xml:space="preserve"> that e</w:t>
            </w:r>
            <w:r w:rsidR="00D255B4" w:rsidRPr="00D255B4">
              <w:t xml:space="preserve">ach of the following is </w:t>
            </w:r>
            <w:r w:rsidR="001B0C08">
              <w:t xml:space="preserve">(1) </w:t>
            </w:r>
            <w:r w:rsidR="00D255B4" w:rsidRPr="00D255B4">
              <w:t xml:space="preserve">a </w:t>
            </w:r>
            <w:r w:rsidR="00D255B4" w:rsidRPr="00CD4126">
              <w:t>responsible person</w:t>
            </w:r>
            <w:r w:rsidR="00D255B4" w:rsidRPr="00D255B4">
              <w:rPr>
                <w:b/>
                <w:bCs/>
                <w:i/>
                <w:iCs/>
              </w:rPr>
              <w:t xml:space="preserve"> </w:t>
            </w:r>
            <w:r w:rsidR="00D255B4" w:rsidRPr="00D255B4">
              <w:t>of a registered</w:t>
            </w:r>
            <w:r w:rsidR="00D255B4">
              <w:t xml:space="preserve"> </w:t>
            </w:r>
            <w:r w:rsidR="00D255B4" w:rsidRPr="00D255B4">
              <w:t>provider:</w:t>
            </w:r>
          </w:p>
          <w:p w14:paraId="75A5054F" w14:textId="50485C3C" w:rsidR="00D255B4" w:rsidRPr="00D255B4" w:rsidRDefault="00D255B4" w:rsidP="00CD4126">
            <w:pPr>
              <w:pStyle w:val="Tabletextnormal"/>
              <w:numPr>
                <w:ilvl w:val="0"/>
                <w:numId w:val="36"/>
              </w:numPr>
            </w:pPr>
            <w:r w:rsidRPr="00D255B4">
              <w:t>if the registered provider is not a government entity—any</w:t>
            </w:r>
            <w:r>
              <w:t xml:space="preserve"> </w:t>
            </w:r>
            <w:r w:rsidRPr="00D255B4">
              <w:t>person who is responsible for the executive decisions of the</w:t>
            </w:r>
            <w:r>
              <w:t xml:space="preserve"> </w:t>
            </w:r>
            <w:r w:rsidRPr="00D255B4">
              <w:t xml:space="preserve">registered </w:t>
            </w:r>
            <w:proofErr w:type="gramStart"/>
            <w:r w:rsidRPr="00D255B4">
              <w:t>provider;</w:t>
            </w:r>
            <w:proofErr w:type="gramEnd"/>
          </w:p>
          <w:p w14:paraId="709623EC" w14:textId="03074FC7" w:rsidR="00D255B4" w:rsidRPr="00D255B4" w:rsidRDefault="00D255B4" w:rsidP="00CD4126">
            <w:pPr>
              <w:pStyle w:val="Tabletextnormal"/>
              <w:numPr>
                <w:ilvl w:val="0"/>
                <w:numId w:val="36"/>
              </w:numPr>
            </w:pPr>
            <w:r w:rsidRPr="00D255B4">
              <w:t>if the registered provider is not a government entity—any</w:t>
            </w:r>
            <w:r>
              <w:t xml:space="preserve"> </w:t>
            </w:r>
            <w:r w:rsidRPr="00D255B4">
              <w:t>other person who has authority or responsibility for (or</w:t>
            </w:r>
            <w:r>
              <w:t xml:space="preserve"> </w:t>
            </w:r>
            <w:r w:rsidRPr="00D255B4">
              <w:t>significant influence over) planning, directing or controlling</w:t>
            </w:r>
            <w:r>
              <w:t xml:space="preserve"> </w:t>
            </w:r>
            <w:r w:rsidRPr="00D255B4">
              <w:t xml:space="preserve">the activities of the registered </w:t>
            </w:r>
            <w:proofErr w:type="gramStart"/>
            <w:r w:rsidRPr="00D255B4">
              <w:t>provider;</w:t>
            </w:r>
            <w:proofErr w:type="gramEnd"/>
          </w:p>
          <w:p w14:paraId="6BF7CF12" w14:textId="4A8C40F0" w:rsidR="00D255B4" w:rsidRPr="00D255B4" w:rsidRDefault="00D255B4" w:rsidP="00CD4126">
            <w:pPr>
              <w:pStyle w:val="Tabletextnormal"/>
              <w:numPr>
                <w:ilvl w:val="0"/>
                <w:numId w:val="36"/>
              </w:numPr>
            </w:pPr>
            <w:r w:rsidRPr="00D255B4">
              <w:t>for any registered provider (including a government entity)—</w:t>
            </w:r>
            <w:r>
              <w:t xml:space="preserve"> </w:t>
            </w:r>
            <w:r w:rsidRPr="00D255B4">
              <w:t>if the registered provider delivers, or proposes to deliver, a</w:t>
            </w:r>
            <w:r>
              <w:t xml:space="preserve"> </w:t>
            </w:r>
            <w:r w:rsidRPr="00D255B4">
              <w:t>funded aged care service:</w:t>
            </w:r>
          </w:p>
          <w:p w14:paraId="331F6AF5" w14:textId="38A223C1" w:rsidR="00D255B4" w:rsidRPr="00D255B4" w:rsidRDefault="00D255B4" w:rsidP="00CD4126">
            <w:pPr>
              <w:pStyle w:val="Tabletextnormal"/>
              <w:numPr>
                <w:ilvl w:val="1"/>
                <w:numId w:val="36"/>
              </w:numPr>
            </w:pPr>
            <w:r w:rsidRPr="00D255B4">
              <w:t>any person who has responsibility for overall</w:t>
            </w:r>
            <w:r>
              <w:t xml:space="preserve"> </w:t>
            </w:r>
            <w:r w:rsidRPr="00D255B4">
              <w:t>management of the nursing services delivered by the</w:t>
            </w:r>
            <w:r>
              <w:t xml:space="preserve"> </w:t>
            </w:r>
            <w:r w:rsidRPr="00D255B4">
              <w:t>registered provider, or overall management of the</w:t>
            </w:r>
            <w:r>
              <w:t xml:space="preserve"> </w:t>
            </w:r>
            <w:r w:rsidRPr="00D255B4">
              <w:t>nursing services delivered at an approved residential</w:t>
            </w:r>
            <w:r>
              <w:t xml:space="preserve"> </w:t>
            </w:r>
            <w:r w:rsidRPr="00D255B4">
              <w:t>care home of the registered provider, and who is a</w:t>
            </w:r>
            <w:r>
              <w:t xml:space="preserve"> </w:t>
            </w:r>
            <w:r w:rsidRPr="00D255B4">
              <w:t>registered nurse; and</w:t>
            </w:r>
          </w:p>
          <w:p w14:paraId="5A1AE0CE" w14:textId="7DC5556A" w:rsidR="00D255B4" w:rsidRPr="00D255B4" w:rsidRDefault="00D255B4" w:rsidP="00CD4126">
            <w:pPr>
              <w:pStyle w:val="Tabletextnormal"/>
              <w:numPr>
                <w:ilvl w:val="1"/>
                <w:numId w:val="36"/>
              </w:numPr>
            </w:pPr>
            <w:r w:rsidRPr="00D255B4">
              <w:t>(</w:t>
            </w:r>
            <w:proofErr w:type="gramStart"/>
            <w:r w:rsidRPr="00D255B4">
              <w:t>any</w:t>
            </w:r>
            <w:proofErr w:type="gramEnd"/>
            <w:r w:rsidRPr="00D255B4">
              <w:t xml:space="preserve"> person who is responsible for the day-to-day</w:t>
            </w:r>
            <w:r>
              <w:t xml:space="preserve"> </w:t>
            </w:r>
            <w:r w:rsidRPr="00D255B4">
              <w:t>operations of an approved residential care home or</w:t>
            </w:r>
            <w:r>
              <w:t xml:space="preserve"> </w:t>
            </w:r>
            <w:r w:rsidRPr="00D255B4">
              <w:t>service delivery branch of the registered provider.</w:t>
            </w:r>
          </w:p>
          <w:p w14:paraId="5590A985" w14:textId="471FBBB8" w:rsidR="00A30BB5" w:rsidRDefault="00D255B4" w:rsidP="00CD4126">
            <w:pPr>
              <w:pStyle w:val="Tabletextnormal"/>
              <w:rPr>
                <w:sz w:val="21"/>
              </w:rPr>
            </w:pPr>
            <w:r w:rsidRPr="00D255B4">
              <w:t>(2) Without limiting paragraph (1)(a), a person who is responsible for</w:t>
            </w:r>
            <w:r>
              <w:t xml:space="preserve"> </w:t>
            </w:r>
            <w:r w:rsidRPr="00D255B4">
              <w:t>the executive decisions of a registered provider</w:t>
            </w:r>
          </w:p>
        </w:tc>
      </w:tr>
      <w:tr w:rsidR="00A30BB5" w14:paraId="7383CDFC" w14:textId="77777777">
        <w:tc>
          <w:tcPr>
            <w:tcW w:w="2758" w:type="dxa"/>
            <w:shd w:val="clear" w:color="auto" w:fill="F2F2F2" w:themeFill="background1" w:themeFillShade="F2"/>
            <w:vAlign w:val="center"/>
          </w:tcPr>
          <w:p w14:paraId="53F8792B" w14:textId="175CA0BB" w:rsidR="00A30BB5" w:rsidRDefault="00A30BB5" w:rsidP="00A30BB5">
            <w:pPr>
              <w:pStyle w:val="Heading4"/>
              <w:keepNext w:val="0"/>
            </w:pPr>
            <w:r w:rsidRPr="00D90F8E">
              <w:rPr>
                <w:rFonts w:eastAsia="Aptos" w:cs="Arial"/>
              </w:rPr>
              <w:t xml:space="preserve">Specialist Aged Care Agreement ID </w:t>
            </w:r>
          </w:p>
        </w:tc>
        <w:tc>
          <w:tcPr>
            <w:tcW w:w="6258" w:type="dxa"/>
            <w:vAlign w:val="center"/>
          </w:tcPr>
          <w:p w14:paraId="7E4D38AA" w14:textId="578EE9D1" w:rsidR="00A30BB5" w:rsidRDefault="00A30BB5" w:rsidP="00A30BB5">
            <w:pPr>
              <w:pStyle w:val="Tabletextnormal"/>
            </w:pPr>
            <w:r w:rsidRPr="00D90F8E">
              <w:rPr>
                <w:rFonts w:eastAsia="Aptos" w:cs="Arial"/>
                <w:szCs w:val="24"/>
              </w:rPr>
              <w:t xml:space="preserve">Unique identifier for the Specialist Aged Care Program record. This is the same as the “Agreement ID”. </w:t>
            </w:r>
          </w:p>
        </w:tc>
      </w:tr>
      <w:tr w:rsidR="00A30BB5" w14:paraId="63F0F880" w14:textId="77777777" w:rsidTr="004D2A11">
        <w:tc>
          <w:tcPr>
            <w:tcW w:w="2758" w:type="dxa"/>
            <w:shd w:val="clear" w:color="auto" w:fill="F2F2F2" w:themeFill="background1" w:themeFillShade="F2"/>
            <w:vAlign w:val="center"/>
          </w:tcPr>
          <w:p w14:paraId="76F83A01" w14:textId="2E7A444E" w:rsidR="00A30BB5" w:rsidRPr="00D07E54" w:rsidRDefault="00A30BB5" w:rsidP="00A30BB5">
            <w:pPr>
              <w:rPr>
                <w:rFonts w:eastAsiaTheme="majorEastAsia" w:cstheme="majorBidi"/>
                <w:b/>
                <w:bCs/>
                <w:color w:val="1E1545"/>
              </w:rPr>
            </w:pPr>
            <w:r w:rsidRPr="00D07E54">
              <w:rPr>
                <w:rFonts w:eastAsiaTheme="majorEastAsia" w:cstheme="majorBidi"/>
                <w:b/>
                <w:bCs/>
                <w:color w:val="1E1545"/>
              </w:rPr>
              <w:t>Statutory Declaration</w:t>
            </w:r>
            <w:r w:rsidRPr="00D07E54">
              <w:rPr>
                <w:rFonts w:eastAsiaTheme="majorEastAsia" w:cstheme="majorBidi"/>
                <w:b/>
                <w:bCs/>
                <w:color w:val="1E1545"/>
              </w:rPr>
              <w:tab/>
            </w:r>
          </w:p>
        </w:tc>
        <w:tc>
          <w:tcPr>
            <w:tcW w:w="6258" w:type="dxa"/>
            <w:vAlign w:val="center"/>
          </w:tcPr>
          <w:p w14:paraId="7D7776DD" w14:textId="71B66602" w:rsidR="00A30BB5" w:rsidRDefault="00A30BB5" w:rsidP="00A30BB5">
            <w:pPr>
              <w:pStyle w:val="Tabletextnormal"/>
              <w:rPr>
                <w:sz w:val="21"/>
              </w:rPr>
            </w:pPr>
            <w:r w:rsidRPr="00E40C2A">
              <w:t xml:space="preserve">A written statement which a person signs and declares to be true before an authorised witness. </w:t>
            </w:r>
          </w:p>
        </w:tc>
      </w:tr>
      <w:tr w:rsidR="00A30BB5" w14:paraId="46B948C3" w14:textId="77777777" w:rsidTr="004D2A11">
        <w:tc>
          <w:tcPr>
            <w:tcW w:w="2758" w:type="dxa"/>
            <w:shd w:val="clear" w:color="auto" w:fill="F2F2F2" w:themeFill="background1" w:themeFillShade="F2"/>
            <w:vAlign w:val="center"/>
          </w:tcPr>
          <w:p w14:paraId="2DCCF26B" w14:textId="4D292A45" w:rsidR="00A30BB5" w:rsidRPr="00C80AD6" w:rsidRDefault="00A30BB5" w:rsidP="00A30BB5">
            <w:pPr>
              <w:rPr>
                <w:b/>
              </w:rPr>
            </w:pPr>
            <w:r w:rsidRPr="00D07E54">
              <w:rPr>
                <w:rFonts w:eastAsiaTheme="majorEastAsia" w:cstheme="majorBidi"/>
                <w:b/>
                <w:bCs/>
                <w:color w:val="1E1545"/>
              </w:rPr>
              <w:t>Suitability matters</w:t>
            </w:r>
          </w:p>
        </w:tc>
        <w:tc>
          <w:tcPr>
            <w:tcW w:w="6258" w:type="dxa"/>
            <w:vAlign w:val="center"/>
          </w:tcPr>
          <w:p w14:paraId="33C5FE6E" w14:textId="66006997" w:rsidR="00246183" w:rsidRPr="00246183" w:rsidRDefault="00E7342A" w:rsidP="00246183">
            <w:pPr>
              <w:pStyle w:val="Tabletextnormal"/>
            </w:pPr>
            <w:r>
              <w:t>Division 2, s</w:t>
            </w:r>
            <w:r w:rsidR="00A30BB5" w:rsidRPr="00B154B4">
              <w:t xml:space="preserve">ection </w:t>
            </w:r>
            <w:r w:rsidR="006840D8">
              <w:t xml:space="preserve">13 of the </w:t>
            </w:r>
            <w:r w:rsidR="006840D8" w:rsidRPr="00CD4126">
              <w:rPr>
                <w:i/>
                <w:iCs/>
              </w:rPr>
              <w:t>Aged Care Act 2024</w:t>
            </w:r>
            <w:r w:rsidR="00A30BB5" w:rsidRPr="00B154B4">
              <w:t xml:space="preserve"> states</w:t>
            </w:r>
            <w:r w:rsidR="00246183">
              <w:t xml:space="preserve"> </w:t>
            </w:r>
            <w:r w:rsidR="00246183" w:rsidRPr="00246183">
              <w:t xml:space="preserve">(1) Each of the following matters is a </w:t>
            </w:r>
            <w:r w:rsidR="00246183" w:rsidRPr="00246183">
              <w:rPr>
                <w:b/>
                <w:bCs/>
                <w:i/>
                <w:iCs/>
              </w:rPr>
              <w:t xml:space="preserve">suitability matter </w:t>
            </w:r>
            <w:r w:rsidR="00246183" w:rsidRPr="00246183">
              <w:t>in relation to</w:t>
            </w:r>
            <w:r w:rsidR="006840D8">
              <w:t xml:space="preserve"> </w:t>
            </w:r>
            <w:r w:rsidR="00246183" w:rsidRPr="00246183">
              <w:t>an individual:</w:t>
            </w:r>
          </w:p>
          <w:p w14:paraId="20BFE370" w14:textId="38DFA158" w:rsidR="00246183" w:rsidRPr="00246183" w:rsidRDefault="00246183" w:rsidP="00CD4126">
            <w:pPr>
              <w:pStyle w:val="Tabletextnormal"/>
              <w:numPr>
                <w:ilvl w:val="0"/>
                <w:numId w:val="37"/>
              </w:numPr>
            </w:pPr>
            <w:r w:rsidRPr="00246183">
              <w:t>the individual’s experience in providing, at any time, funded</w:t>
            </w:r>
            <w:r w:rsidR="008A31C9">
              <w:t xml:space="preserve"> </w:t>
            </w:r>
            <w:r w:rsidRPr="00246183">
              <w:t xml:space="preserve">aged care services or other similar </w:t>
            </w:r>
            <w:proofErr w:type="gramStart"/>
            <w:r w:rsidRPr="00246183">
              <w:t>services;</w:t>
            </w:r>
            <w:proofErr w:type="gramEnd"/>
          </w:p>
          <w:p w14:paraId="141AFC4D" w14:textId="763D7E7D" w:rsidR="00246183" w:rsidRPr="00246183" w:rsidRDefault="00246183" w:rsidP="00CD4126">
            <w:pPr>
              <w:pStyle w:val="Tabletextnormal"/>
              <w:numPr>
                <w:ilvl w:val="0"/>
                <w:numId w:val="37"/>
              </w:numPr>
            </w:pPr>
            <w:r w:rsidRPr="00246183">
              <w:t>whether a banning order against the individual is, or has at</w:t>
            </w:r>
            <w:r w:rsidR="008A31C9">
              <w:t xml:space="preserve"> </w:t>
            </w:r>
            <w:r w:rsidRPr="00246183">
              <w:t xml:space="preserve">any time been, in </w:t>
            </w:r>
            <w:proofErr w:type="gramStart"/>
            <w:r w:rsidRPr="00246183">
              <w:t>force;</w:t>
            </w:r>
            <w:proofErr w:type="gramEnd"/>
          </w:p>
          <w:p w14:paraId="266FCD3C" w14:textId="302A733A" w:rsidR="00246183" w:rsidRPr="00246183" w:rsidRDefault="00246183" w:rsidP="00CD4126">
            <w:pPr>
              <w:pStyle w:val="Tabletextnormal"/>
              <w:numPr>
                <w:ilvl w:val="0"/>
                <w:numId w:val="37"/>
              </w:numPr>
            </w:pPr>
            <w:r w:rsidRPr="00246183">
              <w:t xml:space="preserve">whether </w:t>
            </w:r>
            <w:proofErr w:type="gramStart"/>
            <w:r w:rsidRPr="00246183">
              <w:t>an</w:t>
            </w:r>
            <w:proofErr w:type="gramEnd"/>
            <w:r w:rsidRPr="00246183">
              <w:t xml:space="preserve"> NDIS banning order against the individual is, or</w:t>
            </w:r>
            <w:r w:rsidR="008A31C9">
              <w:t xml:space="preserve"> </w:t>
            </w:r>
            <w:r w:rsidRPr="00246183">
              <w:t xml:space="preserve">has at any time been, in </w:t>
            </w:r>
            <w:proofErr w:type="gramStart"/>
            <w:r w:rsidRPr="00246183">
              <w:t>force;</w:t>
            </w:r>
            <w:proofErr w:type="gramEnd"/>
          </w:p>
          <w:p w14:paraId="55F22A81" w14:textId="67934E9C" w:rsidR="00246183" w:rsidRPr="00246183" w:rsidRDefault="00246183" w:rsidP="00CD4126">
            <w:pPr>
              <w:pStyle w:val="Tabletextnormal"/>
              <w:numPr>
                <w:ilvl w:val="0"/>
                <w:numId w:val="37"/>
              </w:numPr>
            </w:pPr>
            <w:r w:rsidRPr="00246183">
              <w:lastRenderedPageBreak/>
              <w:t>whether the individual has at any time been convicted of an</w:t>
            </w:r>
            <w:r w:rsidR="008A31C9">
              <w:t xml:space="preserve"> </w:t>
            </w:r>
            <w:r w:rsidRPr="00246183">
              <w:t xml:space="preserve">indictable </w:t>
            </w:r>
            <w:proofErr w:type="gramStart"/>
            <w:r w:rsidRPr="00246183">
              <w:t>offence;</w:t>
            </w:r>
            <w:proofErr w:type="gramEnd"/>
          </w:p>
          <w:p w14:paraId="59BFB94F" w14:textId="193BAF02" w:rsidR="00246183" w:rsidRPr="00246183" w:rsidRDefault="00246183" w:rsidP="00CD4126">
            <w:pPr>
              <w:pStyle w:val="Tabletextnormal"/>
              <w:numPr>
                <w:ilvl w:val="0"/>
                <w:numId w:val="37"/>
              </w:numPr>
            </w:pPr>
            <w:r w:rsidRPr="00246183">
              <w:t>whether a civil penalty order against the individual has been</w:t>
            </w:r>
            <w:r w:rsidR="00BF7EA9">
              <w:t xml:space="preserve"> </w:t>
            </w:r>
            <w:r w:rsidRPr="00246183">
              <w:t xml:space="preserve">made at any </w:t>
            </w:r>
            <w:proofErr w:type="gramStart"/>
            <w:r w:rsidRPr="00246183">
              <w:t>time;</w:t>
            </w:r>
            <w:proofErr w:type="gramEnd"/>
          </w:p>
          <w:p w14:paraId="270ED40A" w14:textId="21B5AEA1" w:rsidR="00246183" w:rsidRPr="00246183" w:rsidRDefault="00246183" w:rsidP="00CD4126">
            <w:pPr>
              <w:pStyle w:val="Tabletextnormal"/>
              <w:numPr>
                <w:ilvl w:val="0"/>
                <w:numId w:val="37"/>
              </w:numPr>
            </w:pPr>
            <w:r w:rsidRPr="00246183">
              <w:t>whether the individual is, or has at any time been, an</w:t>
            </w:r>
            <w:r w:rsidR="00BF7EA9">
              <w:t xml:space="preserve"> </w:t>
            </w:r>
            <w:r w:rsidRPr="00246183">
              <w:t xml:space="preserve">insolvent under </w:t>
            </w:r>
            <w:proofErr w:type="gramStart"/>
            <w:r w:rsidRPr="00246183">
              <w:t>administration;</w:t>
            </w:r>
            <w:proofErr w:type="gramEnd"/>
          </w:p>
          <w:p w14:paraId="6F693236" w14:textId="51F9143A" w:rsidR="00246183" w:rsidRPr="00246183" w:rsidRDefault="00246183" w:rsidP="00CD4126">
            <w:pPr>
              <w:pStyle w:val="Tabletextnormal"/>
              <w:numPr>
                <w:ilvl w:val="0"/>
                <w:numId w:val="37"/>
              </w:numPr>
            </w:pPr>
            <w:r w:rsidRPr="00246183">
              <w:t>whether the individual is, or has at any time been, the subject</w:t>
            </w:r>
            <w:r w:rsidR="00BF7EA9">
              <w:t xml:space="preserve"> </w:t>
            </w:r>
            <w:r w:rsidRPr="00246183">
              <w:t>of adverse findings or enforcement action by any of the</w:t>
            </w:r>
            <w:r w:rsidR="00BF7EA9">
              <w:t xml:space="preserve"> </w:t>
            </w:r>
            <w:r w:rsidRPr="00246183">
              <w:t>following:</w:t>
            </w:r>
          </w:p>
          <w:p w14:paraId="31B824F9" w14:textId="5B89E8AF" w:rsidR="00246183" w:rsidRPr="00246183" w:rsidRDefault="00246183" w:rsidP="00CD4126">
            <w:pPr>
              <w:pStyle w:val="Tabletextnormal"/>
              <w:numPr>
                <w:ilvl w:val="0"/>
                <w:numId w:val="38"/>
              </w:numPr>
            </w:pPr>
            <w:r w:rsidRPr="00246183">
              <w:t>a Department of the Commonwealth or of a State or</w:t>
            </w:r>
          </w:p>
          <w:p w14:paraId="006F38E8" w14:textId="77777777" w:rsidR="00246183" w:rsidRPr="00246183" w:rsidRDefault="00246183" w:rsidP="00CD4126">
            <w:pPr>
              <w:pStyle w:val="Tabletextnormal"/>
              <w:numPr>
                <w:ilvl w:val="0"/>
                <w:numId w:val="38"/>
              </w:numPr>
            </w:pPr>
            <w:proofErr w:type="gramStart"/>
            <w:r w:rsidRPr="00246183">
              <w:t>Territory;</w:t>
            </w:r>
            <w:proofErr w:type="gramEnd"/>
          </w:p>
          <w:p w14:paraId="45E6C498" w14:textId="54B065D4" w:rsidR="00246183" w:rsidRPr="00246183" w:rsidRDefault="00246183" w:rsidP="00CD4126">
            <w:pPr>
              <w:pStyle w:val="Tabletextnormal"/>
              <w:numPr>
                <w:ilvl w:val="0"/>
                <w:numId w:val="38"/>
              </w:numPr>
            </w:pPr>
            <w:r w:rsidRPr="00246183">
              <w:t xml:space="preserve">the Australian Securities and Investments </w:t>
            </w:r>
            <w:proofErr w:type="gramStart"/>
            <w:r w:rsidRPr="00246183">
              <w:t>Commission;</w:t>
            </w:r>
            <w:proofErr w:type="gramEnd"/>
          </w:p>
          <w:p w14:paraId="4110CA6B" w14:textId="2E1B13E7" w:rsidR="00246183" w:rsidRPr="00246183" w:rsidRDefault="00246183" w:rsidP="00CD4126">
            <w:pPr>
              <w:pStyle w:val="Tabletextnormal"/>
              <w:numPr>
                <w:ilvl w:val="0"/>
                <w:numId w:val="38"/>
              </w:numPr>
            </w:pPr>
            <w:r w:rsidRPr="00246183">
              <w:t>the Australian Charities and Not-for-profits</w:t>
            </w:r>
          </w:p>
          <w:p w14:paraId="3C324FF3" w14:textId="77777777" w:rsidR="00246183" w:rsidRPr="00246183" w:rsidRDefault="00246183" w:rsidP="00CD4126">
            <w:pPr>
              <w:pStyle w:val="Tabletextnormal"/>
              <w:numPr>
                <w:ilvl w:val="0"/>
                <w:numId w:val="38"/>
              </w:numPr>
            </w:pPr>
            <w:proofErr w:type="gramStart"/>
            <w:r w:rsidRPr="00246183">
              <w:t>Commission;</w:t>
            </w:r>
            <w:proofErr w:type="gramEnd"/>
          </w:p>
          <w:p w14:paraId="7131F863" w14:textId="5FD760DA" w:rsidR="00246183" w:rsidRPr="00246183" w:rsidRDefault="00246183" w:rsidP="00CD4126">
            <w:pPr>
              <w:pStyle w:val="Tabletextnormal"/>
              <w:numPr>
                <w:ilvl w:val="0"/>
                <w:numId w:val="38"/>
              </w:numPr>
            </w:pPr>
            <w:r w:rsidRPr="00246183">
              <w:t xml:space="preserve">the Australian Competition and Consumer </w:t>
            </w:r>
            <w:proofErr w:type="gramStart"/>
            <w:r w:rsidRPr="00246183">
              <w:t>Commission;</w:t>
            </w:r>
            <w:proofErr w:type="gramEnd"/>
          </w:p>
          <w:p w14:paraId="2512E960" w14:textId="64AB8686" w:rsidR="00246183" w:rsidRPr="00246183" w:rsidRDefault="00246183" w:rsidP="00CD4126">
            <w:pPr>
              <w:pStyle w:val="Tabletextnormal"/>
              <w:numPr>
                <w:ilvl w:val="0"/>
                <w:numId w:val="38"/>
              </w:numPr>
            </w:pPr>
            <w:r w:rsidRPr="00246183">
              <w:t xml:space="preserve">the Australian Prudential Regulation </w:t>
            </w:r>
            <w:proofErr w:type="gramStart"/>
            <w:r w:rsidRPr="00246183">
              <w:t>Authority;</w:t>
            </w:r>
            <w:proofErr w:type="gramEnd"/>
          </w:p>
          <w:p w14:paraId="618FC1A5" w14:textId="2354C223" w:rsidR="00246183" w:rsidRPr="00246183" w:rsidRDefault="00246183" w:rsidP="00CD4126">
            <w:pPr>
              <w:pStyle w:val="Tabletextnormal"/>
              <w:numPr>
                <w:ilvl w:val="0"/>
                <w:numId w:val="38"/>
              </w:numPr>
            </w:pPr>
            <w:r w:rsidRPr="00246183">
              <w:t xml:space="preserve">the Australian Crime </w:t>
            </w:r>
            <w:proofErr w:type="gramStart"/>
            <w:r w:rsidRPr="00246183">
              <w:t>Commission;</w:t>
            </w:r>
            <w:proofErr w:type="gramEnd"/>
          </w:p>
          <w:p w14:paraId="6304B281" w14:textId="05A86B12" w:rsidR="00246183" w:rsidRPr="00246183" w:rsidRDefault="00246183" w:rsidP="00CD4126">
            <w:pPr>
              <w:pStyle w:val="Tabletextnormal"/>
              <w:numPr>
                <w:ilvl w:val="0"/>
                <w:numId w:val="38"/>
              </w:numPr>
              <w:rPr>
                <w:i/>
                <w:iCs/>
              </w:rPr>
            </w:pPr>
            <w:r w:rsidRPr="00246183">
              <w:t xml:space="preserve">AUSTRAC (within the meaning of the </w:t>
            </w:r>
            <w:r w:rsidRPr="00246183">
              <w:rPr>
                <w:i/>
                <w:iCs/>
              </w:rPr>
              <w:t>Anti-Money</w:t>
            </w:r>
          </w:p>
          <w:p w14:paraId="40928564" w14:textId="1F8D82FE" w:rsidR="00246183" w:rsidRPr="00246183" w:rsidRDefault="00246183" w:rsidP="00CD4126">
            <w:pPr>
              <w:pStyle w:val="Tabletextnormal"/>
              <w:numPr>
                <w:ilvl w:val="0"/>
                <w:numId w:val="38"/>
              </w:numPr>
            </w:pPr>
            <w:r w:rsidRPr="00246183">
              <w:rPr>
                <w:i/>
                <w:iCs/>
              </w:rPr>
              <w:t>Laundering and Counter-Terrorism Financing Act</w:t>
            </w:r>
            <w:r w:rsidR="00BF7EA9">
              <w:rPr>
                <w:i/>
                <w:iCs/>
              </w:rPr>
              <w:t xml:space="preserve"> </w:t>
            </w:r>
            <w:r w:rsidRPr="00246183">
              <w:rPr>
                <w:i/>
                <w:iCs/>
              </w:rPr>
              <w:t>2006</w:t>
            </w:r>
            <w:proofErr w:type="gramStart"/>
            <w:r w:rsidRPr="00246183">
              <w:t>);</w:t>
            </w:r>
            <w:proofErr w:type="gramEnd"/>
          </w:p>
          <w:p w14:paraId="5014242B" w14:textId="2920476A" w:rsidR="00246183" w:rsidRPr="00246183" w:rsidRDefault="00246183" w:rsidP="00CD4126">
            <w:pPr>
              <w:pStyle w:val="Tabletextnormal"/>
              <w:numPr>
                <w:ilvl w:val="0"/>
                <w:numId w:val="38"/>
              </w:numPr>
            </w:pPr>
            <w:r w:rsidRPr="00246183">
              <w:t xml:space="preserve">the Australian Health Practitioner Regulation </w:t>
            </w:r>
            <w:proofErr w:type="gramStart"/>
            <w:r w:rsidRPr="00246183">
              <w:t>Agency;</w:t>
            </w:r>
            <w:proofErr w:type="gramEnd"/>
          </w:p>
          <w:p w14:paraId="6BA68102" w14:textId="566077FC" w:rsidR="00246183" w:rsidRPr="00246183" w:rsidRDefault="00246183" w:rsidP="00CD4126">
            <w:pPr>
              <w:pStyle w:val="Tabletextnormal"/>
              <w:numPr>
                <w:ilvl w:val="0"/>
                <w:numId w:val="38"/>
              </w:numPr>
            </w:pPr>
            <w:r w:rsidRPr="00246183">
              <w:t>another body established for a public purpose by or</w:t>
            </w:r>
            <w:r w:rsidR="00BF7EA9">
              <w:t xml:space="preserve"> </w:t>
            </w:r>
            <w:r w:rsidRPr="00246183">
              <w:t xml:space="preserve">under a law of the </w:t>
            </w:r>
            <w:proofErr w:type="gramStart"/>
            <w:r w:rsidRPr="00246183">
              <w:t>Commonwealth;</w:t>
            </w:r>
            <w:proofErr w:type="gramEnd"/>
          </w:p>
          <w:p w14:paraId="070757A2" w14:textId="4DE7ED84" w:rsidR="00246183" w:rsidRPr="00246183" w:rsidRDefault="00246183" w:rsidP="00CD4126">
            <w:pPr>
              <w:pStyle w:val="Tabletextnormal"/>
              <w:numPr>
                <w:ilvl w:val="0"/>
                <w:numId w:val="38"/>
              </w:numPr>
            </w:pPr>
            <w:r w:rsidRPr="00246183">
              <w:t>a State or Territory authority (including, but not limited</w:t>
            </w:r>
            <w:r w:rsidR="0013041A">
              <w:t xml:space="preserve"> </w:t>
            </w:r>
            <w:r w:rsidRPr="00246183">
              <w:t>to, a body that is equivalent to a body mentioned in</w:t>
            </w:r>
            <w:r w:rsidR="0013041A">
              <w:t xml:space="preserve"> </w:t>
            </w:r>
            <w:r w:rsidRPr="00246183">
              <w:t>subparagraphs (ii) to (viii)</w:t>
            </w:r>
            <w:proofErr w:type="gramStart"/>
            <w:r w:rsidRPr="00246183">
              <w:t>);</w:t>
            </w:r>
            <w:proofErr w:type="gramEnd"/>
          </w:p>
          <w:p w14:paraId="3FB9A523" w14:textId="558FBB2A" w:rsidR="00246183" w:rsidRPr="00246183" w:rsidRDefault="00246183" w:rsidP="00CD4126">
            <w:pPr>
              <w:pStyle w:val="Tabletextnormal"/>
              <w:numPr>
                <w:ilvl w:val="0"/>
                <w:numId w:val="38"/>
              </w:numPr>
            </w:pPr>
            <w:r w:rsidRPr="00246183">
              <w:t xml:space="preserve">a local government </w:t>
            </w:r>
            <w:proofErr w:type="gramStart"/>
            <w:r w:rsidRPr="00246183">
              <w:t>authority;</w:t>
            </w:r>
            <w:proofErr w:type="gramEnd"/>
          </w:p>
          <w:p w14:paraId="4D98E106" w14:textId="060C2EC6" w:rsidR="00246183" w:rsidRPr="00246183" w:rsidRDefault="00246183" w:rsidP="00CD4126">
            <w:pPr>
              <w:pStyle w:val="Tabletextnormal"/>
              <w:numPr>
                <w:ilvl w:val="0"/>
                <w:numId w:val="38"/>
              </w:numPr>
            </w:pPr>
            <w:r w:rsidRPr="00246183">
              <w:t>a body responsible for maintaining standards of conduct</w:t>
            </w:r>
            <w:r w:rsidR="0013041A">
              <w:t xml:space="preserve"> </w:t>
            </w:r>
            <w:r w:rsidRPr="00246183">
              <w:t>in a profession that is involved in the delivery of funded</w:t>
            </w:r>
            <w:r w:rsidR="0013041A">
              <w:t xml:space="preserve"> </w:t>
            </w:r>
            <w:r w:rsidRPr="00246183">
              <w:t xml:space="preserve">aged care </w:t>
            </w:r>
            <w:proofErr w:type="gramStart"/>
            <w:r w:rsidRPr="00246183">
              <w:t>services;</w:t>
            </w:r>
            <w:proofErr w:type="gramEnd"/>
          </w:p>
          <w:p w14:paraId="7CFD8721" w14:textId="643136A9" w:rsidR="00246183" w:rsidRPr="00246183" w:rsidRDefault="00246183" w:rsidP="00CD4126">
            <w:pPr>
              <w:pStyle w:val="Tabletextnormal"/>
              <w:numPr>
                <w:ilvl w:val="0"/>
                <w:numId w:val="37"/>
              </w:numPr>
            </w:pPr>
            <w:r w:rsidRPr="00246183">
              <w:t>whether the individual:</w:t>
            </w:r>
          </w:p>
          <w:p w14:paraId="30CC5F7C" w14:textId="1C6B26B7" w:rsidR="00246183" w:rsidRPr="00246183" w:rsidRDefault="00246183" w:rsidP="00CD4126">
            <w:pPr>
              <w:pStyle w:val="Tabletextnormal"/>
              <w:numPr>
                <w:ilvl w:val="1"/>
                <w:numId w:val="37"/>
              </w:numPr>
            </w:pPr>
            <w:r w:rsidRPr="00246183">
              <w:t>is, or has at any time been, the subject of any findings or</w:t>
            </w:r>
            <w:r w:rsidR="0013041A">
              <w:t xml:space="preserve"> </w:t>
            </w:r>
            <w:r w:rsidRPr="00246183">
              <w:t>judgment in relation to fraud, misrepresentation or</w:t>
            </w:r>
            <w:r w:rsidR="0013041A">
              <w:t xml:space="preserve"> </w:t>
            </w:r>
            <w:r w:rsidRPr="00246183">
              <w:t xml:space="preserve">dishonesty in </w:t>
            </w:r>
            <w:r w:rsidRPr="00246183">
              <w:lastRenderedPageBreak/>
              <w:t>any administrative, civil or criminal</w:t>
            </w:r>
            <w:r w:rsidR="0013041A">
              <w:t xml:space="preserve"> </w:t>
            </w:r>
            <w:r w:rsidRPr="00246183">
              <w:t>proceedings; or</w:t>
            </w:r>
          </w:p>
          <w:p w14:paraId="565DD546" w14:textId="55B90A94" w:rsidR="00246183" w:rsidRPr="00246183" w:rsidRDefault="00246183" w:rsidP="00CD4126">
            <w:pPr>
              <w:pStyle w:val="Tabletextnormal"/>
              <w:numPr>
                <w:ilvl w:val="1"/>
                <w:numId w:val="37"/>
              </w:numPr>
            </w:pPr>
            <w:r w:rsidRPr="00246183">
              <w:t>is currently party to any proceedings that may result in</w:t>
            </w:r>
            <w:r w:rsidR="00E966F0">
              <w:t xml:space="preserve"> </w:t>
            </w:r>
            <w:r w:rsidRPr="00246183">
              <w:t>the individual being the subject of such findings or</w:t>
            </w:r>
            <w:r w:rsidR="00E966F0">
              <w:t xml:space="preserve"> </w:t>
            </w:r>
            <w:proofErr w:type="gramStart"/>
            <w:r w:rsidRPr="00246183">
              <w:t>judgment;</w:t>
            </w:r>
            <w:proofErr w:type="gramEnd"/>
          </w:p>
          <w:p w14:paraId="669E687F" w14:textId="36D7B046" w:rsidR="00246183" w:rsidRPr="00246183" w:rsidRDefault="00246183" w:rsidP="00CD4126">
            <w:pPr>
              <w:pStyle w:val="Tabletextnormal"/>
              <w:numPr>
                <w:ilvl w:val="0"/>
                <w:numId w:val="37"/>
              </w:numPr>
            </w:pPr>
            <w:r w:rsidRPr="00246183">
              <w:t>whether the individual is, or has at any time been,</w:t>
            </w:r>
            <w:r w:rsidR="00E966F0">
              <w:t xml:space="preserve"> </w:t>
            </w:r>
            <w:r w:rsidRPr="00246183">
              <w:t>disqualified from managing corporations under Part 2D.6 of</w:t>
            </w:r>
            <w:r w:rsidR="00E966F0">
              <w:t xml:space="preserve"> </w:t>
            </w:r>
            <w:r w:rsidRPr="00246183">
              <w:t xml:space="preserve">the </w:t>
            </w:r>
            <w:r w:rsidRPr="00CD4126">
              <w:t xml:space="preserve">Corporations Act </w:t>
            </w:r>
            <w:proofErr w:type="gramStart"/>
            <w:r w:rsidRPr="00CD4126">
              <w:t>2001</w:t>
            </w:r>
            <w:r w:rsidRPr="00246183">
              <w:t>;</w:t>
            </w:r>
            <w:proofErr w:type="gramEnd"/>
          </w:p>
          <w:p w14:paraId="51028E1C" w14:textId="0B924579" w:rsidR="00246183" w:rsidRPr="00246183" w:rsidRDefault="00246183" w:rsidP="00CD4126">
            <w:pPr>
              <w:pStyle w:val="Tabletextnormal"/>
              <w:numPr>
                <w:ilvl w:val="0"/>
                <w:numId w:val="37"/>
              </w:numPr>
            </w:pPr>
            <w:r w:rsidRPr="00246183">
              <w:t>if circumstances prescribed by the rules apply in relation to</w:t>
            </w:r>
            <w:r w:rsidR="00E966F0">
              <w:t xml:space="preserve"> </w:t>
            </w:r>
            <w:r w:rsidRPr="00246183">
              <w:t>the individual—the individual is a person in respect of whom</w:t>
            </w:r>
            <w:r w:rsidR="00E966F0">
              <w:t xml:space="preserve"> </w:t>
            </w:r>
            <w:r w:rsidRPr="00246183">
              <w:t>the worker screening requirements prescribed for the</w:t>
            </w:r>
            <w:r w:rsidR="00E966F0">
              <w:t xml:space="preserve"> </w:t>
            </w:r>
            <w:r w:rsidRPr="00246183">
              <w:t xml:space="preserve">purposes of section 152 are </w:t>
            </w:r>
            <w:proofErr w:type="gramStart"/>
            <w:r w:rsidRPr="00246183">
              <w:t>met;</w:t>
            </w:r>
            <w:proofErr w:type="gramEnd"/>
          </w:p>
          <w:p w14:paraId="5FD2AB06" w14:textId="549AC303" w:rsidR="00A30BB5" w:rsidRPr="00670A62" w:rsidRDefault="00246183" w:rsidP="00CD4126">
            <w:pPr>
              <w:pStyle w:val="Tabletextnormal"/>
              <w:numPr>
                <w:ilvl w:val="0"/>
                <w:numId w:val="37"/>
              </w:numPr>
            </w:pPr>
            <w:r w:rsidRPr="00246183">
              <w:t>any other matter prescribed by the rules.</w:t>
            </w:r>
          </w:p>
        </w:tc>
      </w:tr>
      <w:tr w:rsidR="00A30BB5" w14:paraId="6604C185" w14:textId="77777777" w:rsidTr="004D2A11">
        <w:tc>
          <w:tcPr>
            <w:tcW w:w="2758" w:type="dxa"/>
            <w:shd w:val="clear" w:color="auto" w:fill="F2F2F2" w:themeFill="background1" w:themeFillShade="F2"/>
            <w:vAlign w:val="center"/>
          </w:tcPr>
          <w:p w14:paraId="06C0FAF2" w14:textId="5F80E621" w:rsidR="00A30BB5" w:rsidRPr="00D07E54" w:rsidRDefault="00A30BB5" w:rsidP="00A30BB5">
            <w:pPr>
              <w:rPr>
                <w:rFonts w:eastAsiaTheme="majorEastAsia" w:cstheme="majorBidi"/>
                <w:b/>
                <w:bCs/>
                <w:color w:val="1E1545"/>
              </w:rPr>
            </w:pPr>
            <w:r w:rsidRPr="00D07E54">
              <w:rPr>
                <w:rFonts w:eastAsiaTheme="majorEastAsia" w:cstheme="majorBidi"/>
                <w:b/>
                <w:bCs/>
                <w:color w:val="1E1545"/>
              </w:rPr>
              <w:lastRenderedPageBreak/>
              <w:t>System</w:t>
            </w:r>
          </w:p>
        </w:tc>
        <w:tc>
          <w:tcPr>
            <w:tcW w:w="6258" w:type="dxa"/>
            <w:vAlign w:val="center"/>
          </w:tcPr>
          <w:p w14:paraId="743EC14F" w14:textId="77777777" w:rsidR="00A30BB5" w:rsidRPr="00E40C2A" w:rsidRDefault="00A30BB5" w:rsidP="00A30BB5">
            <w:pPr>
              <w:pStyle w:val="Tabletextnormal"/>
            </w:pPr>
            <w:r w:rsidRPr="00E40C2A">
              <w:t>A network of mutually dependent processes or work operations that work together to achieve the system’s aim or intent of accomplishing organisational goals.</w:t>
            </w:r>
          </w:p>
          <w:p w14:paraId="22A8B032" w14:textId="268AE584" w:rsidR="00A30BB5" w:rsidRDefault="00A30BB5" w:rsidP="00A30BB5">
            <w:pPr>
              <w:pStyle w:val="Tabletextnormal"/>
              <w:rPr>
                <w:sz w:val="21"/>
              </w:rPr>
            </w:pPr>
            <w:r w:rsidRPr="00E40C2A">
              <w:t xml:space="preserve">A system contains sub-systems which typically include the functions that support the objective of the system. </w:t>
            </w:r>
          </w:p>
        </w:tc>
      </w:tr>
      <w:tr w:rsidR="00326F6A" w14:paraId="74E399DC" w14:textId="77777777" w:rsidTr="004D2A11">
        <w:tc>
          <w:tcPr>
            <w:tcW w:w="2758" w:type="dxa"/>
            <w:shd w:val="clear" w:color="auto" w:fill="F2F2F2" w:themeFill="background1" w:themeFillShade="F2"/>
            <w:vAlign w:val="center"/>
          </w:tcPr>
          <w:p w14:paraId="3927C476" w14:textId="6DE2BCC3" w:rsidR="00326F6A" w:rsidRPr="00D07E54" w:rsidRDefault="00326F6A" w:rsidP="00A30BB5">
            <w:pPr>
              <w:rPr>
                <w:rFonts w:eastAsiaTheme="majorEastAsia" w:cstheme="majorBidi"/>
                <w:b/>
                <w:bCs/>
                <w:color w:val="1E1545"/>
              </w:rPr>
            </w:pPr>
            <w:r>
              <w:rPr>
                <w:rFonts w:eastAsiaTheme="majorEastAsia" w:cstheme="majorBidi"/>
                <w:b/>
                <w:bCs/>
                <w:color w:val="1E1545"/>
              </w:rPr>
              <w:t>GPMS Terms of Use</w:t>
            </w:r>
          </w:p>
        </w:tc>
        <w:tc>
          <w:tcPr>
            <w:tcW w:w="6258" w:type="dxa"/>
            <w:vAlign w:val="center"/>
          </w:tcPr>
          <w:p w14:paraId="45A8B990" w14:textId="29FE15A9" w:rsidR="00326F6A" w:rsidRPr="00E40C2A" w:rsidRDefault="00FF3DEB" w:rsidP="00A30BB5">
            <w:pPr>
              <w:pStyle w:val="Tabletextnormal"/>
            </w:pPr>
            <w:r w:rsidRPr="00FF3DEB">
              <w:t xml:space="preserve">Outlines the </w:t>
            </w:r>
            <w:hyperlink r:id="rId17" w:history="1">
              <w:r w:rsidRPr="00FF3DEB">
                <w:rPr>
                  <w:rStyle w:val="Hyperlink"/>
                </w:rPr>
                <w:t>terms of use</w:t>
              </w:r>
            </w:hyperlink>
            <w:r w:rsidRPr="00FF3DEB">
              <w:t xml:space="preserve"> for the Government Provider Management System.</w:t>
            </w:r>
          </w:p>
        </w:tc>
      </w:tr>
      <w:tr w:rsidR="00A30BB5" w14:paraId="4F47C86D" w14:textId="77777777" w:rsidTr="004D2A11">
        <w:tc>
          <w:tcPr>
            <w:tcW w:w="2758" w:type="dxa"/>
            <w:shd w:val="clear" w:color="auto" w:fill="F2F2F2" w:themeFill="background1" w:themeFillShade="F2"/>
            <w:vAlign w:val="center"/>
          </w:tcPr>
          <w:p w14:paraId="43F32BE4" w14:textId="0FE0D3D8" w:rsidR="00A30BB5" w:rsidRPr="00D07E54" w:rsidRDefault="00A30BB5" w:rsidP="00A30BB5">
            <w:pPr>
              <w:rPr>
                <w:rFonts w:eastAsiaTheme="majorEastAsia" w:cstheme="majorBidi"/>
                <w:b/>
                <w:bCs/>
                <w:color w:val="1E1545"/>
              </w:rPr>
            </w:pPr>
            <w:r w:rsidRPr="00D07E54">
              <w:rPr>
                <w:rFonts w:eastAsiaTheme="majorEastAsia" w:cstheme="majorBidi"/>
                <w:b/>
                <w:bCs/>
                <w:color w:val="1E1545"/>
              </w:rPr>
              <w:t>You, your</w:t>
            </w:r>
            <w:r>
              <w:tab/>
            </w:r>
          </w:p>
        </w:tc>
        <w:tc>
          <w:tcPr>
            <w:tcW w:w="6258" w:type="dxa"/>
            <w:vAlign w:val="center"/>
          </w:tcPr>
          <w:p w14:paraId="4B5F31FB" w14:textId="3D58E7F3" w:rsidR="00A30BB5" w:rsidRDefault="00A30BB5" w:rsidP="00A30BB5">
            <w:pPr>
              <w:pStyle w:val="Tabletextnormal"/>
              <w:rPr>
                <w:sz w:val="21"/>
              </w:rPr>
            </w:pPr>
            <w:r w:rsidRPr="00E40C2A">
              <w:t xml:space="preserve">The </w:t>
            </w:r>
            <w:r w:rsidR="00A36FEC">
              <w:t>registered</w:t>
            </w:r>
            <w:r>
              <w:t xml:space="preserve"> provider</w:t>
            </w:r>
            <w:r w:rsidRPr="00E40C2A">
              <w:t xml:space="preserve">, </w:t>
            </w:r>
            <w:r>
              <w:t>Responsible Persons</w:t>
            </w:r>
            <w:r w:rsidRPr="00E40C2A">
              <w:t xml:space="preserve"> or authorised person </w:t>
            </w:r>
            <w:r>
              <w:t>reading this document.</w:t>
            </w:r>
          </w:p>
        </w:tc>
      </w:tr>
      <w:bookmarkEnd w:id="14"/>
    </w:tbl>
    <w:p w14:paraId="163E3BD8" w14:textId="51954DF7" w:rsidR="00DA61F7" w:rsidRDefault="00DA61F7" w:rsidP="00670A62">
      <w:pPr>
        <w:pStyle w:val="NormalText"/>
      </w:pPr>
    </w:p>
    <w:p w14:paraId="2FAB51AF" w14:textId="002CE779" w:rsidR="00F33A49" w:rsidRPr="00F33A49" w:rsidRDefault="00F33A49" w:rsidP="00F33A49">
      <w:pPr>
        <w:pStyle w:val="NormalText"/>
      </w:pPr>
      <w:r w:rsidRPr="00F33A49">
        <w:t xml:space="preserve">If users require further assistance </w:t>
      </w:r>
      <w:r w:rsidR="00931558">
        <w:t xml:space="preserve">with </w:t>
      </w:r>
      <w:r w:rsidRPr="00F33A49">
        <w:t>GPMS</w:t>
      </w:r>
      <w:r w:rsidR="00931558">
        <w:t>,</w:t>
      </w:r>
      <w:r w:rsidRPr="00F33A49">
        <w:t xml:space="preserve"> please contact the My Aged Care service provider and assessor helpline on </w:t>
      </w:r>
      <w:r w:rsidRPr="00F33A49">
        <w:rPr>
          <w:b/>
          <w:bCs/>
        </w:rPr>
        <w:t>1800 836 799</w:t>
      </w:r>
      <w:r w:rsidRPr="00F33A49">
        <w:t>, Monday to Friday (8am to 8pm) and Saturday (10am to 2pm) local time across Australia. </w:t>
      </w:r>
    </w:p>
    <w:p w14:paraId="5A697D57" w14:textId="77777777" w:rsidR="00F33A49" w:rsidRPr="00F33A49" w:rsidRDefault="00F33A49" w:rsidP="00F33A49">
      <w:pPr>
        <w:pStyle w:val="NormalText"/>
      </w:pPr>
      <w:r w:rsidRPr="00F33A49">
        <w:t xml:space="preserve">For translating and interpreting services, call </w:t>
      </w:r>
      <w:r w:rsidRPr="00F33A49">
        <w:rPr>
          <w:b/>
          <w:bCs/>
        </w:rPr>
        <w:t>131 450</w:t>
      </w:r>
      <w:r w:rsidRPr="00F33A49">
        <w:t xml:space="preserve"> and ask for My Aged Care on </w:t>
      </w:r>
      <w:r w:rsidRPr="00F33A49">
        <w:rPr>
          <w:b/>
          <w:bCs/>
        </w:rPr>
        <w:t>1800 836 799</w:t>
      </w:r>
      <w:r w:rsidRPr="00F33A49">
        <w:t>. </w:t>
      </w:r>
    </w:p>
    <w:p w14:paraId="1BFA597C" w14:textId="77777777" w:rsidR="00F33A49" w:rsidRPr="00F33A49" w:rsidRDefault="00F33A49" w:rsidP="00F33A49">
      <w:pPr>
        <w:pStyle w:val="NormalText"/>
      </w:pPr>
      <w:r w:rsidRPr="00F33A49">
        <w:t xml:space="preserve">To use the National Relay Service, visit </w:t>
      </w:r>
      <w:hyperlink r:id="rId18" w:tgtFrame="_blank" w:history="1">
        <w:r w:rsidRPr="00F33A49">
          <w:rPr>
            <w:rStyle w:val="Hyperlink"/>
          </w:rPr>
          <w:t>About the National Relay Service (NRS) | Access Hub</w:t>
        </w:r>
      </w:hyperlink>
      <w:r w:rsidRPr="00F33A49">
        <w:t xml:space="preserve"> or call </w:t>
      </w:r>
      <w:r w:rsidRPr="00F33A49">
        <w:rPr>
          <w:b/>
          <w:bCs/>
        </w:rPr>
        <w:t>1800 555 660</w:t>
      </w:r>
      <w:r w:rsidRPr="00F33A49">
        <w:t>. </w:t>
      </w:r>
    </w:p>
    <w:p w14:paraId="70A5904D" w14:textId="120541B7" w:rsidR="0094131F" w:rsidRPr="00173DCA" w:rsidRDefault="00F33A49" w:rsidP="00670A62">
      <w:pPr>
        <w:pStyle w:val="NormalText"/>
      </w:pPr>
      <w:r w:rsidRPr="00F33A49">
        <w:t>To access sign language interpreting and captioning services through Deaf Connect, call </w:t>
      </w:r>
      <w:hyperlink r:id="rId19" w:tgtFrame="_blank" w:history="1">
        <w:r w:rsidRPr="00F33A49">
          <w:rPr>
            <w:rStyle w:val="Hyperlink"/>
          </w:rPr>
          <w:t>1300 773 803</w:t>
        </w:r>
      </w:hyperlink>
      <w:r w:rsidRPr="00F33A49">
        <w:t> or email </w:t>
      </w:r>
      <w:hyperlink r:id="rId20" w:tgtFrame="_blank" w:history="1">
        <w:r w:rsidRPr="00F33A49">
          <w:rPr>
            <w:rStyle w:val="Hyperlink"/>
          </w:rPr>
          <w:t>interpreting@deafconnect.org.au</w:t>
        </w:r>
      </w:hyperlink>
      <w:r w:rsidRPr="00F33A49">
        <w:t>.</w:t>
      </w:r>
    </w:p>
    <w:sectPr w:rsidR="0094131F" w:rsidRPr="00173DCA" w:rsidSect="00795B25">
      <w:headerReference w:type="even" r:id="rId21"/>
      <w:footerReference w:type="even" r:id="rId22"/>
      <w:footerReference w:type="default" r:id="rId23"/>
      <w:headerReference w:type="first" r:id="rId24"/>
      <w:type w:val="continuous"/>
      <w:pgSz w:w="11906" w:h="16838"/>
      <w:pgMar w:top="1134" w:right="1440" w:bottom="709"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13C49" w14:textId="77777777" w:rsidR="00CE26F1" w:rsidRDefault="00CE26F1" w:rsidP="00EF3D21">
      <w:pPr>
        <w:spacing w:after="0" w:line="240" w:lineRule="auto"/>
      </w:pPr>
      <w:r>
        <w:separator/>
      </w:r>
    </w:p>
    <w:p w14:paraId="4612A232" w14:textId="77777777" w:rsidR="00CE26F1" w:rsidRDefault="00CE26F1"/>
  </w:endnote>
  <w:endnote w:type="continuationSeparator" w:id="0">
    <w:p w14:paraId="1D8AC1B5" w14:textId="77777777" w:rsidR="00CE26F1" w:rsidRDefault="00CE26F1" w:rsidP="00EF3D21">
      <w:pPr>
        <w:spacing w:after="0" w:line="240" w:lineRule="auto"/>
      </w:pPr>
      <w:r>
        <w:continuationSeparator/>
      </w:r>
    </w:p>
    <w:p w14:paraId="6F35F552" w14:textId="77777777" w:rsidR="00CE26F1" w:rsidRDefault="00CE26F1"/>
  </w:endnote>
  <w:endnote w:type="continuationNotice" w:id="1">
    <w:p w14:paraId="2742DAEA" w14:textId="77777777" w:rsidR="00CE26F1" w:rsidRDefault="00CE26F1">
      <w:pPr>
        <w:spacing w:after="0" w:line="240" w:lineRule="auto"/>
      </w:pPr>
    </w:p>
    <w:p w14:paraId="4AD51248" w14:textId="77777777" w:rsidR="00CE26F1" w:rsidRDefault="00CE2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D67F4" w14:textId="2D5CFD91" w:rsidR="008B6C52" w:rsidRDefault="008B6C52">
    <w:pPr>
      <w:pStyle w:val="Footer"/>
    </w:pPr>
    <w:r>
      <w:rPr>
        <w:noProof/>
      </w:rPr>
      <mc:AlternateContent>
        <mc:Choice Requires="wps">
          <w:drawing>
            <wp:anchor distT="0" distB="0" distL="0" distR="0" simplePos="0" relativeHeight="251658245" behindDoc="0" locked="0" layoutInCell="1" allowOverlap="1" wp14:anchorId="6378622A" wp14:editId="065D2ABD">
              <wp:simplePos x="635" y="635"/>
              <wp:positionH relativeFrom="page">
                <wp:align>center</wp:align>
              </wp:positionH>
              <wp:positionV relativeFrom="page">
                <wp:align>bottom</wp:align>
              </wp:positionV>
              <wp:extent cx="551815" cy="391160"/>
              <wp:effectExtent l="0" t="0" r="635" b="0"/>
              <wp:wrapNone/>
              <wp:docPr id="195905512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994752B" w14:textId="2F5FD1C8" w:rsidR="008B6C52" w:rsidRPr="008B6C52" w:rsidRDefault="008B6C52" w:rsidP="008B6C52">
                          <w:pPr>
                            <w:spacing w:after="0"/>
                            <w:rPr>
                              <w:rFonts w:ascii="Calibri" w:eastAsia="Calibri" w:hAnsi="Calibri" w:cs="Calibri"/>
                              <w:noProof/>
                              <w:color w:val="FF0000"/>
                            </w:rPr>
                          </w:pPr>
                          <w:r w:rsidRPr="008B6C5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78622A"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5994752B" w14:textId="2F5FD1C8" w:rsidR="008B6C52" w:rsidRPr="008B6C52" w:rsidRDefault="008B6C52" w:rsidP="008B6C52">
                    <w:pPr>
                      <w:spacing w:after="0"/>
                      <w:rPr>
                        <w:rFonts w:ascii="Calibri" w:eastAsia="Calibri" w:hAnsi="Calibri" w:cs="Calibri"/>
                        <w:noProof/>
                        <w:color w:val="FF0000"/>
                      </w:rPr>
                    </w:pPr>
                    <w:r w:rsidRPr="008B6C52">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45BF4" w14:textId="3AD239AC" w:rsidR="00FF1BF8" w:rsidRPr="00795B25" w:rsidRDefault="007E1C1D" w:rsidP="00795B25">
    <w:pPr>
      <w:pStyle w:val="Footer"/>
      <w:jc w:val="right"/>
    </w:pPr>
    <w:sdt>
      <w:sdtPr>
        <w:id w:val="1748924523"/>
        <w:docPartObj>
          <w:docPartGallery w:val="Page Numbers (Bottom of Page)"/>
          <w:docPartUnique/>
        </w:docPartObj>
      </w:sdtPr>
      <w:sdtEndPr>
        <w:rPr>
          <w:noProof/>
        </w:rPr>
      </w:sdtEndPr>
      <w:sdtContent>
        <w:r w:rsidR="00A671E8" w:rsidRPr="00795B25">
          <w:rPr>
            <w:color w:val="1E1545"/>
            <w:sz w:val="22"/>
            <w:szCs w:val="22"/>
          </w:rPr>
          <w:t>GPMS</w:t>
        </w:r>
        <w:r w:rsidR="008D41B6">
          <w:rPr>
            <w:color w:val="1E1545"/>
            <w:sz w:val="22"/>
            <w:szCs w:val="22"/>
          </w:rPr>
          <w:t xml:space="preserve"> </w:t>
        </w:r>
        <w:r w:rsidR="00C23F5D">
          <w:rPr>
            <w:color w:val="1E1545"/>
            <w:sz w:val="22"/>
            <w:szCs w:val="22"/>
          </w:rPr>
          <w:t>–</w:t>
        </w:r>
        <w:r w:rsidR="008A011B">
          <w:rPr>
            <w:color w:val="1E1545"/>
            <w:sz w:val="22"/>
            <w:szCs w:val="22"/>
          </w:rPr>
          <w:t xml:space="preserve"> </w:t>
        </w:r>
        <w:r w:rsidR="00367BB1">
          <w:rPr>
            <w:color w:val="1E1545"/>
            <w:sz w:val="22"/>
            <w:szCs w:val="22"/>
          </w:rPr>
          <w:t>Glossary</w:t>
        </w:r>
        <w:r w:rsidR="00F13A21" w:rsidRPr="00795B25">
          <w:rPr>
            <w:color w:val="1E1545"/>
            <w:sz w:val="22"/>
            <w:szCs w:val="22"/>
          </w:rPr>
          <w:t xml:space="preserve"> | </w:t>
        </w:r>
        <w:r w:rsidR="00A671E8" w:rsidRPr="00795B25">
          <w:rPr>
            <w:color w:val="1E1545"/>
            <w:sz w:val="22"/>
            <w:szCs w:val="22"/>
          </w:rPr>
          <w:fldChar w:fldCharType="begin"/>
        </w:r>
        <w:r w:rsidR="00A671E8" w:rsidRPr="00795B25">
          <w:rPr>
            <w:color w:val="1E1545"/>
            <w:sz w:val="22"/>
            <w:szCs w:val="22"/>
          </w:rPr>
          <w:instrText xml:space="preserve"> PAGE   \* MERGEFORMAT </w:instrText>
        </w:r>
        <w:r w:rsidR="00A671E8" w:rsidRPr="00795B25">
          <w:rPr>
            <w:color w:val="1E1545"/>
            <w:sz w:val="22"/>
            <w:szCs w:val="22"/>
          </w:rPr>
          <w:fldChar w:fldCharType="separate"/>
        </w:r>
        <w:r w:rsidR="00A671E8" w:rsidRPr="00795B25">
          <w:rPr>
            <w:noProof/>
            <w:color w:val="1E1545"/>
            <w:sz w:val="22"/>
            <w:szCs w:val="22"/>
          </w:rPr>
          <w:t>2</w:t>
        </w:r>
        <w:r w:rsidR="00A671E8" w:rsidRPr="00795B25">
          <w:rPr>
            <w:noProof/>
            <w:color w:val="1E1545"/>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ADCD" w14:textId="77777777" w:rsidR="00CE26F1" w:rsidRDefault="00CE26F1" w:rsidP="00EF3D21">
      <w:pPr>
        <w:spacing w:after="0" w:line="240" w:lineRule="auto"/>
      </w:pPr>
      <w:r>
        <w:separator/>
      </w:r>
    </w:p>
    <w:p w14:paraId="5C645F3F" w14:textId="77777777" w:rsidR="00CE26F1" w:rsidRDefault="00CE26F1"/>
  </w:footnote>
  <w:footnote w:type="continuationSeparator" w:id="0">
    <w:p w14:paraId="4A4E464A" w14:textId="77777777" w:rsidR="00CE26F1" w:rsidRDefault="00CE26F1" w:rsidP="00EF3D21">
      <w:pPr>
        <w:spacing w:after="0" w:line="240" w:lineRule="auto"/>
      </w:pPr>
      <w:r>
        <w:continuationSeparator/>
      </w:r>
    </w:p>
    <w:p w14:paraId="37EB6385" w14:textId="77777777" w:rsidR="00CE26F1" w:rsidRDefault="00CE26F1"/>
  </w:footnote>
  <w:footnote w:type="continuationNotice" w:id="1">
    <w:p w14:paraId="5D31FA21" w14:textId="77777777" w:rsidR="00CE26F1" w:rsidRDefault="00CE26F1">
      <w:pPr>
        <w:spacing w:after="0" w:line="240" w:lineRule="auto"/>
      </w:pPr>
    </w:p>
    <w:p w14:paraId="6155AA30" w14:textId="77777777" w:rsidR="00CE26F1" w:rsidRDefault="00CE2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54CC" w14:textId="68D156C0" w:rsidR="00DD4298" w:rsidRDefault="008B6C52">
    <w:pPr>
      <w:pStyle w:val="Header"/>
    </w:pPr>
    <w:r>
      <w:rPr>
        <w:noProof/>
      </w:rPr>
      <mc:AlternateContent>
        <mc:Choice Requires="wps">
          <w:drawing>
            <wp:anchor distT="0" distB="0" distL="0" distR="0" simplePos="0" relativeHeight="251658242" behindDoc="0" locked="0" layoutInCell="1" allowOverlap="1" wp14:anchorId="41F9F56B" wp14:editId="2A72E682">
              <wp:simplePos x="635" y="635"/>
              <wp:positionH relativeFrom="page">
                <wp:align>center</wp:align>
              </wp:positionH>
              <wp:positionV relativeFrom="page">
                <wp:align>top</wp:align>
              </wp:positionV>
              <wp:extent cx="551815" cy="391160"/>
              <wp:effectExtent l="0" t="0" r="635" b="8890"/>
              <wp:wrapNone/>
              <wp:docPr id="382841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56D2808" w14:textId="67A57F50" w:rsidR="008B6C52" w:rsidRPr="008B6C52" w:rsidRDefault="008B6C52" w:rsidP="008B6C52">
                          <w:pPr>
                            <w:spacing w:after="0"/>
                            <w:rPr>
                              <w:rFonts w:ascii="Calibri" w:eastAsia="Calibri" w:hAnsi="Calibri" w:cs="Calibri"/>
                              <w:noProof/>
                              <w:color w:val="FF0000"/>
                            </w:rPr>
                          </w:pPr>
                          <w:r w:rsidRPr="008B6C5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F9F56B"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56D2808" w14:textId="67A57F50" w:rsidR="008B6C52" w:rsidRPr="008B6C52" w:rsidRDefault="008B6C52" w:rsidP="008B6C52">
                    <w:pPr>
                      <w:spacing w:after="0"/>
                      <w:rPr>
                        <w:rFonts w:ascii="Calibri" w:eastAsia="Calibri" w:hAnsi="Calibri" w:cs="Calibri"/>
                        <w:noProof/>
                        <w:color w:val="FF0000"/>
                      </w:rPr>
                    </w:pPr>
                    <w:r w:rsidRPr="008B6C52">
                      <w:rPr>
                        <w:rFonts w:ascii="Calibri" w:eastAsia="Calibri" w:hAnsi="Calibri" w:cs="Calibri"/>
                        <w:noProof/>
                        <w:color w:val="FF0000"/>
                      </w:rPr>
                      <w:t>OFFICIAL</w:t>
                    </w:r>
                  </w:p>
                </w:txbxContent>
              </v:textbox>
              <w10:wrap anchorx="page" anchory="page"/>
            </v:shape>
          </w:pict>
        </mc:Fallback>
      </mc:AlternateContent>
    </w:r>
  </w:p>
  <w:p w14:paraId="4969FC16" w14:textId="77777777" w:rsidR="0098280D" w:rsidRDefault="009828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59DE" w14:textId="3956EA1A" w:rsidR="006D4E72" w:rsidRDefault="009B5DC9">
    <w:pPr>
      <w:pStyle w:val="Header"/>
    </w:pPr>
    <w:r>
      <w:rPr>
        <w:noProof/>
      </w:rPr>
      <w:drawing>
        <wp:anchor distT="0" distB="0" distL="114300" distR="114300" simplePos="0" relativeHeight="251658240" behindDoc="1" locked="0" layoutInCell="1" allowOverlap="1" wp14:anchorId="3BC7D494" wp14:editId="5D074BAC">
          <wp:simplePos x="0" y="0"/>
          <wp:positionH relativeFrom="margin">
            <wp:posOffset>3484245</wp:posOffset>
          </wp:positionH>
          <wp:positionV relativeFrom="paragraph">
            <wp:posOffset>-296141</wp:posOffset>
          </wp:positionV>
          <wp:extent cx="1991360" cy="436880"/>
          <wp:effectExtent l="0" t="0" r="8890" b="1270"/>
          <wp:wrapTight wrapText="bothSides">
            <wp:wrapPolygon edited="0">
              <wp:start x="0" y="0"/>
              <wp:lineTo x="0" y="20721"/>
              <wp:lineTo x="21490" y="20721"/>
              <wp:lineTo x="21490" y="0"/>
              <wp:lineTo x="0" y="0"/>
            </wp:wrapPolygon>
          </wp:wrapTight>
          <wp:docPr id="6746158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1584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91360" cy="43688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1" behindDoc="1" locked="0" layoutInCell="1" allowOverlap="1" wp14:anchorId="4D6DC9B0" wp14:editId="2447AE6C">
          <wp:simplePos x="0" y="0"/>
          <wp:positionH relativeFrom="page">
            <wp:posOffset>10160</wp:posOffset>
          </wp:positionH>
          <wp:positionV relativeFrom="page">
            <wp:posOffset>-49530</wp:posOffset>
          </wp:positionV>
          <wp:extent cx="7570470" cy="1072070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70470" cy="1072070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02AJJTLM7Z0zUQ" int2:id="wM6kd3P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938"/>
    <w:multiLevelType w:val="hybridMultilevel"/>
    <w:tmpl w:val="8E245C1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4C7AAF"/>
    <w:multiLevelType w:val="multilevel"/>
    <w:tmpl w:val="A0F678DE"/>
    <w:styleLink w:val="Headings"/>
    <w:lvl w:ilvl="0">
      <w:start w:val="1"/>
      <w:numFmt w:val="decimal"/>
      <w:pStyle w:val="Heading1"/>
      <w:lvlText w:val="%1."/>
      <w:lvlJc w:val="left"/>
      <w:pPr>
        <w:ind w:left="357" w:hanging="357"/>
      </w:pPr>
      <w:rPr>
        <w:rFonts w:hint="default"/>
        <w:b/>
        <w:bCs/>
      </w:rPr>
    </w:lvl>
    <w:lvl w:ilvl="1">
      <w:start w:val="1"/>
      <w:numFmt w:val="decimal"/>
      <w:pStyle w:val="Heading2"/>
      <w:isLgl/>
      <w:lvlText w:val="%1.%2"/>
      <w:lvlJc w:val="left"/>
      <w:pPr>
        <w:ind w:left="357" w:hanging="357"/>
      </w:pPr>
      <w:rPr>
        <w:rFonts w:hint="default"/>
      </w:rPr>
    </w:lvl>
    <w:lvl w:ilvl="2">
      <w:start w:val="1"/>
      <w:numFmt w:val="decimal"/>
      <w:pStyle w:val="Heading3"/>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2" w15:restartNumberingAfterBreak="0">
    <w:nsid w:val="046541C8"/>
    <w:multiLevelType w:val="hybridMultilevel"/>
    <w:tmpl w:val="2A7E7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FE1540"/>
    <w:multiLevelType w:val="hybridMultilevel"/>
    <w:tmpl w:val="508A475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21E33CA"/>
    <w:multiLevelType w:val="hybridMultilevel"/>
    <w:tmpl w:val="4A169E18"/>
    <w:lvl w:ilvl="0" w:tplc="3EAA4A6C">
      <w:start w:val="1"/>
      <w:numFmt w:val="decimal"/>
      <w:pStyle w:val="ListParagraph"/>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76E12F5"/>
    <w:multiLevelType w:val="hybridMultilevel"/>
    <w:tmpl w:val="A2144AF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6F1942"/>
    <w:multiLevelType w:val="hybridMultilevel"/>
    <w:tmpl w:val="4B627CC2"/>
    <w:lvl w:ilvl="0" w:tplc="FFFFFFFF">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CCBC12"/>
    <w:multiLevelType w:val="hybridMultilevel"/>
    <w:tmpl w:val="1E2E19FA"/>
    <w:lvl w:ilvl="0" w:tplc="F836CC2E">
      <w:start w:val="1"/>
      <w:numFmt w:val="bullet"/>
      <w:lvlText w:val=""/>
      <w:lvlJc w:val="left"/>
      <w:pPr>
        <w:ind w:left="720" w:hanging="360"/>
      </w:pPr>
      <w:rPr>
        <w:rFonts w:ascii="Symbol" w:hAnsi="Symbol" w:hint="default"/>
      </w:rPr>
    </w:lvl>
    <w:lvl w:ilvl="1" w:tplc="794833C0">
      <w:start w:val="1"/>
      <w:numFmt w:val="bullet"/>
      <w:lvlText w:val="o"/>
      <w:lvlJc w:val="left"/>
      <w:pPr>
        <w:ind w:left="1440" w:hanging="360"/>
      </w:pPr>
      <w:rPr>
        <w:rFonts w:ascii="Courier New" w:hAnsi="Courier New" w:hint="default"/>
      </w:rPr>
    </w:lvl>
    <w:lvl w:ilvl="2" w:tplc="A484F17A">
      <w:start w:val="1"/>
      <w:numFmt w:val="bullet"/>
      <w:lvlText w:val=""/>
      <w:lvlJc w:val="left"/>
      <w:pPr>
        <w:ind w:left="2160" w:hanging="360"/>
      </w:pPr>
      <w:rPr>
        <w:rFonts w:ascii="Wingdings" w:hAnsi="Wingdings" w:hint="default"/>
      </w:rPr>
    </w:lvl>
    <w:lvl w:ilvl="3" w:tplc="9D5C73C6">
      <w:start w:val="1"/>
      <w:numFmt w:val="bullet"/>
      <w:lvlText w:val=""/>
      <w:lvlJc w:val="left"/>
      <w:pPr>
        <w:ind w:left="2880" w:hanging="360"/>
      </w:pPr>
      <w:rPr>
        <w:rFonts w:ascii="Symbol" w:hAnsi="Symbol" w:hint="default"/>
      </w:rPr>
    </w:lvl>
    <w:lvl w:ilvl="4" w:tplc="FE06C130">
      <w:start w:val="1"/>
      <w:numFmt w:val="bullet"/>
      <w:lvlText w:val="o"/>
      <w:lvlJc w:val="left"/>
      <w:pPr>
        <w:ind w:left="3600" w:hanging="360"/>
      </w:pPr>
      <w:rPr>
        <w:rFonts w:ascii="Courier New" w:hAnsi="Courier New" w:hint="default"/>
      </w:rPr>
    </w:lvl>
    <w:lvl w:ilvl="5" w:tplc="D13C808A">
      <w:start w:val="1"/>
      <w:numFmt w:val="bullet"/>
      <w:lvlText w:val=""/>
      <w:lvlJc w:val="left"/>
      <w:pPr>
        <w:ind w:left="4320" w:hanging="360"/>
      </w:pPr>
      <w:rPr>
        <w:rFonts w:ascii="Wingdings" w:hAnsi="Wingdings" w:hint="default"/>
      </w:rPr>
    </w:lvl>
    <w:lvl w:ilvl="6" w:tplc="9370A27E">
      <w:start w:val="1"/>
      <w:numFmt w:val="bullet"/>
      <w:lvlText w:val=""/>
      <w:lvlJc w:val="left"/>
      <w:pPr>
        <w:ind w:left="5040" w:hanging="360"/>
      </w:pPr>
      <w:rPr>
        <w:rFonts w:ascii="Symbol" w:hAnsi="Symbol" w:hint="default"/>
      </w:rPr>
    </w:lvl>
    <w:lvl w:ilvl="7" w:tplc="2DFC97D8">
      <w:start w:val="1"/>
      <w:numFmt w:val="bullet"/>
      <w:lvlText w:val="o"/>
      <w:lvlJc w:val="left"/>
      <w:pPr>
        <w:ind w:left="5760" w:hanging="360"/>
      </w:pPr>
      <w:rPr>
        <w:rFonts w:ascii="Courier New" w:hAnsi="Courier New" w:hint="default"/>
      </w:rPr>
    </w:lvl>
    <w:lvl w:ilvl="8" w:tplc="BC268A2E">
      <w:start w:val="1"/>
      <w:numFmt w:val="bullet"/>
      <w:lvlText w:val=""/>
      <w:lvlJc w:val="left"/>
      <w:pPr>
        <w:ind w:left="6480" w:hanging="360"/>
      </w:pPr>
      <w:rPr>
        <w:rFonts w:ascii="Wingdings" w:hAnsi="Wingdings" w:hint="default"/>
      </w:rPr>
    </w:lvl>
  </w:abstractNum>
  <w:abstractNum w:abstractNumId="9" w15:restartNumberingAfterBreak="0">
    <w:nsid w:val="203C4DD7"/>
    <w:multiLevelType w:val="hybridMultilevel"/>
    <w:tmpl w:val="7C90206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2153EF3"/>
    <w:multiLevelType w:val="hybridMultilevel"/>
    <w:tmpl w:val="48F690F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7757CC1"/>
    <w:multiLevelType w:val="hybridMultilevel"/>
    <w:tmpl w:val="4B627CC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261116"/>
    <w:multiLevelType w:val="hybridMultilevel"/>
    <w:tmpl w:val="6EB2168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00747AE"/>
    <w:multiLevelType w:val="hybridMultilevel"/>
    <w:tmpl w:val="28F002E2"/>
    <w:lvl w:ilvl="0" w:tplc="534CD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606274"/>
    <w:multiLevelType w:val="hybridMultilevel"/>
    <w:tmpl w:val="75906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3351BA"/>
    <w:multiLevelType w:val="hybridMultilevel"/>
    <w:tmpl w:val="06E86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6656F0"/>
    <w:multiLevelType w:val="hybridMultilevel"/>
    <w:tmpl w:val="E982D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9D0402"/>
    <w:multiLevelType w:val="hybridMultilevel"/>
    <w:tmpl w:val="6F7C5028"/>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035DCE"/>
    <w:multiLevelType w:val="multilevel"/>
    <w:tmpl w:val="48B25978"/>
    <w:lvl w:ilvl="0">
      <w:start w:val="1"/>
      <w:numFmt w:val="decimal"/>
      <w:pStyle w:val="Numberedindentsteptext"/>
      <w:lvlText w:val="%1."/>
      <w:lvlJc w:val="left"/>
      <w:pPr>
        <w:ind w:left="720" w:hanging="360"/>
      </w:pPr>
      <w:rPr>
        <w:b/>
        <w:bCs/>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746817"/>
    <w:multiLevelType w:val="hybridMultilevel"/>
    <w:tmpl w:val="2A7E757E"/>
    <w:lvl w:ilvl="0" w:tplc="534CD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6F18EF"/>
    <w:multiLevelType w:val="hybridMultilevel"/>
    <w:tmpl w:val="A2E25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8E12C4"/>
    <w:multiLevelType w:val="hybridMultilevel"/>
    <w:tmpl w:val="D570B16A"/>
    <w:lvl w:ilvl="0" w:tplc="AC248694">
      <w:start w:val="1"/>
      <w:numFmt w:val="bullet"/>
      <w:lvlText w:val=""/>
      <w:lvlJc w:val="left"/>
      <w:pPr>
        <w:ind w:left="720" w:hanging="360"/>
      </w:pPr>
      <w:rPr>
        <w:rFonts w:ascii="Symbol" w:hAnsi="Symbol" w:hint="default"/>
      </w:rPr>
    </w:lvl>
    <w:lvl w:ilvl="1" w:tplc="3DAEC1B6">
      <w:start w:val="1"/>
      <w:numFmt w:val="bullet"/>
      <w:lvlText w:val="o"/>
      <w:lvlJc w:val="left"/>
      <w:pPr>
        <w:ind w:left="1440" w:hanging="360"/>
      </w:pPr>
      <w:rPr>
        <w:rFonts w:ascii="Courier New" w:hAnsi="Courier New" w:hint="default"/>
      </w:rPr>
    </w:lvl>
    <w:lvl w:ilvl="2" w:tplc="E1B477DE">
      <w:start w:val="1"/>
      <w:numFmt w:val="bullet"/>
      <w:lvlText w:val=""/>
      <w:lvlJc w:val="left"/>
      <w:pPr>
        <w:ind w:left="2160" w:hanging="360"/>
      </w:pPr>
      <w:rPr>
        <w:rFonts w:ascii="Wingdings" w:hAnsi="Wingdings" w:hint="default"/>
      </w:rPr>
    </w:lvl>
    <w:lvl w:ilvl="3" w:tplc="FE161CCC">
      <w:start w:val="1"/>
      <w:numFmt w:val="bullet"/>
      <w:lvlText w:val=""/>
      <w:lvlJc w:val="left"/>
      <w:pPr>
        <w:ind w:left="2880" w:hanging="360"/>
      </w:pPr>
      <w:rPr>
        <w:rFonts w:ascii="Symbol" w:hAnsi="Symbol" w:hint="default"/>
      </w:rPr>
    </w:lvl>
    <w:lvl w:ilvl="4" w:tplc="2B328D96">
      <w:start w:val="1"/>
      <w:numFmt w:val="bullet"/>
      <w:lvlText w:val="o"/>
      <w:lvlJc w:val="left"/>
      <w:pPr>
        <w:ind w:left="3600" w:hanging="360"/>
      </w:pPr>
      <w:rPr>
        <w:rFonts w:ascii="Courier New" w:hAnsi="Courier New" w:hint="default"/>
      </w:rPr>
    </w:lvl>
    <w:lvl w:ilvl="5" w:tplc="492A5598">
      <w:start w:val="1"/>
      <w:numFmt w:val="bullet"/>
      <w:lvlText w:val=""/>
      <w:lvlJc w:val="left"/>
      <w:pPr>
        <w:ind w:left="4320" w:hanging="360"/>
      </w:pPr>
      <w:rPr>
        <w:rFonts w:ascii="Wingdings" w:hAnsi="Wingdings" w:hint="default"/>
      </w:rPr>
    </w:lvl>
    <w:lvl w:ilvl="6" w:tplc="297A9D28">
      <w:start w:val="1"/>
      <w:numFmt w:val="bullet"/>
      <w:lvlText w:val=""/>
      <w:lvlJc w:val="left"/>
      <w:pPr>
        <w:ind w:left="5040" w:hanging="360"/>
      </w:pPr>
      <w:rPr>
        <w:rFonts w:ascii="Symbol" w:hAnsi="Symbol" w:hint="default"/>
      </w:rPr>
    </w:lvl>
    <w:lvl w:ilvl="7" w:tplc="9CB08E4C">
      <w:start w:val="1"/>
      <w:numFmt w:val="bullet"/>
      <w:lvlText w:val="o"/>
      <w:lvlJc w:val="left"/>
      <w:pPr>
        <w:ind w:left="5760" w:hanging="360"/>
      </w:pPr>
      <w:rPr>
        <w:rFonts w:ascii="Courier New" w:hAnsi="Courier New" w:hint="default"/>
      </w:rPr>
    </w:lvl>
    <w:lvl w:ilvl="8" w:tplc="9FE4727C">
      <w:start w:val="1"/>
      <w:numFmt w:val="bullet"/>
      <w:lvlText w:val=""/>
      <w:lvlJc w:val="left"/>
      <w:pPr>
        <w:ind w:left="6480" w:hanging="360"/>
      </w:pPr>
      <w:rPr>
        <w:rFonts w:ascii="Wingdings" w:hAnsi="Wingdings" w:hint="default"/>
      </w:rPr>
    </w:lvl>
  </w:abstractNum>
  <w:abstractNum w:abstractNumId="22" w15:restartNumberingAfterBreak="0">
    <w:nsid w:val="51974482"/>
    <w:multiLevelType w:val="hybridMultilevel"/>
    <w:tmpl w:val="D29C2A5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4CA04E8"/>
    <w:multiLevelType w:val="hybridMultilevel"/>
    <w:tmpl w:val="AA285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001189"/>
    <w:multiLevelType w:val="hybridMultilevel"/>
    <w:tmpl w:val="BE2AE9D8"/>
    <w:lvl w:ilvl="0" w:tplc="534CD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062CF6"/>
    <w:multiLevelType w:val="hybridMultilevel"/>
    <w:tmpl w:val="2CE0F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5A48CA"/>
    <w:multiLevelType w:val="hybridMultilevel"/>
    <w:tmpl w:val="7DC2E15A"/>
    <w:lvl w:ilvl="0" w:tplc="534CD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D257A7"/>
    <w:multiLevelType w:val="hybridMultilevel"/>
    <w:tmpl w:val="662C097C"/>
    <w:lvl w:ilvl="0" w:tplc="534CD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9E5F51"/>
    <w:multiLevelType w:val="hybridMultilevel"/>
    <w:tmpl w:val="D7242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BE4474"/>
    <w:multiLevelType w:val="hybridMultilevel"/>
    <w:tmpl w:val="2A7E7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6A0D9B"/>
    <w:multiLevelType w:val="hybridMultilevel"/>
    <w:tmpl w:val="B77EFDC0"/>
    <w:lvl w:ilvl="0" w:tplc="534CD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9C4E9D"/>
    <w:multiLevelType w:val="hybridMultilevel"/>
    <w:tmpl w:val="5A5E430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B2211F"/>
    <w:multiLevelType w:val="hybridMultilevel"/>
    <w:tmpl w:val="B9602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0C44B7"/>
    <w:multiLevelType w:val="hybridMultilevel"/>
    <w:tmpl w:val="CE704040"/>
    <w:lvl w:ilvl="0" w:tplc="534CD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400DFC"/>
    <w:multiLevelType w:val="hybridMultilevel"/>
    <w:tmpl w:val="1904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FF4D67"/>
    <w:multiLevelType w:val="hybridMultilevel"/>
    <w:tmpl w:val="B20E3A42"/>
    <w:lvl w:ilvl="0" w:tplc="534CD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7B4ECE"/>
    <w:multiLevelType w:val="hybridMultilevel"/>
    <w:tmpl w:val="F9305550"/>
    <w:lvl w:ilvl="0" w:tplc="534CD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C63DBF"/>
    <w:multiLevelType w:val="hybridMultilevel"/>
    <w:tmpl w:val="91AE502E"/>
    <w:lvl w:ilvl="0" w:tplc="534CD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1531174">
    <w:abstractNumId w:val="4"/>
  </w:num>
  <w:num w:numId="2" w16cid:durableId="286351349">
    <w:abstractNumId w:val="1"/>
    <w:lvlOverride w:ilvl="0">
      <w:lvl w:ilvl="0">
        <w:start w:val="1"/>
        <w:numFmt w:val="decimal"/>
        <w:pStyle w:val="Heading1"/>
        <w:lvlText w:val="%1."/>
        <w:lvlJc w:val="left"/>
        <w:pPr>
          <w:ind w:left="499"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u w:val="none"/>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3" w16cid:durableId="795486258">
    <w:abstractNumId w:val="18"/>
  </w:num>
  <w:num w:numId="4" w16cid:durableId="2142188281">
    <w:abstractNumId w:val="1"/>
  </w:num>
  <w:num w:numId="5" w16cid:durableId="1176919570">
    <w:abstractNumId w:val="5"/>
  </w:num>
  <w:num w:numId="6" w16cid:durableId="980965037">
    <w:abstractNumId w:val="32"/>
  </w:num>
  <w:num w:numId="7" w16cid:durableId="1598560732">
    <w:abstractNumId w:val="17"/>
  </w:num>
  <w:num w:numId="8" w16cid:durableId="1077559949">
    <w:abstractNumId w:val="34"/>
  </w:num>
  <w:num w:numId="9" w16cid:durableId="231544467">
    <w:abstractNumId w:val="15"/>
  </w:num>
  <w:num w:numId="10" w16cid:durableId="1181238401">
    <w:abstractNumId w:val="16"/>
  </w:num>
  <w:num w:numId="11" w16cid:durableId="1967543452">
    <w:abstractNumId w:val="14"/>
  </w:num>
  <w:num w:numId="12" w16cid:durableId="1080492610">
    <w:abstractNumId w:val="20"/>
  </w:num>
  <w:num w:numId="13" w16cid:durableId="1188059657">
    <w:abstractNumId w:val="25"/>
  </w:num>
  <w:num w:numId="14" w16cid:durableId="1233420152">
    <w:abstractNumId w:val="28"/>
  </w:num>
  <w:num w:numId="15" w16cid:durableId="2056730127">
    <w:abstractNumId w:val="3"/>
  </w:num>
  <w:num w:numId="16" w16cid:durableId="459959327">
    <w:abstractNumId w:val="12"/>
  </w:num>
  <w:num w:numId="17" w16cid:durableId="2002655656">
    <w:abstractNumId w:val="0"/>
  </w:num>
  <w:num w:numId="18" w16cid:durableId="358895058">
    <w:abstractNumId w:val="31"/>
  </w:num>
  <w:num w:numId="19" w16cid:durableId="156776248">
    <w:abstractNumId w:val="9"/>
  </w:num>
  <w:num w:numId="20" w16cid:durableId="1831677382">
    <w:abstractNumId w:val="6"/>
  </w:num>
  <w:num w:numId="21" w16cid:durableId="1916082562">
    <w:abstractNumId w:val="22"/>
  </w:num>
  <w:num w:numId="22" w16cid:durableId="932981713">
    <w:abstractNumId w:val="8"/>
  </w:num>
  <w:num w:numId="23" w16cid:durableId="1267150354">
    <w:abstractNumId w:val="21"/>
  </w:num>
  <w:num w:numId="24" w16cid:durableId="929777978">
    <w:abstractNumId w:val="4"/>
  </w:num>
  <w:num w:numId="25" w16cid:durableId="862128589">
    <w:abstractNumId w:val="26"/>
  </w:num>
  <w:num w:numId="26" w16cid:durableId="1045762557">
    <w:abstractNumId w:val="30"/>
  </w:num>
  <w:num w:numId="27" w16cid:durableId="173763843">
    <w:abstractNumId w:val="23"/>
  </w:num>
  <w:num w:numId="28" w16cid:durableId="1697194423">
    <w:abstractNumId w:val="27"/>
  </w:num>
  <w:num w:numId="29" w16cid:durableId="60757201">
    <w:abstractNumId w:val="19"/>
  </w:num>
  <w:num w:numId="30" w16cid:durableId="119299772">
    <w:abstractNumId w:val="13"/>
  </w:num>
  <w:num w:numId="31" w16cid:durableId="1663776022">
    <w:abstractNumId w:val="37"/>
  </w:num>
  <w:num w:numId="32" w16cid:durableId="745225575">
    <w:abstractNumId w:val="24"/>
  </w:num>
  <w:num w:numId="33" w16cid:durableId="1366716525">
    <w:abstractNumId w:val="35"/>
  </w:num>
  <w:num w:numId="34" w16cid:durableId="406341151">
    <w:abstractNumId w:val="33"/>
  </w:num>
  <w:num w:numId="35" w16cid:durableId="1311130924">
    <w:abstractNumId w:val="36"/>
  </w:num>
  <w:num w:numId="36" w16cid:durableId="875115575">
    <w:abstractNumId w:val="7"/>
  </w:num>
  <w:num w:numId="37" w16cid:durableId="1392465399">
    <w:abstractNumId w:val="11"/>
  </w:num>
  <w:num w:numId="38" w16cid:durableId="768502735">
    <w:abstractNumId w:val="10"/>
  </w:num>
  <w:num w:numId="39" w16cid:durableId="1196429202">
    <w:abstractNumId w:val="2"/>
  </w:num>
  <w:num w:numId="40" w16cid:durableId="135950895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8C"/>
    <w:rsid w:val="00000514"/>
    <w:rsid w:val="0000110C"/>
    <w:rsid w:val="00001AD4"/>
    <w:rsid w:val="000021C2"/>
    <w:rsid w:val="00002569"/>
    <w:rsid w:val="00002CB1"/>
    <w:rsid w:val="00003715"/>
    <w:rsid w:val="00003A29"/>
    <w:rsid w:val="00003DEA"/>
    <w:rsid w:val="00004181"/>
    <w:rsid w:val="00004706"/>
    <w:rsid w:val="00004BBB"/>
    <w:rsid w:val="000054DE"/>
    <w:rsid w:val="00005A64"/>
    <w:rsid w:val="00005E88"/>
    <w:rsid w:val="00006401"/>
    <w:rsid w:val="00007706"/>
    <w:rsid w:val="00010664"/>
    <w:rsid w:val="00010CBC"/>
    <w:rsid w:val="00011062"/>
    <w:rsid w:val="0001169B"/>
    <w:rsid w:val="000121A6"/>
    <w:rsid w:val="00012C1E"/>
    <w:rsid w:val="00013273"/>
    <w:rsid w:val="00013F7E"/>
    <w:rsid w:val="00014882"/>
    <w:rsid w:val="00014B79"/>
    <w:rsid w:val="000160BD"/>
    <w:rsid w:val="000164CD"/>
    <w:rsid w:val="00016874"/>
    <w:rsid w:val="0002015C"/>
    <w:rsid w:val="0002405B"/>
    <w:rsid w:val="00024697"/>
    <w:rsid w:val="00025D33"/>
    <w:rsid w:val="00025FF5"/>
    <w:rsid w:val="00026DF1"/>
    <w:rsid w:val="00026E12"/>
    <w:rsid w:val="00027022"/>
    <w:rsid w:val="00031471"/>
    <w:rsid w:val="0003198A"/>
    <w:rsid w:val="0003283E"/>
    <w:rsid w:val="00032C9E"/>
    <w:rsid w:val="00033361"/>
    <w:rsid w:val="00033412"/>
    <w:rsid w:val="000335E1"/>
    <w:rsid w:val="000339F0"/>
    <w:rsid w:val="00035C39"/>
    <w:rsid w:val="000361DD"/>
    <w:rsid w:val="000376B8"/>
    <w:rsid w:val="00040D22"/>
    <w:rsid w:val="00040ECD"/>
    <w:rsid w:val="00041108"/>
    <w:rsid w:val="000411EB"/>
    <w:rsid w:val="00042144"/>
    <w:rsid w:val="0004293C"/>
    <w:rsid w:val="00043747"/>
    <w:rsid w:val="0004491F"/>
    <w:rsid w:val="00044ADB"/>
    <w:rsid w:val="000452DF"/>
    <w:rsid w:val="00045B46"/>
    <w:rsid w:val="00050DF8"/>
    <w:rsid w:val="0005124E"/>
    <w:rsid w:val="00052530"/>
    <w:rsid w:val="0005296E"/>
    <w:rsid w:val="00053D27"/>
    <w:rsid w:val="000540A4"/>
    <w:rsid w:val="000548C6"/>
    <w:rsid w:val="0005500F"/>
    <w:rsid w:val="00055515"/>
    <w:rsid w:val="0005562A"/>
    <w:rsid w:val="00055D27"/>
    <w:rsid w:val="00056A7E"/>
    <w:rsid w:val="00057069"/>
    <w:rsid w:val="000600E9"/>
    <w:rsid w:val="00060780"/>
    <w:rsid w:val="000607CA"/>
    <w:rsid w:val="0006192D"/>
    <w:rsid w:val="000624D2"/>
    <w:rsid w:val="000626CC"/>
    <w:rsid w:val="00063918"/>
    <w:rsid w:val="00063DC8"/>
    <w:rsid w:val="00064039"/>
    <w:rsid w:val="0006424A"/>
    <w:rsid w:val="000649BE"/>
    <w:rsid w:val="000651EA"/>
    <w:rsid w:val="0006523D"/>
    <w:rsid w:val="00065AF1"/>
    <w:rsid w:val="000666BF"/>
    <w:rsid w:val="00066ECD"/>
    <w:rsid w:val="0006715D"/>
    <w:rsid w:val="00070501"/>
    <w:rsid w:val="00070EA4"/>
    <w:rsid w:val="000710AF"/>
    <w:rsid w:val="0007137D"/>
    <w:rsid w:val="0007397E"/>
    <w:rsid w:val="000804BF"/>
    <w:rsid w:val="00080CD0"/>
    <w:rsid w:val="00080E3B"/>
    <w:rsid w:val="00082671"/>
    <w:rsid w:val="0008304C"/>
    <w:rsid w:val="000845FB"/>
    <w:rsid w:val="000851AD"/>
    <w:rsid w:val="00085A5C"/>
    <w:rsid w:val="0008702E"/>
    <w:rsid w:val="00087125"/>
    <w:rsid w:val="000903C7"/>
    <w:rsid w:val="00091F5B"/>
    <w:rsid w:val="00092261"/>
    <w:rsid w:val="0009254A"/>
    <w:rsid w:val="00093636"/>
    <w:rsid w:val="000945CB"/>
    <w:rsid w:val="000946F3"/>
    <w:rsid w:val="00094729"/>
    <w:rsid w:val="00094C4E"/>
    <w:rsid w:val="0009608F"/>
    <w:rsid w:val="000960E2"/>
    <w:rsid w:val="00097701"/>
    <w:rsid w:val="000A0698"/>
    <w:rsid w:val="000A10BE"/>
    <w:rsid w:val="000A17AC"/>
    <w:rsid w:val="000A19AA"/>
    <w:rsid w:val="000A25F4"/>
    <w:rsid w:val="000A4F05"/>
    <w:rsid w:val="000A5283"/>
    <w:rsid w:val="000A575C"/>
    <w:rsid w:val="000A5E94"/>
    <w:rsid w:val="000A657E"/>
    <w:rsid w:val="000A6FBD"/>
    <w:rsid w:val="000A70CC"/>
    <w:rsid w:val="000A79DF"/>
    <w:rsid w:val="000B0024"/>
    <w:rsid w:val="000B2021"/>
    <w:rsid w:val="000B2102"/>
    <w:rsid w:val="000B290A"/>
    <w:rsid w:val="000B34F7"/>
    <w:rsid w:val="000B3B41"/>
    <w:rsid w:val="000B4005"/>
    <w:rsid w:val="000B41AC"/>
    <w:rsid w:val="000B51AC"/>
    <w:rsid w:val="000B6BBD"/>
    <w:rsid w:val="000B789B"/>
    <w:rsid w:val="000C0F00"/>
    <w:rsid w:val="000C19F0"/>
    <w:rsid w:val="000C1B7C"/>
    <w:rsid w:val="000C1CA8"/>
    <w:rsid w:val="000C26EE"/>
    <w:rsid w:val="000C3C53"/>
    <w:rsid w:val="000C4FBB"/>
    <w:rsid w:val="000C5EFD"/>
    <w:rsid w:val="000C5F7A"/>
    <w:rsid w:val="000C68F1"/>
    <w:rsid w:val="000C69DA"/>
    <w:rsid w:val="000C7F06"/>
    <w:rsid w:val="000C7FA2"/>
    <w:rsid w:val="000D11BC"/>
    <w:rsid w:val="000D1364"/>
    <w:rsid w:val="000D19F4"/>
    <w:rsid w:val="000D1AEA"/>
    <w:rsid w:val="000D284C"/>
    <w:rsid w:val="000D2880"/>
    <w:rsid w:val="000D2C4D"/>
    <w:rsid w:val="000D38D5"/>
    <w:rsid w:val="000D3AD9"/>
    <w:rsid w:val="000D4BD5"/>
    <w:rsid w:val="000D5E6A"/>
    <w:rsid w:val="000D61BB"/>
    <w:rsid w:val="000E0486"/>
    <w:rsid w:val="000E0BA3"/>
    <w:rsid w:val="000E1CB2"/>
    <w:rsid w:val="000E24ED"/>
    <w:rsid w:val="000E30AF"/>
    <w:rsid w:val="000E3F13"/>
    <w:rsid w:val="000E4717"/>
    <w:rsid w:val="000E5683"/>
    <w:rsid w:val="000E5B25"/>
    <w:rsid w:val="000E7B08"/>
    <w:rsid w:val="000E7B5A"/>
    <w:rsid w:val="000F0047"/>
    <w:rsid w:val="000F07E2"/>
    <w:rsid w:val="000F085C"/>
    <w:rsid w:val="000F267E"/>
    <w:rsid w:val="000F30DE"/>
    <w:rsid w:val="000F3461"/>
    <w:rsid w:val="000F6ED6"/>
    <w:rsid w:val="000F708E"/>
    <w:rsid w:val="000F7244"/>
    <w:rsid w:val="000F7DC4"/>
    <w:rsid w:val="00100745"/>
    <w:rsid w:val="00100878"/>
    <w:rsid w:val="0010165B"/>
    <w:rsid w:val="0010320E"/>
    <w:rsid w:val="00103D66"/>
    <w:rsid w:val="00103F09"/>
    <w:rsid w:val="00104535"/>
    <w:rsid w:val="001049C3"/>
    <w:rsid w:val="00105959"/>
    <w:rsid w:val="0010636F"/>
    <w:rsid w:val="00106539"/>
    <w:rsid w:val="001065B8"/>
    <w:rsid w:val="00107416"/>
    <w:rsid w:val="001078F3"/>
    <w:rsid w:val="001114C6"/>
    <w:rsid w:val="00113185"/>
    <w:rsid w:val="00114F30"/>
    <w:rsid w:val="00115650"/>
    <w:rsid w:val="00115E36"/>
    <w:rsid w:val="00117FF9"/>
    <w:rsid w:val="0012130F"/>
    <w:rsid w:val="00121793"/>
    <w:rsid w:val="0012190A"/>
    <w:rsid w:val="001219EA"/>
    <w:rsid w:val="001221BC"/>
    <w:rsid w:val="00122BA3"/>
    <w:rsid w:val="0012545D"/>
    <w:rsid w:val="0013041A"/>
    <w:rsid w:val="00131B4D"/>
    <w:rsid w:val="00132297"/>
    <w:rsid w:val="001326AF"/>
    <w:rsid w:val="00133313"/>
    <w:rsid w:val="00133BFC"/>
    <w:rsid w:val="00135186"/>
    <w:rsid w:val="00135895"/>
    <w:rsid w:val="001378C1"/>
    <w:rsid w:val="00140915"/>
    <w:rsid w:val="0014265D"/>
    <w:rsid w:val="00142BFE"/>
    <w:rsid w:val="00142C23"/>
    <w:rsid w:val="0014338A"/>
    <w:rsid w:val="00145043"/>
    <w:rsid w:val="001463EF"/>
    <w:rsid w:val="0014686C"/>
    <w:rsid w:val="00146901"/>
    <w:rsid w:val="00146F95"/>
    <w:rsid w:val="001501CC"/>
    <w:rsid w:val="00150FD4"/>
    <w:rsid w:val="001529D3"/>
    <w:rsid w:val="00152ACB"/>
    <w:rsid w:val="00153A58"/>
    <w:rsid w:val="00154559"/>
    <w:rsid w:val="001547B2"/>
    <w:rsid w:val="00154B05"/>
    <w:rsid w:val="00154E30"/>
    <w:rsid w:val="001555C4"/>
    <w:rsid w:val="00155834"/>
    <w:rsid w:val="00156984"/>
    <w:rsid w:val="00156EEF"/>
    <w:rsid w:val="00156F1F"/>
    <w:rsid w:val="00157037"/>
    <w:rsid w:val="001578CE"/>
    <w:rsid w:val="00157C5C"/>
    <w:rsid w:val="0016079A"/>
    <w:rsid w:val="00160B23"/>
    <w:rsid w:val="0016199E"/>
    <w:rsid w:val="00162F17"/>
    <w:rsid w:val="0016360D"/>
    <w:rsid w:val="00164939"/>
    <w:rsid w:val="0016494F"/>
    <w:rsid w:val="001650BD"/>
    <w:rsid w:val="001655C0"/>
    <w:rsid w:val="001679CE"/>
    <w:rsid w:val="001706B9"/>
    <w:rsid w:val="001713AB"/>
    <w:rsid w:val="001722DD"/>
    <w:rsid w:val="001731B2"/>
    <w:rsid w:val="00173C1A"/>
    <w:rsid w:val="00173DCA"/>
    <w:rsid w:val="0017480D"/>
    <w:rsid w:val="00174866"/>
    <w:rsid w:val="00174BAE"/>
    <w:rsid w:val="00174D10"/>
    <w:rsid w:val="0017509B"/>
    <w:rsid w:val="0017661F"/>
    <w:rsid w:val="00177AB6"/>
    <w:rsid w:val="00180495"/>
    <w:rsid w:val="00180D04"/>
    <w:rsid w:val="00180F0D"/>
    <w:rsid w:val="00182CBF"/>
    <w:rsid w:val="00183159"/>
    <w:rsid w:val="001839AE"/>
    <w:rsid w:val="00183B55"/>
    <w:rsid w:val="00183FBF"/>
    <w:rsid w:val="00184B25"/>
    <w:rsid w:val="00184D9F"/>
    <w:rsid w:val="00185BE5"/>
    <w:rsid w:val="00186835"/>
    <w:rsid w:val="0018740F"/>
    <w:rsid w:val="00187BC2"/>
    <w:rsid w:val="00192BF2"/>
    <w:rsid w:val="001933D5"/>
    <w:rsid w:val="001935C2"/>
    <w:rsid w:val="00193694"/>
    <w:rsid w:val="00193A30"/>
    <w:rsid w:val="00193B68"/>
    <w:rsid w:val="00193BC9"/>
    <w:rsid w:val="00193D39"/>
    <w:rsid w:val="0019413B"/>
    <w:rsid w:val="00197D2B"/>
    <w:rsid w:val="001A0098"/>
    <w:rsid w:val="001A0251"/>
    <w:rsid w:val="001A397A"/>
    <w:rsid w:val="001A3BB6"/>
    <w:rsid w:val="001A3BE7"/>
    <w:rsid w:val="001A40EE"/>
    <w:rsid w:val="001A490F"/>
    <w:rsid w:val="001A6991"/>
    <w:rsid w:val="001B0C08"/>
    <w:rsid w:val="001B1134"/>
    <w:rsid w:val="001B204A"/>
    <w:rsid w:val="001B2497"/>
    <w:rsid w:val="001B276B"/>
    <w:rsid w:val="001B388F"/>
    <w:rsid w:val="001B3E42"/>
    <w:rsid w:val="001B3E67"/>
    <w:rsid w:val="001B4D82"/>
    <w:rsid w:val="001B5B23"/>
    <w:rsid w:val="001B6716"/>
    <w:rsid w:val="001B673B"/>
    <w:rsid w:val="001B6C0C"/>
    <w:rsid w:val="001B6E40"/>
    <w:rsid w:val="001B6FFE"/>
    <w:rsid w:val="001B74A5"/>
    <w:rsid w:val="001B7787"/>
    <w:rsid w:val="001B7E50"/>
    <w:rsid w:val="001C07F3"/>
    <w:rsid w:val="001C07FA"/>
    <w:rsid w:val="001C0D32"/>
    <w:rsid w:val="001C0F91"/>
    <w:rsid w:val="001C13E6"/>
    <w:rsid w:val="001C1810"/>
    <w:rsid w:val="001C22CC"/>
    <w:rsid w:val="001C27D6"/>
    <w:rsid w:val="001C2F54"/>
    <w:rsid w:val="001C3089"/>
    <w:rsid w:val="001C33F9"/>
    <w:rsid w:val="001C4B30"/>
    <w:rsid w:val="001C4C62"/>
    <w:rsid w:val="001C5589"/>
    <w:rsid w:val="001C589D"/>
    <w:rsid w:val="001C6BEA"/>
    <w:rsid w:val="001C6E14"/>
    <w:rsid w:val="001C6E5A"/>
    <w:rsid w:val="001C76DF"/>
    <w:rsid w:val="001D284F"/>
    <w:rsid w:val="001D36BA"/>
    <w:rsid w:val="001D3949"/>
    <w:rsid w:val="001D3BE5"/>
    <w:rsid w:val="001D51F8"/>
    <w:rsid w:val="001D5472"/>
    <w:rsid w:val="001D5606"/>
    <w:rsid w:val="001D5B4A"/>
    <w:rsid w:val="001D6247"/>
    <w:rsid w:val="001D6991"/>
    <w:rsid w:val="001D6F98"/>
    <w:rsid w:val="001E00A4"/>
    <w:rsid w:val="001E038A"/>
    <w:rsid w:val="001E05B2"/>
    <w:rsid w:val="001E14E2"/>
    <w:rsid w:val="001E1688"/>
    <w:rsid w:val="001E1752"/>
    <w:rsid w:val="001E2F93"/>
    <w:rsid w:val="001E3120"/>
    <w:rsid w:val="001E3596"/>
    <w:rsid w:val="001E488A"/>
    <w:rsid w:val="001E6488"/>
    <w:rsid w:val="001E799E"/>
    <w:rsid w:val="001E7CF3"/>
    <w:rsid w:val="001F0FBF"/>
    <w:rsid w:val="001F333E"/>
    <w:rsid w:val="001F3FE5"/>
    <w:rsid w:val="001F4016"/>
    <w:rsid w:val="001F6C16"/>
    <w:rsid w:val="001F7DC4"/>
    <w:rsid w:val="00202854"/>
    <w:rsid w:val="0020356B"/>
    <w:rsid w:val="002036BD"/>
    <w:rsid w:val="00203721"/>
    <w:rsid w:val="0020478E"/>
    <w:rsid w:val="00204928"/>
    <w:rsid w:val="002051DC"/>
    <w:rsid w:val="00205C1E"/>
    <w:rsid w:val="00206919"/>
    <w:rsid w:val="00206D55"/>
    <w:rsid w:val="0020782C"/>
    <w:rsid w:val="00207BA6"/>
    <w:rsid w:val="00207CC3"/>
    <w:rsid w:val="00207E6C"/>
    <w:rsid w:val="00210987"/>
    <w:rsid w:val="00212232"/>
    <w:rsid w:val="00212544"/>
    <w:rsid w:val="00212FF6"/>
    <w:rsid w:val="00215651"/>
    <w:rsid w:val="0021569F"/>
    <w:rsid w:val="00215C92"/>
    <w:rsid w:val="002162FB"/>
    <w:rsid w:val="00216595"/>
    <w:rsid w:val="00216887"/>
    <w:rsid w:val="00217527"/>
    <w:rsid w:val="002212A1"/>
    <w:rsid w:val="00221B4F"/>
    <w:rsid w:val="00221B9C"/>
    <w:rsid w:val="00222678"/>
    <w:rsid w:val="0022304D"/>
    <w:rsid w:val="002244A4"/>
    <w:rsid w:val="00224BD2"/>
    <w:rsid w:val="0023000B"/>
    <w:rsid w:val="0023046A"/>
    <w:rsid w:val="00231A96"/>
    <w:rsid w:val="00232739"/>
    <w:rsid w:val="00232A5A"/>
    <w:rsid w:val="0023344C"/>
    <w:rsid w:val="002347EC"/>
    <w:rsid w:val="00234A00"/>
    <w:rsid w:val="00234E10"/>
    <w:rsid w:val="00235639"/>
    <w:rsid w:val="0023672E"/>
    <w:rsid w:val="00237754"/>
    <w:rsid w:val="002411FD"/>
    <w:rsid w:val="0024131E"/>
    <w:rsid w:val="00241520"/>
    <w:rsid w:val="0024254A"/>
    <w:rsid w:val="00242D1B"/>
    <w:rsid w:val="00242DFD"/>
    <w:rsid w:val="00243547"/>
    <w:rsid w:val="00243628"/>
    <w:rsid w:val="00244CD6"/>
    <w:rsid w:val="00244D21"/>
    <w:rsid w:val="00245D6C"/>
    <w:rsid w:val="002460E3"/>
    <w:rsid w:val="00246183"/>
    <w:rsid w:val="002506FF"/>
    <w:rsid w:val="0025088B"/>
    <w:rsid w:val="002529DC"/>
    <w:rsid w:val="0025315D"/>
    <w:rsid w:val="0025395A"/>
    <w:rsid w:val="00253B50"/>
    <w:rsid w:val="00253FB7"/>
    <w:rsid w:val="0025403B"/>
    <w:rsid w:val="00254DC8"/>
    <w:rsid w:val="00256802"/>
    <w:rsid w:val="00260EBC"/>
    <w:rsid w:val="00261DB3"/>
    <w:rsid w:val="002629F9"/>
    <w:rsid w:val="00262CF2"/>
    <w:rsid w:val="00263B3D"/>
    <w:rsid w:val="00264507"/>
    <w:rsid w:val="002656A7"/>
    <w:rsid w:val="00267CDB"/>
    <w:rsid w:val="00270469"/>
    <w:rsid w:val="00270A22"/>
    <w:rsid w:val="00270D22"/>
    <w:rsid w:val="002714B2"/>
    <w:rsid w:val="00271DC4"/>
    <w:rsid w:val="002729F2"/>
    <w:rsid w:val="00273362"/>
    <w:rsid w:val="00273786"/>
    <w:rsid w:val="00273B97"/>
    <w:rsid w:val="002744F5"/>
    <w:rsid w:val="00276C92"/>
    <w:rsid w:val="00277321"/>
    <w:rsid w:val="00277604"/>
    <w:rsid w:val="002778C3"/>
    <w:rsid w:val="00280050"/>
    <w:rsid w:val="002827D5"/>
    <w:rsid w:val="00282D40"/>
    <w:rsid w:val="00285A14"/>
    <w:rsid w:val="00285A53"/>
    <w:rsid w:val="00287369"/>
    <w:rsid w:val="0028737F"/>
    <w:rsid w:val="002874D4"/>
    <w:rsid w:val="00290A0A"/>
    <w:rsid w:val="0029127C"/>
    <w:rsid w:val="00291E28"/>
    <w:rsid w:val="00291EF6"/>
    <w:rsid w:val="00292B62"/>
    <w:rsid w:val="0029377E"/>
    <w:rsid w:val="0029555C"/>
    <w:rsid w:val="002977DC"/>
    <w:rsid w:val="002A2853"/>
    <w:rsid w:val="002A2EE8"/>
    <w:rsid w:val="002A2F84"/>
    <w:rsid w:val="002A3FBB"/>
    <w:rsid w:val="002A44ED"/>
    <w:rsid w:val="002A4EF3"/>
    <w:rsid w:val="002A5196"/>
    <w:rsid w:val="002A54F1"/>
    <w:rsid w:val="002A5519"/>
    <w:rsid w:val="002A5B63"/>
    <w:rsid w:val="002A6875"/>
    <w:rsid w:val="002A6E4D"/>
    <w:rsid w:val="002A6E53"/>
    <w:rsid w:val="002A6ECE"/>
    <w:rsid w:val="002B2931"/>
    <w:rsid w:val="002B37B0"/>
    <w:rsid w:val="002B49EC"/>
    <w:rsid w:val="002B53D3"/>
    <w:rsid w:val="002B6402"/>
    <w:rsid w:val="002B640E"/>
    <w:rsid w:val="002B6FA9"/>
    <w:rsid w:val="002C0D4A"/>
    <w:rsid w:val="002C1702"/>
    <w:rsid w:val="002C1915"/>
    <w:rsid w:val="002C3461"/>
    <w:rsid w:val="002C3BD3"/>
    <w:rsid w:val="002C42A7"/>
    <w:rsid w:val="002C52D4"/>
    <w:rsid w:val="002C66D4"/>
    <w:rsid w:val="002C7BBD"/>
    <w:rsid w:val="002D0049"/>
    <w:rsid w:val="002D0B02"/>
    <w:rsid w:val="002D0B60"/>
    <w:rsid w:val="002D1155"/>
    <w:rsid w:val="002D188A"/>
    <w:rsid w:val="002D1ED4"/>
    <w:rsid w:val="002D26FC"/>
    <w:rsid w:val="002D3454"/>
    <w:rsid w:val="002D3BCF"/>
    <w:rsid w:val="002D3D31"/>
    <w:rsid w:val="002D59D4"/>
    <w:rsid w:val="002D5EAB"/>
    <w:rsid w:val="002D7C63"/>
    <w:rsid w:val="002E029B"/>
    <w:rsid w:val="002E0CA2"/>
    <w:rsid w:val="002E14BA"/>
    <w:rsid w:val="002E15FB"/>
    <w:rsid w:val="002E1769"/>
    <w:rsid w:val="002E21A3"/>
    <w:rsid w:val="002E3541"/>
    <w:rsid w:val="002E40BE"/>
    <w:rsid w:val="002E67ED"/>
    <w:rsid w:val="002E6B92"/>
    <w:rsid w:val="002E7888"/>
    <w:rsid w:val="002F000A"/>
    <w:rsid w:val="002F05B8"/>
    <w:rsid w:val="002F1831"/>
    <w:rsid w:val="002F2492"/>
    <w:rsid w:val="002F28BF"/>
    <w:rsid w:val="002F3012"/>
    <w:rsid w:val="002F33A2"/>
    <w:rsid w:val="002F3EBF"/>
    <w:rsid w:val="002F526C"/>
    <w:rsid w:val="002F616A"/>
    <w:rsid w:val="002F6881"/>
    <w:rsid w:val="002F6D0C"/>
    <w:rsid w:val="002F6EBF"/>
    <w:rsid w:val="002F705D"/>
    <w:rsid w:val="002F72E9"/>
    <w:rsid w:val="002F7395"/>
    <w:rsid w:val="002F7822"/>
    <w:rsid w:val="00301432"/>
    <w:rsid w:val="0030324D"/>
    <w:rsid w:val="00304FDB"/>
    <w:rsid w:val="003059F2"/>
    <w:rsid w:val="00305BF3"/>
    <w:rsid w:val="00305DD4"/>
    <w:rsid w:val="003064AD"/>
    <w:rsid w:val="00306A2A"/>
    <w:rsid w:val="00310EC1"/>
    <w:rsid w:val="0031186E"/>
    <w:rsid w:val="00312049"/>
    <w:rsid w:val="00312069"/>
    <w:rsid w:val="0031297F"/>
    <w:rsid w:val="00312C88"/>
    <w:rsid w:val="003131FD"/>
    <w:rsid w:val="00313358"/>
    <w:rsid w:val="00313AE7"/>
    <w:rsid w:val="00313BF2"/>
    <w:rsid w:val="00313D29"/>
    <w:rsid w:val="003145DE"/>
    <w:rsid w:val="003152D1"/>
    <w:rsid w:val="003153CE"/>
    <w:rsid w:val="00316CC6"/>
    <w:rsid w:val="0031746B"/>
    <w:rsid w:val="00320908"/>
    <w:rsid w:val="00320FBF"/>
    <w:rsid w:val="0032192F"/>
    <w:rsid w:val="00321DB4"/>
    <w:rsid w:val="003226CF"/>
    <w:rsid w:val="00322BA2"/>
    <w:rsid w:val="00322E9C"/>
    <w:rsid w:val="003231B9"/>
    <w:rsid w:val="003232D7"/>
    <w:rsid w:val="00324AA4"/>
    <w:rsid w:val="00324CB7"/>
    <w:rsid w:val="00325FBD"/>
    <w:rsid w:val="0032661D"/>
    <w:rsid w:val="003268FA"/>
    <w:rsid w:val="00326F6A"/>
    <w:rsid w:val="00330CFB"/>
    <w:rsid w:val="003319FC"/>
    <w:rsid w:val="00331D15"/>
    <w:rsid w:val="00332131"/>
    <w:rsid w:val="00332163"/>
    <w:rsid w:val="003337C6"/>
    <w:rsid w:val="00333956"/>
    <w:rsid w:val="00333B90"/>
    <w:rsid w:val="00333ED3"/>
    <w:rsid w:val="003349F6"/>
    <w:rsid w:val="00335633"/>
    <w:rsid w:val="00335C59"/>
    <w:rsid w:val="00337299"/>
    <w:rsid w:val="00337BF2"/>
    <w:rsid w:val="00341306"/>
    <w:rsid w:val="00341648"/>
    <w:rsid w:val="003430B5"/>
    <w:rsid w:val="0034340C"/>
    <w:rsid w:val="00343950"/>
    <w:rsid w:val="00343B9A"/>
    <w:rsid w:val="00343E92"/>
    <w:rsid w:val="0034560A"/>
    <w:rsid w:val="00347239"/>
    <w:rsid w:val="003535C4"/>
    <w:rsid w:val="00354667"/>
    <w:rsid w:val="003557DF"/>
    <w:rsid w:val="00356C59"/>
    <w:rsid w:val="00360C86"/>
    <w:rsid w:val="0036206E"/>
    <w:rsid w:val="00363A2E"/>
    <w:rsid w:val="00365085"/>
    <w:rsid w:val="00365749"/>
    <w:rsid w:val="00365BAC"/>
    <w:rsid w:val="00366245"/>
    <w:rsid w:val="003666D3"/>
    <w:rsid w:val="00367852"/>
    <w:rsid w:val="00367BB1"/>
    <w:rsid w:val="00367FC2"/>
    <w:rsid w:val="003700EA"/>
    <w:rsid w:val="00370338"/>
    <w:rsid w:val="00370F68"/>
    <w:rsid w:val="00371FF3"/>
    <w:rsid w:val="00372044"/>
    <w:rsid w:val="00372D1C"/>
    <w:rsid w:val="00373E03"/>
    <w:rsid w:val="003749DD"/>
    <w:rsid w:val="00375221"/>
    <w:rsid w:val="00376EA5"/>
    <w:rsid w:val="0037783F"/>
    <w:rsid w:val="00377DE3"/>
    <w:rsid w:val="003804EE"/>
    <w:rsid w:val="00380590"/>
    <w:rsid w:val="00380A49"/>
    <w:rsid w:val="00381AEB"/>
    <w:rsid w:val="003822D2"/>
    <w:rsid w:val="0038469D"/>
    <w:rsid w:val="00384795"/>
    <w:rsid w:val="00385ADC"/>
    <w:rsid w:val="003868F9"/>
    <w:rsid w:val="00386DB7"/>
    <w:rsid w:val="00387A85"/>
    <w:rsid w:val="00390045"/>
    <w:rsid w:val="003901D1"/>
    <w:rsid w:val="003905BC"/>
    <w:rsid w:val="00390D41"/>
    <w:rsid w:val="003912FA"/>
    <w:rsid w:val="003916E3"/>
    <w:rsid w:val="00392010"/>
    <w:rsid w:val="00392DDD"/>
    <w:rsid w:val="00393AF3"/>
    <w:rsid w:val="003941E7"/>
    <w:rsid w:val="00394ACE"/>
    <w:rsid w:val="00395876"/>
    <w:rsid w:val="003959F3"/>
    <w:rsid w:val="003977A4"/>
    <w:rsid w:val="003A0B07"/>
    <w:rsid w:val="003A15EB"/>
    <w:rsid w:val="003A2053"/>
    <w:rsid w:val="003A2617"/>
    <w:rsid w:val="003A3C92"/>
    <w:rsid w:val="003A4225"/>
    <w:rsid w:val="003A497E"/>
    <w:rsid w:val="003A49CF"/>
    <w:rsid w:val="003A6793"/>
    <w:rsid w:val="003A7188"/>
    <w:rsid w:val="003A72C5"/>
    <w:rsid w:val="003A7A05"/>
    <w:rsid w:val="003A7B9A"/>
    <w:rsid w:val="003B00E2"/>
    <w:rsid w:val="003B083F"/>
    <w:rsid w:val="003B1705"/>
    <w:rsid w:val="003B4A63"/>
    <w:rsid w:val="003B64B3"/>
    <w:rsid w:val="003B6FBC"/>
    <w:rsid w:val="003B77BA"/>
    <w:rsid w:val="003C1EA2"/>
    <w:rsid w:val="003C202D"/>
    <w:rsid w:val="003C2D0B"/>
    <w:rsid w:val="003C56D3"/>
    <w:rsid w:val="003C5FA4"/>
    <w:rsid w:val="003C67C2"/>
    <w:rsid w:val="003C6E59"/>
    <w:rsid w:val="003C702E"/>
    <w:rsid w:val="003C771A"/>
    <w:rsid w:val="003D08CD"/>
    <w:rsid w:val="003D1B15"/>
    <w:rsid w:val="003D37C9"/>
    <w:rsid w:val="003D3A76"/>
    <w:rsid w:val="003D3C37"/>
    <w:rsid w:val="003D49D0"/>
    <w:rsid w:val="003D4F15"/>
    <w:rsid w:val="003D558D"/>
    <w:rsid w:val="003D5BF9"/>
    <w:rsid w:val="003D5E81"/>
    <w:rsid w:val="003D63E3"/>
    <w:rsid w:val="003D6528"/>
    <w:rsid w:val="003D6A7B"/>
    <w:rsid w:val="003E07CF"/>
    <w:rsid w:val="003E09F7"/>
    <w:rsid w:val="003E1089"/>
    <w:rsid w:val="003E1F20"/>
    <w:rsid w:val="003E2D1F"/>
    <w:rsid w:val="003E3696"/>
    <w:rsid w:val="003E3791"/>
    <w:rsid w:val="003E37B7"/>
    <w:rsid w:val="003E3C93"/>
    <w:rsid w:val="003E41C5"/>
    <w:rsid w:val="003E4B5A"/>
    <w:rsid w:val="003E4E04"/>
    <w:rsid w:val="003E6145"/>
    <w:rsid w:val="003E6470"/>
    <w:rsid w:val="003E6B52"/>
    <w:rsid w:val="003E70A9"/>
    <w:rsid w:val="003F0B7A"/>
    <w:rsid w:val="003F1FA3"/>
    <w:rsid w:val="003F438F"/>
    <w:rsid w:val="003F44C1"/>
    <w:rsid w:val="003F4590"/>
    <w:rsid w:val="003F49CD"/>
    <w:rsid w:val="003F6B94"/>
    <w:rsid w:val="00400039"/>
    <w:rsid w:val="00400279"/>
    <w:rsid w:val="004008CF"/>
    <w:rsid w:val="00400901"/>
    <w:rsid w:val="00400D85"/>
    <w:rsid w:val="00402223"/>
    <w:rsid w:val="0040230B"/>
    <w:rsid w:val="004028A8"/>
    <w:rsid w:val="00402B3E"/>
    <w:rsid w:val="00402E95"/>
    <w:rsid w:val="004048E4"/>
    <w:rsid w:val="00404EA9"/>
    <w:rsid w:val="00406A68"/>
    <w:rsid w:val="00406F9C"/>
    <w:rsid w:val="004105F2"/>
    <w:rsid w:val="00413182"/>
    <w:rsid w:val="00413788"/>
    <w:rsid w:val="00413B42"/>
    <w:rsid w:val="00413D3D"/>
    <w:rsid w:val="00414A2B"/>
    <w:rsid w:val="00415335"/>
    <w:rsid w:val="004153B1"/>
    <w:rsid w:val="00415DDB"/>
    <w:rsid w:val="004176EA"/>
    <w:rsid w:val="00417726"/>
    <w:rsid w:val="0042095D"/>
    <w:rsid w:val="004215B0"/>
    <w:rsid w:val="00422535"/>
    <w:rsid w:val="0042274B"/>
    <w:rsid w:val="004227AB"/>
    <w:rsid w:val="00422948"/>
    <w:rsid w:val="00423BA0"/>
    <w:rsid w:val="00424420"/>
    <w:rsid w:val="00425193"/>
    <w:rsid w:val="0042556A"/>
    <w:rsid w:val="00425ABB"/>
    <w:rsid w:val="0042639B"/>
    <w:rsid w:val="00426540"/>
    <w:rsid w:val="00426624"/>
    <w:rsid w:val="00427E95"/>
    <w:rsid w:val="004302B8"/>
    <w:rsid w:val="00430652"/>
    <w:rsid w:val="00431EA2"/>
    <w:rsid w:val="004321FA"/>
    <w:rsid w:val="004342A9"/>
    <w:rsid w:val="0043670A"/>
    <w:rsid w:val="00440DFB"/>
    <w:rsid w:val="0044256B"/>
    <w:rsid w:val="00442892"/>
    <w:rsid w:val="00442FA9"/>
    <w:rsid w:val="00445497"/>
    <w:rsid w:val="00445F50"/>
    <w:rsid w:val="004461B5"/>
    <w:rsid w:val="00446B5B"/>
    <w:rsid w:val="00446C17"/>
    <w:rsid w:val="00446D22"/>
    <w:rsid w:val="00447D23"/>
    <w:rsid w:val="00450A52"/>
    <w:rsid w:val="00450FE4"/>
    <w:rsid w:val="00451033"/>
    <w:rsid w:val="0045184B"/>
    <w:rsid w:val="00452931"/>
    <w:rsid w:val="00453927"/>
    <w:rsid w:val="00453D0F"/>
    <w:rsid w:val="00454AF5"/>
    <w:rsid w:val="00454D46"/>
    <w:rsid w:val="00455BD4"/>
    <w:rsid w:val="00456891"/>
    <w:rsid w:val="004571FC"/>
    <w:rsid w:val="00457293"/>
    <w:rsid w:val="004578B5"/>
    <w:rsid w:val="0045795D"/>
    <w:rsid w:val="00460DE7"/>
    <w:rsid w:val="00461ED6"/>
    <w:rsid w:val="0046266C"/>
    <w:rsid w:val="00462C91"/>
    <w:rsid w:val="00462FEF"/>
    <w:rsid w:val="00463DD6"/>
    <w:rsid w:val="00463DE3"/>
    <w:rsid w:val="004659B3"/>
    <w:rsid w:val="004670FC"/>
    <w:rsid w:val="00470F38"/>
    <w:rsid w:val="0047141E"/>
    <w:rsid w:val="00471563"/>
    <w:rsid w:val="00471AD1"/>
    <w:rsid w:val="00472876"/>
    <w:rsid w:val="00473FEC"/>
    <w:rsid w:val="004749B4"/>
    <w:rsid w:val="00474A17"/>
    <w:rsid w:val="0047528E"/>
    <w:rsid w:val="004752CB"/>
    <w:rsid w:val="00476E70"/>
    <w:rsid w:val="00477906"/>
    <w:rsid w:val="00481495"/>
    <w:rsid w:val="00482460"/>
    <w:rsid w:val="00483590"/>
    <w:rsid w:val="00483864"/>
    <w:rsid w:val="00483A53"/>
    <w:rsid w:val="00483E1E"/>
    <w:rsid w:val="00484DCE"/>
    <w:rsid w:val="00485BF7"/>
    <w:rsid w:val="0048627D"/>
    <w:rsid w:val="00486B99"/>
    <w:rsid w:val="00487FC3"/>
    <w:rsid w:val="0049137F"/>
    <w:rsid w:val="00491A9E"/>
    <w:rsid w:val="00492423"/>
    <w:rsid w:val="00492489"/>
    <w:rsid w:val="0049290A"/>
    <w:rsid w:val="0049291C"/>
    <w:rsid w:val="004934E8"/>
    <w:rsid w:val="004935DE"/>
    <w:rsid w:val="00493705"/>
    <w:rsid w:val="00493E7F"/>
    <w:rsid w:val="00494A09"/>
    <w:rsid w:val="00495AFD"/>
    <w:rsid w:val="00495FBD"/>
    <w:rsid w:val="00496ACE"/>
    <w:rsid w:val="00497AD0"/>
    <w:rsid w:val="004A007E"/>
    <w:rsid w:val="004A02C1"/>
    <w:rsid w:val="004A0657"/>
    <w:rsid w:val="004A0C21"/>
    <w:rsid w:val="004A3A33"/>
    <w:rsid w:val="004A51E9"/>
    <w:rsid w:val="004A5268"/>
    <w:rsid w:val="004A692F"/>
    <w:rsid w:val="004A7851"/>
    <w:rsid w:val="004A79D3"/>
    <w:rsid w:val="004B065F"/>
    <w:rsid w:val="004B0B9B"/>
    <w:rsid w:val="004B1851"/>
    <w:rsid w:val="004B1A9E"/>
    <w:rsid w:val="004B1C48"/>
    <w:rsid w:val="004B4022"/>
    <w:rsid w:val="004B51E5"/>
    <w:rsid w:val="004B5309"/>
    <w:rsid w:val="004B6D8B"/>
    <w:rsid w:val="004B7AC1"/>
    <w:rsid w:val="004C006F"/>
    <w:rsid w:val="004C0351"/>
    <w:rsid w:val="004C0611"/>
    <w:rsid w:val="004C20FB"/>
    <w:rsid w:val="004C23F1"/>
    <w:rsid w:val="004C2489"/>
    <w:rsid w:val="004C3F43"/>
    <w:rsid w:val="004C43A0"/>
    <w:rsid w:val="004D0172"/>
    <w:rsid w:val="004D0394"/>
    <w:rsid w:val="004D054D"/>
    <w:rsid w:val="004D2A11"/>
    <w:rsid w:val="004D2F27"/>
    <w:rsid w:val="004D5656"/>
    <w:rsid w:val="004D5CB5"/>
    <w:rsid w:val="004D69D0"/>
    <w:rsid w:val="004D710A"/>
    <w:rsid w:val="004D79A8"/>
    <w:rsid w:val="004E005A"/>
    <w:rsid w:val="004E0090"/>
    <w:rsid w:val="004E0B2E"/>
    <w:rsid w:val="004E0BE5"/>
    <w:rsid w:val="004E15D9"/>
    <w:rsid w:val="004E1C47"/>
    <w:rsid w:val="004E23B5"/>
    <w:rsid w:val="004E2E21"/>
    <w:rsid w:val="004E3642"/>
    <w:rsid w:val="004E3B7C"/>
    <w:rsid w:val="004E3B8D"/>
    <w:rsid w:val="004E47E2"/>
    <w:rsid w:val="004E5155"/>
    <w:rsid w:val="004E5625"/>
    <w:rsid w:val="004E7983"/>
    <w:rsid w:val="004F014D"/>
    <w:rsid w:val="004F1D32"/>
    <w:rsid w:val="004F21A8"/>
    <w:rsid w:val="004F24E4"/>
    <w:rsid w:val="004F3D54"/>
    <w:rsid w:val="004F4016"/>
    <w:rsid w:val="004F435B"/>
    <w:rsid w:val="004F5293"/>
    <w:rsid w:val="004F6BF4"/>
    <w:rsid w:val="00500AD7"/>
    <w:rsid w:val="00500DB0"/>
    <w:rsid w:val="0050130C"/>
    <w:rsid w:val="00501804"/>
    <w:rsid w:val="005019DB"/>
    <w:rsid w:val="00501D2C"/>
    <w:rsid w:val="00501DF6"/>
    <w:rsid w:val="00502977"/>
    <w:rsid w:val="00503122"/>
    <w:rsid w:val="00503305"/>
    <w:rsid w:val="005045EC"/>
    <w:rsid w:val="00504786"/>
    <w:rsid w:val="00505232"/>
    <w:rsid w:val="00505AD3"/>
    <w:rsid w:val="005120CF"/>
    <w:rsid w:val="00512B5B"/>
    <w:rsid w:val="00513DC3"/>
    <w:rsid w:val="00514756"/>
    <w:rsid w:val="00514ED4"/>
    <w:rsid w:val="00515343"/>
    <w:rsid w:val="0051560A"/>
    <w:rsid w:val="00515630"/>
    <w:rsid w:val="00515CCE"/>
    <w:rsid w:val="00515E1E"/>
    <w:rsid w:val="00515E71"/>
    <w:rsid w:val="005169C0"/>
    <w:rsid w:val="0051784E"/>
    <w:rsid w:val="0052031C"/>
    <w:rsid w:val="00522548"/>
    <w:rsid w:val="00524D5E"/>
    <w:rsid w:val="00525B01"/>
    <w:rsid w:val="00525DC3"/>
    <w:rsid w:val="00526589"/>
    <w:rsid w:val="00526603"/>
    <w:rsid w:val="00527740"/>
    <w:rsid w:val="00527F98"/>
    <w:rsid w:val="00531E1F"/>
    <w:rsid w:val="00531FB5"/>
    <w:rsid w:val="00532340"/>
    <w:rsid w:val="00532360"/>
    <w:rsid w:val="005324B5"/>
    <w:rsid w:val="00532950"/>
    <w:rsid w:val="00532994"/>
    <w:rsid w:val="00532F62"/>
    <w:rsid w:val="00532F75"/>
    <w:rsid w:val="0053324A"/>
    <w:rsid w:val="00533523"/>
    <w:rsid w:val="005341E5"/>
    <w:rsid w:val="005349F6"/>
    <w:rsid w:val="005357A9"/>
    <w:rsid w:val="005358A5"/>
    <w:rsid w:val="005364E9"/>
    <w:rsid w:val="00536D65"/>
    <w:rsid w:val="005409D6"/>
    <w:rsid w:val="00541195"/>
    <w:rsid w:val="005414E4"/>
    <w:rsid w:val="00541DE6"/>
    <w:rsid w:val="005427AF"/>
    <w:rsid w:val="00542BC9"/>
    <w:rsid w:val="00542C59"/>
    <w:rsid w:val="005437FB"/>
    <w:rsid w:val="005440D2"/>
    <w:rsid w:val="0054491F"/>
    <w:rsid w:val="00544F9C"/>
    <w:rsid w:val="005453F3"/>
    <w:rsid w:val="00550D9C"/>
    <w:rsid w:val="005514C8"/>
    <w:rsid w:val="00551E9A"/>
    <w:rsid w:val="00552A39"/>
    <w:rsid w:val="00552D96"/>
    <w:rsid w:val="00553323"/>
    <w:rsid w:val="0055425E"/>
    <w:rsid w:val="00554C3B"/>
    <w:rsid w:val="00554C6C"/>
    <w:rsid w:val="00554EC7"/>
    <w:rsid w:val="00555539"/>
    <w:rsid w:val="0055777B"/>
    <w:rsid w:val="0055797B"/>
    <w:rsid w:val="00560DA3"/>
    <w:rsid w:val="00561994"/>
    <w:rsid w:val="005623C4"/>
    <w:rsid w:val="00562D92"/>
    <w:rsid w:val="0056350A"/>
    <w:rsid w:val="00563F63"/>
    <w:rsid w:val="005647CD"/>
    <w:rsid w:val="005652E9"/>
    <w:rsid w:val="00567271"/>
    <w:rsid w:val="0056752C"/>
    <w:rsid w:val="00567F3C"/>
    <w:rsid w:val="0057082A"/>
    <w:rsid w:val="00570E39"/>
    <w:rsid w:val="005711DF"/>
    <w:rsid w:val="00571275"/>
    <w:rsid w:val="005734F3"/>
    <w:rsid w:val="005745BA"/>
    <w:rsid w:val="005774D1"/>
    <w:rsid w:val="0057786E"/>
    <w:rsid w:val="00581420"/>
    <w:rsid w:val="005819D4"/>
    <w:rsid w:val="0058202B"/>
    <w:rsid w:val="00582210"/>
    <w:rsid w:val="005831AE"/>
    <w:rsid w:val="0058329F"/>
    <w:rsid w:val="00584474"/>
    <w:rsid w:val="00584DA2"/>
    <w:rsid w:val="00585281"/>
    <w:rsid w:val="005869DC"/>
    <w:rsid w:val="005870A2"/>
    <w:rsid w:val="0059075A"/>
    <w:rsid w:val="0059089D"/>
    <w:rsid w:val="00590C98"/>
    <w:rsid w:val="0059310B"/>
    <w:rsid w:val="0059377F"/>
    <w:rsid w:val="00593EFD"/>
    <w:rsid w:val="00594785"/>
    <w:rsid w:val="00594CB0"/>
    <w:rsid w:val="0059685D"/>
    <w:rsid w:val="0059767E"/>
    <w:rsid w:val="005A0794"/>
    <w:rsid w:val="005A07E9"/>
    <w:rsid w:val="005A257A"/>
    <w:rsid w:val="005A2A8B"/>
    <w:rsid w:val="005A45AA"/>
    <w:rsid w:val="005A4896"/>
    <w:rsid w:val="005A5465"/>
    <w:rsid w:val="005A6C2F"/>
    <w:rsid w:val="005A79DE"/>
    <w:rsid w:val="005B0AFB"/>
    <w:rsid w:val="005B0DEE"/>
    <w:rsid w:val="005B0E79"/>
    <w:rsid w:val="005B0FAE"/>
    <w:rsid w:val="005B2230"/>
    <w:rsid w:val="005B2331"/>
    <w:rsid w:val="005B23F2"/>
    <w:rsid w:val="005B2F6C"/>
    <w:rsid w:val="005B346C"/>
    <w:rsid w:val="005B39C8"/>
    <w:rsid w:val="005B3A16"/>
    <w:rsid w:val="005B6397"/>
    <w:rsid w:val="005B6BA7"/>
    <w:rsid w:val="005B6C8F"/>
    <w:rsid w:val="005B7AF6"/>
    <w:rsid w:val="005C0DCF"/>
    <w:rsid w:val="005C0EF3"/>
    <w:rsid w:val="005C1505"/>
    <w:rsid w:val="005C395D"/>
    <w:rsid w:val="005C53A2"/>
    <w:rsid w:val="005C584F"/>
    <w:rsid w:val="005C5F80"/>
    <w:rsid w:val="005C7034"/>
    <w:rsid w:val="005C7600"/>
    <w:rsid w:val="005C772F"/>
    <w:rsid w:val="005D1C32"/>
    <w:rsid w:val="005D21A4"/>
    <w:rsid w:val="005D23C4"/>
    <w:rsid w:val="005D29EC"/>
    <w:rsid w:val="005D529C"/>
    <w:rsid w:val="005D5704"/>
    <w:rsid w:val="005D5AE3"/>
    <w:rsid w:val="005D5E3A"/>
    <w:rsid w:val="005D6D79"/>
    <w:rsid w:val="005D71D9"/>
    <w:rsid w:val="005D772E"/>
    <w:rsid w:val="005D7739"/>
    <w:rsid w:val="005D7DCD"/>
    <w:rsid w:val="005E18BD"/>
    <w:rsid w:val="005E1970"/>
    <w:rsid w:val="005E2035"/>
    <w:rsid w:val="005E2C42"/>
    <w:rsid w:val="005E38A4"/>
    <w:rsid w:val="005E50E0"/>
    <w:rsid w:val="005E56E6"/>
    <w:rsid w:val="005E6E18"/>
    <w:rsid w:val="005E7712"/>
    <w:rsid w:val="005E7EF3"/>
    <w:rsid w:val="005F0679"/>
    <w:rsid w:val="005F0BD7"/>
    <w:rsid w:val="005F1F68"/>
    <w:rsid w:val="005F2696"/>
    <w:rsid w:val="005F2FCE"/>
    <w:rsid w:val="005F36C8"/>
    <w:rsid w:val="005F37C6"/>
    <w:rsid w:val="005F4137"/>
    <w:rsid w:val="005F4BDA"/>
    <w:rsid w:val="005F4DC3"/>
    <w:rsid w:val="005F5166"/>
    <w:rsid w:val="005F5A80"/>
    <w:rsid w:val="005F5C89"/>
    <w:rsid w:val="005F5EEF"/>
    <w:rsid w:val="005F6A4D"/>
    <w:rsid w:val="005F6E38"/>
    <w:rsid w:val="005F6EAF"/>
    <w:rsid w:val="005F7472"/>
    <w:rsid w:val="00600236"/>
    <w:rsid w:val="006003BD"/>
    <w:rsid w:val="006005AF"/>
    <w:rsid w:val="0060081C"/>
    <w:rsid w:val="00601503"/>
    <w:rsid w:val="006020A0"/>
    <w:rsid w:val="006043D4"/>
    <w:rsid w:val="00604BE7"/>
    <w:rsid w:val="006052AF"/>
    <w:rsid w:val="0060578E"/>
    <w:rsid w:val="00605A11"/>
    <w:rsid w:val="00605C4D"/>
    <w:rsid w:val="00606DD5"/>
    <w:rsid w:val="00607260"/>
    <w:rsid w:val="00607897"/>
    <w:rsid w:val="0061053E"/>
    <w:rsid w:val="0061060A"/>
    <w:rsid w:val="00613F44"/>
    <w:rsid w:val="0061458A"/>
    <w:rsid w:val="00615B66"/>
    <w:rsid w:val="00615CA7"/>
    <w:rsid w:val="00616AFD"/>
    <w:rsid w:val="00617D7E"/>
    <w:rsid w:val="006219D4"/>
    <w:rsid w:val="00622392"/>
    <w:rsid w:val="006226CE"/>
    <w:rsid w:val="006226F0"/>
    <w:rsid w:val="0062371E"/>
    <w:rsid w:val="00623841"/>
    <w:rsid w:val="0062443B"/>
    <w:rsid w:val="00624897"/>
    <w:rsid w:val="006262FC"/>
    <w:rsid w:val="00627628"/>
    <w:rsid w:val="00627D0B"/>
    <w:rsid w:val="006310BA"/>
    <w:rsid w:val="00632069"/>
    <w:rsid w:val="00633742"/>
    <w:rsid w:val="00633769"/>
    <w:rsid w:val="0063519F"/>
    <w:rsid w:val="006360DE"/>
    <w:rsid w:val="00636C7F"/>
    <w:rsid w:val="0063769A"/>
    <w:rsid w:val="00640AC7"/>
    <w:rsid w:val="00640B44"/>
    <w:rsid w:val="0064151E"/>
    <w:rsid w:val="00642F06"/>
    <w:rsid w:val="006436D4"/>
    <w:rsid w:val="006454C8"/>
    <w:rsid w:val="006458E2"/>
    <w:rsid w:val="00646962"/>
    <w:rsid w:val="00647D6F"/>
    <w:rsid w:val="0065098A"/>
    <w:rsid w:val="00650A7C"/>
    <w:rsid w:val="00650D25"/>
    <w:rsid w:val="00650F81"/>
    <w:rsid w:val="00655282"/>
    <w:rsid w:val="00655572"/>
    <w:rsid w:val="00655B27"/>
    <w:rsid w:val="00655F2B"/>
    <w:rsid w:val="006569CD"/>
    <w:rsid w:val="00657BC0"/>
    <w:rsid w:val="00657D07"/>
    <w:rsid w:val="006602A4"/>
    <w:rsid w:val="006604F3"/>
    <w:rsid w:val="006623F9"/>
    <w:rsid w:val="0066293B"/>
    <w:rsid w:val="00662A6D"/>
    <w:rsid w:val="00662E22"/>
    <w:rsid w:val="006631EC"/>
    <w:rsid w:val="0066492C"/>
    <w:rsid w:val="00664E6A"/>
    <w:rsid w:val="0066592E"/>
    <w:rsid w:val="00665AAA"/>
    <w:rsid w:val="00665F8C"/>
    <w:rsid w:val="006661B4"/>
    <w:rsid w:val="00666BAE"/>
    <w:rsid w:val="0067048D"/>
    <w:rsid w:val="00670A62"/>
    <w:rsid w:val="006718C3"/>
    <w:rsid w:val="00672635"/>
    <w:rsid w:val="00672969"/>
    <w:rsid w:val="00672DA2"/>
    <w:rsid w:val="00673698"/>
    <w:rsid w:val="0067402A"/>
    <w:rsid w:val="006745CA"/>
    <w:rsid w:val="0067493C"/>
    <w:rsid w:val="00674CA4"/>
    <w:rsid w:val="00676A00"/>
    <w:rsid w:val="00677770"/>
    <w:rsid w:val="006779BC"/>
    <w:rsid w:val="00681A14"/>
    <w:rsid w:val="00682796"/>
    <w:rsid w:val="00683033"/>
    <w:rsid w:val="006832D4"/>
    <w:rsid w:val="006840D8"/>
    <w:rsid w:val="00684B7F"/>
    <w:rsid w:val="00685516"/>
    <w:rsid w:val="006857E2"/>
    <w:rsid w:val="00686CAC"/>
    <w:rsid w:val="0068731D"/>
    <w:rsid w:val="0068791A"/>
    <w:rsid w:val="00687F0A"/>
    <w:rsid w:val="00687F7D"/>
    <w:rsid w:val="0069092A"/>
    <w:rsid w:val="006911CF"/>
    <w:rsid w:val="00692D15"/>
    <w:rsid w:val="0069376F"/>
    <w:rsid w:val="00693947"/>
    <w:rsid w:val="006962FC"/>
    <w:rsid w:val="0069633C"/>
    <w:rsid w:val="006977D9"/>
    <w:rsid w:val="006A2471"/>
    <w:rsid w:val="006A37C5"/>
    <w:rsid w:val="006A3B62"/>
    <w:rsid w:val="006A406B"/>
    <w:rsid w:val="006A496B"/>
    <w:rsid w:val="006A5F2F"/>
    <w:rsid w:val="006A6AA6"/>
    <w:rsid w:val="006A6CB2"/>
    <w:rsid w:val="006A71AD"/>
    <w:rsid w:val="006B068B"/>
    <w:rsid w:val="006B0BC3"/>
    <w:rsid w:val="006B1C80"/>
    <w:rsid w:val="006B271F"/>
    <w:rsid w:val="006B47BB"/>
    <w:rsid w:val="006B5803"/>
    <w:rsid w:val="006B7C0D"/>
    <w:rsid w:val="006C1532"/>
    <w:rsid w:val="006C1B62"/>
    <w:rsid w:val="006C4A6C"/>
    <w:rsid w:val="006C4F5E"/>
    <w:rsid w:val="006C593E"/>
    <w:rsid w:val="006C5AD6"/>
    <w:rsid w:val="006C5B0D"/>
    <w:rsid w:val="006C63D6"/>
    <w:rsid w:val="006C6D86"/>
    <w:rsid w:val="006C76DF"/>
    <w:rsid w:val="006D0132"/>
    <w:rsid w:val="006D0737"/>
    <w:rsid w:val="006D15B1"/>
    <w:rsid w:val="006D1667"/>
    <w:rsid w:val="006D190D"/>
    <w:rsid w:val="006D1A55"/>
    <w:rsid w:val="006D2284"/>
    <w:rsid w:val="006D2F77"/>
    <w:rsid w:val="006D34DE"/>
    <w:rsid w:val="006D435F"/>
    <w:rsid w:val="006D4427"/>
    <w:rsid w:val="006D4A40"/>
    <w:rsid w:val="006D4E72"/>
    <w:rsid w:val="006D5BE5"/>
    <w:rsid w:val="006D687A"/>
    <w:rsid w:val="006D73D7"/>
    <w:rsid w:val="006E0D2A"/>
    <w:rsid w:val="006E0E05"/>
    <w:rsid w:val="006E21C5"/>
    <w:rsid w:val="006E2C32"/>
    <w:rsid w:val="006E3B08"/>
    <w:rsid w:val="006E53F7"/>
    <w:rsid w:val="006E5BC8"/>
    <w:rsid w:val="006E67D1"/>
    <w:rsid w:val="006E6FDF"/>
    <w:rsid w:val="006E7105"/>
    <w:rsid w:val="006E7CB7"/>
    <w:rsid w:val="006F1A48"/>
    <w:rsid w:val="006F3A93"/>
    <w:rsid w:val="006F3E71"/>
    <w:rsid w:val="006F4797"/>
    <w:rsid w:val="006F48ED"/>
    <w:rsid w:val="006F5884"/>
    <w:rsid w:val="006F6291"/>
    <w:rsid w:val="006F629F"/>
    <w:rsid w:val="006F698A"/>
    <w:rsid w:val="00700C64"/>
    <w:rsid w:val="00700E90"/>
    <w:rsid w:val="0070214C"/>
    <w:rsid w:val="00702B87"/>
    <w:rsid w:val="0070329A"/>
    <w:rsid w:val="007036F7"/>
    <w:rsid w:val="0070410C"/>
    <w:rsid w:val="00704CA1"/>
    <w:rsid w:val="00705784"/>
    <w:rsid w:val="00707CEF"/>
    <w:rsid w:val="007100F1"/>
    <w:rsid w:val="007105B2"/>
    <w:rsid w:val="007110A6"/>
    <w:rsid w:val="007116CA"/>
    <w:rsid w:val="00712023"/>
    <w:rsid w:val="007124E9"/>
    <w:rsid w:val="00712538"/>
    <w:rsid w:val="00712D5B"/>
    <w:rsid w:val="00713808"/>
    <w:rsid w:val="00715DB8"/>
    <w:rsid w:val="0071615A"/>
    <w:rsid w:val="00716831"/>
    <w:rsid w:val="00717B3F"/>
    <w:rsid w:val="0072077B"/>
    <w:rsid w:val="00720B50"/>
    <w:rsid w:val="0072389D"/>
    <w:rsid w:val="007239C7"/>
    <w:rsid w:val="00724C7F"/>
    <w:rsid w:val="0072561D"/>
    <w:rsid w:val="00725AEE"/>
    <w:rsid w:val="00726277"/>
    <w:rsid w:val="0072660B"/>
    <w:rsid w:val="00726976"/>
    <w:rsid w:val="00726CB6"/>
    <w:rsid w:val="007304F3"/>
    <w:rsid w:val="00731A64"/>
    <w:rsid w:val="007320E1"/>
    <w:rsid w:val="00732EF2"/>
    <w:rsid w:val="0073339F"/>
    <w:rsid w:val="007337F9"/>
    <w:rsid w:val="007347BA"/>
    <w:rsid w:val="00734FDF"/>
    <w:rsid w:val="00735234"/>
    <w:rsid w:val="00735BF0"/>
    <w:rsid w:val="0073619A"/>
    <w:rsid w:val="00736855"/>
    <w:rsid w:val="00736F4D"/>
    <w:rsid w:val="0074101C"/>
    <w:rsid w:val="00741820"/>
    <w:rsid w:val="0074274A"/>
    <w:rsid w:val="00742A14"/>
    <w:rsid w:val="00744A1F"/>
    <w:rsid w:val="00746236"/>
    <w:rsid w:val="00746FD4"/>
    <w:rsid w:val="00750E84"/>
    <w:rsid w:val="00751768"/>
    <w:rsid w:val="00751F85"/>
    <w:rsid w:val="00752560"/>
    <w:rsid w:val="00752FE4"/>
    <w:rsid w:val="007530E1"/>
    <w:rsid w:val="007535EA"/>
    <w:rsid w:val="007546BB"/>
    <w:rsid w:val="00754DD6"/>
    <w:rsid w:val="007568BF"/>
    <w:rsid w:val="00756CA0"/>
    <w:rsid w:val="007600BF"/>
    <w:rsid w:val="00760A00"/>
    <w:rsid w:val="00760A39"/>
    <w:rsid w:val="00760A5D"/>
    <w:rsid w:val="00760ECD"/>
    <w:rsid w:val="007611B3"/>
    <w:rsid w:val="007612F4"/>
    <w:rsid w:val="00761929"/>
    <w:rsid w:val="00761F52"/>
    <w:rsid w:val="00763FEC"/>
    <w:rsid w:val="00765796"/>
    <w:rsid w:val="00766B62"/>
    <w:rsid w:val="00766CB8"/>
    <w:rsid w:val="00767287"/>
    <w:rsid w:val="007677ED"/>
    <w:rsid w:val="00767AEA"/>
    <w:rsid w:val="00767EB2"/>
    <w:rsid w:val="007701AE"/>
    <w:rsid w:val="00770B1F"/>
    <w:rsid w:val="00771897"/>
    <w:rsid w:val="00771AB8"/>
    <w:rsid w:val="00771F5B"/>
    <w:rsid w:val="00772963"/>
    <w:rsid w:val="00772D2C"/>
    <w:rsid w:val="00773654"/>
    <w:rsid w:val="00773A01"/>
    <w:rsid w:val="007744AA"/>
    <w:rsid w:val="00774875"/>
    <w:rsid w:val="00774D58"/>
    <w:rsid w:val="00775D40"/>
    <w:rsid w:val="00775D7D"/>
    <w:rsid w:val="007776E5"/>
    <w:rsid w:val="0078002E"/>
    <w:rsid w:val="007820CF"/>
    <w:rsid w:val="00782378"/>
    <w:rsid w:val="00782609"/>
    <w:rsid w:val="00782D3D"/>
    <w:rsid w:val="00784A8F"/>
    <w:rsid w:val="00786203"/>
    <w:rsid w:val="007863BE"/>
    <w:rsid w:val="00786D0E"/>
    <w:rsid w:val="00786FE6"/>
    <w:rsid w:val="00790517"/>
    <w:rsid w:val="007926EF"/>
    <w:rsid w:val="00792CAD"/>
    <w:rsid w:val="0079318E"/>
    <w:rsid w:val="00794803"/>
    <w:rsid w:val="00794AF1"/>
    <w:rsid w:val="00794D25"/>
    <w:rsid w:val="00795329"/>
    <w:rsid w:val="0079563A"/>
    <w:rsid w:val="00795B25"/>
    <w:rsid w:val="007967C7"/>
    <w:rsid w:val="00797429"/>
    <w:rsid w:val="007979D2"/>
    <w:rsid w:val="00797FCB"/>
    <w:rsid w:val="007A0205"/>
    <w:rsid w:val="007A13CC"/>
    <w:rsid w:val="007A2D68"/>
    <w:rsid w:val="007A348D"/>
    <w:rsid w:val="007A7FF2"/>
    <w:rsid w:val="007B123D"/>
    <w:rsid w:val="007B1361"/>
    <w:rsid w:val="007B273F"/>
    <w:rsid w:val="007B2E51"/>
    <w:rsid w:val="007B4484"/>
    <w:rsid w:val="007B4B7B"/>
    <w:rsid w:val="007B6A1D"/>
    <w:rsid w:val="007B6A40"/>
    <w:rsid w:val="007B6C8F"/>
    <w:rsid w:val="007B76CA"/>
    <w:rsid w:val="007C004D"/>
    <w:rsid w:val="007C0308"/>
    <w:rsid w:val="007C0FD8"/>
    <w:rsid w:val="007C1067"/>
    <w:rsid w:val="007C201F"/>
    <w:rsid w:val="007C21B6"/>
    <w:rsid w:val="007C34FD"/>
    <w:rsid w:val="007C3673"/>
    <w:rsid w:val="007C4AC0"/>
    <w:rsid w:val="007C5FD3"/>
    <w:rsid w:val="007C6B91"/>
    <w:rsid w:val="007D0002"/>
    <w:rsid w:val="007D0153"/>
    <w:rsid w:val="007D0A56"/>
    <w:rsid w:val="007D1551"/>
    <w:rsid w:val="007D1A15"/>
    <w:rsid w:val="007D30A8"/>
    <w:rsid w:val="007D34D4"/>
    <w:rsid w:val="007D561E"/>
    <w:rsid w:val="007D5811"/>
    <w:rsid w:val="007D77BA"/>
    <w:rsid w:val="007E08FD"/>
    <w:rsid w:val="007E1928"/>
    <w:rsid w:val="007E1C1D"/>
    <w:rsid w:val="007E1E84"/>
    <w:rsid w:val="007E2446"/>
    <w:rsid w:val="007E34F1"/>
    <w:rsid w:val="007E3B9F"/>
    <w:rsid w:val="007E3D73"/>
    <w:rsid w:val="007E50D0"/>
    <w:rsid w:val="007E558A"/>
    <w:rsid w:val="007E63E8"/>
    <w:rsid w:val="007E6E93"/>
    <w:rsid w:val="007E7019"/>
    <w:rsid w:val="007F17E4"/>
    <w:rsid w:val="007F1B1C"/>
    <w:rsid w:val="007F3A16"/>
    <w:rsid w:val="007F3B4B"/>
    <w:rsid w:val="007F3E61"/>
    <w:rsid w:val="007F59B9"/>
    <w:rsid w:val="007F768A"/>
    <w:rsid w:val="007F7A06"/>
    <w:rsid w:val="00800AA9"/>
    <w:rsid w:val="00800C07"/>
    <w:rsid w:val="00802305"/>
    <w:rsid w:val="00802743"/>
    <w:rsid w:val="00802C04"/>
    <w:rsid w:val="00804518"/>
    <w:rsid w:val="00804CAF"/>
    <w:rsid w:val="008052EA"/>
    <w:rsid w:val="00805C68"/>
    <w:rsid w:val="00805F8D"/>
    <w:rsid w:val="00806737"/>
    <w:rsid w:val="00806FD8"/>
    <w:rsid w:val="0080706A"/>
    <w:rsid w:val="008077EC"/>
    <w:rsid w:val="00807F9D"/>
    <w:rsid w:val="00810D79"/>
    <w:rsid w:val="00810ED7"/>
    <w:rsid w:val="008112A5"/>
    <w:rsid w:val="008132E1"/>
    <w:rsid w:val="008135F9"/>
    <w:rsid w:val="00813692"/>
    <w:rsid w:val="00814BB8"/>
    <w:rsid w:val="008150B2"/>
    <w:rsid w:val="00815204"/>
    <w:rsid w:val="00816597"/>
    <w:rsid w:val="00816D7C"/>
    <w:rsid w:val="00817D35"/>
    <w:rsid w:val="00817DFB"/>
    <w:rsid w:val="00820F5D"/>
    <w:rsid w:val="008213BC"/>
    <w:rsid w:val="00821673"/>
    <w:rsid w:val="008226C8"/>
    <w:rsid w:val="00822A47"/>
    <w:rsid w:val="008234C5"/>
    <w:rsid w:val="0082496E"/>
    <w:rsid w:val="0082540B"/>
    <w:rsid w:val="00825F12"/>
    <w:rsid w:val="008263D7"/>
    <w:rsid w:val="00826464"/>
    <w:rsid w:val="00826946"/>
    <w:rsid w:val="0082752F"/>
    <w:rsid w:val="00830953"/>
    <w:rsid w:val="0083320D"/>
    <w:rsid w:val="00833344"/>
    <w:rsid w:val="00833DAC"/>
    <w:rsid w:val="00834212"/>
    <w:rsid w:val="0083573B"/>
    <w:rsid w:val="008364E9"/>
    <w:rsid w:val="008365DF"/>
    <w:rsid w:val="008406D9"/>
    <w:rsid w:val="00840E5C"/>
    <w:rsid w:val="008411EF"/>
    <w:rsid w:val="00841397"/>
    <w:rsid w:val="00841F5A"/>
    <w:rsid w:val="00842730"/>
    <w:rsid w:val="008429A9"/>
    <w:rsid w:val="00842E4C"/>
    <w:rsid w:val="00843585"/>
    <w:rsid w:val="00844F2F"/>
    <w:rsid w:val="00845B4B"/>
    <w:rsid w:val="00845EE8"/>
    <w:rsid w:val="00846208"/>
    <w:rsid w:val="00846789"/>
    <w:rsid w:val="00846B80"/>
    <w:rsid w:val="008473BC"/>
    <w:rsid w:val="00847A53"/>
    <w:rsid w:val="00850014"/>
    <w:rsid w:val="008501E7"/>
    <w:rsid w:val="00850D29"/>
    <w:rsid w:val="00852681"/>
    <w:rsid w:val="00853171"/>
    <w:rsid w:val="0085360E"/>
    <w:rsid w:val="00853A04"/>
    <w:rsid w:val="00853D83"/>
    <w:rsid w:val="0085462D"/>
    <w:rsid w:val="00856040"/>
    <w:rsid w:val="008601D2"/>
    <w:rsid w:val="0086047C"/>
    <w:rsid w:val="0086124D"/>
    <w:rsid w:val="008617E8"/>
    <w:rsid w:val="00861AF6"/>
    <w:rsid w:val="00861BE8"/>
    <w:rsid w:val="00861E80"/>
    <w:rsid w:val="008620A3"/>
    <w:rsid w:val="00862DD5"/>
    <w:rsid w:val="0086309D"/>
    <w:rsid w:val="008634EF"/>
    <w:rsid w:val="00863D7C"/>
    <w:rsid w:val="00863E85"/>
    <w:rsid w:val="00864927"/>
    <w:rsid w:val="00864C30"/>
    <w:rsid w:val="0086536D"/>
    <w:rsid w:val="00865D89"/>
    <w:rsid w:val="0086733B"/>
    <w:rsid w:val="00870FF3"/>
    <w:rsid w:val="00874E6C"/>
    <w:rsid w:val="00875048"/>
    <w:rsid w:val="008750B6"/>
    <w:rsid w:val="00882024"/>
    <w:rsid w:val="00883985"/>
    <w:rsid w:val="00883C8B"/>
    <w:rsid w:val="00884B5C"/>
    <w:rsid w:val="008857AF"/>
    <w:rsid w:val="00886680"/>
    <w:rsid w:val="00886BCB"/>
    <w:rsid w:val="008870AD"/>
    <w:rsid w:val="00887C89"/>
    <w:rsid w:val="008900FF"/>
    <w:rsid w:val="00890B25"/>
    <w:rsid w:val="008912E9"/>
    <w:rsid w:val="008923B9"/>
    <w:rsid w:val="008927CF"/>
    <w:rsid w:val="00892CA6"/>
    <w:rsid w:val="00893C79"/>
    <w:rsid w:val="0089472A"/>
    <w:rsid w:val="00894BF8"/>
    <w:rsid w:val="0089725D"/>
    <w:rsid w:val="00897825"/>
    <w:rsid w:val="008A011B"/>
    <w:rsid w:val="008A01AA"/>
    <w:rsid w:val="008A0784"/>
    <w:rsid w:val="008A1B10"/>
    <w:rsid w:val="008A29B4"/>
    <w:rsid w:val="008A31C9"/>
    <w:rsid w:val="008A37B0"/>
    <w:rsid w:val="008A4448"/>
    <w:rsid w:val="008A4716"/>
    <w:rsid w:val="008A4F2A"/>
    <w:rsid w:val="008A508C"/>
    <w:rsid w:val="008A5728"/>
    <w:rsid w:val="008A73BD"/>
    <w:rsid w:val="008A7416"/>
    <w:rsid w:val="008A7749"/>
    <w:rsid w:val="008A7793"/>
    <w:rsid w:val="008B0829"/>
    <w:rsid w:val="008B0B96"/>
    <w:rsid w:val="008B1462"/>
    <w:rsid w:val="008B2FB5"/>
    <w:rsid w:val="008B3391"/>
    <w:rsid w:val="008B3AFE"/>
    <w:rsid w:val="008B4085"/>
    <w:rsid w:val="008B455B"/>
    <w:rsid w:val="008B49EB"/>
    <w:rsid w:val="008B4D4E"/>
    <w:rsid w:val="008B4FD8"/>
    <w:rsid w:val="008B5784"/>
    <w:rsid w:val="008B6490"/>
    <w:rsid w:val="008B67A6"/>
    <w:rsid w:val="008B6ACC"/>
    <w:rsid w:val="008B6C52"/>
    <w:rsid w:val="008B7D80"/>
    <w:rsid w:val="008C26CA"/>
    <w:rsid w:val="008C2857"/>
    <w:rsid w:val="008C39FD"/>
    <w:rsid w:val="008C4C3B"/>
    <w:rsid w:val="008C5056"/>
    <w:rsid w:val="008C5366"/>
    <w:rsid w:val="008C5697"/>
    <w:rsid w:val="008C6E68"/>
    <w:rsid w:val="008C7D13"/>
    <w:rsid w:val="008D02C5"/>
    <w:rsid w:val="008D0543"/>
    <w:rsid w:val="008D1018"/>
    <w:rsid w:val="008D1181"/>
    <w:rsid w:val="008D1428"/>
    <w:rsid w:val="008D2022"/>
    <w:rsid w:val="008D33E5"/>
    <w:rsid w:val="008D340F"/>
    <w:rsid w:val="008D39BB"/>
    <w:rsid w:val="008D41B6"/>
    <w:rsid w:val="008D5772"/>
    <w:rsid w:val="008D59FD"/>
    <w:rsid w:val="008D5B4E"/>
    <w:rsid w:val="008D78FC"/>
    <w:rsid w:val="008D7AD8"/>
    <w:rsid w:val="008E0E53"/>
    <w:rsid w:val="008E1050"/>
    <w:rsid w:val="008E1950"/>
    <w:rsid w:val="008E1E37"/>
    <w:rsid w:val="008E35C1"/>
    <w:rsid w:val="008E5F0E"/>
    <w:rsid w:val="008E6F34"/>
    <w:rsid w:val="008E73AA"/>
    <w:rsid w:val="008E7897"/>
    <w:rsid w:val="008E797A"/>
    <w:rsid w:val="008F05A3"/>
    <w:rsid w:val="008F0ED9"/>
    <w:rsid w:val="008F128B"/>
    <w:rsid w:val="008F19AE"/>
    <w:rsid w:val="008F1A37"/>
    <w:rsid w:val="008F2BD2"/>
    <w:rsid w:val="008F356C"/>
    <w:rsid w:val="008F3645"/>
    <w:rsid w:val="008F4987"/>
    <w:rsid w:val="008F4A48"/>
    <w:rsid w:val="008F599D"/>
    <w:rsid w:val="008F7779"/>
    <w:rsid w:val="008F7A75"/>
    <w:rsid w:val="00900284"/>
    <w:rsid w:val="00901C61"/>
    <w:rsid w:val="00902ECB"/>
    <w:rsid w:val="00903913"/>
    <w:rsid w:val="009042F8"/>
    <w:rsid w:val="009043F9"/>
    <w:rsid w:val="009064BE"/>
    <w:rsid w:val="009072DE"/>
    <w:rsid w:val="0090775B"/>
    <w:rsid w:val="00907E98"/>
    <w:rsid w:val="0091235A"/>
    <w:rsid w:val="00913A46"/>
    <w:rsid w:val="009146FE"/>
    <w:rsid w:val="0091539C"/>
    <w:rsid w:val="00915664"/>
    <w:rsid w:val="00915A92"/>
    <w:rsid w:val="00916323"/>
    <w:rsid w:val="00916D87"/>
    <w:rsid w:val="0092020B"/>
    <w:rsid w:val="00920289"/>
    <w:rsid w:val="00920A27"/>
    <w:rsid w:val="00922551"/>
    <w:rsid w:val="0092372B"/>
    <w:rsid w:val="009240E2"/>
    <w:rsid w:val="009249A8"/>
    <w:rsid w:val="00924B71"/>
    <w:rsid w:val="00925559"/>
    <w:rsid w:val="00925E15"/>
    <w:rsid w:val="009262E3"/>
    <w:rsid w:val="0092776A"/>
    <w:rsid w:val="00927805"/>
    <w:rsid w:val="009306EF"/>
    <w:rsid w:val="00930766"/>
    <w:rsid w:val="00930FE2"/>
    <w:rsid w:val="00931093"/>
    <w:rsid w:val="009314D0"/>
    <w:rsid w:val="00931558"/>
    <w:rsid w:val="00933880"/>
    <w:rsid w:val="00933FF3"/>
    <w:rsid w:val="0093419D"/>
    <w:rsid w:val="0093550A"/>
    <w:rsid w:val="0093565A"/>
    <w:rsid w:val="00935EAD"/>
    <w:rsid w:val="0093718B"/>
    <w:rsid w:val="0093741F"/>
    <w:rsid w:val="0093784C"/>
    <w:rsid w:val="00937D44"/>
    <w:rsid w:val="009404F3"/>
    <w:rsid w:val="00940912"/>
    <w:rsid w:val="00940A1C"/>
    <w:rsid w:val="0094131F"/>
    <w:rsid w:val="00941F06"/>
    <w:rsid w:val="0094229E"/>
    <w:rsid w:val="00942D0C"/>
    <w:rsid w:val="00942EAB"/>
    <w:rsid w:val="009443B9"/>
    <w:rsid w:val="009447AB"/>
    <w:rsid w:val="009461B4"/>
    <w:rsid w:val="0094695D"/>
    <w:rsid w:val="00946C63"/>
    <w:rsid w:val="009476DE"/>
    <w:rsid w:val="00947CB0"/>
    <w:rsid w:val="00947D47"/>
    <w:rsid w:val="00950824"/>
    <w:rsid w:val="00950C83"/>
    <w:rsid w:val="00950E6C"/>
    <w:rsid w:val="00953023"/>
    <w:rsid w:val="0095392C"/>
    <w:rsid w:val="00954EE2"/>
    <w:rsid w:val="00955955"/>
    <w:rsid w:val="00955E1E"/>
    <w:rsid w:val="00957534"/>
    <w:rsid w:val="0095757D"/>
    <w:rsid w:val="009576A9"/>
    <w:rsid w:val="00960335"/>
    <w:rsid w:val="00960F4E"/>
    <w:rsid w:val="00960FA2"/>
    <w:rsid w:val="00961DC4"/>
    <w:rsid w:val="00962475"/>
    <w:rsid w:val="009625F5"/>
    <w:rsid w:val="00962920"/>
    <w:rsid w:val="009629EF"/>
    <w:rsid w:val="009632AA"/>
    <w:rsid w:val="009660D6"/>
    <w:rsid w:val="009663EB"/>
    <w:rsid w:val="00966614"/>
    <w:rsid w:val="00966D7C"/>
    <w:rsid w:val="009677A8"/>
    <w:rsid w:val="00967934"/>
    <w:rsid w:val="00967BEC"/>
    <w:rsid w:val="009709A2"/>
    <w:rsid w:val="0097116E"/>
    <w:rsid w:val="00971656"/>
    <w:rsid w:val="00971C14"/>
    <w:rsid w:val="00972803"/>
    <w:rsid w:val="00972F7C"/>
    <w:rsid w:val="009732D1"/>
    <w:rsid w:val="009732DF"/>
    <w:rsid w:val="009734DD"/>
    <w:rsid w:val="00973660"/>
    <w:rsid w:val="00973769"/>
    <w:rsid w:val="00973953"/>
    <w:rsid w:val="00973F2F"/>
    <w:rsid w:val="0097440D"/>
    <w:rsid w:val="00975CB7"/>
    <w:rsid w:val="0097669D"/>
    <w:rsid w:val="009772B2"/>
    <w:rsid w:val="00981664"/>
    <w:rsid w:val="00981884"/>
    <w:rsid w:val="009821AE"/>
    <w:rsid w:val="009822A8"/>
    <w:rsid w:val="0098280D"/>
    <w:rsid w:val="00983434"/>
    <w:rsid w:val="00985065"/>
    <w:rsid w:val="0098650B"/>
    <w:rsid w:val="00986BBA"/>
    <w:rsid w:val="00986DF2"/>
    <w:rsid w:val="00987223"/>
    <w:rsid w:val="0098722C"/>
    <w:rsid w:val="0098753F"/>
    <w:rsid w:val="009878AB"/>
    <w:rsid w:val="0099057A"/>
    <w:rsid w:val="00990747"/>
    <w:rsid w:val="00991401"/>
    <w:rsid w:val="0099145E"/>
    <w:rsid w:val="00991867"/>
    <w:rsid w:val="0099216A"/>
    <w:rsid w:val="009928F2"/>
    <w:rsid w:val="009930F3"/>
    <w:rsid w:val="00993924"/>
    <w:rsid w:val="009939C2"/>
    <w:rsid w:val="00993B9E"/>
    <w:rsid w:val="009944BF"/>
    <w:rsid w:val="00995227"/>
    <w:rsid w:val="00996F3E"/>
    <w:rsid w:val="00997E90"/>
    <w:rsid w:val="009A005F"/>
    <w:rsid w:val="009A2892"/>
    <w:rsid w:val="009A2CBC"/>
    <w:rsid w:val="009A42C8"/>
    <w:rsid w:val="009A4B2B"/>
    <w:rsid w:val="009A4C7B"/>
    <w:rsid w:val="009A4DD7"/>
    <w:rsid w:val="009A586D"/>
    <w:rsid w:val="009A6084"/>
    <w:rsid w:val="009A68E8"/>
    <w:rsid w:val="009A7DC5"/>
    <w:rsid w:val="009B0F26"/>
    <w:rsid w:val="009B20C8"/>
    <w:rsid w:val="009B2DEC"/>
    <w:rsid w:val="009B3235"/>
    <w:rsid w:val="009B33A1"/>
    <w:rsid w:val="009B367B"/>
    <w:rsid w:val="009B4ACA"/>
    <w:rsid w:val="009B5622"/>
    <w:rsid w:val="009B5DC9"/>
    <w:rsid w:val="009B6993"/>
    <w:rsid w:val="009B6E5C"/>
    <w:rsid w:val="009B6ED4"/>
    <w:rsid w:val="009B704F"/>
    <w:rsid w:val="009B73EB"/>
    <w:rsid w:val="009C10FA"/>
    <w:rsid w:val="009C2D85"/>
    <w:rsid w:val="009C3A31"/>
    <w:rsid w:val="009C40C9"/>
    <w:rsid w:val="009C4A90"/>
    <w:rsid w:val="009C558C"/>
    <w:rsid w:val="009C5593"/>
    <w:rsid w:val="009C69A2"/>
    <w:rsid w:val="009C6D60"/>
    <w:rsid w:val="009C6D9A"/>
    <w:rsid w:val="009D027B"/>
    <w:rsid w:val="009D07D7"/>
    <w:rsid w:val="009D08CC"/>
    <w:rsid w:val="009D0BC6"/>
    <w:rsid w:val="009D1171"/>
    <w:rsid w:val="009D1747"/>
    <w:rsid w:val="009D2C80"/>
    <w:rsid w:val="009D51AE"/>
    <w:rsid w:val="009D60FE"/>
    <w:rsid w:val="009D65E9"/>
    <w:rsid w:val="009D661E"/>
    <w:rsid w:val="009D6C94"/>
    <w:rsid w:val="009D6F2F"/>
    <w:rsid w:val="009D7825"/>
    <w:rsid w:val="009D7AB0"/>
    <w:rsid w:val="009D7B30"/>
    <w:rsid w:val="009E0622"/>
    <w:rsid w:val="009E11C8"/>
    <w:rsid w:val="009E17BE"/>
    <w:rsid w:val="009E1A85"/>
    <w:rsid w:val="009E2C83"/>
    <w:rsid w:val="009E35EB"/>
    <w:rsid w:val="009E412C"/>
    <w:rsid w:val="009E4E81"/>
    <w:rsid w:val="009E546F"/>
    <w:rsid w:val="009E5621"/>
    <w:rsid w:val="009E62DF"/>
    <w:rsid w:val="009F0158"/>
    <w:rsid w:val="009F1798"/>
    <w:rsid w:val="009F1DFC"/>
    <w:rsid w:val="009F234B"/>
    <w:rsid w:val="009F2E76"/>
    <w:rsid w:val="009F3FC3"/>
    <w:rsid w:val="009F408A"/>
    <w:rsid w:val="009F5A0B"/>
    <w:rsid w:val="009F65A8"/>
    <w:rsid w:val="009FDD8A"/>
    <w:rsid w:val="00A00117"/>
    <w:rsid w:val="00A003E5"/>
    <w:rsid w:val="00A005D7"/>
    <w:rsid w:val="00A01B87"/>
    <w:rsid w:val="00A01F17"/>
    <w:rsid w:val="00A029BC"/>
    <w:rsid w:val="00A02D78"/>
    <w:rsid w:val="00A0301C"/>
    <w:rsid w:val="00A03A16"/>
    <w:rsid w:val="00A03B46"/>
    <w:rsid w:val="00A03D1E"/>
    <w:rsid w:val="00A04BF0"/>
    <w:rsid w:val="00A056A4"/>
    <w:rsid w:val="00A057C8"/>
    <w:rsid w:val="00A06164"/>
    <w:rsid w:val="00A06783"/>
    <w:rsid w:val="00A103CD"/>
    <w:rsid w:val="00A10E47"/>
    <w:rsid w:val="00A10F69"/>
    <w:rsid w:val="00A10F7B"/>
    <w:rsid w:val="00A118C4"/>
    <w:rsid w:val="00A11989"/>
    <w:rsid w:val="00A12C7A"/>
    <w:rsid w:val="00A13386"/>
    <w:rsid w:val="00A147B9"/>
    <w:rsid w:val="00A1502B"/>
    <w:rsid w:val="00A1502D"/>
    <w:rsid w:val="00A15467"/>
    <w:rsid w:val="00A1631C"/>
    <w:rsid w:val="00A1641B"/>
    <w:rsid w:val="00A205E1"/>
    <w:rsid w:val="00A20899"/>
    <w:rsid w:val="00A21715"/>
    <w:rsid w:val="00A218E4"/>
    <w:rsid w:val="00A21E11"/>
    <w:rsid w:val="00A2213E"/>
    <w:rsid w:val="00A22198"/>
    <w:rsid w:val="00A22BA5"/>
    <w:rsid w:val="00A23E35"/>
    <w:rsid w:val="00A24111"/>
    <w:rsid w:val="00A24346"/>
    <w:rsid w:val="00A25C2E"/>
    <w:rsid w:val="00A267FD"/>
    <w:rsid w:val="00A272AB"/>
    <w:rsid w:val="00A3054C"/>
    <w:rsid w:val="00A30BB5"/>
    <w:rsid w:val="00A3141D"/>
    <w:rsid w:val="00A319CF"/>
    <w:rsid w:val="00A31CB8"/>
    <w:rsid w:val="00A31E2B"/>
    <w:rsid w:val="00A31E52"/>
    <w:rsid w:val="00A321B1"/>
    <w:rsid w:val="00A32755"/>
    <w:rsid w:val="00A33253"/>
    <w:rsid w:val="00A3430F"/>
    <w:rsid w:val="00A343F4"/>
    <w:rsid w:val="00A34576"/>
    <w:rsid w:val="00A35766"/>
    <w:rsid w:val="00A365F5"/>
    <w:rsid w:val="00A36CC9"/>
    <w:rsid w:val="00A36FEC"/>
    <w:rsid w:val="00A401D2"/>
    <w:rsid w:val="00A40257"/>
    <w:rsid w:val="00A40465"/>
    <w:rsid w:val="00A413BF"/>
    <w:rsid w:val="00A41DE2"/>
    <w:rsid w:val="00A43933"/>
    <w:rsid w:val="00A439B0"/>
    <w:rsid w:val="00A43D81"/>
    <w:rsid w:val="00A45086"/>
    <w:rsid w:val="00A45AA3"/>
    <w:rsid w:val="00A45B2B"/>
    <w:rsid w:val="00A4639A"/>
    <w:rsid w:val="00A4728C"/>
    <w:rsid w:val="00A47C85"/>
    <w:rsid w:val="00A5072B"/>
    <w:rsid w:val="00A51F52"/>
    <w:rsid w:val="00A51FEE"/>
    <w:rsid w:val="00A5255D"/>
    <w:rsid w:val="00A535BD"/>
    <w:rsid w:val="00A53938"/>
    <w:rsid w:val="00A53F99"/>
    <w:rsid w:val="00A542E2"/>
    <w:rsid w:val="00A54791"/>
    <w:rsid w:val="00A54ADE"/>
    <w:rsid w:val="00A54DAB"/>
    <w:rsid w:val="00A60786"/>
    <w:rsid w:val="00A60829"/>
    <w:rsid w:val="00A6163B"/>
    <w:rsid w:val="00A62258"/>
    <w:rsid w:val="00A6248C"/>
    <w:rsid w:val="00A62ADA"/>
    <w:rsid w:val="00A64B3C"/>
    <w:rsid w:val="00A64CC6"/>
    <w:rsid w:val="00A6518A"/>
    <w:rsid w:val="00A654D8"/>
    <w:rsid w:val="00A65995"/>
    <w:rsid w:val="00A65DB7"/>
    <w:rsid w:val="00A66C38"/>
    <w:rsid w:val="00A671E8"/>
    <w:rsid w:val="00A672FB"/>
    <w:rsid w:val="00A673DE"/>
    <w:rsid w:val="00A675A2"/>
    <w:rsid w:val="00A67AA8"/>
    <w:rsid w:val="00A708D3"/>
    <w:rsid w:val="00A71ED2"/>
    <w:rsid w:val="00A73171"/>
    <w:rsid w:val="00A73768"/>
    <w:rsid w:val="00A738C9"/>
    <w:rsid w:val="00A74149"/>
    <w:rsid w:val="00A742CB"/>
    <w:rsid w:val="00A7494B"/>
    <w:rsid w:val="00A75E02"/>
    <w:rsid w:val="00A76EF8"/>
    <w:rsid w:val="00A80106"/>
    <w:rsid w:val="00A80179"/>
    <w:rsid w:val="00A801AC"/>
    <w:rsid w:val="00A80E9D"/>
    <w:rsid w:val="00A816C8"/>
    <w:rsid w:val="00A82D50"/>
    <w:rsid w:val="00A82DC7"/>
    <w:rsid w:val="00A82EA5"/>
    <w:rsid w:val="00A83121"/>
    <w:rsid w:val="00A85061"/>
    <w:rsid w:val="00A8663E"/>
    <w:rsid w:val="00A875B3"/>
    <w:rsid w:val="00A87871"/>
    <w:rsid w:val="00A87D95"/>
    <w:rsid w:val="00A90C50"/>
    <w:rsid w:val="00A91693"/>
    <w:rsid w:val="00A923A4"/>
    <w:rsid w:val="00A93ACE"/>
    <w:rsid w:val="00A93CE6"/>
    <w:rsid w:val="00A93ED5"/>
    <w:rsid w:val="00A94712"/>
    <w:rsid w:val="00A94BD4"/>
    <w:rsid w:val="00A95DF3"/>
    <w:rsid w:val="00A977A0"/>
    <w:rsid w:val="00A97D30"/>
    <w:rsid w:val="00AA0835"/>
    <w:rsid w:val="00AA0E90"/>
    <w:rsid w:val="00AA16CD"/>
    <w:rsid w:val="00AA1EB5"/>
    <w:rsid w:val="00AA44F1"/>
    <w:rsid w:val="00AA4556"/>
    <w:rsid w:val="00AA489D"/>
    <w:rsid w:val="00AA5397"/>
    <w:rsid w:val="00AA5DBE"/>
    <w:rsid w:val="00AA6CA6"/>
    <w:rsid w:val="00AA6D01"/>
    <w:rsid w:val="00AA6FA9"/>
    <w:rsid w:val="00AA751C"/>
    <w:rsid w:val="00AB057B"/>
    <w:rsid w:val="00AB09DA"/>
    <w:rsid w:val="00AB0D45"/>
    <w:rsid w:val="00AB1417"/>
    <w:rsid w:val="00AB2589"/>
    <w:rsid w:val="00AB32B3"/>
    <w:rsid w:val="00AB3359"/>
    <w:rsid w:val="00AB3691"/>
    <w:rsid w:val="00AB4266"/>
    <w:rsid w:val="00AB4D32"/>
    <w:rsid w:val="00AB5601"/>
    <w:rsid w:val="00AB58F9"/>
    <w:rsid w:val="00AB65F0"/>
    <w:rsid w:val="00AB72C4"/>
    <w:rsid w:val="00AB78DE"/>
    <w:rsid w:val="00AB7C5D"/>
    <w:rsid w:val="00AB7CBB"/>
    <w:rsid w:val="00AC09E2"/>
    <w:rsid w:val="00AC09F3"/>
    <w:rsid w:val="00AC1565"/>
    <w:rsid w:val="00AC15D9"/>
    <w:rsid w:val="00AC23C3"/>
    <w:rsid w:val="00AC3A95"/>
    <w:rsid w:val="00AC44A6"/>
    <w:rsid w:val="00AC480C"/>
    <w:rsid w:val="00AC4A3B"/>
    <w:rsid w:val="00AC7BE8"/>
    <w:rsid w:val="00AD03E8"/>
    <w:rsid w:val="00AD074C"/>
    <w:rsid w:val="00AD126F"/>
    <w:rsid w:val="00AD1275"/>
    <w:rsid w:val="00AD2257"/>
    <w:rsid w:val="00AD2454"/>
    <w:rsid w:val="00AD45A5"/>
    <w:rsid w:val="00AD4F13"/>
    <w:rsid w:val="00AD54C2"/>
    <w:rsid w:val="00AD62D6"/>
    <w:rsid w:val="00AD66ED"/>
    <w:rsid w:val="00AD6FDC"/>
    <w:rsid w:val="00AD743E"/>
    <w:rsid w:val="00AD74E1"/>
    <w:rsid w:val="00AD7CC3"/>
    <w:rsid w:val="00AD7FE6"/>
    <w:rsid w:val="00AE01FD"/>
    <w:rsid w:val="00AE046E"/>
    <w:rsid w:val="00AE0498"/>
    <w:rsid w:val="00AE2730"/>
    <w:rsid w:val="00AE2BF5"/>
    <w:rsid w:val="00AE312E"/>
    <w:rsid w:val="00AE39B2"/>
    <w:rsid w:val="00AE464D"/>
    <w:rsid w:val="00AE5EF2"/>
    <w:rsid w:val="00AE66B3"/>
    <w:rsid w:val="00AE678F"/>
    <w:rsid w:val="00AE7292"/>
    <w:rsid w:val="00AE7CF7"/>
    <w:rsid w:val="00AF06F1"/>
    <w:rsid w:val="00AF0908"/>
    <w:rsid w:val="00AF1802"/>
    <w:rsid w:val="00AF2984"/>
    <w:rsid w:val="00AF299E"/>
    <w:rsid w:val="00AF2D1B"/>
    <w:rsid w:val="00AF3147"/>
    <w:rsid w:val="00AF3A04"/>
    <w:rsid w:val="00AF446E"/>
    <w:rsid w:val="00AF51E1"/>
    <w:rsid w:val="00AF5DF7"/>
    <w:rsid w:val="00AF6D62"/>
    <w:rsid w:val="00AF70BD"/>
    <w:rsid w:val="00AF7958"/>
    <w:rsid w:val="00B012C2"/>
    <w:rsid w:val="00B0336E"/>
    <w:rsid w:val="00B04E70"/>
    <w:rsid w:val="00B056FC"/>
    <w:rsid w:val="00B05F1A"/>
    <w:rsid w:val="00B07BB1"/>
    <w:rsid w:val="00B13927"/>
    <w:rsid w:val="00B14851"/>
    <w:rsid w:val="00B154B4"/>
    <w:rsid w:val="00B1596A"/>
    <w:rsid w:val="00B1605D"/>
    <w:rsid w:val="00B16744"/>
    <w:rsid w:val="00B16CED"/>
    <w:rsid w:val="00B17B0D"/>
    <w:rsid w:val="00B210E2"/>
    <w:rsid w:val="00B210EB"/>
    <w:rsid w:val="00B21942"/>
    <w:rsid w:val="00B21A58"/>
    <w:rsid w:val="00B21C86"/>
    <w:rsid w:val="00B2245E"/>
    <w:rsid w:val="00B22959"/>
    <w:rsid w:val="00B23454"/>
    <w:rsid w:val="00B235C5"/>
    <w:rsid w:val="00B243D1"/>
    <w:rsid w:val="00B247FA"/>
    <w:rsid w:val="00B2745C"/>
    <w:rsid w:val="00B27F6B"/>
    <w:rsid w:val="00B323D0"/>
    <w:rsid w:val="00B32B90"/>
    <w:rsid w:val="00B34C79"/>
    <w:rsid w:val="00B34C8C"/>
    <w:rsid w:val="00B35976"/>
    <w:rsid w:val="00B37E90"/>
    <w:rsid w:val="00B4160F"/>
    <w:rsid w:val="00B41794"/>
    <w:rsid w:val="00B41E97"/>
    <w:rsid w:val="00B42109"/>
    <w:rsid w:val="00B4222B"/>
    <w:rsid w:val="00B42E22"/>
    <w:rsid w:val="00B43818"/>
    <w:rsid w:val="00B44315"/>
    <w:rsid w:val="00B443EF"/>
    <w:rsid w:val="00B44748"/>
    <w:rsid w:val="00B5014F"/>
    <w:rsid w:val="00B51A26"/>
    <w:rsid w:val="00B52C82"/>
    <w:rsid w:val="00B533D9"/>
    <w:rsid w:val="00B53795"/>
    <w:rsid w:val="00B543C8"/>
    <w:rsid w:val="00B54D6C"/>
    <w:rsid w:val="00B5508A"/>
    <w:rsid w:val="00B5517A"/>
    <w:rsid w:val="00B553A9"/>
    <w:rsid w:val="00B55409"/>
    <w:rsid w:val="00B56128"/>
    <w:rsid w:val="00B5678D"/>
    <w:rsid w:val="00B572D1"/>
    <w:rsid w:val="00B60DBD"/>
    <w:rsid w:val="00B61749"/>
    <w:rsid w:val="00B617C2"/>
    <w:rsid w:val="00B62A09"/>
    <w:rsid w:val="00B64273"/>
    <w:rsid w:val="00B6583C"/>
    <w:rsid w:val="00B65AB0"/>
    <w:rsid w:val="00B665A8"/>
    <w:rsid w:val="00B66F87"/>
    <w:rsid w:val="00B70317"/>
    <w:rsid w:val="00B71E31"/>
    <w:rsid w:val="00B71F99"/>
    <w:rsid w:val="00B735B0"/>
    <w:rsid w:val="00B74D75"/>
    <w:rsid w:val="00B76087"/>
    <w:rsid w:val="00B77E56"/>
    <w:rsid w:val="00B81279"/>
    <w:rsid w:val="00B8176D"/>
    <w:rsid w:val="00B81865"/>
    <w:rsid w:val="00B825CE"/>
    <w:rsid w:val="00B83A21"/>
    <w:rsid w:val="00B86F74"/>
    <w:rsid w:val="00B877CB"/>
    <w:rsid w:val="00B90571"/>
    <w:rsid w:val="00B90591"/>
    <w:rsid w:val="00B907CD"/>
    <w:rsid w:val="00B91948"/>
    <w:rsid w:val="00B925C0"/>
    <w:rsid w:val="00B93A85"/>
    <w:rsid w:val="00B94A81"/>
    <w:rsid w:val="00B94B21"/>
    <w:rsid w:val="00B95258"/>
    <w:rsid w:val="00B96678"/>
    <w:rsid w:val="00B97568"/>
    <w:rsid w:val="00B97BCE"/>
    <w:rsid w:val="00BA0500"/>
    <w:rsid w:val="00BA07D5"/>
    <w:rsid w:val="00BA0C3E"/>
    <w:rsid w:val="00BA0E80"/>
    <w:rsid w:val="00BA1B22"/>
    <w:rsid w:val="00BA2712"/>
    <w:rsid w:val="00BA31BF"/>
    <w:rsid w:val="00BA3297"/>
    <w:rsid w:val="00BA373E"/>
    <w:rsid w:val="00BA4172"/>
    <w:rsid w:val="00BA4D47"/>
    <w:rsid w:val="00BA5AE3"/>
    <w:rsid w:val="00BA706F"/>
    <w:rsid w:val="00BA796A"/>
    <w:rsid w:val="00BB0327"/>
    <w:rsid w:val="00BB0D66"/>
    <w:rsid w:val="00BB12E0"/>
    <w:rsid w:val="00BB18D7"/>
    <w:rsid w:val="00BB1DFF"/>
    <w:rsid w:val="00BB2111"/>
    <w:rsid w:val="00BB315F"/>
    <w:rsid w:val="00BB3EEA"/>
    <w:rsid w:val="00BB487A"/>
    <w:rsid w:val="00BB4A41"/>
    <w:rsid w:val="00BB5002"/>
    <w:rsid w:val="00BB5846"/>
    <w:rsid w:val="00BB5C14"/>
    <w:rsid w:val="00BB6794"/>
    <w:rsid w:val="00BB71D8"/>
    <w:rsid w:val="00BC19B9"/>
    <w:rsid w:val="00BC19F7"/>
    <w:rsid w:val="00BC1D0C"/>
    <w:rsid w:val="00BC260E"/>
    <w:rsid w:val="00BC310F"/>
    <w:rsid w:val="00BC33CE"/>
    <w:rsid w:val="00BC3E27"/>
    <w:rsid w:val="00BC3EAF"/>
    <w:rsid w:val="00BC435C"/>
    <w:rsid w:val="00BC5E25"/>
    <w:rsid w:val="00BC61BB"/>
    <w:rsid w:val="00BC6DB0"/>
    <w:rsid w:val="00BD0137"/>
    <w:rsid w:val="00BD0830"/>
    <w:rsid w:val="00BD1CF0"/>
    <w:rsid w:val="00BD1FED"/>
    <w:rsid w:val="00BD228B"/>
    <w:rsid w:val="00BD2433"/>
    <w:rsid w:val="00BD24E6"/>
    <w:rsid w:val="00BD2ED2"/>
    <w:rsid w:val="00BD4717"/>
    <w:rsid w:val="00BD473F"/>
    <w:rsid w:val="00BD47B3"/>
    <w:rsid w:val="00BD4894"/>
    <w:rsid w:val="00BD701C"/>
    <w:rsid w:val="00BD72AB"/>
    <w:rsid w:val="00BD7590"/>
    <w:rsid w:val="00BD77CF"/>
    <w:rsid w:val="00BD7A2E"/>
    <w:rsid w:val="00BE01A6"/>
    <w:rsid w:val="00BE01F2"/>
    <w:rsid w:val="00BE05E0"/>
    <w:rsid w:val="00BE1158"/>
    <w:rsid w:val="00BE1B6C"/>
    <w:rsid w:val="00BE3CC3"/>
    <w:rsid w:val="00BE52F3"/>
    <w:rsid w:val="00BE5EBA"/>
    <w:rsid w:val="00BE6CC1"/>
    <w:rsid w:val="00BE6F14"/>
    <w:rsid w:val="00BE7FD8"/>
    <w:rsid w:val="00BF019E"/>
    <w:rsid w:val="00BF0786"/>
    <w:rsid w:val="00BF0A28"/>
    <w:rsid w:val="00BF1847"/>
    <w:rsid w:val="00BF279D"/>
    <w:rsid w:val="00BF32D1"/>
    <w:rsid w:val="00BF3FDA"/>
    <w:rsid w:val="00BF420D"/>
    <w:rsid w:val="00BF4719"/>
    <w:rsid w:val="00BF4737"/>
    <w:rsid w:val="00BF5742"/>
    <w:rsid w:val="00BF6536"/>
    <w:rsid w:val="00BF74C7"/>
    <w:rsid w:val="00BF7501"/>
    <w:rsid w:val="00BF7EA9"/>
    <w:rsid w:val="00C00C36"/>
    <w:rsid w:val="00C00E6C"/>
    <w:rsid w:val="00C00F7A"/>
    <w:rsid w:val="00C0178C"/>
    <w:rsid w:val="00C01B03"/>
    <w:rsid w:val="00C03470"/>
    <w:rsid w:val="00C03694"/>
    <w:rsid w:val="00C0438E"/>
    <w:rsid w:val="00C05BAF"/>
    <w:rsid w:val="00C10050"/>
    <w:rsid w:val="00C1022F"/>
    <w:rsid w:val="00C1190A"/>
    <w:rsid w:val="00C11A27"/>
    <w:rsid w:val="00C11B5A"/>
    <w:rsid w:val="00C11D19"/>
    <w:rsid w:val="00C13137"/>
    <w:rsid w:val="00C14B7B"/>
    <w:rsid w:val="00C14EBF"/>
    <w:rsid w:val="00C14FE1"/>
    <w:rsid w:val="00C15985"/>
    <w:rsid w:val="00C15EE0"/>
    <w:rsid w:val="00C17A9D"/>
    <w:rsid w:val="00C21E32"/>
    <w:rsid w:val="00C22190"/>
    <w:rsid w:val="00C23F5D"/>
    <w:rsid w:val="00C2452C"/>
    <w:rsid w:val="00C255BF"/>
    <w:rsid w:val="00C26817"/>
    <w:rsid w:val="00C26E63"/>
    <w:rsid w:val="00C26F3A"/>
    <w:rsid w:val="00C271C4"/>
    <w:rsid w:val="00C273C0"/>
    <w:rsid w:val="00C27572"/>
    <w:rsid w:val="00C3141A"/>
    <w:rsid w:val="00C325FC"/>
    <w:rsid w:val="00C33361"/>
    <w:rsid w:val="00C339A1"/>
    <w:rsid w:val="00C33D50"/>
    <w:rsid w:val="00C33D7C"/>
    <w:rsid w:val="00C34486"/>
    <w:rsid w:val="00C3551A"/>
    <w:rsid w:val="00C3554B"/>
    <w:rsid w:val="00C3585E"/>
    <w:rsid w:val="00C35931"/>
    <w:rsid w:val="00C3669F"/>
    <w:rsid w:val="00C372FE"/>
    <w:rsid w:val="00C4034C"/>
    <w:rsid w:val="00C40FFF"/>
    <w:rsid w:val="00C41243"/>
    <w:rsid w:val="00C420C8"/>
    <w:rsid w:val="00C42206"/>
    <w:rsid w:val="00C43045"/>
    <w:rsid w:val="00C431AE"/>
    <w:rsid w:val="00C43C11"/>
    <w:rsid w:val="00C44467"/>
    <w:rsid w:val="00C44CA5"/>
    <w:rsid w:val="00C458EB"/>
    <w:rsid w:val="00C4643E"/>
    <w:rsid w:val="00C46549"/>
    <w:rsid w:val="00C477DE"/>
    <w:rsid w:val="00C47CFA"/>
    <w:rsid w:val="00C5039D"/>
    <w:rsid w:val="00C509EB"/>
    <w:rsid w:val="00C525C0"/>
    <w:rsid w:val="00C52B23"/>
    <w:rsid w:val="00C53055"/>
    <w:rsid w:val="00C54FF1"/>
    <w:rsid w:val="00C57921"/>
    <w:rsid w:val="00C60F4D"/>
    <w:rsid w:val="00C61588"/>
    <w:rsid w:val="00C65027"/>
    <w:rsid w:val="00C65C6B"/>
    <w:rsid w:val="00C66296"/>
    <w:rsid w:val="00C66534"/>
    <w:rsid w:val="00C666B0"/>
    <w:rsid w:val="00C66DC0"/>
    <w:rsid w:val="00C71572"/>
    <w:rsid w:val="00C718EF"/>
    <w:rsid w:val="00C71A65"/>
    <w:rsid w:val="00C72379"/>
    <w:rsid w:val="00C73302"/>
    <w:rsid w:val="00C73684"/>
    <w:rsid w:val="00C743ED"/>
    <w:rsid w:val="00C743F1"/>
    <w:rsid w:val="00C749B8"/>
    <w:rsid w:val="00C75803"/>
    <w:rsid w:val="00C759E7"/>
    <w:rsid w:val="00C8022D"/>
    <w:rsid w:val="00C8196F"/>
    <w:rsid w:val="00C81D9C"/>
    <w:rsid w:val="00C82091"/>
    <w:rsid w:val="00C82585"/>
    <w:rsid w:val="00C825EE"/>
    <w:rsid w:val="00C82B0F"/>
    <w:rsid w:val="00C82CC5"/>
    <w:rsid w:val="00C82F0B"/>
    <w:rsid w:val="00C84731"/>
    <w:rsid w:val="00C8499B"/>
    <w:rsid w:val="00C84E6A"/>
    <w:rsid w:val="00C851BB"/>
    <w:rsid w:val="00C854E0"/>
    <w:rsid w:val="00C85A3C"/>
    <w:rsid w:val="00C85BBC"/>
    <w:rsid w:val="00C906D1"/>
    <w:rsid w:val="00C90A3B"/>
    <w:rsid w:val="00C91870"/>
    <w:rsid w:val="00C9203A"/>
    <w:rsid w:val="00C92F32"/>
    <w:rsid w:val="00C93192"/>
    <w:rsid w:val="00C931A9"/>
    <w:rsid w:val="00C9371E"/>
    <w:rsid w:val="00C93B88"/>
    <w:rsid w:val="00C942DB"/>
    <w:rsid w:val="00C947CC"/>
    <w:rsid w:val="00C94B15"/>
    <w:rsid w:val="00C9531D"/>
    <w:rsid w:val="00C95B8C"/>
    <w:rsid w:val="00C9615A"/>
    <w:rsid w:val="00C96376"/>
    <w:rsid w:val="00CA235A"/>
    <w:rsid w:val="00CA30CB"/>
    <w:rsid w:val="00CA3C2A"/>
    <w:rsid w:val="00CA4B17"/>
    <w:rsid w:val="00CA564B"/>
    <w:rsid w:val="00CA7521"/>
    <w:rsid w:val="00CA7BAE"/>
    <w:rsid w:val="00CB07F1"/>
    <w:rsid w:val="00CB0DAE"/>
    <w:rsid w:val="00CB13ED"/>
    <w:rsid w:val="00CB17FF"/>
    <w:rsid w:val="00CB19D6"/>
    <w:rsid w:val="00CB1BB5"/>
    <w:rsid w:val="00CB1D0F"/>
    <w:rsid w:val="00CB1E5B"/>
    <w:rsid w:val="00CB3661"/>
    <w:rsid w:val="00CB37C2"/>
    <w:rsid w:val="00CB403A"/>
    <w:rsid w:val="00CB5445"/>
    <w:rsid w:val="00CB5924"/>
    <w:rsid w:val="00CB5AC6"/>
    <w:rsid w:val="00CB6610"/>
    <w:rsid w:val="00CB7A02"/>
    <w:rsid w:val="00CC02E1"/>
    <w:rsid w:val="00CC122D"/>
    <w:rsid w:val="00CC1B21"/>
    <w:rsid w:val="00CC2136"/>
    <w:rsid w:val="00CC2462"/>
    <w:rsid w:val="00CC2D96"/>
    <w:rsid w:val="00CC379A"/>
    <w:rsid w:val="00CC3951"/>
    <w:rsid w:val="00CC3F5F"/>
    <w:rsid w:val="00CC4069"/>
    <w:rsid w:val="00CC42EE"/>
    <w:rsid w:val="00CC4A3F"/>
    <w:rsid w:val="00CC4BC9"/>
    <w:rsid w:val="00CC60FB"/>
    <w:rsid w:val="00CC7EAE"/>
    <w:rsid w:val="00CD2873"/>
    <w:rsid w:val="00CD2EE2"/>
    <w:rsid w:val="00CD3E6B"/>
    <w:rsid w:val="00CD4126"/>
    <w:rsid w:val="00CD5752"/>
    <w:rsid w:val="00CD5C36"/>
    <w:rsid w:val="00CD6460"/>
    <w:rsid w:val="00CD6681"/>
    <w:rsid w:val="00CD68C7"/>
    <w:rsid w:val="00CD6EB9"/>
    <w:rsid w:val="00CD7ADE"/>
    <w:rsid w:val="00CE18D4"/>
    <w:rsid w:val="00CE21BF"/>
    <w:rsid w:val="00CE26F1"/>
    <w:rsid w:val="00CE2951"/>
    <w:rsid w:val="00CE2E97"/>
    <w:rsid w:val="00CE312B"/>
    <w:rsid w:val="00CE4060"/>
    <w:rsid w:val="00CE43C2"/>
    <w:rsid w:val="00CE5665"/>
    <w:rsid w:val="00CE5EC5"/>
    <w:rsid w:val="00CE62A0"/>
    <w:rsid w:val="00CE7133"/>
    <w:rsid w:val="00CE7283"/>
    <w:rsid w:val="00CE7E11"/>
    <w:rsid w:val="00CF01F9"/>
    <w:rsid w:val="00CF07EE"/>
    <w:rsid w:val="00CF18B5"/>
    <w:rsid w:val="00CF20FB"/>
    <w:rsid w:val="00CF24AC"/>
    <w:rsid w:val="00CF3594"/>
    <w:rsid w:val="00CF3A2D"/>
    <w:rsid w:val="00CF4FB8"/>
    <w:rsid w:val="00CF5017"/>
    <w:rsid w:val="00CF5B50"/>
    <w:rsid w:val="00CF6780"/>
    <w:rsid w:val="00CF6CBA"/>
    <w:rsid w:val="00CF6E6E"/>
    <w:rsid w:val="00CF7676"/>
    <w:rsid w:val="00CF7EA6"/>
    <w:rsid w:val="00D00602"/>
    <w:rsid w:val="00D0147D"/>
    <w:rsid w:val="00D01E33"/>
    <w:rsid w:val="00D02331"/>
    <w:rsid w:val="00D02833"/>
    <w:rsid w:val="00D033B8"/>
    <w:rsid w:val="00D034DF"/>
    <w:rsid w:val="00D03B38"/>
    <w:rsid w:val="00D03B55"/>
    <w:rsid w:val="00D04D63"/>
    <w:rsid w:val="00D04E5E"/>
    <w:rsid w:val="00D05175"/>
    <w:rsid w:val="00D05805"/>
    <w:rsid w:val="00D06AEB"/>
    <w:rsid w:val="00D07251"/>
    <w:rsid w:val="00D07D77"/>
    <w:rsid w:val="00D07D94"/>
    <w:rsid w:val="00D07E54"/>
    <w:rsid w:val="00D1008C"/>
    <w:rsid w:val="00D100F5"/>
    <w:rsid w:val="00D11151"/>
    <w:rsid w:val="00D111F8"/>
    <w:rsid w:val="00D125DD"/>
    <w:rsid w:val="00D133F7"/>
    <w:rsid w:val="00D159D1"/>
    <w:rsid w:val="00D174B6"/>
    <w:rsid w:val="00D2026B"/>
    <w:rsid w:val="00D21207"/>
    <w:rsid w:val="00D22270"/>
    <w:rsid w:val="00D22423"/>
    <w:rsid w:val="00D24739"/>
    <w:rsid w:val="00D24F48"/>
    <w:rsid w:val="00D2555D"/>
    <w:rsid w:val="00D255B4"/>
    <w:rsid w:val="00D255DE"/>
    <w:rsid w:val="00D27F44"/>
    <w:rsid w:val="00D31329"/>
    <w:rsid w:val="00D31372"/>
    <w:rsid w:val="00D3199C"/>
    <w:rsid w:val="00D32A72"/>
    <w:rsid w:val="00D3312B"/>
    <w:rsid w:val="00D34327"/>
    <w:rsid w:val="00D35626"/>
    <w:rsid w:val="00D3610D"/>
    <w:rsid w:val="00D371A1"/>
    <w:rsid w:val="00D372F0"/>
    <w:rsid w:val="00D37A75"/>
    <w:rsid w:val="00D402B3"/>
    <w:rsid w:val="00D40F85"/>
    <w:rsid w:val="00D41302"/>
    <w:rsid w:val="00D43BC3"/>
    <w:rsid w:val="00D4436F"/>
    <w:rsid w:val="00D44613"/>
    <w:rsid w:val="00D474E4"/>
    <w:rsid w:val="00D50030"/>
    <w:rsid w:val="00D50131"/>
    <w:rsid w:val="00D50748"/>
    <w:rsid w:val="00D50847"/>
    <w:rsid w:val="00D509F6"/>
    <w:rsid w:val="00D51254"/>
    <w:rsid w:val="00D51ACF"/>
    <w:rsid w:val="00D520E5"/>
    <w:rsid w:val="00D526A7"/>
    <w:rsid w:val="00D526DE"/>
    <w:rsid w:val="00D52AF6"/>
    <w:rsid w:val="00D52C48"/>
    <w:rsid w:val="00D52E10"/>
    <w:rsid w:val="00D549E2"/>
    <w:rsid w:val="00D54D79"/>
    <w:rsid w:val="00D54DA7"/>
    <w:rsid w:val="00D56463"/>
    <w:rsid w:val="00D57AE2"/>
    <w:rsid w:val="00D60210"/>
    <w:rsid w:val="00D608CF"/>
    <w:rsid w:val="00D60D6B"/>
    <w:rsid w:val="00D6283D"/>
    <w:rsid w:val="00D63A04"/>
    <w:rsid w:val="00D64D6B"/>
    <w:rsid w:val="00D64E88"/>
    <w:rsid w:val="00D670DE"/>
    <w:rsid w:val="00D70134"/>
    <w:rsid w:val="00D7141F"/>
    <w:rsid w:val="00D71D7E"/>
    <w:rsid w:val="00D72132"/>
    <w:rsid w:val="00D72772"/>
    <w:rsid w:val="00D72D24"/>
    <w:rsid w:val="00D7404A"/>
    <w:rsid w:val="00D7426A"/>
    <w:rsid w:val="00D74B08"/>
    <w:rsid w:val="00D7525C"/>
    <w:rsid w:val="00D75A39"/>
    <w:rsid w:val="00D76D37"/>
    <w:rsid w:val="00D76F5B"/>
    <w:rsid w:val="00D774B4"/>
    <w:rsid w:val="00D77C3E"/>
    <w:rsid w:val="00D803B2"/>
    <w:rsid w:val="00D80509"/>
    <w:rsid w:val="00D80E33"/>
    <w:rsid w:val="00D8513B"/>
    <w:rsid w:val="00D85AE2"/>
    <w:rsid w:val="00D85C57"/>
    <w:rsid w:val="00D86854"/>
    <w:rsid w:val="00D86912"/>
    <w:rsid w:val="00D86E94"/>
    <w:rsid w:val="00D90DD7"/>
    <w:rsid w:val="00D9129B"/>
    <w:rsid w:val="00D9281C"/>
    <w:rsid w:val="00D933AD"/>
    <w:rsid w:val="00D94399"/>
    <w:rsid w:val="00D94E5F"/>
    <w:rsid w:val="00D94F32"/>
    <w:rsid w:val="00D95242"/>
    <w:rsid w:val="00D954DC"/>
    <w:rsid w:val="00D95650"/>
    <w:rsid w:val="00D977B4"/>
    <w:rsid w:val="00D97C23"/>
    <w:rsid w:val="00DA1162"/>
    <w:rsid w:val="00DA167D"/>
    <w:rsid w:val="00DA16A6"/>
    <w:rsid w:val="00DA1BD3"/>
    <w:rsid w:val="00DA2689"/>
    <w:rsid w:val="00DA5162"/>
    <w:rsid w:val="00DA57E3"/>
    <w:rsid w:val="00DA5F41"/>
    <w:rsid w:val="00DA61F7"/>
    <w:rsid w:val="00DA6CE6"/>
    <w:rsid w:val="00DA70C6"/>
    <w:rsid w:val="00DA7873"/>
    <w:rsid w:val="00DB053C"/>
    <w:rsid w:val="00DB1E75"/>
    <w:rsid w:val="00DB1E78"/>
    <w:rsid w:val="00DB21E6"/>
    <w:rsid w:val="00DB366F"/>
    <w:rsid w:val="00DB4B45"/>
    <w:rsid w:val="00DB4C8C"/>
    <w:rsid w:val="00DB5D62"/>
    <w:rsid w:val="00DB6B5A"/>
    <w:rsid w:val="00DB7172"/>
    <w:rsid w:val="00DB742B"/>
    <w:rsid w:val="00DC0107"/>
    <w:rsid w:val="00DC0416"/>
    <w:rsid w:val="00DC05D4"/>
    <w:rsid w:val="00DC089A"/>
    <w:rsid w:val="00DC0902"/>
    <w:rsid w:val="00DC1B78"/>
    <w:rsid w:val="00DC2118"/>
    <w:rsid w:val="00DC21FE"/>
    <w:rsid w:val="00DC32FA"/>
    <w:rsid w:val="00DC36A3"/>
    <w:rsid w:val="00DC40F9"/>
    <w:rsid w:val="00DC42C4"/>
    <w:rsid w:val="00DC56DA"/>
    <w:rsid w:val="00DC64D2"/>
    <w:rsid w:val="00DC7A77"/>
    <w:rsid w:val="00DC7F6C"/>
    <w:rsid w:val="00DD02DC"/>
    <w:rsid w:val="00DD0652"/>
    <w:rsid w:val="00DD0951"/>
    <w:rsid w:val="00DD09D1"/>
    <w:rsid w:val="00DD0B8D"/>
    <w:rsid w:val="00DD1A07"/>
    <w:rsid w:val="00DD2C87"/>
    <w:rsid w:val="00DD3565"/>
    <w:rsid w:val="00DD4104"/>
    <w:rsid w:val="00DD4298"/>
    <w:rsid w:val="00DD4C2D"/>
    <w:rsid w:val="00DD581C"/>
    <w:rsid w:val="00DD7682"/>
    <w:rsid w:val="00DE04B4"/>
    <w:rsid w:val="00DE0D58"/>
    <w:rsid w:val="00DE19BF"/>
    <w:rsid w:val="00DE1DE0"/>
    <w:rsid w:val="00DE1F60"/>
    <w:rsid w:val="00DE26CA"/>
    <w:rsid w:val="00DE2B67"/>
    <w:rsid w:val="00DE30CA"/>
    <w:rsid w:val="00DE38A5"/>
    <w:rsid w:val="00DE5472"/>
    <w:rsid w:val="00DE5BF5"/>
    <w:rsid w:val="00DE5CEB"/>
    <w:rsid w:val="00DE6583"/>
    <w:rsid w:val="00DE6C8A"/>
    <w:rsid w:val="00DE7D0C"/>
    <w:rsid w:val="00DF04F9"/>
    <w:rsid w:val="00DF1064"/>
    <w:rsid w:val="00DF17E8"/>
    <w:rsid w:val="00DF1C17"/>
    <w:rsid w:val="00DF2AE3"/>
    <w:rsid w:val="00DF479B"/>
    <w:rsid w:val="00DF611E"/>
    <w:rsid w:val="00DF6E03"/>
    <w:rsid w:val="00E00669"/>
    <w:rsid w:val="00E00777"/>
    <w:rsid w:val="00E01BF7"/>
    <w:rsid w:val="00E01F66"/>
    <w:rsid w:val="00E024CF"/>
    <w:rsid w:val="00E0271C"/>
    <w:rsid w:val="00E02928"/>
    <w:rsid w:val="00E03049"/>
    <w:rsid w:val="00E0380C"/>
    <w:rsid w:val="00E03A10"/>
    <w:rsid w:val="00E0409B"/>
    <w:rsid w:val="00E04C20"/>
    <w:rsid w:val="00E0609C"/>
    <w:rsid w:val="00E1039E"/>
    <w:rsid w:val="00E10BAC"/>
    <w:rsid w:val="00E118A6"/>
    <w:rsid w:val="00E12678"/>
    <w:rsid w:val="00E12A66"/>
    <w:rsid w:val="00E12CAA"/>
    <w:rsid w:val="00E133D8"/>
    <w:rsid w:val="00E13B7F"/>
    <w:rsid w:val="00E144D9"/>
    <w:rsid w:val="00E146B1"/>
    <w:rsid w:val="00E15D9F"/>
    <w:rsid w:val="00E17598"/>
    <w:rsid w:val="00E179D8"/>
    <w:rsid w:val="00E17DDE"/>
    <w:rsid w:val="00E201F8"/>
    <w:rsid w:val="00E205EA"/>
    <w:rsid w:val="00E208AC"/>
    <w:rsid w:val="00E20BDA"/>
    <w:rsid w:val="00E21316"/>
    <w:rsid w:val="00E214F3"/>
    <w:rsid w:val="00E215AF"/>
    <w:rsid w:val="00E228DB"/>
    <w:rsid w:val="00E23C5F"/>
    <w:rsid w:val="00E240EA"/>
    <w:rsid w:val="00E24C19"/>
    <w:rsid w:val="00E259DB"/>
    <w:rsid w:val="00E26206"/>
    <w:rsid w:val="00E26EC0"/>
    <w:rsid w:val="00E26F5B"/>
    <w:rsid w:val="00E278DC"/>
    <w:rsid w:val="00E306B5"/>
    <w:rsid w:val="00E307AE"/>
    <w:rsid w:val="00E30CA9"/>
    <w:rsid w:val="00E312AA"/>
    <w:rsid w:val="00E315B0"/>
    <w:rsid w:val="00E31959"/>
    <w:rsid w:val="00E32A65"/>
    <w:rsid w:val="00E32A67"/>
    <w:rsid w:val="00E32EA5"/>
    <w:rsid w:val="00E33B88"/>
    <w:rsid w:val="00E3432F"/>
    <w:rsid w:val="00E34B9D"/>
    <w:rsid w:val="00E35BF2"/>
    <w:rsid w:val="00E36B4A"/>
    <w:rsid w:val="00E37F71"/>
    <w:rsid w:val="00E4039B"/>
    <w:rsid w:val="00E404B9"/>
    <w:rsid w:val="00E40FE5"/>
    <w:rsid w:val="00E41708"/>
    <w:rsid w:val="00E426D0"/>
    <w:rsid w:val="00E42D71"/>
    <w:rsid w:val="00E43356"/>
    <w:rsid w:val="00E43E5A"/>
    <w:rsid w:val="00E44B39"/>
    <w:rsid w:val="00E44C77"/>
    <w:rsid w:val="00E450B4"/>
    <w:rsid w:val="00E459E5"/>
    <w:rsid w:val="00E50306"/>
    <w:rsid w:val="00E50852"/>
    <w:rsid w:val="00E52A73"/>
    <w:rsid w:val="00E53184"/>
    <w:rsid w:val="00E552F7"/>
    <w:rsid w:val="00E55670"/>
    <w:rsid w:val="00E55C19"/>
    <w:rsid w:val="00E55E4E"/>
    <w:rsid w:val="00E55F40"/>
    <w:rsid w:val="00E56683"/>
    <w:rsid w:val="00E56950"/>
    <w:rsid w:val="00E56D23"/>
    <w:rsid w:val="00E56ED6"/>
    <w:rsid w:val="00E57692"/>
    <w:rsid w:val="00E609C9"/>
    <w:rsid w:val="00E616A1"/>
    <w:rsid w:val="00E61C62"/>
    <w:rsid w:val="00E66BF3"/>
    <w:rsid w:val="00E676DC"/>
    <w:rsid w:val="00E708A8"/>
    <w:rsid w:val="00E71EDA"/>
    <w:rsid w:val="00E71FFE"/>
    <w:rsid w:val="00E725A7"/>
    <w:rsid w:val="00E730D2"/>
    <w:rsid w:val="00E7342A"/>
    <w:rsid w:val="00E73AE2"/>
    <w:rsid w:val="00E7551C"/>
    <w:rsid w:val="00E755AD"/>
    <w:rsid w:val="00E75DCC"/>
    <w:rsid w:val="00E76E38"/>
    <w:rsid w:val="00E77190"/>
    <w:rsid w:val="00E8043A"/>
    <w:rsid w:val="00E804FB"/>
    <w:rsid w:val="00E80689"/>
    <w:rsid w:val="00E81233"/>
    <w:rsid w:val="00E815AA"/>
    <w:rsid w:val="00E8174D"/>
    <w:rsid w:val="00E817F9"/>
    <w:rsid w:val="00E82BFB"/>
    <w:rsid w:val="00E83574"/>
    <w:rsid w:val="00E852C6"/>
    <w:rsid w:val="00E85FFF"/>
    <w:rsid w:val="00E90971"/>
    <w:rsid w:val="00E910D6"/>
    <w:rsid w:val="00E9136C"/>
    <w:rsid w:val="00E92E64"/>
    <w:rsid w:val="00E930AA"/>
    <w:rsid w:val="00E9376E"/>
    <w:rsid w:val="00E94057"/>
    <w:rsid w:val="00E941A6"/>
    <w:rsid w:val="00E95832"/>
    <w:rsid w:val="00E96332"/>
    <w:rsid w:val="00E966F0"/>
    <w:rsid w:val="00E96D69"/>
    <w:rsid w:val="00E97FA7"/>
    <w:rsid w:val="00EA2338"/>
    <w:rsid w:val="00EA259F"/>
    <w:rsid w:val="00EA2F64"/>
    <w:rsid w:val="00EA3983"/>
    <w:rsid w:val="00EA410E"/>
    <w:rsid w:val="00EA481D"/>
    <w:rsid w:val="00EA492E"/>
    <w:rsid w:val="00EA7403"/>
    <w:rsid w:val="00EA7D22"/>
    <w:rsid w:val="00EB0912"/>
    <w:rsid w:val="00EB0C2A"/>
    <w:rsid w:val="00EB39B2"/>
    <w:rsid w:val="00EB3EDA"/>
    <w:rsid w:val="00EB409D"/>
    <w:rsid w:val="00EB47CA"/>
    <w:rsid w:val="00EB4FED"/>
    <w:rsid w:val="00EB5205"/>
    <w:rsid w:val="00EB58EC"/>
    <w:rsid w:val="00EB5F0D"/>
    <w:rsid w:val="00EB694C"/>
    <w:rsid w:val="00EC02C7"/>
    <w:rsid w:val="00EC0EA9"/>
    <w:rsid w:val="00EC0EDC"/>
    <w:rsid w:val="00EC0F39"/>
    <w:rsid w:val="00EC1ADD"/>
    <w:rsid w:val="00EC2B0D"/>
    <w:rsid w:val="00EC4245"/>
    <w:rsid w:val="00EC4B23"/>
    <w:rsid w:val="00EC53F2"/>
    <w:rsid w:val="00EC58DD"/>
    <w:rsid w:val="00EC5BCE"/>
    <w:rsid w:val="00EC75F9"/>
    <w:rsid w:val="00ED1060"/>
    <w:rsid w:val="00ED1681"/>
    <w:rsid w:val="00ED1F1A"/>
    <w:rsid w:val="00ED3AA8"/>
    <w:rsid w:val="00ED3C98"/>
    <w:rsid w:val="00ED3EE0"/>
    <w:rsid w:val="00ED45B4"/>
    <w:rsid w:val="00ED4665"/>
    <w:rsid w:val="00ED4902"/>
    <w:rsid w:val="00ED4B30"/>
    <w:rsid w:val="00ED6137"/>
    <w:rsid w:val="00ED6AF7"/>
    <w:rsid w:val="00ED7F8E"/>
    <w:rsid w:val="00EE1027"/>
    <w:rsid w:val="00EE137D"/>
    <w:rsid w:val="00EE19D8"/>
    <w:rsid w:val="00EE21F7"/>
    <w:rsid w:val="00EE249A"/>
    <w:rsid w:val="00EE2F36"/>
    <w:rsid w:val="00EE3496"/>
    <w:rsid w:val="00EE3BCB"/>
    <w:rsid w:val="00EE3DBB"/>
    <w:rsid w:val="00EE40A1"/>
    <w:rsid w:val="00EE4235"/>
    <w:rsid w:val="00EE49CC"/>
    <w:rsid w:val="00EE4C81"/>
    <w:rsid w:val="00EE4FEC"/>
    <w:rsid w:val="00EE5110"/>
    <w:rsid w:val="00EE5CC2"/>
    <w:rsid w:val="00EE6E60"/>
    <w:rsid w:val="00EE6F19"/>
    <w:rsid w:val="00EE7992"/>
    <w:rsid w:val="00EF0107"/>
    <w:rsid w:val="00EF1ABB"/>
    <w:rsid w:val="00EF21EC"/>
    <w:rsid w:val="00EF3466"/>
    <w:rsid w:val="00EF3D21"/>
    <w:rsid w:val="00EF5385"/>
    <w:rsid w:val="00EF55A6"/>
    <w:rsid w:val="00EF58FF"/>
    <w:rsid w:val="00EF6957"/>
    <w:rsid w:val="00EF74FC"/>
    <w:rsid w:val="00EF7B9D"/>
    <w:rsid w:val="00F00742"/>
    <w:rsid w:val="00F014DC"/>
    <w:rsid w:val="00F0192E"/>
    <w:rsid w:val="00F025BF"/>
    <w:rsid w:val="00F028A8"/>
    <w:rsid w:val="00F02E8F"/>
    <w:rsid w:val="00F03CF9"/>
    <w:rsid w:val="00F040CA"/>
    <w:rsid w:val="00F0449A"/>
    <w:rsid w:val="00F04D76"/>
    <w:rsid w:val="00F06040"/>
    <w:rsid w:val="00F060E9"/>
    <w:rsid w:val="00F0643A"/>
    <w:rsid w:val="00F06CA1"/>
    <w:rsid w:val="00F07201"/>
    <w:rsid w:val="00F10D1C"/>
    <w:rsid w:val="00F110AF"/>
    <w:rsid w:val="00F127FB"/>
    <w:rsid w:val="00F1360C"/>
    <w:rsid w:val="00F13A21"/>
    <w:rsid w:val="00F13C14"/>
    <w:rsid w:val="00F14D6C"/>
    <w:rsid w:val="00F155A9"/>
    <w:rsid w:val="00F1594D"/>
    <w:rsid w:val="00F15969"/>
    <w:rsid w:val="00F17325"/>
    <w:rsid w:val="00F2002C"/>
    <w:rsid w:val="00F20243"/>
    <w:rsid w:val="00F210E0"/>
    <w:rsid w:val="00F21CCB"/>
    <w:rsid w:val="00F224CE"/>
    <w:rsid w:val="00F228E3"/>
    <w:rsid w:val="00F22DB3"/>
    <w:rsid w:val="00F2531C"/>
    <w:rsid w:val="00F25810"/>
    <w:rsid w:val="00F26000"/>
    <w:rsid w:val="00F26856"/>
    <w:rsid w:val="00F26F69"/>
    <w:rsid w:val="00F2769F"/>
    <w:rsid w:val="00F276FD"/>
    <w:rsid w:val="00F2776A"/>
    <w:rsid w:val="00F2790F"/>
    <w:rsid w:val="00F31152"/>
    <w:rsid w:val="00F313B5"/>
    <w:rsid w:val="00F31FA0"/>
    <w:rsid w:val="00F325E9"/>
    <w:rsid w:val="00F3384B"/>
    <w:rsid w:val="00F338DD"/>
    <w:rsid w:val="00F33A49"/>
    <w:rsid w:val="00F35098"/>
    <w:rsid w:val="00F36219"/>
    <w:rsid w:val="00F36261"/>
    <w:rsid w:val="00F36366"/>
    <w:rsid w:val="00F372D2"/>
    <w:rsid w:val="00F378D6"/>
    <w:rsid w:val="00F37A29"/>
    <w:rsid w:val="00F408F0"/>
    <w:rsid w:val="00F41A1A"/>
    <w:rsid w:val="00F45594"/>
    <w:rsid w:val="00F46665"/>
    <w:rsid w:val="00F467A8"/>
    <w:rsid w:val="00F469B1"/>
    <w:rsid w:val="00F46A42"/>
    <w:rsid w:val="00F46F80"/>
    <w:rsid w:val="00F476A0"/>
    <w:rsid w:val="00F47C0C"/>
    <w:rsid w:val="00F47F88"/>
    <w:rsid w:val="00F5044D"/>
    <w:rsid w:val="00F5274E"/>
    <w:rsid w:val="00F5388F"/>
    <w:rsid w:val="00F53E3E"/>
    <w:rsid w:val="00F5468C"/>
    <w:rsid w:val="00F574EF"/>
    <w:rsid w:val="00F6052D"/>
    <w:rsid w:val="00F60B04"/>
    <w:rsid w:val="00F60C3F"/>
    <w:rsid w:val="00F61C46"/>
    <w:rsid w:val="00F61D78"/>
    <w:rsid w:val="00F633DA"/>
    <w:rsid w:val="00F63C9A"/>
    <w:rsid w:val="00F63E38"/>
    <w:rsid w:val="00F65572"/>
    <w:rsid w:val="00F6659D"/>
    <w:rsid w:val="00F665BF"/>
    <w:rsid w:val="00F66B26"/>
    <w:rsid w:val="00F67B5D"/>
    <w:rsid w:val="00F70967"/>
    <w:rsid w:val="00F70F51"/>
    <w:rsid w:val="00F71EB3"/>
    <w:rsid w:val="00F7221C"/>
    <w:rsid w:val="00F73918"/>
    <w:rsid w:val="00F74FED"/>
    <w:rsid w:val="00F76057"/>
    <w:rsid w:val="00F76A12"/>
    <w:rsid w:val="00F7749B"/>
    <w:rsid w:val="00F775FB"/>
    <w:rsid w:val="00F77672"/>
    <w:rsid w:val="00F80B9F"/>
    <w:rsid w:val="00F80E24"/>
    <w:rsid w:val="00F81594"/>
    <w:rsid w:val="00F820B2"/>
    <w:rsid w:val="00F820EA"/>
    <w:rsid w:val="00F8354F"/>
    <w:rsid w:val="00F842A1"/>
    <w:rsid w:val="00F855DE"/>
    <w:rsid w:val="00F86AAB"/>
    <w:rsid w:val="00F87597"/>
    <w:rsid w:val="00F87695"/>
    <w:rsid w:val="00F87CBC"/>
    <w:rsid w:val="00F9128D"/>
    <w:rsid w:val="00F91D42"/>
    <w:rsid w:val="00F94C24"/>
    <w:rsid w:val="00F94DAF"/>
    <w:rsid w:val="00F959D0"/>
    <w:rsid w:val="00FA0BDF"/>
    <w:rsid w:val="00FA0C13"/>
    <w:rsid w:val="00FA0FE8"/>
    <w:rsid w:val="00FA1528"/>
    <w:rsid w:val="00FA1B0F"/>
    <w:rsid w:val="00FA1E3A"/>
    <w:rsid w:val="00FA1EAC"/>
    <w:rsid w:val="00FA2E16"/>
    <w:rsid w:val="00FA2F69"/>
    <w:rsid w:val="00FA3CC8"/>
    <w:rsid w:val="00FA41BD"/>
    <w:rsid w:val="00FA5366"/>
    <w:rsid w:val="00FA59C3"/>
    <w:rsid w:val="00FA5A97"/>
    <w:rsid w:val="00FA5B3F"/>
    <w:rsid w:val="00FA62B0"/>
    <w:rsid w:val="00FA689E"/>
    <w:rsid w:val="00FA6A99"/>
    <w:rsid w:val="00FA7FFB"/>
    <w:rsid w:val="00FB1829"/>
    <w:rsid w:val="00FB2047"/>
    <w:rsid w:val="00FB364E"/>
    <w:rsid w:val="00FB4375"/>
    <w:rsid w:val="00FB4727"/>
    <w:rsid w:val="00FB6C46"/>
    <w:rsid w:val="00FB6DDE"/>
    <w:rsid w:val="00FC00B7"/>
    <w:rsid w:val="00FC0851"/>
    <w:rsid w:val="00FC0935"/>
    <w:rsid w:val="00FC0AD0"/>
    <w:rsid w:val="00FC444E"/>
    <w:rsid w:val="00FC45EE"/>
    <w:rsid w:val="00FC6A93"/>
    <w:rsid w:val="00FC78CF"/>
    <w:rsid w:val="00FC7FFB"/>
    <w:rsid w:val="00FD0438"/>
    <w:rsid w:val="00FD17BA"/>
    <w:rsid w:val="00FD2D27"/>
    <w:rsid w:val="00FD3CAD"/>
    <w:rsid w:val="00FD5CCA"/>
    <w:rsid w:val="00FD5F85"/>
    <w:rsid w:val="00FD7002"/>
    <w:rsid w:val="00FD709C"/>
    <w:rsid w:val="00FD7738"/>
    <w:rsid w:val="00FE04EE"/>
    <w:rsid w:val="00FE0AC7"/>
    <w:rsid w:val="00FE0CAE"/>
    <w:rsid w:val="00FE1EAB"/>
    <w:rsid w:val="00FE213B"/>
    <w:rsid w:val="00FE2ABE"/>
    <w:rsid w:val="00FE4014"/>
    <w:rsid w:val="00FE4BD5"/>
    <w:rsid w:val="00FE5C78"/>
    <w:rsid w:val="00FE68C1"/>
    <w:rsid w:val="00FE767A"/>
    <w:rsid w:val="00FE7799"/>
    <w:rsid w:val="00FE7B34"/>
    <w:rsid w:val="00FF016F"/>
    <w:rsid w:val="00FF018A"/>
    <w:rsid w:val="00FF18AC"/>
    <w:rsid w:val="00FF1BF8"/>
    <w:rsid w:val="00FF2997"/>
    <w:rsid w:val="00FF3071"/>
    <w:rsid w:val="00FF3306"/>
    <w:rsid w:val="00FF3534"/>
    <w:rsid w:val="00FF3AEF"/>
    <w:rsid w:val="00FF3DEB"/>
    <w:rsid w:val="00FF4514"/>
    <w:rsid w:val="00FF4747"/>
    <w:rsid w:val="00FF55AB"/>
    <w:rsid w:val="00FF58CC"/>
    <w:rsid w:val="00FF7C9A"/>
    <w:rsid w:val="010A7CC6"/>
    <w:rsid w:val="010FCA4B"/>
    <w:rsid w:val="014E19AC"/>
    <w:rsid w:val="019EF3D5"/>
    <w:rsid w:val="01F028B8"/>
    <w:rsid w:val="0208D886"/>
    <w:rsid w:val="027270BE"/>
    <w:rsid w:val="02FB086E"/>
    <w:rsid w:val="030DA8FE"/>
    <w:rsid w:val="03A65709"/>
    <w:rsid w:val="0439FE9E"/>
    <w:rsid w:val="0452E3CB"/>
    <w:rsid w:val="051549EE"/>
    <w:rsid w:val="05465F37"/>
    <w:rsid w:val="05521E65"/>
    <w:rsid w:val="05943DAC"/>
    <w:rsid w:val="05B8ED86"/>
    <w:rsid w:val="05CD8E54"/>
    <w:rsid w:val="061FACC0"/>
    <w:rsid w:val="064E4FD4"/>
    <w:rsid w:val="064F01B3"/>
    <w:rsid w:val="064F3A87"/>
    <w:rsid w:val="07191717"/>
    <w:rsid w:val="072654DA"/>
    <w:rsid w:val="07FFF405"/>
    <w:rsid w:val="08054E55"/>
    <w:rsid w:val="0847975E"/>
    <w:rsid w:val="086489DF"/>
    <w:rsid w:val="08879FA2"/>
    <w:rsid w:val="0978F513"/>
    <w:rsid w:val="09A59922"/>
    <w:rsid w:val="0A3D16DA"/>
    <w:rsid w:val="0A7583C1"/>
    <w:rsid w:val="0AB09241"/>
    <w:rsid w:val="0AC9ACD0"/>
    <w:rsid w:val="0AE9D529"/>
    <w:rsid w:val="0B124AEE"/>
    <w:rsid w:val="0B178537"/>
    <w:rsid w:val="0B24A1B2"/>
    <w:rsid w:val="0B5DA69E"/>
    <w:rsid w:val="0B973DF4"/>
    <w:rsid w:val="0B9C1AF3"/>
    <w:rsid w:val="0BACA9C9"/>
    <w:rsid w:val="0BE5A1F3"/>
    <w:rsid w:val="0C466B96"/>
    <w:rsid w:val="0C88308E"/>
    <w:rsid w:val="0CD35853"/>
    <w:rsid w:val="0D04AB8A"/>
    <w:rsid w:val="0D342938"/>
    <w:rsid w:val="0D408CA4"/>
    <w:rsid w:val="0D87AEA2"/>
    <w:rsid w:val="0DE85377"/>
    <w:rsid w:val="0DED9B25"/>
    <w:rsid w:val="0E7123BC"/>
    <w:rsid w:val="0EADFF49"/>
    <w:rsid w:val="0EF09B84"/>
    <w:rsid w:val="0F04952A"/>
    <w:rsid w:val="0F62D57D"/>
    <w:rsid w:val="0FEA9A96"/>
    <w:rsid w:val="1019A025"/>
    <w:rsid w:val="101BE529"/>
    <w:rsid w:val="1032A21E"/>
    <w:rsid w:val="10C00382"/>
    <w:rsid w:val="10F76C32"/>
    <w:rsid w:val="11167034"/>
    <w:rsid w:val="1171CC73"/>
    <w:rsid w:val="11D418D4"/>
    <w:rsid w:val="11E0DFC7"/>
    <w:rsid w:val="124C7C63"/>
    <w:rsid w:val="126C6072"/>
    <w:rsid w:val="12B50C44"/>
    <w:rsid w:val="12EE4CF2"/>
    <w:rsid w:val="12F54A99"/>
    <w:rsid w:val="12F8044E"/>
    <w:rsid w:val="137B9F6B"/>
    <w:rsid w:val="1432EFF9"/>
    <w:rsid w:val="145236C0"/>
    <w:rsid w:val="14F397D6"/>
    <w:rsid w:val="15169E51"/>
    <w:rsid w:val="15BAD22F"/>
    <w:rsid w:val="15FB041F"/>
    <w:rsid w:val="1609DFF7"/>
    <w:rsid w:val="1654B58D"/>
    <w:rsid w:val="16605614"/>
    <w:rsid w:val="168346AD"/>
    <w:rsid w:val="17255F42"/>
    <w:rsid w:val="177D040C"/>
    <w:rsid w:val="1784F67A"/>
    <w:rsid w:val="17BEBD6C"/>
    <w:rsid w:val="18808AAE"/>
    <w:rsid w:val="188E5F7B"/>
    <w:rsid w:val="18BDD630"/>
    <w:rsid w:val="19DE079E"/>
    <w:rsid w:val="1A36D218"/>
    <w:rsid w:val="1A9CA944"/>
    <w:rsid w:val="1AE5B4E6"/>
    <w:rsid w:val="1B3816A0"/>
    <w:rsid w:val="1B9DA671"/>
    <w:rsid w:val="1B9DD942"/>
    <w:rsid w:val="1BC546DE"/>
    <w:rsid w:val="1C042C12"/>
    <w:rsid w:val="1C0B28AA"/>
    <w:rsid w:val="1C147B47"/>
    <w:rsid w:val="1C19328C"/>
    <w:rsid w:val="1C5202A7"/>
    <w:rsid w:val="1C53DDB3"/>
    <w:rsid w:val="1C81C224"/>
    <w:rsid w:val="1CF2F3F2"/>
    <w:rsid w:val="1D447B16"/>
    <w:rsid w:val="1D50AF3D"/>
    <w:rsid w:val="1D90CB76"/>
    <w:rsid w:val="1D9C7DD5"/>
    <w:rsid w:val="1E6DC7FB"/>
    <w:rsid w:val="1E7627AC"/>
    <w:rsid w:val="1E7D1AF5"/>
    <w:rsid w:val="1EB5F8BE"/>
    <w:rsid w:val="1EE84B56"/>
    <w:rsid w:val="1F1327AB"/>
    <w:rsid w:val="1FBF57BF"/>
    <w:rsid w:val="1FC490E6"/>
    <w:rsid w:val="1FD3E377"/>
    <w:rsid w:val="2019D39D"/>
    <w:rsid w:val="2034F204"/>
    <w:rsid w:val="212E84AD"/>
    <w:rsid w:val="21E67DDE"/>
    <w:rsid w:val="22E195E4"/>
    <w:rsid w:val="22E78602"/>
    <w:rsid w:val="23091E21"/>
    <w:rsid w:val="233B536A"/>
    <w:rsid w:val="23400E54"/>
    <w:rsid w:val="23E8ACD4"/>
    <w:rsid w:val="240A6AB2"/>
    <w:rsid w:val="24562420"/>
    <w:rsid w:val="24673340"/>
    <w:rsid w:val="248A19AB"/>
    <w:rsid w:val="25012FC5"/>
    <w:rsid w:val="250C1980"/>
    <w:rsid w:val="259791BD"/>
    <w:rsid w:val="25A37C75"/>
    <w:rsid w:val="25AA639A"/>
    <w:rsid w:val="25ECCBBE"/>
    <w:rsid w:val="2635829B"/>
    <w:rsid w:val="2639CC9F"/>
    <w:rsid w:val="268B7C27"/>
    <w:rsid w:val="26A42026"/>
    <w:rsid w:val="26D47BA2"/>
    <w:rsid w:val="26FD5B5C"/>
    <w:rsid w:val="2789A64E"/>
    <w:rsid w:val="27A1AF8F"/>
    <w:rsid w:val="27C9327F"/>
    <w:rsid w:val="27EA6D75"/>
    <w:rsid w:val="28200366"/>
    <w:rsid w:val="28360B40"/>
    <w:rsid w:val="2880DDC4"/>
    <w:rsid w:val="2889CE6F"/>
    <w:rsid w:val="28A110F6"/>
    <w:rsid w:val="29C16F8C"/>
    <w:rsid w:val="29CCC482"/>
    <w:rsid w:val="29DC2956"/>
    <w:rsid w:val="2A0A7B32"/>
    <w:rsid w:val="2A77D132"/>
    <w:rsid w:val="2AAB711D"/>
    <w:rsid w:val="2ACF22D1"/>
    <w:rsid w:val="2B23407D"/>
    <w:rsid w:val="2BD71793"/>
    <w:rsid w:val="2C81C253"/>
    <w:rsid w:val="2C9538C6"/>
    <w:rsid w:val="2C968BD3"/>
    <w:rsid w:val="2C9C9B38"/>
    <w:rsid w:val="2CDEBD78"/>
    <w:rsid w:val="2CF7770C"/>
    <w:rsid w:val="2D637148"/>
    <w:rsid w:val="2D77CDD7"/>
    <w:rsid w:val="2D9BBD69"/>
    <w:rsid w:val="2DB82516"/>
    <w:rsid w:val="2DBD9E91"/>
    <w:rsid w:val="2E1F6B61"/>
    <w:rsid w:val="2EAF538E"/>
    <w:rsid w:val="2EF06AD1"/>
    <w:rsid w:val="2F129638"/>
    <w:rsid w:val="2F2B7B84"/>
    <w:rsid w:val="2F357045"/>
    <w:rsid w:val="2F3E10EE"/>
    <w:rsid w:val="2F6CE68D"/>
    <w:rsid w:val="2F7C33B8"/>
    <w:rsid w:val="2FA63C5A"/>
    <w:rsid w:val="2FAB5A8D"/>
    <w:rsid w:val="2FB48851"/>
    <w:rsid w:val="2FD33348"/>
    <w:rsid w:val="2FF9D3CE"/>
    <w:rsid w:val="303332FA"/>
    <w:rsid w:val="306198A6"/>
    <w:rsid w:val="30E6EA4D"/>
    <w:rsid w:val="30ED7AC3"/>
    <w:rsid w:val="30F8E84B"/>
    <w:rsid w:val="315A8A3B"/>
    <w:rsid w:val="3171935F"/>
    <w:rsid w:val="317AF42C"/>
    <w:rsid w:val="3186B97B"/>
    <w:rsid w:val="31D72F73"/>
    <w:rsid w:val="31F3B803"/>
    <w:rsid w:val="31FB9DE3"/>
    <w:rsid w:val="3289686D"/>
    <w:rsid w:val="32DCDAF5"/>
    <w:rsid w:val="32DFF48E"/>
    <w:rsid w:val="33484315"/>
    <w:rsid w:val="3356F551"/>
    <w:rsid w:val="335F9685"/>
    <w:rsid w:val="33634360"/>
    <w:rsid w:val="33E09F2C"/>
    <w:rsid w:val="3406A4AA"/>
    <w:rsid w:val="340F8A5F"/>
    <w:rsid w:val="34289A2A"/>
    <w:rsid w:val="3474CA0A"/>
    <w:rsid w:val="348B4762"/>
    <w:rsid w:val="349FD131"/>
    <w:rsid w:val="34CC7FC7"/>
    <w:rsid w:val="350B9AD6"/>
    <w:rsid w:val="3537A62F"/>
    <w:rsid w:val="356AE102"/>
    <w:rsid w:val="35969E20"/>
    <w:rsid w:val="35E81067"/>
    <w:rsid w:val="35FDF731"/>
    <w:rsid w:val="360FFD4B"/>
    <w:rsid w:val="362595CB"/>
    <w:rsid w:val="366C9F18"/>
    <w:rsid w:val="367492B5"/>
    <w:rsid w:val="36908D32"/>
    <w:rsid w:val="36D41CD5"/>
    <w:rsid w:val="372E7F43"/>
    <w:rsid w:val="372FF351"/>
    <w:rsid w:val="3793D119"/>
    <w:rsid w:val="38519B5F"/>
    <w:rsid w:val="3900DDA9"/>
    <w:rsid w:val="3985E170"/>
    <w:rsid w:val="398704BB"/>
    <w:rsid w:val="39B2C91A"/>
    <w:rsid w:val="39CA8A38"/>
    <w:rsid w:val="3A29B5B8"/>
    <w:rsid w:val="3A73821D"/>
    <w:rsid w:val="3AB51DD0"/>
    <w:rsid w:val="3B3F334E"/>
    <w:rsid w:val="3B46C663"/>
    <w:rsid w:val="3B5AB360"/>
    <w:rsid w:val="3B9EC3F9"/>
    <w:rsid w:val="3BAF3398"/>
    <w:rsid w:val="3C71B4A6"/>
    <w:rsid w:val="3CE7EBF3"/>
    <w:rsid w:val="3D2FF508"/>
    <w:rsid w:val="3D915C4E"/>
    <w:rsid w:val="3DC2FC6F"/>
    <w:rsid w:val="3E1758A7"/>
    <w:rsid w:val="3E3BCDD9"/>
    <w:rsid w:val="3E6D3207"/>
    <w:rsid w:val="3E90FBA8"/>
    <w:rsid w:val="3F3F5E80"/>
    <w:rsid w:val="3F78D70B"/>
    <w:rsid w:val="3FF85727"/>
    <w:rsid w:val="407B4E21"/>
    <w:rsid w:val="40952F34"/>
    <w:rsid w:val="40ABD873"/>
    <w:rsid w:val="4115E704"/>
    <w:rsid w:val="41415EDD"/>
    <w:rsid w:val="4183DD45"/>
    <w:rsid w:val="41D3F45D"/>
    <w:rsid w:val="4296C7A6"/>
    <w:rsid w:val="42C1F45C"/>
    <w:rsid w:val="42F97EF6"/>
    <w:rsid w:val="4333D48D"/>
    <w:rsid w:val="4393FAFE"/>
    <w:rsid w:val="43B1B5E7"/>
    <w:rsid w:val="4444FC1D"/>
    <w:rsid w:val="4497A272"/>
    <w:rsid w:val="44C7A841"/>
    <w:rsid w:val="45B36D2F"/>
    <w:rsid w:val="46350606"/>
    <w:rsid w:val="46760C0A"/>
    <w:rsid w:val="46AADA6C"/>
    <w:rsid w:val="46E4E497"/>
    <w:rsid w:val="477DF221"/>
    <w:rsid w:val="47849B55"/>
    <w:rsid w:val="47927DE5"/>
    <w:rsid w:val="4830CD5E"/>
    <w:rsid w:val="483A78AB"/>
    <w:rsid w:val="48848F92"/>
    <w:rsid w:val="48FAE0CD"/>
    <w:rsid w:val="496EA999"/>
    <w:rsid w:val="49D8054F"/>
    <w:rsid w:val="4A1505B7"/>
    <w:rsid w:val="4A311C54"/>
    <w:rsid w:val="4A5C6D3D"/>
    <w:rsid w:val="4A80BE9D"/>
    <w:rsid w:val="4A82DCE9"/>
    <w:rsid w:val="4B66A09E"/>
    <w:rsid w:val="4B7CED39"/>
    <w:rsid w:val="4BFA15B8"/>
    <w:rsid w:val="4C2F2C77"/>
    <w:rsid w:val="4D03EEAA"/>
    <w:rsid w:val="4D75BB2B"/>
    <w:rsid w:val="4D79E5AA"/>
    <w:rsid w:val="4D7E3D75"/>
    <w:rsid w:val="4D88715E"/>
    <w:rsid w:val="4DB463A5"/>
    <w:rsid w:val="4DC22CF0"/>
    <w:rsid w:val="4E312FD4"/>
    <w:rsid w:val="4E4DC333"/>
    <w:rsid w:val="4E512B15"/>
    <w:rsid w:val="4F182568"/>
    <w:rsid w:val="4F3B4CCB"/>
    <w:rsid w:val="4FAC2D44"/>
    <w:rsid w:val="50012188"/>
    <w:rsid w:val="5014D535"/>
    <w:rsid w:val="50263C9E"/>
    <w:rsid w:val="513EE99F"/>
    <w:rsid w:val="51A18F8D"/>
    <w:rsid w:val="51D108AA"/>
    <w:rsid w:val="51E97B49"/>
    <w:rsid w:val="521C35A2"/>
    <w:rsid w:val="52CAE9A4"/>
    <w:rsid w:val="52D449B6"/>
    <w:rsid w:val="52E2F4B0"/>
    <w:rsid w:val="52F486EF"/>
    <w:rsid w:val="532EBE88"/>
    <w:rsid w:val="5362A462"/>
    <w:rsid w:val="53726F97"/>
    <w:rsid w:val="53798A9D"/>
    <w:rsid w:val="53A9557C"/>
    <w:rsid w:val="53EC214F"/>
    <w:rsid w:val="53F2D2EF"/>
    <w:rsid w:val="54049FA5"/>
    <w:rsid w:val="542E7A45"/>
    <w:rsid w:val="547B7CC4"/>
    <w:rsid w:val="54D6B012"/>
    <w:rsid w:val="54E3FA7F"/>
    <w:rsid w:val="551C3D76"/>
    <w:rsid w:val="55AEA3D6"/>
    <w:rsid w:val="56060579"/>
    <w:rsid w:val="56077C5C"/>
    <w:rsid w:val="561C3ABB"/>
    <w:rsid w:val="565257E3"/>
    <w:rsid w:val="56C9F997"/>
    <w:rsid w:val="5774C69B"/>
    <w:rsid w:val="57A7742A"/>
    <w:rsid w:val="57F8D7A4"/>
    <w:rsid w:val="58525FA3"/>
    <w:rsid w:val="58DD6D9D"/>
    <w:rsid w:val="58EC67C6"/>
    <w:rsid w:val="58F653A9"/>
    <w:rsid w:val="59229662"/>
    <w:rsid w:val="5961C41A"/>
    <w:rsid w:val="59D55CDE"/>
    <w:rsid w:val="5A285CAC"/>
    <w:rsid w:val="5A2D35B5"/>
    <w:rsid w:val="5ABD0689"/>
    <w:rsid w:val="5ACB22FD"/>
    <w:rsid w:val="5B3E6EDD"/>
    <w:rsid w:val="5B427C74"/>
    <w:rsid w:val="5B51EFA6"/>
    <w:rsid w:val="5B58952D"/>
    <w:rsid w:val="5BB358C4"/>
    <w:rsid w:val="5CEF0DCD"/>
    <w:rsid w:val="5D3ED4B0"/>
    <w:rsid w:val="5D70D567"/>
    <w:rsid w:val="5D8CB3BD"/>
    <w:rsid w:val="5D9114FF"/>
    <w:rsid w:val="5DD03B2D"/>
    <w:rsid w:val="5E90CB93"/>
    <w:rsid w:val="5EAC3847"/>
    <w:rsid w:val="5EC0DF65"/>
    <w:rsid w:val="5EFB8075"/>
    <w:rsid w:val="5F2E8610"/>
    <w:rsid w:val="60561CD2"/>
    <w:rsid w:val="60E84CB1"/>
    <w:rsid w:val="61E1923A"/>
    <w:rsid w:val="62391BAB"/>
    <w:rsid w:val="624479AE"/>
    <w:rsid w:val="625A8C50"/>
    <w:rsid w:val="629391C5"/>
    <w:rsid w:val="62A40DB0"/>
    <w:rsid w:val="62BAC0F0"/>
    <w:rsid w:val="62BB4ED4"/>
    <w:rsid w:val="62C8B09B"/>
    <w:rsid w:val="62E2BBB0"/>
    <w:rsid w:val="6322731D"/>
    <w:rsid w:val="63684195"/>
    <w:rsid w:val="637D5FE3"/>
    <w:rsid w:val="63A7EE8A"/>
    <w:rsid w:val="64168988"/>
    <w:rsid w:val="6521F0A2"/>
    <w:rsid w:val="653BE88B"/>
    <w:rsid w:val="655D994B"/>
    <w:rsid w:val="65B3F49A"/>
    <w:rsid w:val="6672C666"/>
    <w:rsid w:val="66AACCF0"/>
    <w:rsid w:val="66BF6C77"/>
    <w:rsid w:val="67BA847D"/>
    <w:rsid w:val="67C6ECB8"/>
    <w:rsid w:val="67F01C2D"/>
    <w:rsid w:val="6800AA83"/>
    <w:rsid w:val="685439D2"/>
    <w:rsid w:val="68DEA8FD"/>
    <w:rsid w:val="692C714B"/>
    <w:rsid w:val="698AAE1D"/>
    <w:rsid w:val="6A062EB3"/>
    <w:rsid w:val="6A718141"/>
    <w:rsid w:val="6B2AA723"/>
    <w:rsid w:val="6B386B55"/>
    <w:rsid w:val="6B4ED12B"/>
    <w:rsid w:val="6BE84639"/>
    <w:rsid w:val="6C60F7D6"/>
    <w:rsid w:val="6D2D2201"/>
    <w:rsid w:val="6D61DD33"/>
    <w:rsid w:val="6D6C935F"/>
    <w:rsid w:val="6ED45E13"/>
    <w:rsid w:val="6EDCC48E"/>
    <w:rsid w:val="6F0CDA61"/>
    <w:rsid w:val="6F38FB89"/>
    <w:rsid w:val="6F47429E"/>
    <w:rsid w:val="6F991EB9"/>
    <w:rsid w:val="6FDD00E4"/>
    <w:rsid w:val="6FDEF80B"/>
    <w:rsid w:val="70820BBA"/>
    <w:rsid w:val="70C2D493"/>
    <w:rsid w:val="70D6E102"/>
    <w:rsid w:val="70F0DE1F"/>
    <w:rsid w:val="70F9304C"/>
    <w:rsid w:val="711EA56C"/>
    <w:rsid w:val="712067EA"/>
    <w:rsid w:val="7182C02E"/>
    <w:rsid w:val="719494F0"/>
    <w:rsid w:val="7194C96D"/>
    <w:rsid w:val="719D0F66"/>
    <w:rsid w:val="71B84CA7"/>
    <w:rsid w:val="71E1DF17"/>
    <w:rsid w:val="72058FDF"/>
    <w:rsid w:val="72445B23"/>
    <w:rsid w:val="72B21A12"/>
    <w:rsid w:val="72CD0E36"/>
    <w:rsid w:val="7338E036"/>
    <w:rsid w:val="73D7AB2B"/>
    <w:rsid w:val="73DD03D3"/>
    <w:rsid w:val="74112B1A"/>
    <w:rsid w:val="741B6F10"/>
    <w:rsid w:val="7483A8D5"/>
    <w:rsid w:val="74B09A9D"/>
    <w:rsid w:val="754BECD7"/>
    <w:rsid w:val="760C6DD2"/>
    <w:rsid w:val="7671C507"/>
    <w:rsid w:val="76CE37AA"/>
    <w:rsid w:val="76EE8CD1"/>
    <w:rsid w:val="76FBC601"/>
    <w:rsid w:val="7725A343"/>
    <w:rsid w:val="781681EB"/>
    <w:rsid w:val="78706483"/>
    <w:rsid w:val="78CA2F6E"/>
    <w:rsid w:val="7902AF34"/>
    <w:rsid w:val="7993A24C"/>
    <w:rsid w:val="799852CD"/>
    <w:rsid w:val="79BDE531"/>
    <w:rsid w:val="79DC341E"/>
    <w:rsid w:val="7AE2D55D"/>
    <w:rsid w:val="7AE9A52F"/>
    <w:rsid w:val="7AEACAFD"/>
    <w:rsid w:val="7B01E3C7"/>
    <w:rsid w:val="7B150D9E"/>
    <w:rsid w:val="7B1C41E6"/>
    <w:rsid w:val="7BD57920"/>
    <w:rsid w:val="7BE63A47"/>
    <w:rsid w:val="7C51663A"/>
    <w:rsid w:val="7CAFDF36"/>
    <w:rsid w:val="7D1AE9E6"/>
    <w:rsid w:val="7D1D094E"/>
    <w:rsid w:val="7D437B0B"/>
    <w:rsid w:val="7D464243"/>
    <w:rsid w:val="7D87B638"/>
    <w:rsid w:val="7D95AE2C"/>
    <w:rsid w:val="7DE359AA"/>
    <w:rsid w:val="7E19637E"/>
    <w:rsid w:val="7E6DC348"/>
    <w:rsid w:val="7EC55D54"/>
    <w:rsid w:val="7F070E6A"/>
    <w:rsid w:val="7F683DB7"/>
    <w:rsid w:val="7F7358BF"/>
    <w:rsid w:val="7FCE103D"/>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320EC"/>
  <w15:chartTrackingRefBased/>
  <w15:docId w15:val="{504C94C5-C38C-41A0-ACCC-8BB8866F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2284"/>
    <w:rPr>
      <w:rFonts w:ascii="Arial" w:hAnsi="Arial"/>
      <w:color w:val="000000" w:themeColor="text1"/>
    </w:rPr>
  </w:style>
  <w:style w:type="paragraph" w:styleId="Heading1">
    <w:name w:val="heading 1"/>
    <w:next w:val="Normal"/>
    <w:link w:val="Heading1Char"/>
    <w:uiPriority w:val="9"/>
    <w:qFormat/>
    <w:rsid w:val="00260EBC"/>
    <w:pPr>
      <w:keepNext/>
      <w:keepLines/>
      <w:numPr>
        <w:numId w:val="2"/>
      </w:numPr>
      <w:spacing w:before="600" w:after="240"/>
      <w:outlineLvl w:val="0"/>
    </w:pPr>
    <w:rPr>
      <w:rFonts w:ascii="Arial" w:eastAsiaTheme="majorEastAsia" w:hAnsi="Arial" w:cs="Arial"/>
      <w:b/>
      <w:bCs/>
      <w:color w:val="1E1545"/>
      <w:sz w:val="40"/>
      <w:szCs w:val="48"/>
    </w:rPr>
  </w:style>
  <w:style w:type="paragraph" w:styleId="Heading2">
    <w:name w:val="heading 2"/>
    <w:basedOn w:val="Heading1"/>
    <w:next w:val="Normal"/>
    <w:link w:val="Heading2Char"/>
    <w:uiPriority w:val="9"/>
    <w:unhideWhenUsed/>
    <w:qFormat/>
    <w:rsid w:val="009262E3"/>
    <w:pPr>
      <w:numPr>
        <w:ilvl w:val="1"/>
      </w:numPr>
      <w:outlineLvl w:val="1"/>
    </w:pPr>
    <w:rPr>
      <w:bCs w:val="0"/>
      <w:sz w:val="32"/>
      <w:szCs w:val="32"/>
    </w:rPr>
  </w:style>
  <w:style w:type="paragraph" w:styleId="Heading3">
    <w:name w:val="heading 3"/>
    <w:basedOn w:val="Normal"/>
    <w:next w:val="Normal"/>
    <w:link w:val="Heading3Char"/>
    <w:uiPriority w:val="9"/>
    <w:unhideWhenUsed/>
    <w:qFormat/>
    <w:rsid w:val="009D60FE"/>
    <w:pPr>
      <w:keepNext/>
      <w:keepLines/>
      <w:numPr>
        <w:ilvl w:val="2"/>
        <w:numId w:val="2"/>
      </w:numPr>
      <w:spacing w:before="600" w:after="240"/>
      <w:outlineLvl w:val="2"/>
    </w:pPr>
    <w:rPr>
      <w:rFonts w:eastAsiaTheme="majorEastAsia" w:cs="Arial"/>
      <w:b/>
      <w:bCs/>
      <w:color w:val="1E1545"/>
      <w:sz w:val="28"/>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260EBC"/>
    <w:rPr>
      <w:rFonts w:ascii="Arial" w:eastAsiaTheme="majorEastAsia" w:hAnsi="Arial" w:cs="Arial"/>
      <w:b/>
      <w:bCs/>
      <w:color w:val="1E1545"/>
      <w:sz w:val="40"/>
      <w:szCs w:val="48"/>
    </w:rPr>
  </w:style>
  <w:style w:type="character" w:customStyle="1" w:styleId="Heading2Char">
    <w:name w:val="Heading 2 Char"/>
    <w:basedOn w:val="DefaultParagraphFont"/>
    <w:link w:val="Heading2"/>
    <w:uiPriority w:val="9"/>
    <w:rsid w:val="009262E3"/>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D3199C"/>
    <w:pPr>
      <w:pBdr>
        <w:top w:val="single" w:sz="12" w:space="1" w:color="28B2BB" w:themeColor="accent1"/>
      </w:pBdr>
      <w:tabs>
        <w:tab w:val="left" w:pos="709"/>
        <w:tab w:val="right" w:leader="dot" w:pos="9016"/>
      </w:tabs>
      <w:spacing w:after="100"/>
    </w:pPr>
  </w:style>
  <w:style w:type="paragraph" w:styleId="TOC2">
    <w:name w:val="toc 2"/>
    <w:basedOn w:val="Normal"/>
    <w:next w:val="Normal"/>
    <w:autoRedefine/>
    <w:uiPriority w:val="39"/>
    <w:unhideWhenUsed/>
    <w:rsid w:val="00D3199C"/>
    <w:pPr>
      <w:pBdr>
        <w:top w:val="single" w:sz="12" w:space="1" w:color="28B2BB" w:themeColor="accent1"/>
        <w:bottom w:val="single" w:sz="12" w:space="1" w:color="28B2BB" w:themeColor="accent1"/>
      </w:pBdr>
      <w:tabs>
        <w:tab w:val="left" w:pos="709"/>
        <w:tab w:val="right" w:leader="dot" w:pos="9016"/>
      </w:tabs>
      <w:spacing w:after="100"/>
      <w:ind w:left="240" w:hanging="240"/>
    </w:pPr>
    <w:rPr>
      <w:noProof/>
      <w:color w:val="auto"/>
    </w:rPr>
  </w:style>
  <w:style w:type="character" w:styleId="Hyperlink">
    <w:name w:val="Hyperlink"/>
    <w:basedOn w:val="DefaultParagraphFont"/>
    <w:uiPriority w:val="99"/>
    <w:unhideWhenUsed/>
    <w:qFormat/>
    <w:rsid w:val="00EF3D21"/>
    <w:rPr>
      <w:color w:val="0000FF" w:themeColor="hyperlink"/>
      <w:u w:val="single"/>
    </w:rPr>
  </w:style>
  <w:style w:type="paragraph" w:customStyle="1" w:styleId="NormalText">
    <w:name w:val="Normal Text"/>
    <w:basedOn w:val="Normal"/>
    <w:link w:val="NormalTextChar"/>
    <w:qFormat/>
    <w:rsid w:val="005D5AE3"/>
    <w:pPr>
      <w:spacing w:before="120" w:after="120" w:line="288" w:lineRule="auto"/>
    </w:pPr>
    <w:rPr>
      <w:rFonts w:eastAsia="Times New Roman" w:cstheme="minorBidi"/>
      <w:noProof/>
      <w:color w:val="1E1545"/>
      <w:szCs w:val="20"/>
      <w:shd w:val="clear" w:color="auto" w:fill="FFFFFF"/>
      <w:lang w:eastAsia="en-GB"/>
    </w:rPr>
  </w:style>
  <w:style w:type="paragraph" w:customStyle="1" w:styleId="Header2">
    <w:name w:val="Header 2"/>
    <w:basedOn w:val="Normal"/>
    <w:qFormat/>
    <w:rsid w:val="00EF3D21"/>
    <w:pPr>
      <w:spacing w:before="100" w:beforeAutospacing="1" w:after="120"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rsid w:val="00EF3D21"/>
    <w:rPr>
      <w:sz w:val="24"/>
      <w:szCs w:val="24"/>
    </w:rPr>
  </w:style>
  <w:style w:type="paragraph" w:customStyle="1" w:styleId="Indentstep-by-step">
    <w:name w:val="Indent step-by-step"/>
    <w:basedOn w:val="NormalText"/>
    <w:rsid w:val="00EF3D21"/>
    <w:pPr>
      <w:ind w:left="720"/>
    </w:pPr>
    <w:rPr>
      <w:rFonts w:cs="Times New Roman"/>
    </w:rPr>
  </w:style>
  <w:style w:type="character" w:customStyle="1" w:styleId="Heading3Char">
    <w:name w:val="Heading 3 Char"/>
    <w:basedOn w:val="DefaultParagraphFont"/>
    <w:link w:val="Heading3"/>
    <w:uiPriority w:val="9"/>
    <w:rsid w:val="009D60FE"/>
    <w:rPr>
      <w:rFonts w:ascii="Arial" w:eastAsiaTheme="majorEastAsia" w:hAnsi="Arial" w:cs="Arial"/>
      <w:b/>
      <w:bCs/>
      <w:color w:val="1E1545"/>
      <w:sz w:val="28"/>
    </w:rPr>
  </w:style>
  <w:style w:type="paragraph" w:styleId="TOC3">
    <w:name w:val="toc 3"/>
    <w:basedOn w:val="Normal"/>
    <w:next w:val="Normal"/>
    <w:autoRedefine/>
    <w:uiPriority w:val="39"/>
    <w:unhideWhenUsed/>
    <w:rsid w:val="00D3199C"/>
    <w:pPr>
      <w:tabs>
        <w:tab w:val="left" w:pos="709"/>
        <w:tab w:val="right" w:leader="dot" w:pos="9016"/>
      </w:tabs>
      <w:spacing w:after="100"/>
      <w:ind w:left="480" w:hanging="480"/>
    </w:pPr>
  </w:style>
  <w:style w:type="paragraph" w:customStyle="1" w:styleId="Header1">
    <w:name w:val="Header 1"/>
    <w:next w:val="Introduction"/>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paragraph" w:styleId="CommentText">
    <w:name w:val="annotation text"/>
    <w:basedOn w:val="Normal"/>
    <w:link w:val="CommentTextChar"/>
    <w:uiPriority w:val="99"/>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sid w:val="00B04E70"/>
    <w:rPr>
      <w:rFonts w:eastAsia="Times New Roman"/>
      <w:sz w:val="20"/>
      <w:szCs w:val="20"/>
      <w:lang w:eastAsia="en-GB"/>
    </w:rPr>
  </w:style>
  <w:style w:type="paragraph" w:styleId="ListParagraph">
    <w:name w:val="List Paragraph"/>
    <w:aliases w:val="Recommendation,List Paragraph1,List Paragraph11,L,CV text,F5 List Paragraph,Dot pt,Medium Grid 1 - Accent 21,Numbered Paragraph,List Paragraph111,List Paragraph2,Bulleted Para,NFP GP Bulleted List,FooterText,numbered,列出段落,列出段落1,Number,列出段"/>
    <w:basedOn w:val="NormalText"/>
    <w:link w:val="ListParagraphChar"/>
    <w:uiPriority w:val="34"/>
    <w:qFormat/>
    <w:rsid w:val="006F698A"/>
    <w:pPr>
      <w:numPr>
        <w:numId w:val="1"/>
      </w:numPr>
      <w:spacing w:after="240"/>
    </w:p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Normal"/>
    <w:next w:val="Normal"/>
    <w:link w:val="TitleChar"/>
    <w:uiPriority w:val="10"/>
    <w:qFormat/>
    <w:rsid w:val="00EA7D22"/>
    <w:pPr>
      <w:spacing w:after="0" w:line="240" w:lineRule="auto"/>
      <w:contextualSpacing/>
    </w:pPr>
    <w:rPr>
      <w:rFonts w:eastAsiaTheme="majorEastAsia" w:cstheme="majorBidi"/>
      <w:spacing w:val="-10"/>
      <w:kern w:val="28"/>
      <w:sz w:val="48"/>
      <w:szCs w:val="56"/>
    </w:rPr>
  </w:style>
  <w:style w:type="character" w:customStyle="1" w:styleId="TitleChar">
    <w:name w:val="Title Char"/>
    <w:aliases w:val="GPMS User Guide Title Char"/>
    <w:basedOn w:val="DefaultParagraphFont"/>
    <w:link w:val="Title"/>
    <w:uiPriority w:val="10"/>
    <w:rsid w:val="00EA7D22"/>
    <w:rPr>
      <w:rFonts w:ascii="Arial" w:eastAsiaTheme="majorEastAsia" w:hAnsi="Arial" w:cstheme="majorBidi"/>
      <w:spacing w:val="-10"/>
      <w:kern w:val="28"/>
      <w:sz w:val="48"/>
      <w:szCs w:val="56"/>
    </w:rPr>
  </w:style>
  <w:style w:type="paragraph" w:styleId="Subtitle">
    <w:name w:val="Subtitle"/>
    <w:basedOn w:val="NormalText"/>
    <w:next w:val="Normal"/>
    <w:link w:val="SubtitleChar"/>
    <w:uiPriority w:val="11"/>
    <w:qFormat/>
    <w:rsid w:val="00DB4B45"/>
    <w:rPr>
      <w:b/>
    </w:rPr>
  </w:style>
  <w:style w:type="character" w:customStyle="1" w:styleId="SubtitleChar">
    <w:name w:val="Subtitle Char"/>
    <w:basedOn w:val="DefaultParagraphFont"/>
    <w:link w:val="Subtitle"/>
    <w:uiPriority w:val="11"/>
    <w:rsid w:val="00DB4B45"/>
    <w:rPr>
      <w:rFonts w:ascii="Arial" w:eastAsia="Times New Roman" w:hAnsi="Arial" w:cstheme="minorBidi"/>
      <w:b/>
      <w:noProof/>
      <w:color w:val="1E1545"/>
      <w:szCs w:val="20"/>
      <w:lang w:eastAsia="en-GB"/>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paragraph" w:customStyle="1" w:styleId="GPMSNormalText">
    <w:name w:val="GPMS Normal Text"/>
    <w:basedOn w:val="Normal"/>
    <w:rsid w:val="00C33D50"/>
    <w:pPr>
      <w:spacing w:before="120" w:after="120" w:line="288" w:lineRule="auto"/>
    </w:pPr>
    <w:rPr>
      <w:rFonts w:eastAsia="Times New Roman" w:cstheme="minorBidi"/>
      <w:noProof/>
      <w:color w:val="1E1545"/>
      <w:szCs w:val="20"/>
      <w:shd w:val="clear" w:color="auto" w:fill="FFFFFF"/>
      <w:lang w:eastAsia="en-GB"/>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before="120" w:after="120"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4"/>
      </w:numPr>
    </w:pPr>
  </w:style>
  <w:style w:type="paragraph" w:styleId="NormalWeb">
    <w:name w:val="Normal (Web)"/>
    <w:basedOn w:val="Normal"/>
    <w:uiPriority w:val="99"/>
    <w:semiHidden/>
    <w:unhideWhenUsed/>
    <w:rsid w:val="00E03A10"/>
    <w:pPr>
      <w:spacing w:before="100" w:beforeAutospacing="1" w:after="100" w:afterAutospacing="1" w:line="240" w:lineRule="auto"/>
    </w:pPr>
    <w:rPr>
      <w:rFonts w:ascii="Calibri" w:hAnsi="Calibri" w:cs="Calibri"/>
      <w:color w:val="auto"/>
      <w:sz w:val="22"/>
      <w:szCs w:val="22"/>
      <w:lang w:eastAsia="en-AU"/>
    </w:rPr>
  </w:style>
  <w:style w:type="paragraph" w:styleId="IntenseQuote">
    <w:name w:val="Intense Quote"/>
    <w:basedOn w:val="Normal"/>
    <w:next w:val="Normal"/>
    <w:link w:val="IntenseQuoteChar"/>
    <w:autoRedefine/>
    <w:uiPriority w:val="30"/>
    <w:qFormat/>
    <w:rsid w:val="00CF4FB8"/>
    <w:pPr>
      <w:pBdr>
        <w:top w:val="single" w:sz="12" w:space="10" w:color="2AB1BB"/>
        <w:bottom w:val="single" w:sz="12" w:space="10" w:color="2AB1BB"/>
      </w:pBdr>
      <w:spacing w:before="120" w:after="120"/>
      <w:ind w:right="-28"/>
    </w:pPr>
    <w:rPr>
      <w:rFonts w:cs="Arial"/>
      <w:b/>
      <w:bCs/>
      <w:color w:val="1E1544"/>
    </w:rPr>
  </w:style>
  <w:style w:type="character" w:customStyle="1" w:styleId="IntenseQuoteChar">
    <w:name w:val="Intense Quote Char"/>
    <w:basedOn w:val="DefaultParagraphFont"/>
    <w:link w:val="IntenseQuote"/>
    <w:uiPriority w:val="30"/>
    <w:rsid w:val="00CF4FB8"/>
    <w:rPr>
      <w:rFonts w:ascii="Arial" w:hAnsi="Arial" w:cs="Arial"/>
      <w:b/>
      <w:bCs/>
      <w:color w:val="1E1544"/>
    </w:rPr>
  </w:style>
  <w:style w:type="paragraph" w:customStyle="1" w:styleId="Numberedindentsteptext">
    <w:name w:val="Numbered indent step text"/>
    <w:basedOn w:val="NormalText"/>
    <w:qFormat/>
    <w:rsid w:val="009D60FE"/>
    <w:pPr>
      <w:numPr>
        <w:numId w:val="3"/>
      </w:numPr>
    </w:pPr>
  </w:style>
  <w:style w:type="character" w:customStyle="1" w:styleId="NormalTextChar">
    <w:name w:val="Normal Text Char"/>
    <w:basedOn w:val="DefaultParagraphFont"/>
    <w:link w:val="NormalText"/>
    <w:rsid w:val="002E40BE"/>
    <w:rPr>
      <w:rFonts w:ascii="Arial" w:eastAsia="Times New Roman" w:hAnsi="Arial" w:cstheme="minorBidi"/>
      <w:noProof/>
      <w:color w:val="1E1545"/>
      <w:szCs w:val="20"/>
      <w:lang w:eastAsia="en-GB"/>
    </w:rPr>
  </w:style>
  <w:style w:type="paragraph" w:customStyle="1" w:styleId="paragraph">
    <w:name w:val="paragraph"/>
    <w:basedOn w:val="Normal"/>
    <w:rsid w:val="00AD45A5"/>
    <w:pPr>
      <w:spacing w:before="100" w:beforeAutospacing="1" w:after="100" w:afterAutospacing="1" w:line="240" w:lineRule="auto"/>
    </w:pPr>
    <w:rPr>
      <w:rFonts w:ascii="Times New Roman" w:eastAsia="Times New Roman" w:hAnsi="Times New Roman"/>
      <w:color w:val="auto"/>
      <w:lang w:eastAsia="en-AU"/>
    </w:rPr>
  </w:style>
  <w:style w:type="character" w:customStyle="1" w:styleId="normaltextrun">
    <w:name w:val="normaltextrun"/>
    <w:basedOn w:val="DefaultParagraphFont"/>
    <w:rsid w:val="00AD45A5"/>
  </w:style>
  <w:style w:type="character" w:customStyle="1" w:styleId="eop">
    <w:name w:val="eop"/>
    <w:basedOn w:val="DefaultParagraphFont"/>
    <w:rsid w:val="00AD45A5"/>
  </w:style>
  <w:style w:type="paragraph" w:customStyle="1" w:styleId="Tabletextstrong">
    <w:name w:val="Table text (strong)"/>
    <w:basedOn w:val="Normal"/>
    <w:link w:val="TabletextstrongChar"/>
    <w:qFormat/>
    <w:rsid w:val="00D85C57"/>
    <w:pPr>
      <w:spacing w:before="60" w:after="60"/>
    </w:pPr>
    <w:rPr>
      <w:b/>
      <w:bCs/>
      <w:color w:val="1E1545"/>
      <w:szCs w:val="23"/>
    </w:rPr>
  </w:style>
  <w:style w:type="character" w:customStyle="1" w:styleId="TabletextstrongChar">
    <w:name w:val="Table text (strong) Char"/>
    <w:basedOn w:val="DefaultParagraphFont"/>
    <w:link w:val="Tabletextstrong"/>
    <w:rsid w:val="00D85C57"/>
    <w:rPr>
      <w:rFonts w:ascii="Arial" w:hAnsi="Arial"/>
      <w:b/>
      <w:bCs/>
      <w:color w:val="1E1545"/>
      <w:szCs w:val="23"/>
    </w:rPr>
  </w:style>
  <w:style w:type="paragraph" w:customStyle="1" w:styleId="Tabletextnormal">
    <w:name w:val="Table text (normal)"/>
    <w:basedOn w:val="Normal"/>
    <w:link w:val="TabletextnormalChar"/>
    <w:qFormat/>
    <w:rsid w:val="00A71ED2"/>
    <w:pPr>
      <w:spacing w:before="120" w:after="0" w:line="240" w:lineRule="auto"/>
    </w:pPr>
    <w:rPr>
      <w:color w:val="1E1545"/>
      <w:szCs w:val="21"/>
    </w:rPr>
  </w:style>
  <w:style w:type="character" w:customStyle="1" w:styleId="TabletextnormalChar">
    <w:name w:val="Table text (normal) Char"/>
    <w:basedOn w:val="DefaultParagraphFont"/>
    <w:link w:val="Tabletextnormal"/>
    <w:rsid w:val="00A71ED2"/>
    <w:rPr>
      <w:rFonts w:ascii="Arial" w:hAnsi="Arial"/>
      <w:color w:val="1E1545"/>
      <w:szCs w:val="21"/>
    </w:rPr>
  </w:style>
  <w:style w:type="paragraph" w:styleId="ListNumber">
    <w:name w:val="List Number"/>
    <w:basedOn w:val="Normal"/>
    <w:uiPriority w:val="99"/>
    <w:unhideWhenUsed/>
    <w:qFormat/>
    <w:rsid w:val="00E0609C"/>
    <w:pPr>
      <w:numPr>
        <w:numId w:val="5"/>
      </w:numPr>
      <w:spacing w:after="80" w:line="240" w:lineRule="auto"/>
    </w:pPr>
    <w:rPr>
      <w:rFonts w:eastAsiaTheme="minorEastAsia" w:cstheme="minorBidi"/>
      <w:szCs w:val="20"/>
      <w:lang w:eastAsia="zh-CN"/>
    </w:rPr>
  </w:style>
  <w:style w:type="paragraph" w:styleId="ListNumber2">
    <w:name w:val="List Number 2"/>
    <w:basedOn w:val="Normal"/>
    <w:uiPriority w:val="99"/>
    <w:unhideWhenUsed/>
    <w:qFormat/>
    <w:rsid w:val="00E0609C"/>
    <w:pPr>
      <w:numPr>
        <w:ilvl w:val="1"/>
        <w:numId w:val="5"/>
      </w:numPr>
      <w:spacing w:after="80" w:line="240" w:lineRule="auto"/>
    </w:pPr>
    <w:rPr>
      <w:rFonts w:eastAsiaTheme="minorEastAsia" w:cstheme="minorBidi"/>
      <w:szCs w:val="20"/>
      <w:lang w:eastAsia="zh-CN"/>
    </w:rPr>
  </w:style>
  <w:style w:type="paragraph" w:styleId="ListNumber3">
    <w:name w:val="List Number 3"/>
    <w:basedOn w:val="Normal"/>
    <w:uiPriority w:val="99"/>
    <w:unhideWhenUsed/>
    <w:qFormat/>
    <w:rsid w:val="00E0609C"/>
    <w:pPr>
      <w:numPr>
        <w:ilvl w:val="2"/>
        <w:numId w:val="5"/>
      </w:numPr>
      <w:spacing w:after="80" w:line="240" w:lineRule="auto"/>
    </w:pPr>
    <w:rPr>
      <w:rFonts w:eastAsiaTheme="minorEastAsia" w:cstheme="minorBidi"/>
      <w:szCs w:val="20"/>
      <w:lang w:eastAsia="zh-CN"/>
    </w:rPr>
  </w:style>
  <w:style w:type="character" w:customStyle="1" w:styleId="ListParagraphChar">
    <w:name w:val="List Paragraph Char"/>
    <w:aliases w:val="Recommendation Char,List Paragraph1 Char,List Paragraph11 Char,L Char,CV text Char,F5 List Paragraph Char,Dot pt Char,Medium Grid 1 - Accent 21 Char,Numbered Paragraph Char,List Paragraph111 Char,List Paragraph2 Char,FooterText Char"/>
    <w:link w:val="ListParagraph"/>
    <w:uiPriority w:val="34"/>
    <w:qFormat/>
    <w:locked/>
    <w:rsid w:val="00E0609C"/>
    <w:rPr>
      <w:rFonts w:ascii="Arial" w:eastAsia="Times New Roman" w:hAnsi="Arial" w:cstheme="minorBidi"/>
      <w:noProof/>
      <w:color w:val="1E1545"/>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163329084">
      <w:bodyDiv w:val="1"/>
      <w:marLeft w:val="0"/>
      <w:marRight w:val="0"/>
      <w:marTop w:val="0"/>
      <w:marBottom w:val="0"/>
      <w:divBdr>
        <w:top w:val="none" w:sz="0" w:space="0" w:color="auto"/>
        <w:left w:val="none" w:sz="0" w:space="0" w:color="auto"/>
        <w:bottom w:val="none" w:sz="0" w:space="0" w:color="auto"/>
        <w:right w:val="none" w:sz="0" w:space="0" w:color="auto"/>
      </w:divBdr>
      <w:divsChild>
        <w:div w:id="1354502649">
          <w:marLeft w:val="0"/>
          <w:marRight w:val="0"/>
          <w:marTop w:val="0"/>
          <w:marBottom w:val="0"/>
          <w:divBdr>
            <w:top w:val="none" w:sz="0" w:space="0" w:color="auto"/>
            <w:left w:val="none" w:sz="0" w:space="0" w:color="auto"/>
            <w:bottom w:val="none" w:sz="0" w:space="0" w:color="auto"/>
            <w:right w:val="none" w:sz="0" w:space="0" w:color="auto"/>
          </w:divBdr>
        </w:div>
      </w:divsChild>
    </w:div>
    <w:div w:id="275330183">
      <w:bodyDiv w:val="1"/>
      <w:marLeft w:val="0"/>
      <w:marRight w:val="0"/>
      <w:marTop w:val="0"/>
      <w:marBottom w:val="0"/>
      <w:divBdr>
        <w:top w:val="none" w:sz="0" w:space="0" w:color="auto"/>
        <w:left w:val="none" w:sz="0" w:space="0" w:color="auto"/>
        <w:bottom w:val="none" w:sz="0" w:space="0" w:color="auto"/>
        <w:right w:val="none" w:sz="0" w:space="0" w:color="auto"/>
      </w:divBdr>
      <w:divsChild>
        <w:div w:id="1106463462">
          <w:marLeft w:val="0"/>
          <w:marRight w:val="0"/>
          <w:marTop w:val="0"/>
          <w:marBottom w:val="0"/>
          <w:divBdr>
            <w:top w:val="none" w:sz="0" w:space="0" w:color="auto"/>
            <w:left w:val="none" w:sz="0" w:space="0" w:color="auto"/>
            <w:bottom w:val="none" w:sz="0" w:space="0" w:color="auto"/>
            <w:right w:val="none" w:sz="0" w:space="0" w:color="auto"/>
          </w:divBdr>
        </w:div>
        <w:div w:id="1844202635">
          <w:marLeft w:val="0"/>
          <w:marRight w:val="0"/>
          <w:marTop w:val="0"/>
          <w:marBottom w:val="0"/>
          <w:divBdr>
            <w:top w:val="none" w:sz="0" w:space="0" w:color="auto"/>
            <w:left w:val="none" w:sz="0" w:space="0" w:color="auto"/>
            <w:bottom w:val="none" w:sz="0" w:space="0" w:color="auto"/>
            <w:right w:val="none" w:sz="0" w:space="0" w:color="auto"/>
          </w:divBdr>
        </w:div>
        <w:div w:id="2063868493">
          <w:marLeft w:val="0"/>
          <w:marRight w:val="0"/>
          <w:marTop w:val="0"/>
          <w:marBottom w:val="0"/>
          <w:divBdr>
            <w:top w:val="none" w:sz="0" w:space="0" w:color="auto"/>
            <w:left w:val="none" w:sz="0" w:space="0" w:color="auto"/>
            <w:bottom w:val="none" w:sz="0" w:space="0" w:color="auto"/>
            <w:right w:val="none" w:sz="0" w:space="0" w:color="auto"/>
          </w:divBdr>
        </w:div>
      </w:divsChild>
    </w:div>
    <w:div w:id="607085328">
      <w:bodyDiv w:val="1"/>
      <w:marLeft w:val="0"/>
      <w:marRight w:val="0"/>
      <w:marTop w:val="0"/>
      <w:marBottom w:val="0"/>
      <w:divBdr>
        <w:top w:val="none" w:sz="0" w:space="0" w:color="auto"/>
        <w:left w:val="none" w:sz="0" w:space="0" w:color="auto"/>
        <w:bottom w:val="none" w:sz="0" w:space="0" w:color="auto"/>
        <w:right w:val="none" w:sz="0" w:space="0" w:color="auto"/>
      </w:divBdr>
      <w:divsChild>
        <w:div w:id="671103241">
          <w:marLeft w:val="0"/>
          <w:marRight w:val="0"/>
          <w:marTop w:val="0"/>
          <w:marBottom w:val="0"/>
          <w:divBdr>
            <w:top w:val="none" w:sz="0" w:space="0" w:color="auto"/>
            <w:left w:val="none" w:sz="0" w:space="0" w:color="auto"/>
            <w:bottom w:val="none" w:sz="0" w:space="0" w:color="auto"/>
            <w:right w:val="none" w:sz="0" w:space="0" w:color="auto"/>
          </w:divBdr>
        </w:div>
      </w:divsChild>
    </w:div>
    <w:div w:id="900989167">
      <w:bodyDiv w:val="1"/>
      <w:marLeft w:val="0"/>
      <w:marRight w:val="0"/>
      <w:marTop w:val="0"/>
      <w:marBottom w:val="0"/>
      <w:divBdr>
        <w:top w:val="none" w:sz="0" w:space="0" w:color="auto"/>
        <w:left w:val="none" w:sz="0" w:space="0" w:color="auto"/>
        <w:bottom w:val="none" w:sz="0" w:space="0" w:color="auto"/>
        <w:right w:val="none" w:sz="0" w:space="0" w:color="auto"/>
      </w:divBdr>
      <w:divsChild>
        <w:div w:id="478232448">
          <w:marLeft w:val="0"/>
          <w:marRight w:val="0"/>
          <w:marTop w:val="0"/>
          <w:marBottom w:val="0"/>
          <w:divBdr>
            <w:top w:val="none" w:sz="0" w:space="0" w:color="auto"/>
            <w:left w:val="none" w:sz="0" w:space="0" w:color="auto"/>
            <w:bottom w:val="none" w:sz="0" w:space="0" w:color="auto"/>
            <w:right w:val="none" w:sz="0" w:space="0" w:color="auto"/>
          </w:divBdr>
        </w:div>
        <w:div w:id="1488395012">
          <w:marLeft w:val="0"/>
          <w:marRight w:val="0"/>
          <w:marTop w:val="0"/>
          <w:marBottom w:val="0"/>
          <w:divBdr>
            <w:top w:val="none" w:sz="0" w:space="0" w:color="auto"/>
            <w:left w:val="none" w:sz="0" w:space="0" w:color="auto"/>
            <w:bottom w:val="none" w:sz="0" w:space="0" w:color="auto"/>
            <w:right w:val="none" w:sz="0" w:space="0" w:color="auto"/>
          </w:divBdr>
        </w:div>
        <w:div w:id="1755544118">
          <w:marLeft w:val="0"/>
          <w:marRight w:val="0"/>
          <w:marTop w:val="0"/>
          <w:marBottom w:val="0"/>
          <w:divBdr>
            <w:top w:val="none" w:sz="0" w:space="0" w:color="auto"/>
            <w:left w:val="none" w:sz="0" w:space="0" w:color="auto"/>
            <w:bottom w:val="none" w:sz="0" w:space="0" w:color="auto"/>
            <w:right w:val="none" w:sz="0" w:space="0" w:color="auto"/>
          </w:divBdr>
        </w:div>
      </w:divsChild>
    </w:div>
    <w:div w:id="998459244">
      <w:bodyDiv w:val="1"/>
      <w:marLeft w:val="0"/>
      <w:marRight w:val="0"/>
      <w:marTop w:val="0"/>
      <w:marBottom w:val="0"/>
      <w:divBdr>
        <w:top w:val="none" w:sz="0" w:space="0" w:color="auto"/>
        <w:left w:val="none" w:sz="0" w:space="0" w:color="auto"/>
        <w:bottom w:val="none" w:sz="0" w:space="0" w:color="auto"/>
        <w:right w:val="none" w:sz="0" w:space="0" w:color="auto"/>
      </w:divBdr>
      <w:divsChild>
        <w:div w:id="1421636084">
          <w:marLeft w:val="0"/>
          <w:marRight w:val="0"/>
          <w:marTop w:val="0"/>
          <w:marBottom w:val="0"/>
          <w:divBdr>
            <w:top w:val="none" w:sz="0" w:space="0" w:color="auto"/>
            <w:left w:val="none" w:sz="0" w:space="0" w:color="auto"/>
            <w:bottom w:val="none" w:sz="0" w:space="0" w:color="auto"/>
            <w:right w:val="none" w:sz="0" w:space="0" w:color="auto"/>
          </w:divBdr>
        </w:div>
        <w:div w:id="1525754775">
          <w:marLeft w:val="0"/>
          <w:marRight w:val="0"/>
          <w:marTop w:val="0"/>
          <w:marBottom w:val="0"/>
          <w:divBdr>
            <w:top w:val="none" w:sz="0" w:space="0" w:color="auto"/>
            <w:left w:val="none" w:sz="0" w:space="0" w:color="auto"/>
            <w:bottom w:val="none" w:sz="0" w:space="0" w:color="auto"/>
            <w:right w:val="none" w:sz="0" w:space="0" w:color="auto"/>
          </w:divBdr>
        </w:div>
      </w:divsChild>
    </w:div>
    <w:div w:id="1189370967">
      <w:bodyDiv w:val="1"/>
      <w:marLeft w:val="0"/>
      <w:marRight w:val="0"/>
      <w:marTop w:val="0"/>
      <w:marBottom w:val="0"/>
      <w:divBdr>
        <w:top w:val="none" w:sz="0" w:space="0" w:color="auto"/>
        <w:left w:val="none" w:sz="0" w:space="0" w:color="auto"/>
        <w:bottom w:val="none" w:sz="0" w:space="0" w:color="auto"/>
        <w:right w:val="none" w:sz="0" w:space="0" w:color="auto"/>
      </w:divBdr>
    </w:div>
    <w:div w:id="1273395728">
      <w:bodyDiv w:val="1"/>
      <w:marLeft w:val="0"/>
      <w:marRight w:val="0"/>
      <w:marTop w:val="0"/>
      <w:marBottom w:val="0"/>
      <w:divBdr>
        <w:top w:val="none" w:sz="0" w:space="0" w:color="auto"/>
        <w:left w:val="none" w:sz="0" w:space="0" w:color="auto"/>
        <w:bottom w:val="none" w:sz="0" w:space="0" w:color="auto"/>
        <w:right w:val="none" w:sz="0" w:space="0" w:color="auto"/>
      </w:divBdr>
    </w:div>
    <w:div w:id="203522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transition-care-programme" TargetMode="External"/><Relationship Id="rId18" Type="http://schemas.openxmlformats.org/officeDocument/2006/relationships/hyperlink" Target="https://www.accesshub.gov.au/about-the-n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ealth.gov.au/our-work/national-aboriginal-and-torres-strait-islander-flexible-aged-care-program" TargetMode="External"/><Relationship Id="rId17" Type="http://schemas.openxmlformats.org/officeDocument/2006/relationships/hyperlink" Target="https://www.health.gov.au/resources/publications/government-provider-management-system-terms-of-use?language=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using-our-websites/website-privacy-policy/privacy-notice-for-gpms" TargetMode="External"/><Relationship Id="rId20" Type="http://schemas.openxmlformats.org/officeDocument/2006/relationships/hyperlink" Target="mailto:interpreting@deafconnect.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24A00104/latest/text"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aic.gov.au/privacy/your-privacy-rights/your-personal-information/what-is-personal-information"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tel:1300%20773%208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short-term-restorative-care-strc-programme" TargetMode="External"/><Relationship Id="rId22" Type="http://schemas.openxmlformats.org/officeDocument/2006/relationships/footer" Target="footer1.xml"/><Relationship Id="rId27"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SFA\OneDrive%20-%20Department%20of%20Health\Desktop\templates\Template%20-%20government-provider-management-system-user-guide-master-template-v2.dotx" TargetMode="External"/></Relationships>
</file>

<file path=word/documenttasks/documenttasks1.xml><?xml version="1.0" encoding="utf-8"?>
<t:Tasks xmlns:t="http://schemas.microsoft.com/office/tasks/2019/documenttasks" xmlns:oel="http://schemas.microsoft.com/office/2019/extlst">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25" ma:contentTypeDescription="Create a new document." ma:contentTypeScope="" ma:versionID="2a0c0fe36c33531733971fa69e843ac9">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8802710efdafd946f14086ee485922f2"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TRIMId" minOccurs="0"/>
                <xsd:element ref="ns2:TRIMID0" minOccurs="0"/>
                <xsd:element ref="ns2:MediaServiceBillingMetadata"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RIMId" ma:index="24" nillable="true" ma:displayName="TRIM" ma:description="TRIM Reference number for auditing and storage purposes " ma:format="Dropdown" ma:internalName="TRIMId">
      <xsd:simpleType>
        <xsd:restriction base="dms:Text">
          <xsd:maxLength value="255"/>
        </xsd:restriction>
      </xsd:simpleType>
    </xsd:element>
    <xsd:element name="TRIMID0" ma:index="25" nillable="true" ma:displayName="TRIM ID" ma:format="Dropdown" ma:internalName="TRIMID0">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ebd282-be72-4dd6-abd6-5d61d10ccb76}" ma:internalName="TaxCatchAll" ma:showField="CatchAllData" ma:web="fa7702e7-9218-4178-9b6d-65ad6f40f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7702e7-9218-4178-9b6d-65ad6f40fd45" xsi:nil="true"/>
    <lcf76f155ced4ddcb4097134ff3c332f xmlns="04499938-1c0e-445d-84a7-a95f7e43b45d">
      <Terms xmlns="http://schemas.microsoft.com/office/infopath/2007/PartnerControls"/>
    </lcf76f155ced4ddcb4097134ff3c332f>
    <TRIMId xmlns="04499938-1c0e-445d-84a7-a95f7e43b45d" xsi:nil="true"/>
    <TRIMID0 xmlns="04499938-1c0e-445d-84a7-a95f7e43b45d" xsi:nil="true"/>
    <Comments xmlns="04499938-1c0e-445d-84a7-a95f7e43b45d">Glossary</Comment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F8EED-E93D-4951-A6DA-C833BCBEED9A}">
  <ds:schemaRefs>
    <ds:schemaRef ds:uri="http://schemas.microsoft.com/sharepoint/v3/contenttype/forms"/>
  </ds:schemaRefs>
</ds:datastoreItem>
</file>

<file path=customXml/itemProps2.xml><?xml version="1.0" encoding="utf-8"?>
<ds:datastoreItem xmlns:ds="http://schemas.openxmlformats.org/officeDocument/2006/customXml" ds:itemID="{E60490E9-91CE-41A2-B541-9E510802E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0CD0A-FE04-4202-BBC5-B708C997027B}">
  <ds:schemaRefs>
    <ds:schemaRef ds:uri="04499938-1c0e-445d-84a7-a95f7e43b45d"/>
    <ds:schemaRef ds:uri="http://purl.org/dc/terms/"/>
    <ds:schemaRef ds:uri="http://schemas.microsoft.com/office/infopath/2007/PartnerControls"/>
    <ds:schemaRef ds:uri="http://schemas.microsoft.com/office/2006/documentManagement/types"/>
    <ds:schemaRef ds:uri="fa7702e7-9218-4178-9b6d-65ad6f40fd45"/>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government-provider-management-system-user-guide-master-template-v2.dotx</Template>
  <TotalTime>5</TotalTime>
  <Pages>12</Pages>
  <Words>3281</Words>
  <Characters>18706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Government Provider Management System (GPMS) - Glossary</vt:lpstr>
    </vt:vector>
  </TitlesOfParts>
  <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(GPMS) - Glossary</dc:title>
  <dc:subject>Aged care</dc:subject>
  <dc:creator>Australian Government Department of Health Disability and Ageing</dc:creator>
  <cp:keywords>GPMS; Government Provider Management System; Glossary; Registered Provider Portal; Approved Provider Portal; NACA; Aged Care Act 2024; Aged Care;</cp:keywords>
  <dc:description/>
  <cp:lastPrinted>2024-08-22T14:20:00Z</cp:lastPrinted>
  <dcterms:created xsi:type="dcterms:W3CDTF">2025-09-29T03:47:00Z</dcterms:created>
  <dcterms:modified xsi:type="dcterms:W3CDTF">2025-09-30T01:18:00Z</dcterms:modified>
</cp:coreProperties>
</file>