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153A" w14:textId="13ECBDB7" w:rsidR="00F656DC" w:rsidRPr="00710C26" w:rsidRDefault="002E07E2">
      <w:pPr>
        <w:pStyle w:val="Title"/>
        <w:rPr>
          <w:rFonts w:ascii="Aptos" w:hAnsi="Aptos"/>
        </w:rPr>
      </w:pPr>
      <w:r w:rsidRPr="00710C26">
        <w:rPr>
          <w:rFonts w:ascii="Aptos" w:hAnsi="Aptos"/>
        </w:rPr>
        <w:t>National Health and Medical Research Strategy 2026-2036</w:t>
      </w:r>
    </w:p>
    <w:p w14:paraId="1039FC10" w14:textId="2C5983E1" w:rsidR="000C7F91" w:rsidRPr="00404C83" w:rsidRDefault="00C56837">
      <w:pPr>
        <w:rPr>
          <w:rFonts w:ascii="Aptos" w:hAnsi="Aptos"/>
          <w:i/>
        </w:rPr>
      </w:pPr>
      <w:r w:rsidRPr="00710C26">
        <w:rPr>
          <w:rFonts w:ascii="Aptos" w:hAnsi="Aptos"/>
          <w:i/>
        </w:rPr>
        <w:t xml:space="preserve">Draft </w:t>
      </w:r>
      <w:r w:rsidR="00E24EDF" w:rsidRPr="00710C26">
        <w:rPr>
          <w:rFonts w:ascii="Aptos" w:hAnsi="Aptos"/>
          <w:i/>
        </w:rPr>
        <w:t>for consultation</w:t>
      </w:r>
      <w:r w:rsidR="000C7F91" w:rsidRPr="00710C26">
        <w:rPr>
          <w:rFonts w:ascii="Aptos" w:hAnsi="Aptos"/>
        </w:rPr>
        <w:br w:type="page"/>
      </w:r>
    </w:p>
    <w:p w14:paraId="38C89F71" w14:textId="77777777" w:rsidR="00EB24DF" w:rsidRPr="00710C26" w:rsidRDefault="00EB24DF" w:rsidP="004A37FD">
      <w:pPr>
        <w:pStyle w:val="Heading1"/>
        <w:rPr>
          <w:rFonts w:ascii="Aptos" w:hAnsi="Aptos"/>
        </w:rPr>
      </w:pPr>
      <w:r w:rsidRPr="00710C26">
        <w:rPr>
          <w:rFonts w:ascii="Aptos" w:hAnsi="Aptos"/>
        </w:rPr>
        <w:lastRenderedPageBreak/>
        <w:t>Copyright</w:t>
      </w:r>
    </w:p>
    <w:p w14:paraId="03998EE4" w14:textId="3148E897" w:rsidR="00EB24DF" w:rsidRPr="00710C26" w:rsidRDefault="00EB24DF" w:rsidP="00EB24DF">
      <w:pPr>
        <w:rPr>
          <w:rFonts w:ascii="Aptos" w:hAnsi="Aptos"/>
        </w:rPr>
      </w:pPr>
      <w:r w:rsidRPr="00710C26">
        <w:rPr>
          <w:rFonts w:ascii="Aptos" w:hAnsi="Aptos"/>
        </w:rPr>
        <w:t>© 2025 Commonwealth of Australia as represented by the Department of Health, Disability and Ageing</w:t>
      </w:r>
    </w:p>
    <w:p w14:paraId="350B7654" w14:textId="77777777" w:rsidR="00EB24DF" w:rsidRPr="00710C26" w:rsidRDefault="00EB24DF" w:rsidP="004A37FD">
      <w:pPr>
        <w:pStyle w:val="Heading1"/>
        <w:rPr>
          <w:rFonts w:ascii="Aptos" w:hAnsi="Aptos"/>
        </w:rPr>
      </w:pPr>
      <w:r w:rsidRPr="00710C26">
        <w:rPr>
          <w:rFonts w:ascii="Aptos" w:hAnsi="Aptos"/>
        </w:rPr>
        <w:t>Creative Commons Licence</w:t>
      </w:r>
    </w:p>
    <w:p w14:paraId="13C74285" w14:textId="7C9AB65A" w:rsidR="00EB24DF" w:rsidRPr="00710C26" w:rsidRDefault="00EB24DF" w:rsidP="00EB24DF">
      <w:pPr>
        <w:rPr>
          <w:rFonts w:ascii="Aptos" w:hAnsi="Aptos"/>
        </w:rPr>
      </w:pPr>
      <w:r w:rsidRPr="00710C26">
        <w:rPr>
          <w:rFonts w:ascii="Aptos" w:hAnsi="Aptos"/>
        </w:rPr>
        <w:t>This publication is licensed under the Creative Commons Attribution 4.0 International Public License available from https://creativecommons.org/licenses/by/4.0/legalcode (“Licence”).</w:t>
      </w:r>
    </w:p>
    <w:p w14:paraId="5E4F9F2A" w14:textId="56528C23" w:rsidR="00EB24DF" w:rsidRPr="00710C26" w:rsidRDefault="00EB24DF" w:rsidP="00EB24DF">
      <w:pPr>
        <w:rPr>
          <w:rFonts w:ascii="Aptos" w:hAnsi="Aptos"/>
        </w:rPr>
      </w:pPr>
      <w:r w:rsidRPr="00710C26">
        <w:rPr>
          <w:rFonts w:ascii="Aptos" w:hAnsi="Aptos"/>
        </w:rPr>
        <w:t>You must read and understand the Licence before using any material from this publication.</w:t>
      </w:r>
    </w:p>
    <w:p w14:paraId="2F99E699" w14:textId="77777777" w:rsidR="00EB24DF" w:rsidRPr="00710C26" w:rsidRDefault="00EB24DF" w:rsidP="00EB24DF">
      <w:pPr>
        <w:rPr>
          <w:rFonts w:ascii="Aptos" w:hAnsi="Aptos"/>
          <w:b/>
          <w:bCs/>
        </w:rPr>
      </w:pPr>
      <w:r w:rsidRPr="00710C26">
        <w:rPr>
          <w:rFonts w:ascii="Aptos" w:hAnsi="Aptos"/>
          <w:b/>
          <w:bCs/>
        </w:rPr>
        <w:t>Restrictions</w:t>
      </w:r>
    </w:p>
    <w:p w14:paraId="602CF7B0" w14:textId="4A7E1F2F" w:rsidR="00EB24DF" w:rsidRPr="00710C26" w:rsidRDefault="00EB24DF" w:rsidP="00EB24DF">
      <w:pPr>
        <w:rPr>
          <w:rFonts w:ascii="Aptos" w:hAnsi="Aptos"/>
        </w:rPr>
      </w:pPr>
      <w:r w:rsidRPr="00710C26">
        <w:rPr>
          <w:rFonts w:ascii="Aptos" w:hAnsi="Aptos"/>
        </w:rPr>
        <w:t>The Licence may not give you all the permissions necessary for your intended use. For example, other rights (such as publicity, privacy and moral rights) may limit how you use the material found in this publication.</w:t>
      </w:r>
    </w:p>
    <w:p w14:paraId="38270809" w14:textId="637F28BC" w:rsidR="00EB24DF" w:rsidRPr="00710C26" w:rsidRDefault="00EB24DF" w:rsidP="00EB24DF">
      <w:pPr>
        <w:rPr>
          <w:rFonts w:ascii="Aptos" w:hAnsi="Aptos"/>
        </w:rPr>
      </w:pPr>
      <w:r w:rsidRPr="00710C26">
        <w:rPr>
          <w:rFonts w:ascii="Aptos" w:hAnsi="Aptos"/>
        </w:rPr>
        <w:t>The Licence does not cover, and there is no permission given for, use of any of the following material found in this publication:</w:t>
      </w:r>
    </w:p>
    <w:p w14:paraId="4C6C06BA" w14:textId="77777777" w:rsidR="00EB24DF" w:rsidRPr="00710C26" w:rsidRDefault="00EB24DF" w:rsidP="00BF2CF0">
      <w:pPr>
        <w:pStyle w:val="ListParagraph"/>
        <w:numPr>
          <w:ilvl w:val="0"/>
          <w:numId w:val="85"/>
        </w:numPr>
        <w:rPr>
          <w:rFonts w:ascii="Aptos" w:hAnsi="Aptos"/>
        </w:rPr>
      </w:pPr>
      <w:r w:rsidRPr="00710C26">
        <w:rPr>
          <w:rFonts w:ascii="Aptos" w:hAnsi="Aptos"/>
        </w:rPr>
        <w:t>the Commonwealth Coat of Arms. (by way of information, the terms under which the Coat of Arms may be used can be found on the Department of the Prime Minister and Cabinet website https://www.pmc.gov.au/resources/commonwealth-coat-arms-information-and-guidelines);</w:t>
      </w:r>
    </w:p>
    <w:p w14:paraId="674AF605" w14:textId="77777777" w:rsidR="00EB24DF" w:rsidRPr="00710C26" w:rsidRDefault="00EB24DF" w:rsidP="00BF2CF0">
      <w:pPr>
        <w:pStyle w:val="ListParagraph"/>
        <w:numPr>
          <w:ilvl w:val="0"/>
          <w:numId w:val="85"/>
        </w:numPr>
        <w:rPr>
          <w:rFonts w:ascii="Aptos" w:hAnsi="Aptos"/>
        </w:rPr>
      </w:pPr>
      <w:r w:rsidRPr="00710C26">
        <w:rPr>
          <w:rFonts w:ascii="Aptos" w:hAnsi="Aptos"/>
        </w:rPr>
        <w:t>any logos and trademarks;</w:t>
      </w:r>
    </w:p>
    <w:p w14:paraId="41CCFF99" w14:textId="77777777" w:rsidR="00EB24DF" w:rsidRPr="00710C26" w:rsidRDefault="00EB24DF" w:rsidP="00BF2CF0">
      <w:pPr>
        <w:pStyle w:val="ListParagraph"/>
        <w:numPr>
          <w:ilvl w:val="0"/>
          <w:numId w:val="85"/>
        </w:numPr>
        <w:rPr>
          <w:rFonts w:ascii="Aptos" w:hAnsi="Aptos"/>
        </w:rPr>
      </w:pPr>
      <w:r w:rsidRPr="00710C26">
        <w:rPr>
          <w:rFonts w:ascii="Aptos" w:hAnsi="Aptos"/>
        </w:rPr>
        <w:t xml:space="preserve">any photographs and images; </w:t>
      </w:r>
    </w:p>
    <w:p w14:paraId="70766BFE" w14:textId="77777777" w:rsidR="00EB24DF" w:rsidRPr="00710C26" w:rsidRDefault="00EB24DF" w:rsidP="00BF2CF0">
      <w:pPr>
        <w:pStyle w:val="ListParagraph"/>
        <w:numPr>
          <w:ilvl w:val="0"/>
          <w:numId w:val="85"/>
        </w:numPr>
        <w:rPr>
          <w:rFonts w:ascii="Aptos" w:hAnsi="Aptos"/>
        </w:rPr>
      </w:pPr>
      <w:r w:rsidRPr="00710C26">
        <w:rPr>
          <w:rFonts w:ascii="Aptos" w:hAnsi="Aptos"/>
        </w:rPr>
        <w:t>any signatures; and</w:t>
      </w:r>
    </w:p>
    <w:p w14:paraId="0A19E032" w14:textId="77777777" w:rsidR="00EB24DF" w:rsidRPr="00710C26" w:rsidRDefault="00EB24DF" w:rsidP="00BF2CF0">
      <w:pPr>
        <w:pStyle w:val="ListParagraph"/>
        <w:numPr>
          <w:ilvl w:val="0"/>
          <w:numId w:val="85"/>
        </w:numPr>
        <w:rPr>
          <w:rFonts w:ascii="Aptos" w:hAnsi="Aptos"/>
        </w:rPr>
      </w:pPr>
      <w:r w:rsidRPr="00710C26">
        <w:rPr>
          <w:rFonts w:ascii="Aptos" w:hAnsi="Aptos"/>
        </w:rPr>
        <w:t>any material belonging to third parties identified in this publication.</w:t>
      </w:r>
    </w:p>
    <w:p w14:paraId="1DBA8774" w14:textId="77777777" w:rsidR="00EB24DF" w:rsidRPr="00710C26" w:rsidRDefault="00EB24DF" w:rsidP="00EB24DF">
      <w:pPr>
        <w:rPr>
          <w:rFonts w:ascii="Aptos" w:hAnsi="Aptos"/>
          <w:b/>
          <w:bCs/>
        </w:rPr>
      </w:pPr>
      <w:r w:rsidRPr="00710C26">
        <w:rPr>
          <w:rFonts w:ascii="Aptos" w:hAnsi="Aptos"/>
          <w:b/>
          <w:bCs/>
        </w:rPr>
        <w:t>Attribution</w:t>
      </w:r>
    </w:p>
    <w:p w14:paraId="17EB23D7" w14:textId="77777777" w:rsidR="00EB24DF" w:rsidRPr="00710C26" w:rsidRDefault="00EB24DF" w:rsidP="00EB24DF">
      <w:pPr>
        <w:rPr>
          <w:rFonts w:ascii="Aptos" w:hAnsi="Aptos"/>
        </w:rPr>
      </w:pPr>
      <w:r w:rsidRPr="00710C26">
        <w:rPr>
          <w:rFonts w:ascii="Aptos" w:hAnsi="Aptos"/>
        </w:rPr>
        <w:t>Without limiting your obligations under the Licence, the Department of Health, Disability and Ageing requests that you attribute this publication in your work. Any reasonable form of words may be used provided that you:</w:t>
      </w:r>
    </w:p>
    <w:p w14:paraId="32CAB983" w14:textId="204AAC42" w:rsidR="00EB24DF" w:rsidRPr="00710C26" w:rsidRDefault="00EB24DF" w:rsidP="00BF2CF0">
      <w:pPr>
        <w:pStyle w:val="ListParagraph"/>
        <w:numPr>
          <w:ilvl w:val="0"/>
          <w:numId w:val="85"/>
        </w:numPr>
        <w:rPr>
          <w:rFonts w:ascii="Aptos" w:hAnsi="Aptos"/>
        </w:rPr>
      </w:pPr>
      <w:r w:rsidRPr="00710C26">
        <w:rPr>
          <w:rFonts w:ascii="Aptos" w:hAnsi="Aptos"/>
        </w:rPr>
        <w:t>include a reference to this publication and where practicable, the relevant page numbers;</w:t>
      </w:r>
    </w:p>
    <w:p w14:paraId="263B983B" w14:textId="77777777" w:rsidR="00EB24DF" w:rsidRPr="00710C26" w:rsidRDefault="00EB24DF" w:rsidP="00BF2CF0">
      <w:pPr>
        <w:pStyle w:val="ListParagraph"/>
        <w:numPr>
          <w:ilvl w:val="0"/>
          <w:numId w:val="85"/>
        </w:numPr>
        <w:rPr>
          <w:rFonts w:ascii="Aptos" w:hAnsi="Aptos"/>
        </w:rPr>
      </w:pPr>
      <w:r w:rsidRPr="00710C26">
        <w:rPr>
          <w:rFonts w:ascii="Aptos" w:hAnsi="Aptos"/>
        </w:rPr>
        <w:t>make it clear that you have permission to use the material under the Creative Commons Attribution 4.0 International Public License;</w:t>
      </w:r>
    </w:p>
    <w:p w14:paraId="574BC767" w14:textId="74AD439D" w:rsidR="00EB24DF" w:rsidRPr="00710C26" w:rsidRDefault="00EB24DF" w:rsidP="00BF2CF0">
      <w:pPr>
        <w:pStyle w:val="ListParagraph"/>
        <w:numPr>
          <w:ilvl w:val="0"/>
          <w:numId w:val="85"/>
        </w:numPr>
        <w:rPr>
          <w:rFonts w:ascii="Aptos" w:hAnsi="Aptos"/>
        </w:rPr>
      </w:pPr>
      <w:r w:rsidRPr="00710C26">
        <w:rPr>
          <w:rFonts w:ascii="Aptos" w:hAnsi="Aptos"/>
        </w:rPr>
        <w:t>make it clear whether or not you have changed the material used from this publication;</w:t>
      </w:r>
    </w:p>
    <w:p w14:paraId="208E6C42" w14:textId="57187F84" w:rsidR="00EB24DF" w:rsidRPr="00B34E75" w:rsidRDefault="00EB24DF" w:rsidP="00853016">
      <w:pPr>
        <w:pStyle w:val="ListParagraph"/>
        <w:numPr>
          <w:ilvl w:val="0"/>
          <w:numId w:val="86"/>
        </w:numPr>
        <w:rPr>
          <w:rFonts w:ascii="Aptos" w:hAnsi="Aptos"/>
        </w:rPr>
      </w:pPr>
      <w:r w:rsidRPr="00B34E75">
        <w:rPr>
          <w:rFonts w:ascii="Aptos" w:hAnsi="Aptos"/>
        </w:rPr>
        <w:t>include a copyright notice in relation to the material used. In the case of no change to the material, the words “© Commonwealth of Australia (Department of Health, Disability and</w:t>
      </w:r>
      <w:r w:rsidR="00B34E75">
        <w:rPr>
          <w:rFonts w:ascii="Aptos" w:hAnsi="Aptos"/>
        </w:rPr>
        <w:t xml:space="preserve"> </w:t>
      </w:r>
      <w:r w:rsidRPr="00B34E75">
        <w:rPr>
          <w:rFonts w:ascii="Aptos" w:hAnsi="Aptos"/>
        </w:rPr>
        <w:t>Ageing) 2025” may be used. In the case where the material has been changed or adapted, the words: “Based on Commonwealth of Australia (Department of Health, Disability and Ageing) material” may be used; and</w:t>
      </w:r>
    </w:p>
    <w:p w14:paraId="12DBDE52" w14:textId="77777777" w:rsidR="00EB24DF" w:rsidRPr="00710C26" w:rsidRDefault="00EB24DF" w:rsidP="00BF2CF0">
      <w:pPr>
        <w:pStyle w:val="ListParagraph"/>
        <w:numPr>
          <w:ilvl w:val="0"/>
          <w:numId w:val="86"/>
        </w:numPr>
        <w:rPr>
          <w:rFonts w:ascii="Aptos" w:hAnsi="Aptos"/>
        </w:rPr>
      </w:pPr>
      <w:r w:rsidRPr="00710C26">
        <w:rPr>
          <w:rFonts w:ascii="Aptos" w:hAnsi="Aptos"/>
        </w:rPr>
        <w:t>do not suggest that the Department of Health, Disability and Ageing endorses you or your use of the material.</w:t>
      </w:r>
    </w:p>
    <w:p w14:paraId="17ECA810" w14:textId="77777777" w:rsidR="00EB24DF" w:rsidRPr="00710C26" w:rsidRDefault="00EB24DF" w:rsidP="00EB24DF">
      <w:pPr>
        <w:rPr>
          <w:rFonts w:ascii="Aptos" w:hAnsi="Aptos"/>
          <w:b/>
          <w:bCs/>
        </w:rPr>
      </w:pPr>
      <w:r w:rsidRPr="00710C26">
        <w:rPr>
          <w:rFonts w:ascii="Aptos" w:hAnsi="Aptos"/>
          <w:b/>
          <w:bCs/>
        </w:rPr>
        <w:lastRenderedPageBreak/>
        <w:t>Enquiries</w:t>
      </w:r>
    </w:p>
    <w:p w14:paraId="73A1F832" w14:textId="1210A965" w:rsidR="00EB24DF" w:rsidRPr="00B34E75" w:rsidRDefault="00EB24DF">
      <w:pPr>
        <w:rPr>
          <w:rFonts w:ascii="Aptos" w:hAnsi="Aptos"/>
        </w:rPr>
      </w:pPr>
      <w:r w:rsidRPr="00710C26">
        <w:rPr>
          <w:rFonts w:ascii="Aptos" w:hAnsi="Aptos"/>
        </w:rPr>
        <w:t xml:space="preserve">Enquiries regarding any other use of this publication should be addressed to the Branch Manager, Corporate Communication Branch, Department of Health, Disability and Ageing, GPO Box 9848, Canberra ACT 2601, or via e-mail to </w:t>
      </w:r>
      <w:hyperlink r:id="rId11" w:history="1">
        <w:r w:rsidRPr="00710C26">
          <w:rPr>
            <w:rStyle w:val="Hyperlink"/>
            <w:rFonts w:ascii="Aptos" w:hAnsi="Aptos"/>
          </w:rPr>
          <w:t>copyright@health.gov.au</w:t>
        </w:r>
      </w:hyperlink>
      <w:r w:rsidRPr="00710C26">
        <w:rPr>
          <w:rFonts w:ascii="Aptos" w:hAnsi="Aptos"/>
          <w:b/>
        </w:rPr>
        <w:br w:type="page"/>
      </w:r>
    </w:p>
    <w:p w14:paraId="3CC18A38" w14:textId="5D752F3C" w:rsidR="00F656DC" w:rsidRPr="00710C26" w:rsidRDefault="002E07E2">
      <w:pPr>
        <w:rPr>
          <w:rFonts w:ascii="Aptos" w:hAnsi="Aptos"/>
          <w:b/>
          <w:sz w:val="28"/>
          <w:szCs w:val="28"/>
        </w:rPr>
      </w:pPr>
      <w:r w:rsidRPr="00710C26">
        <w:rPr>
          <w:rFonts w:ascii="Aptos" w:hAnsi="Aptos"/>
          <w:b/>
          <w:sz w:val="28"/>
          <w:szCs w:val="28"/>
        </w:rPr>
        <w:lastRenderedPageBreak/>
        <w:t>Acknowledgement of Country</w:t>
      </w:r>
    </w:p>
    <w:p w14:paraId="481D0E26" w14:textId="67D57E39" w:rsidR="00D83971" w:rsidRPr="00B34E75" w:rsidRDefault="002E07E2">
      <w:pPr>
        <w:rPr>
          <w:rFonts w:ascii="Aptos" w:hAnsi="Aptos"/>
        </w:rPr>
      </w:pPr>
      <w:r w:rsidRPr="00710C26">
        <w:rPr>
          <w:rFonts w:ascii="Aptos" w:hAnsi="Aptos"/>
        </w:rPr>
        <w:t>We, the Department of Health, Disability and Ageing and the National Health and Medical Research Council, proudly acknowledge the Traditional Owners and Custodians of Country throughout Australia and pay respect to those who have preserved and continue to care for the lands and waters on which we live and work, and from which we benefit each day. We recognise the strengths and knowledge Aboriginal and Torres Strait Islander peoples provide to the health and aged care system and thank them for their ongoing contributions to those systems and the wider community. We extend this gratitude to all health and aged care workers who contribute to improving health and wellbeing outcomes with, and for, First Nations peoples and communities.</w:t>
      </w:r>
      <w:r w:rsidR="00D83971" w:rsidRPr="00710C26">
        <w:rPr>
          <w:rFonts w:ascii="Aptos" w:hAnsi="Aptos"/>
          <w:b/>
          <w:bCs/>
        </w:rPr>
        <w:br w:type="page"/>
      </w:r>
    </w:p>
    <w:sdt>
      <w:sdtPr>
        <w:rPr>
          <w:rFonts w:ascii="Aptos" w:eastAsiaTheme="minorEastAsia" w:hAnsi="Aptos" w:cstheme="minorBidi"/>
          <w:b w:val="0"/>
          <w:bCs w:val="0"/>
          <w:color w:val="auto"/>
          <w:sz w:val="22"/>
          <w:szCs w:val="22"/>
        </w:rPr>
        <w:id w:val="1078101711"/>
        <w:docPartObj>
          <w:docPartGallery w:val="Table of Contents"/>
          <w:docPartUnique/>
        </w:docPartObj>
      </w:sdtPr>
      <w:sdtEndPr>
        <w:rPr>
          <w:noProof/>
        </w:rPr>
      </w:sdtEndPr>
      <w:sdtContent>
        <w:p w14:paraId="0FC574B0" w14:textId="2174FD2E" w:rsidR="0096797D" w:rsidRPr="00710C26" w:rsidRDefault="0096797D">
          <w:pPr>
            <w:pStyle w:val="TOCHeading"/>
            <w:rPr>
              <w:rFonts w:ascii="Aptos" w:hAnsi="Aptos"/>
            </w:rPr>
          </w:pPr>
          <w:r w:rsidRPr="00710C26">
            <w:rPr>
              <w:rFonts w:ascii="Aptos" w:hAnsi="Aptos"/>
            </w:rPr>
            <w:t>Contents</w:t>
          </w:r>
        </w:p>
        <w:p w14:paraId="1695F710" w14:textId="1D419213" w:rsidR="001B2027" w:rsidRPr="00710C26" w:rsidRDefault="0096797D">
          <w:pPr>
            <w:pStyle w:val="TOC1"/>
            <w:tabs>
              <w:tab w:val="right" w:leader="dot" w:pos="9672"/>
            </w:tabs>
            <w:rPr>
              <w:rFonts w:ascii="Aptos" w:hAnsi="Aptos"/>
              <w:noProof/>
              <w:kern w:val="2"/>
              <w:sz w:val="24"/>
              <w:szCs w:val="24"/>
              <w:lang w:val="en-GB" w:eastAsia="en-GB"/>
              <w14:ligatures w14:val="standardContextual"/>
            </w:rPr>
          </w:pPr>
          <w:r w:rsidRPr="00710C26">
            <w:rPr>
              <w:rFonts w:ascii="Aptos" w:hAnsi="Aptos"/>
            </w:rPr>
            <w:fldChar w:fldCharType="begin"/>
          </w:r>
          <w:r w:rsidRPr="00710C26">
            <w:rPr>
              <w:rFonts w:ascii="Aptos" w:hAnsi="Aptos"/>
            </w:rPr>
            <w:instrText xml:space="preserve"> TOC \o "1-3" \h \z \u </w:instrText>
          </w:r>
          <w:r w:rsidRPr="00710C26">
            <w:rPr>
              <w:rFonts w:ascii="Aptos" w:hAnsi="Aptos"/>
            </w:rPr>
            <w:fldChar w:fldCharType="separate"/>
          </w:r>
          <w:hyperlink w:anchor="_Toc206154283" w:history="1">
            <w:r w:rsidR="001B2027" w:rsidRPr="00710C26">
              <w:rPr>
                <w:rStyle w:val="Hyperlink"/>
                <w:rFonts w:ascii="Aptos" w:hAnsi="Aptos"/>
                <w:noProof/>
              </w:rPr>
              <w:t>Chair’s Introduction</w:t>
            </w:r>
            <w:r w:rsidR="001B2027" w:rsidRPr="00710C26">
              <w:rPr>
                <w:rFonts w:ascii="Aptos" w:hAnsi="Aptos"/>
                <w:noProof/>
                <w:webHidden/>
              </w:rPr>
              <w:tab/>
            </w:r>
            <w:r w:rsidR="001B2027" w:rsidRPr="00710C26">
              <w:rPr>
                <w:rFonts w:ascii="Aptos" w:hAnsi="Aptos"/>
                <w:noProof/>
                <w:webHidden/>
              </w:rPr>
              <w:fldChar w:fldCharType="begin"/>
            </w:r>
            <w:r w:rsidR="001B2027" w:rsidRPr="00710C26">
              <w:rPr>
                <w:rFonts w:ascii="Aptos" w:hAnsi="Aptos"/>
                <w:noProof/>
                <w:webHidden/>
              </w:rPr>
              <w:instrText xml:space="preserve"> PAGEREF _Toc206154283 \h </w:instrText>
            </w:r>
            <w:r w:rsidR="001B2027" w:rsidRPr="00710C26">
              <w:rPr>
                <w:rFonts w:ascii="Aptos" w:hAnsi="Aptos"/>
                <w:noProof/>
                <w:webHidden/>
              </w:rPr>
            </w:r>
            <w:r w:rsidR="001B2027" w:rsidRPr="00710C26">
              <w:rPr>
                <w:rFonts w:ascii="Aptos" w:hAnsi="Aptos"/>
                <w:noProof/>
                <w:webHidden/>
              </w:rPr>
              <w:fldChar w:fldCharType="separate"/>
            </w:r>
            <w:r w:rsidR="006016B1">
              <w:rPr>
                <w:rFonts w:ascii="Aptos" w:hAnsi="Aptos"/>
                <w:noProof/>
                <w:webHidden/>
              </w:rPr>
              <w:t>7</w:t>
            </w:r>
            <w:r w:rsidR="001B2027" w:rsidRPr="00710C26">
              <w:rPr>
                <w:rFonts w:ascii="Aptos" w:hAnsi="Aptos"/>
                <w:noProof/>
                <w:webHidden/>
              </w:rPr>
              <w:fldChar w:fldCharType="end"/>
            </w:r>
          </w:hyperlink>
        </w:p>
        <w:p w14:paraId="1233CB71" w14:textId="4F3EC375" w:rsidR="001B2027" w:rsidRPr="00710C26" w:rsidRDefault="001B2027">
          <w:pPr>
            <w:pStyle w:val="TOC1"/>
            <w:tabs>
              <w:tab w:val="right" w:leader="dot" w:pos="9672"/>
            </w:tabs>
            <w:rPr>
              <w:rFonts w:ascii="Aptos" w:hAnsi="Aptos"/>
              <w:noProof/>
              <w:kern w:val="2"/>
              <w:sz w:val="24"/>
              <w:szCs w:val="24"/>
              <w:lang w:val="en-GB" w:eastAsia="en-GB"/>
              <w14:ligatures w14:val="standardContextual"/>
            </w:rPr>
          </w:pPr>
          <w:hyperlink w:anchor="_Toc206154284" w:history="1">
            <w:r w:rsidRPr="00710C26">
              <w:rPr>
                <w:rStyle w:val="Hyperlink"/>
                <w:rFonts w:ascii="Aptos" w:hAnsi="Aptos"/>
                <w:noProof/>
                <w:lang w:val="en-GB"/>
              </w:rPr>
              <w:t>National Health and Medical Research Strategy</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_Toc206154284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8</w:t>
            </w:r>
            <w:r w:rsidRPr="00710C26">
              <w:rPr>
                <w:rFonts w:ascii="Aptos" w:hAnsi="Aptos"/>
                <w:noProof/>
                <w:webHidden/>
              </w:rPr>
              <w:fldChar w:fldCharType="end"/>
            </w:r>
          </w:hyperlink>
        </w:p>
        <w:p w14:paraId="68105FD7" w14:textId="19280207" w:rsidR="001B2027" w:rsidRPr="00710C26" w:rsidRDefault="001B2027">
          <w:pPr>
            <w:pStyle w:val="TOC1"/>
            <w:tabs>
              <w:tab w:val="right" w:leader="dot" w:pos="9672"/>
            </w:tabs>
            <w:rPr>
              <w:rFonts w:ascii="Aptos" w:hAnsi="Aptos"/>
              <w:noProof/>
              <w:kern w:val="2"/>
              <w:sz w:val="24"/>
              <w:szCs w:val="24"/>
              <w:lang w:val="en-GB" w:eastAsia="en-GB"/>
              <w14:ligatures w14:val="standardContextual"/>
            </w:rPr>
          </w:pPr>
          <w:hyperlink w:anchor="_Toc206154285" w:history="1">
            <w:r w:rsidRPr="00710C26">
              <w:rPr>
                <w:rStyle w:val="Hyperlink"/>
                <w:rFonts w:ascii="Aptos" w:hAnsi="Aptos"/>
                <w:noProof/>
              </w:rPr>
              <w:t>National Strategy development process</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_Toc206154285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10</w:t>
            </w:r>
            <w:r w:rsidRPr="00710C26">
              <w:rPr>
                <w:rFonts w:ascii="Aptos" w:hAnsi="Aptos"/>
                <w:noProof/>
                <w:webHidden/>
              </w:rPr>
              <w:fldChar w:fldCharType="end"/>
            </w:r>
          </w:hyperlink>
        </w:p>
        <w:p w14:paraId="57399CA0" w14:textId="721BB4B3" w:rsidR="001B2027" w:rsidRPr="00710C26" w:rsidRDefault="001B2027">
          <w:pPr>
            <w:pStyle w:val="TOC1"/>
            <w:tabs>
              <w:tab w:val="right" w:leader="dot" w:pos="9672"/>
            </w:tabs>
            <w:rPr>
              <w:rFonts w:ascii="Aptos" w:hAnsi="Aptos"/>
              <w:noProof/>
              <w:kern w:val="2"/>
              <w:sz w:val="24"/>
              <w:szCs w:val="24"/>
              <w:lang w:val="en-GB" w:eastAsia="en-GB"/>
              <w14:ligatures w14:val="standardContextual"/>
            </w:rPr>
          </w:pPr>
          <w:hyperlink w:anchor="_Toc206154286" w:history="1">
            <w:r w:rsidRPr="00710C26">
              <w:rPr>
                <w:rStyle w:val="Hyperlink"/>
                <w:rFonts w:ascii="Aptos" w:hAnsi="Aptos"/>
                <w:noProof/>
              </w:rPr>
              <w:t>Phase 1 consultations: what the National Strategy should aspire to</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_Toc206154286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11</w:t>
            </w:r>
            <w:r w:rsidRPr="00710C26">
              <w:rPr>
                <w:rFonts w:ascii="Aptos" w:hAnsi="Aptos"/>
                <w:noProof/>
                <w:webHidden/>
              </w:rPr>
              <w:fldChar w:fldCharType="end"/>
            </w:r>
          </w:hyperlink>
        </w:p>
        <w:p w14:paraId="583A7C4B" w14:textId="067A2105" w:rsidR="001B2027" w:rsidRPr="00710C26" w:rsidRDefault="001B2027">
          <w:pPr>
            <w:pStyle w:val="TOC1"/>
            <w:tabs>
              <w:tab w:val="right" w:leader="dot" w:pos="9672"/>
            </w:tabs>
            <w:rPr>
              <w:rFonts w:ascii="Aptos" w:hAnsi="Aptos"/>
              <w:noProof/>
              <w:kern w:val="2"/>
              <w:sz w:val="24"/>
              <w:szCs w:val="24"/>
              <w:lang w:val="en-GB" w:eastAsia="en-GB"/>
              <w14:ligatures w14:val="standardContextual"/>
            </w:rPr>
          </w:pPr>
          <w:hyperlink w:anchor="_Toc206154287" w:history="1">
            <w:r w:rsidRPr="00710C26">
              <w:rPr>
                <w:rStyle w:val="Hyperlink"/>
                <w:rFonts w:ascii="Aptos" w:hAnsi="Aptos"/>
                <w:noProof/>
                <w:lang w:val="en-US"/>
              </w:rPr>
              <w:t>NATIONAL HEALTH AND MEDICAL RESEARCH STRATEGY 2026-2036</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_Toc206154287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11</w:t>
            </w:r>
            <w:r w:rsidRPr="00710C26">
              <w:rPr>
                <w:rFonts w:ascii="Aptos" w:hAnsi="Aptos"/>
                <w:noProof/>
                <w:webHidden/>
              </w:rPr>
              <w:fldChar w:fldCharType="end"/>
            </w:r>
          </w:hyperlink>
        </w:p>
        <w:p w14:paraId="56BF1EBD" w14:textId="163F46B5" w:rsidR="001B2027" w:rsidRPr="00710C26" w:rsidRDefault="001B2027">
          <w:pPr>
            <w:pStyle w:val="TOC1"/>
            <w:tabs>
              <w:tab w:val="right" w:leader="dot" w:pos="9672"/>
            </w:tabs>
            <w:rPr>
              <w:rFonts w:ascii="Aptos" w:hAnsi="Aptos"/>
              <w:noProof/>
              <w:kern w:val="2"/>
              <w:sz w:val="24"/>
              <w:szCs w:val="24"/>
              <w:lang w:val="en-GB" w:eastAsia="en-GB"/>
              <w14:ligatures w14:val="standardContextual"/>
            </w:rPr>
          </w:pPr>
          <w:hyperlink w:anchor="_Toc206154288" w:history="1">
            <w:r w:rsidRPr="00710C26">
              <w:rPr>
                <w:rStyle w:val="Hyperlink"/>
                <w:rFonts w:ascii="Aptos" w:hAnsi="Aptos"/>
                <w:noProof/>
              </w:rPr>
              <w:t>National Strategy architecture</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_Toc206154288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14</w:t>
            </w:r>
            <w:r w:rsidRPr="00710C26">
              <w:rPr>
                <w:rFonts w:ascii="Aptos" w:hAnsi="Aptos"/>
                <w:noProof/>
                <w:webHidden/>
              </w:rPr>
              <w:fldChar w:fldCharType="end"/>
            </w:r>
          </w:hyperlink>
        </w:p>
        <w:p w14:paraId="7D0B1C29" w14:textId="7B194CDD"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289" w:history="1">
            <w:r w:rsidRPr="00710C26">
              <w:rPr>
                <w:rStyle w:val="Hyperlink"/>
                <w:rFonts w:ascii="Aptos" w:hAnsi="Aptos"/>
                <w:noProof/>
              </w:rPr>
              <w:t>Values</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_Toc206154289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15</w:t>
            </w:r>
            <w:r w:rsidRPr="00710C26">
              <w:rPr>
                <w:rFonts w:ascii="Aptos" w:hAnsi="Aptos"/>
                <w:noProof/>
                <w:webHidden/>
              </w:rPr>
              <w:fldChar w:fldCharType="end"/>
            </w:r>
          </w:hyperlink>
        </w:p>
        <w:p w14:paraId="2E44597D" w14:textId="24960BE3"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290" w:history="1">
            <w:r w:rsidRPr="00710C26">
              <w:rPr>
                <w:rStyle w:val="Hyperlink"/>
                <w:rFonts w:ascii="Aptos" w:hAnsi="Aptos"/>
                <w:noProof/>
              </w:rPr>
              <w:t>Goals</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_Toc206154290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16</w:t>
            </w:r>
            <w:r w:rsidRPr="00710C26">
              <w:rPr>
                <w:rFonts w:ascii="Aptos" w:hAnsi="Aptos"/>
                <w:noProof/>
                <w:webHidden/>
              </w:rPr>
              <w:fldChar w:fldCharType="end"/>
            </w:r>
          </w:hyperlink>
        </w:p>
        <w:p w14:paraId="0F29EF59" w14:textId="459542F9"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291" w:history="1">
            <w:r w:rsidRPr="00710C26">
              <w:rPr>
                <w:rStyle w:val="Hyperlink"/>
                <w:rFonts w:ascii="Aptos" w:hAnsi="Aptos"/>
                <w:noProof/>
              </w:rPr>
              <w:t>Focus Areas</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_Toc206154291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17</w:t>
            </w:r>
            <w:r w:rsidRPr="00710C26">
              <w:rPr>
                <w:rFonts w:ascii="Aptos" w:hAnsi="Aptos"/>
                <w:noProof/>
                <w:webHidden/>
              </w:rPr>
              <w:fldChar w:fldCharType="end"/>
            </w:r>
          </w:hyperlink>
        </w:p>
        <w:p w14:paraId="56CFE220" w14:textId="01F59051"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292" w:history="1">
            <w:r w:rsidRPr="00710C26">
              <w:rPr>
                <w:rStyle w:val="Hyperlink"/>
                <w:rFonts w:ascii="Aptos" w:hAnsi="Aptos"/>
                <w:noProof/>
              </w:rPr>
              <w:t>Enablers</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_Toc206154292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18</w:t>
            </w:r>
            <w:r w:rsidRPr="00710C26">
              <w:rPr>
                <w:rFonts w:ascii="Aptos" w:hAnsi="Aptos"/>
                <w:noProof/>
                <w:webHidden/>
              </w:rPr>
              <w:fldChar w:fldCharType="end"/>
            </w:r>
          </w:hyperlink>
        </w:p>
        <w:p w14:paraId="0022D9B1" w14:textId="10D17DC4" w:rsidR="001B2027" w:rsidRPr="00710C26" w:rsidRDefault="001B2027">
          <w:pPr>
            <w:pStyle w:val="TOC1"/>
            <w:tabs>
              <w:tab w:val="right" w:leader="dot" w:pos="9672"/>
            </w:tabs>
            <w:rPr>
              <w:rFonts w:ascii="Aptos" w:hAnsi="Aptos"/>
              <w:noProof/>
              <w:kern w:val="2"/>
              <w:sz w:val="24"/>
              <w:szCs w:val="24"/>
              <w:lang w:val="en-GB" w:eastAsia="en-GB"/>
              <w14:ligatures w14:val="standardContextual"/>
            </w:rPr>
          </w:pPr>
          <w:hyperlink w:anchor="_Toc206154293" w:history="1">
            <w:r w:rsidRPr="00710C26">
              <w:rPr>
                <w:rStyle w:val="Hyperlink"/>
                <w:rFonts w:ascii="Aptos" w:hAnsi="Aptos"/>
                <w:noProof/>
              </w:rPr>
              <w:t>Focus Areas and Actions</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_Toc206154293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19</w:t>
            </w:r>
            <w:r w:rsidRPr="00710C26">
              <w:rPr>
                <w:rFonts w:ascii="Aptos" w:hAnsi="Aptos"/>
                <w:noProof/>
                <w:webHidden/>
              </w:rPr>
              <w:fldChar w:fldCharType="end"/>
            </w:r>
          </w:hyperlink>
        </w:p>
        <w:p w14:paraId="54061CA3" w14:textId="4A812303"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294" w:history="1">
            <w:r w:rsidRPr="00710C26">
              <w:rPr>
                <w:rStyle w:val="Hyperlink"/>
                <w:rFonts w:ascii="Aptos" w:hAnsi="Aptos"/>
                <w:noProof/>
              </w:rPr>
              <w:t>Focus Areas – Actions to drive transformational change</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_Toc206154294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20</w:t>
            </w:r>
            <w:r w:rsidRPr="00710C26">
              <w:rPr>
                <w:rFonts w:ascii="Aptos" w:hAnsi="Aptos"/>
                <w:noProof/>
                <w:webHidden/>
              </w:rPr>
              <w:fldChar w:fldCharType="end"/>
            </w:r>
          </w:hyperlink>
        </w:p>
        <w:p w14:paraId="0985820B" w14:textId="26F6F99C" w:rsidR="001B2027" w:rsidRPr="00710C26" w:rsidRDefault="001B2027">
          <w:pPr>
            <w:pStyle w:val="TOC3"/>
            <w:tabs>
              <w:tab w:val="right" w:leader="dot" w:pos="9672"/>
            </w:tabs>
            <w:rPr>
              <w:rFonts w:ascii="Aptos" w:hAnsi="Aptos"/>
              <w:noProof/>
              <w:kern w:val="2"/>
              <w:sz w:val="24"/>
              <w:szCs w:val="24"/>
              <w:lang w:val="en-GB" w:eastAsia="en-GB"/>
              <w14:ligatures w14:val="standardContextual"/>
            </w:rPr>
          </w:pPr>
          <w:hyperlink w:anchor="_Toc206154295" w:history="1">
            <w:r w:rsidRPr="00710C26">
              <w:rPr>
                <w:rStyle w:val="Hyperlink"/>
                <w:rFonts w:ascii="Aptos" w:hAnsi="Aptos"/>
                <w:noProof/>
              </w:rPr>
              <w:t>FOCUS AREA 1</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_Toc206154295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22</w:t>
            </w:r>
            <w:r w:rsidRPr="00710C26">
              <w:rPr>
                <w:rFonts w:ascii="Aptos" w:hAnsi="Aptos"/>
                <w:noProof/>
                <w:webHidden/>
              </w:rPr>
              <w:fldChar w:fldCharType="end"/>
            </w:r>
          </w:hyperlink>
        </w:p>
        <w:p w14:paraId="61DAA647" w14:textId="5B79C1EE" w:rsidR="001B2027" w:rsidRPr="00710C26" w:rsidRDefault="001B2027">
          <w:pPr>
            <w:pStyle w:val="TOC3"/>
            <w:tabs>
              <w:tab w:val="right" w:leader="dot" w:pos="9672"/>
            </w:tabs>
            <w:rPr>
              <w:rFonts w:ascii="Aptos" w:hAnsi="Aptos"/>
              <w:noProof/>
              <w:kern w:val="2"/>
              <w:sz w:val="24"/>
              <w:szCs w:val="24"/>
              <w:lang w:val="en-GB" w:eastAsia="en-GB"/>
              <w14:ligatures w14:val="standardContextual"/>
            </w:rPr>
          </w:pPr>
          <w:hyperlink w:anchor="_Toc206154296" w:history="1">
            <w:r w:rsidRPr="00710C26">
              <w:rPr>
                <w:rStyle w:val="Hyperlink"/>
                <w:rFonts w:ascii="Aptos" w:hAnsi="Aptos"/>
                <w:noProof/>
              </w:rPr>
              <w:t>FOCUS AREA 2</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_Toc206154296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30</w:t>
            </w:r>
            <w:r w:rsidRPr="00710C26">
              <w:rPr>
                <w:rFonts w:ascii="Aptos" w:hAnsi="Aptos"/>
                <w:noProof/>
                <w:webHidden/>
              </w:rPr>
              <w:fldChar w:fldCharType="end"/>
            </w:r>
          </w:hyperlink>
        </w:p>
        <w:p w14:paraId="1C29DA2C" w14:textId="4B73F9FE" w:rsidR="001B2027" w:rsidRPr="00710C26" w:rsidRDefault="001B2027">
          <w:pPr>
            <w:pStyle w:val="TOC3"/>
            <w:tabs>
              <w:tab w:val="right" w:leader="dot" w:pos="9672"/>
            </w:tabs>
            <w:rPr>
              <w:rFonts w:ascii="Aptos" w:hAnsi="Aptos"/>
              <w:noProof/>
              <w:kern w:val="2"/>
              <w:sz w:val="24"/>
              <w:szCs w:val="24"/>
              <w:lang w:val="en-GB" w:eastAsia="en-GB"/>
              <w14:ligatures w14:val="standardContextual"/>
            </w:rPr>
          </w:pPr>
          <w:hyperlink w:anchor="_Toc206154297" w:history="1">
            <w:r w:rsidRPr="00710C26">
              <w:rPr>
                <w:rStyle w:val="Hyperlink"/>
                <w:rFonts w:ascii="Aptos" w:hAnsi="Aptos"/>
                <w:noProof/>
              </w:rPr>
              <w:t>FOCUS AREA 3</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_Toc206154297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41</w:t>
            </w:r>
            <w:r w:rsidRPr="00710C26">
              <w:rPr>
                <w:rFonts w:ascii="Aptos" w:hAnsi="Aptos"/>
                <w:noProof/>
                <w:webHidden/>
              </w:rPr>
              <w:fldChar w:fldCharType="end"/>
            </w:r>
          </w:hyperlink>
        </w:p>
        <w:p w14:paraId="0CA37E70" w14:textId="6AC94F6C" w:rsidR="001B2027" w:rsidRPr="00710C26" w:rsidRDefault="001B2027">
          <w:pPr>
            <w:pStyle w:val="TOC3"/>
            <w:tabs>
              <w:tab w:val="right" w:leader="dot" w:pos="9672"/>
            </w:tabs>
            <w:rPr>
              <w:rFonts w:ascii="Aptos" w:hAnsi="Aptos"/>
              <w:noProof/>
              <w:kern w:val="2"/>
              <w:sz w:val="24"/>
              <w:szCs w:val="24"/>
              <w:lang w:val="en-GB" w:eastAsia="en-GB"/>
              <w14:ligatures w14:val="standardContextual"/>
            </w:rPr>
          </w:pPr>
          <w:hyperlink w:anchor="_Toc206154298" w:history="1">
            <w:r w:rsidRPr="00710C26">
              <w:rPr>
                <w:rStyle w:val="Hyperlink"/>
                <w:rFonts w:ascii="Aptos" w:hAnsi="Aptos"/>
                <w:noProof/>
              </w:rPr>
              <w:t>FOCUS AREA 4</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_Toc206154298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49</w:t>
            </w:r>
            <w:r w:rsidRPr="00710C26">
              <w:rPr>
                <w:rFonts w:ascii="Aptos" w:hAnsi="Aptos"/>
                <w:noProof/>
                <w:webHidden/>
              </w:rPr>
              <w:fldChar w:fldCharType="end"/>
            </w:r>
          </w:hyperlink>
        </w:p>
        <w:p w14:paraId="773647DB" w14:textId="14BD1B61" w:rsidR="001B2027" w:rsidRPr="00710C26" w:rsidRDefault="001B2027">
          <w:pPr>
            <w:pStyle w:val="TOC3"/>
            <w:tabs>
              <w:tab w:val="right" w:leader="dot" w:pos="9672"/>
            </w:tabs>
            <w:rPr>
              <w:rFonts w:ascii="Aptos" w:hAnsi="Aptos"/>
              <w:noProof/>
              <w:kern w:val="2"/>
              <w:sz w:val="24"/>
              <w:szCs w:val="24"/>
              <w:lang w:val="en-GB" w:eastAsia="en-GB"/>
              <w14:ligatures w14:val="standardContextual"/>
            </w:rPr>
          </w:pPr>
          <w:hyperlink w:anchor="_Toc206154299" w:history="1">
            <w:r w:rsidRPr="00710C26">
              <w:rPr>
                <w:rStyle w:val="Hyperlink"/>
                <w:rFonts w:ascii="Aptos" w:hAnsi="Aptos"/>
                <w:noProof/>
              </w:rPr>
              <w:t>FOCUS AREA 5</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_Toc206154299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57</w:t>
            </w:r>
            <w:r w:rsidRPr="00710C26">
              <w:rPr>
                <w:rFonts w:ascii="Aptos" w:hAnsi="Aptos"/>
                <w:noProof/>
                <w:webHidden/>
              </w:rPr>
              <w:fldChar w:fldCharType="end"/>
            </w:r>
          </w:hyperlink>
        </w:p>
        <w:p w14:paraId="786F8D19" w14:textId="7193C334" w:rsidR="001B2027" w:rsidRPr="00710C26" w:rsidRDefault="001B2027">
          <w:pPr>
            <w:pStyle w:val="TOC1"/>
            <w:tabs>
              <w:tab w:val="right" w:leader="dot" w:pos="9672"/>
            </w:tabs>
            <w:rPr>
              <w:rFonts w:ascii="Aptos" w:hAnsi="Aptos"/>
              <w:noProof/>
              <w:kern w:val="2"/>
              <w:sz w:val="24"/>
              <w:szCs w:val="24"/>
              <w:lang w:val="en-GB" w:eastAsia="en-GB"/>
              <w14:ligatures w14:val="standardContextual"/>
            </w:rPr>
          </w:pPr>
          <w:hyperlink w:anchor="_Toc206154300" w:history="1">
            <w:r w:rsidRPr="00710C26">
              <w:rPr>
                <w:rStyle w:val="Hyperlink"/>
                <w:rFonts w:ascii="Aptos" w:hAnsi="Aptos"/>
                <w:noProof/>
              </w:rPr>
              <w:t>Enablers and Enabling Initiatives</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_Toc206154300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65</w:t>
            </w:r>
            <w:r w:rsidRPr="00710C26">
              <w:rPr>
                <w:rFonts w:ascii="Aptos" w:hAnsi="Aptos"/>
                <w:noProof/>
                <w:webHidden/>
              </w:rPr>
              <w:fldChar w:fldCharType="end"/>
            </w:r>
          </w:hyperlink>
        </w:p>
        <w:p w14:paraId="6A84F1B0" w14:textId="7F86996C"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301" w:history="1">
            <w:r w:rsidRPr="00710C26">
              <w:rPr>
                <w:rStyle w:val="Hyperlink"/>
                <w:rFonts w:ascii="Aptos" w:hAnsi="Aptos"/>
                <w:noProof/>
              </w:rPr>
              <w:t>Workforce</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_Toc206154301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66</w:t>
            </w:r>
            <w:r w:rsidRPr="00710C26">
              <w:rPr>
                <w:rFonts w:ascii="Aptos" w:hAnsi="Aptos"/>
                <w:noProof/>
                <w:webHidden/>
              </w:rPr>
              <w:fldChar w:fldCharType="end"/>
            </w:r>
          </w:hyperlink>
        </w:p>
        <w:p w14:paraId="0938E5A7" w14:textId="6E8D6501" w:rsidR="001B2027" w:rsidRPr="00710C26" w:rsidRDefault="001B2027">
          <w:pPr>
            <w:pStyle w:val="TOC3"/>
            <w:tabs>
              <w:tab w:val="right" w:leader="dot" w:pos="9672"/>
            </w:tabs>
            <w:rPr>
              <w:rFonts w:ascii="Aptos" w:hAnsi="Aptos"/>
              <w:noProof/>
              <w:kern w:val="2"/>
              <w:sz w:val="24"/>
              <w:szCs w:val="24"/>
              <w:lang w:val="en-GB" w:eastAsia="en-GB"/>
              <w14:ligatures w14:val="standardContextual"/>
            </w:rPr>
          </w:pPr>
          <w:hyperlink w:anchor="_Toc206154302" w:history="1">
            <w:r w:rsidRPr="00710C26">
              <w:rPr>
                <w:rStyle w:val="Hyperlink"/>
                <w:rFonts w:ascii="Aptos" w:hAnsi="Aptos"/>
                <w:noProof/>
              </w:rPr>
              <w:t>Workforce Enabling Initiative</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_Toc206154302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69</w:t>
            </w:r>
            <w:r w:rsidRPr="00710C26">
              <w:rPr>
                <w:rFonts w:ascii="Aptos" w:hAnsi="Aptos"/>
                <w:noProof/>
                <w:webHidden/>
              </w:rPr>
              <w:fldChar w:fldCharType="end"/>
            </w:r>
          </w:hyperlink>
        </w:p>
        <w:p w14:paraId="66CEDCAE" w14:textId="07298125"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303" w:history="1">
            <w:r w:rsidRPr="00710C26">
              <w:rPr>
                <w:rStyle w:val="Hyperlink"/>
                <w:rFonts w:ascii="Aptos" w:hAnsi="Aptos"/>
                <w:noProof/>
              </w:rPr>
              <w:t>Funding</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_Toc206154303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71</w:t>
            </w:r>
            <w:r w:rsidRPr="00710C26">
              <w:rPr>
                <w:rFonts w:ascii="Aptos" w:hAnsi="Aptos"/>
                <w:noProof/>
                <w:webHidden/>
              </w:rPr>
              <w:fldChar w:fldCharType="end"/>
            </w:r>
          </w:hyperlink>
        </w:p>
        <w:p w14:paraId="28F4F513" w14:textId="01CB2C31" w:rsidR="001B2027" w:rsidRPr="00710C26" w:rsidRDefault="001B2027">
          <w:pPr>
            <w:pStyle w:val="TOC3"/>
            <w:tabs>
              <w:tab w:val="right" w:leader="dot" w:pos="9672"/>
            </w:tabs>
            <w:rPr>
              <w:rFonts w:ascii="Aptos" w:hAnsi="Aptos"/>
              <w:noProof/>
              <w:kern w:val="2"/>
              <w:sz w:val="24"/>
              <w:szCs w:val="24"/>
              <w:lang w:val="en-GB" w:eastAsia="en-GB"/>
              <w14:ligatures w14:val="standardContextual"/>
            </w:rPr>
          </w:pPr>
          <w:hyperlink w:anchor="_Toc206154304" w:history="1">
            <w:r w:rsidRPr="00710C26">
              <w:rPr>
                <w:rStyle w:val="Hyperlink"/>
                <w:rFonts w:ascii="Aptos" w:hAnsi="Aptos"/>
                <w:noProof/>
              </w:rPr>
              <w:t>Funding Enabling Initiative</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_Toc206154304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73</w:t>
            </w:r>
            <w:r w:rsidRPr="00710C26">
              <w:rPr>
                <w:rFonts w:ascii="Aptos" w:hAnsi="Aptos"/>
                <w:noProof/>
                <w:webHidden/>
              </w:rPr>
              <w:fldChar w:fldCharType="end"/>
            </w:r>
          </w:hyperlink>
        </w:p>
        <w:p w14:paraId="586AA907" w14:textId="1C800CFD"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305" w:history="1">
            <w:r w:rsidRPr="00710C26">
              <w:rPr>
                <w:rStyle w:val="Hyperlink"/>
                <w:rFonts w:ascii="Aptos" w:hAnsi="Aptos"/>
                <w:noProof/>
              </w:rPr>
              <w:t>Data and Advanced Technology</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_Toc206154305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75</w:t>
            </w:r>
            <w:r w:rsidRPr="00710C26">
              <w:rPr>
                <w:rFonts w:ascii="Aptos" w:hAnsi="Aptos"/>
                <w:noProof/>
                <w:webHidden/>
              </w:rPr>
              <w:fldChar w:fldCharType="end"/>
            </w:r>
          </w:hyperlink>
        </w:p>
        <w:p w14:paraId="0EE34431" w14:textId="429B05F6" w:rsidR="001B2027" w:rsidRPr="00710C26" w:rsidRDefault="001B2027">
          <w:pPr>
            <w:pStyle w:val="TOC3"/>
            <w:tabs>
              <w:tab w:val="right" w:leader="dot" w:pos="9672"/>
            </w:tabs>
            <w:rPr>
              <w:rFonts w:ascii="Aptos" w:hAnsi="Aptos"/>
              <w:noProof/>
              <w:kern w:val="2"/>
              <w:sz w:val="24"/>
              <w:szCs w:val="24"/>
              <w:lang w:val="en-GB" w:eastAsia="en-GB"/>
              <w14:ligatures w14:val="standardContextual"/>
            </w:rPr>
          </w:pPr>
          <w:hyperlink w:anchor="_Toc206154306" w:history="1">
            <w:r w:rsidRPr="00710C26">
              <w:rPr>
                <w:rStyle w:val="Hyperlink"/>
                <w:rFonts w:ascii="Aptos" w:hAnsi="Aptos"/>
                <w:noProof/>
              </w:rPr>
              <w:t>Data and Advanced Technology Enabling Initiative</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_Toc206154306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77</w:t>
            </w:r>
            <w:r w:rsidRPr="00710C26">
              <w:rPr>
                <w:rFonts w:ascii="Aptos" w:hAnsi="Aptos"/>
                <w:noProof/>
                <w:webHidden/>
              </w:rPr>
              <w:fldChar w:fldCharType="end"/>
            </w:r>
          </w:hyperlink>
        </w:p>
        <w:p w14:paraId="3FBBCCB0" w14:textId="35044E4C"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307" w:history="1">
            <w:r w:rsidRPr="00710C26">
              <w:rPr>
                <w:rStyle w:val="Hyperlink"/>
                <w:rFonts w:ascii="Aptos" w:hAnsi="Aptos"/>
                <w:noProof/>
              </w:rPr>
              <w:t>Infrastructure</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_Toc206154307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79</w:t>
            </w:r>
            <w:r w:rsidRPr="00710C26">
              <w:rPr>
                <w:rFonts w:ascii="Aptos" w:hAnsi="Aptos"/>
                <w:noProof/>
                <w:webHidden/>
              </w:rPr>
              <w:fldChar w:fldCharType="end"/>
            </w:r>
          </w:hyperlink>
        </w:p>
        <w:p w14:paraId="22A86151" w14:textId="1CEDE17E" w:rsidR="001B2027" w:rsidRPr="00710C26" w:rsidRDefault="001B2027">
          <w:pPr>
            <w:pStyle w:val="TOC3"/>
            <w:tabs>
              <w:tab w:val="right" w:leader="dot" w:pos="9672"/>
            </w:tabs>
            <w:rPr>
              <w:rFonts w:ascii="Aptos" w:hAnsi="Aptos"/>
              <w:noProof/>
              <w:kern w:val="2"/>
              <w:sz w:val="24"/>
              <w:szCs w:val="24"/>
              <w:lang w:val="en-GB" w:eastAsia="en-GB"/>
              <w14:ligatures w14:val="standardContextual"/>
            </w:rPr>
          </w:pPr>
          <w:hyperlink w:anchor="_Toc206154308" w:history="1">
            <w:r w:rsidRPr="00710C26">
              <w:rPr>
                <w:rStyle w:val="Hyperlink"/>
                <w:rFonts w:ascii="Aptos" w:hAnsi="Aptos"/>
                <w:noProof/>
              </w:rPr>
              <w:t>Infrastructure Enabling Initiative</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_Toc206154308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81</w:t>
            </w:r>
            <w:r w:rsidRPr="00710C26">
              <w:rPr>
                <w:rFonts w:ascii="Aptos" w:hAnsi="Aptos"/>
                <w:noProof/>
                <w:webHidden/>
              </w:rPr>
              <w:fldChar w:fldCharType="end"/>
            </w:r>
          </w:hyperlink>
        </w:p>
        <w:p w14:paraId="30AA310D" w14:textId="1CBB3797" w:rsidR="001B2027" w:rsidRPr="00710C26" w:rsidRDefault="001B2027">
          <w:pPr>
            <w:pStyle w:val="TOC1"/>
            <w:tabs>
              <w:tab w:val="right" w:leader="dot" w:pos="9672"/>
            </w:tabs>
            <w:rPr>
              <w:rFonts w:ascii="Aptos" w:hAnsi="Aptos"/>
              <w:noProof/>
              <w:kern w:val="2"/>
              <w:sz w:val="24"/>
              <w:szCs w:val="24"/>
              <w:lang w:val="en-GB" w:eastAsia="en-GB"/>
              <w14:ligatures w14:val="standardContextual"/>
            </w:rPr>
          </w:pPr>
          <w:hyperlink w:anchor="_Toc206154309" w:history="1">
            <w:r w:rsidRPr="00710C26">
              <w:rPr>
                <w:rStyle w:val="Hyperlink"/>
                <w:rFonts w:ascii="Aptos" w:hAnsi="Aptos"/>
                <w:noProof/>
              </w:rPr>
              <w:t>National Strategy Advisory Council</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_Toc206154309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83</w:t>
            </w:r>
            <w:r w:rsidRPr="00710C26">
              <w:rPr>
                <w:rFonts w:ascii="Aptos" w:hAnsi="Aptos"/>
                <w:noProof/>
                <w:webHidden/>
              </w:rPr>
              <w:fldChar w:fldCharType="end"/>
            </w:r>
          </w:hyperlink>
        </w:p>
        <w:p w14:paraId="0C288449" w14:textId="4530BA08" w:rsidR="001B2027" w:rsidRPr="00710C26" w:rsidRDefault="001B2027">
          <w:pPr>
            <w:pStyle w:val="TOC1"/>
            <w:tabs>
              <w:tab w:val="right" w:leader="dot" w:pos="9672"/>
            </w:tabs>
            <w:rPr>
              <w:rFonts w:ascii="Aptos" w:hAnsi="Aptos"/>
              <w:noProof/>
              <w:kern w:val="2"/>
              <w:sz w:val="24"/>
              <w:szCs w:val="24"/>
              <w:lang w:val="en-GB" w:eastAsia="en-GB"/>
              <w14:ligatures w14:val="standardContextual"/>
            </w:rPr>
          </w:pPr>
          <w:hyperlink w:anchor="_Toc206154310" w:history="1">
            <w:r w:rsidRPr="00710C26">
              <w:rPr>
                <w:rStyle w:val="Hyperlink"/>
                <w:rFonts w:ascii="Aptos" w:hAnsi="Aptos"/>
                <w:noProof/>
              </w:rPr>
              <w:t>Measuring success of the 10-year National Strategy</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_Toc206154310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85</w:t>
            </w:r>
            <w:r w:rsidRPr="00710C26">
              <w:rPr>
                <w:rFonts w:ascii="Aptos" w:hAnsi="Aptos"/>
                <w:noProof/>
                <w:webHidden/>
              </w:rPr>
              <w:fldChar w:fldCharType="end"/>
            </w:r>
          </w:hyperlink>
        </w:p>
        <w:p w14:paraId="09679FB7" w14:textId="501F108A"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311" w:history="1">
            <w:r w:rsidRPr="00710C26">
              <w:rPr>
                <w:rStyle w:val="Hyperlink"/>
                <w:rFonts w:ascii="Aptos" w:hAnsi="Aptos"/>
                <w:noProof/>
              </w:rPr>
              <w:t>Definitions</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_Toc206154311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87</w:t>
            </w:r>
            <w:r w:rsidRPr="00710C26">
              <w:rPr>
                <w:rFonts w:ascii="Aptos" w:hAnsi="Aptos"/>
                <w:noProof/>
                <w:webHidden/>
              </w:rPr>
              <w:fldChar w:fldCharType="end"/>
            </w:r>
          </w:hyperlink>
        </w:p>
        <w:p w14:paraId="6766F5FC" w14:textId="066938FF" w:rsidR="001B2027" w:rsidRPr="00710C26" w:rsidRDefault="001B2027">
          <w:pPr>
            <w:pStyle w:val="TOC2"/>
            <w:tabs>
              <w:tab w:val="right" w:leader="dot" w:pos="9672"/>
            </w:tabs>
            <w:rPr>
              <w:rFonts w:ascii="Aptos" w:hAnsi="Aptos"/>
              <w:noProof/>
              <w:kern w:val="2"/>
              <w:sz w:val="24"/>
              <w:szCs w:val="24"/>
              <w:lang w:val="en-GB" w:eastAsia="en-GB"/>
              <w14:ligatures w14:val="standardContextual"/>
            </w:rPr>
          </w:pPr>
          <w:hyperlink w:anchor="_Toc206154312" w:history="1">
            <w:r w:rsidRPr="00710C26">
              <w:rPr>
                <w:rStyle w:val="Hyperlink"/>
                <w:rFonts w:ascii="Aptos" w:hAnsi="Aptos"/>
                <w:noProof/>
              </w:rPr>
              <w:t>References</w:t>
            </w:r>
            <w:r w:rsidRPr="00710C26">
              <w:rPr>
                <w:rFonts w:ascii="Aptos" w:hAnsi="Aptos"/>
                <w:noProof/>
                <w:webHidden/>
              </w:rPr>
              <w:tab/>
            </w:r>
            <w:r w:rsidRPr="00710C26">
              <w:rPr>
                <w:rFonts w:ascii="Aptos" w:hAnsi="Aptos"/>
                <w:noProof/>
                <w:webHidden/>
              </w:rPr>
              <w:fldChar w:fldCharType="begin"/>
            </w:r>
            <w:r w:rsidRPr="00710C26">
              <w:rPr>
                <w:rFonts w:ascii="Aptos" w:hAnsi="Aptos"/>
                <w:noProof/>
                <w:webHidden/>
              </w:rPr>
              <w:instrText xml:space="preserve"> PAGEREF _Toc206154312 \h </w:instrText>
            </w:r>
            <w:r w:rsidRPr="00710C26">
              <w:rPr>
                <w:rFonts w:ascii="Aptos" w:hAnsi="Aptos"/>
                <w:noProof/>
                <w:webHidden/>
              </w:rPr>
            </w:r>
            <w:r w:rsidRPr="00710C26">
              <w:rPr>
                <w:rFonts w:ascii="Aptos" w:hAnsi="Aptos"/>
                <w:noProof/>
                <w:webHidden/>
              </w:rPr>
              <w:fldChar w:fldCharType="separate"/>
            </w:r>
            <w:r w:rsidR="006016B1">
              <w:rPr>
                <w:rFonts w:ascii="Aptos" w:hAnsi="Aptos"/>
                <w:noProof/>
                <w:webHidden/>
              </w:rPr>
              <w:t>90</w:t>
            </w:r>
            <w:r w:rsidRPr="00710C26">
              <w:rPr>
                <w:rFonts w:ascii="Aptos" w:hAnsi="Aptos"/>
                <w:noProof/>
                <w:webHidden/>
              </w:rPr>
              <w:fldChar w:fldCharType="end"/>
            </w:r>
          </w:hyperlink>
        </w:p>
        <w:p w14:paraId="251A43C7" w14:textId="73F7C1D3" w:rsidR="0096797D" w:rsidRPr="00710C26" w:rsidRDefault="0096797D">
          <w:pPr>
            <w:rPr>
              <w:rFonts w:ascii="Aptos" w:hAnsi="Aptos"/>
            </w:rPr>
          </w:pPr>
          <w:r w:rsidRPr="00710C26">
            <w:rPr>
              <w:rFonts w:ascii="Aptos" w:hAnsi="Aptos"/>
              <w:b/>
              <w:bCs/>
              <w:noProof/>
            </w:rPr>
            <w:fldChar w:fldCharType="end"/>
          </w:r>
        </w:p>
      </w:sdtContent>
    </w:sdt>
    <w:p w14:paraId="59BFD465" w14:textId="2AF76F73" w:rsidR="00D83971" w:rsidRPr="008F7823" w:rsidRDefault="00302BBD" w:rsidP="008F7823">
      <w:pPr>
        <w:rPr>
          <w:rFonts w:ascii="Aptos" w:hAnsi="Aptos"/>
          <w:b/>
          <w:bCs/>
        </w:rPr>
      </w:pPr>
      <w:r w:rsidRPr="00710C26">
        <w:rPr>
          <w:rFonts w:ascii="Aptos" w:hAnsi="Aptos"/>
          <w:b/>
          <w:bCs/>
        </w:rPr>
        <w:lastRenderedPageBreak/>
        <w:br w:type="page"/>
      </w:r>
      <w:bookmarkStart w:id="0" w:name="_Toc206154283"/>
      <w:r w:rsidR="00D83971" w:rsidRPr="00710C26">
        <w:rPr>
          <w:rFonts w:ascii="Aptos" w:hAnsi="Aptos"/>
        </w:rPr>
        <w:t>Chair’s Introduction</w:t>
      </w:r>
      <w:bookmarkEnd w:id="0"/>
    </w:p>
    <w:p w14:paraId="2F440B79" w14:textId="77777777" w:rsidR="00D83971" w:rsidRPr="00710C26" w:rsidRDefault="00D83971" w:rsidP="00D83971">
      <w:pPr>
        <w:rPr>
          <w:rFonts w:ascii="Aptos" w:hAnsi="Aptos"/>
        </w:rPr>
      </w:pPr>
      <w:r w:rsidRPr="00710C26">
        <w:rPr>
          <w:rFonts w:ascii="Aptos" w:hAnsi="Aptos"/>
        </w:rPr>
        <w:t>Ms Rosemary Huxtable AO PSM, Chair of the National Strategy</w:t>
      </w:r>
    </w:p>
    <w:p w14:paraId="6078E032" w14:textId="04584EF7" w:rsidR="00D83971" w:rsidRPr="00710C26" w:rsidRDefault="00D83971" w:rsidP="00D83971">
      <w:pPr>
        <w:rPr>
          <w:rFonts w:ascii="Aptos" w:hAnsi="Aptos"/>
        </w:rPr>
      </w:pPr>
      <w:r w:rsidRPr="00710C26">
        <w:rPr>
          <w:rFonts w:ascii="Aptos" w:hAnsi="Aptos"/>
        </w:rPr>
        <w:t>I am pleased to present, for consultation, the draft National Health and Medical Research Strategy. The draft Strategy sets out a transformative 10 year vision to strengthen Australia’s health and medical research system. Supporting a thriving health and medical research ecosystem and skilled Australian researchers is essential for advancing knowledge and strengthening both the research and health sectors, ultimately leading to meaningful improvements in the wellbeing and prosperity of the Australian community.</w:t>
      </w:r>
    </w:p>
    <w:p w14:paraId="183DC3B2" w14:textId="4ADA0FAE" w:rsidR="00D83971" w:rsidRPr="00710C26" w:rsidRDefault="00D83971" w:rsidP="00D83971">
      <w:pPr>
        <w:rPr>
          <w:rFonts w:ascii="Aptos" w:hAnsi="Aptos"/>
        </w:rPr>
      </w:pPr>
      <w:r w:rsidRPr="00710C26">
        <w:rPr>
          <w:rFonts w:ascii="Aptos" w:hAnsi="Aptos"/>
        </w:rPr>
        <w:t>The draft National Strategy is the result of a national consultation and evidence gathering process conducted throughout 2024 - 2025. It reflects the collective insights of researchers, clinicians, policymakers, industry leaders, Aboriginal and Torres Strait Islander researchers and community leaders and consumers.</w:t>
      </w:r>
    </w:p>
    <w:p w14:paraId="14893BDD" w14:textId="2A9857A9" w:rsidR="00D83971" w:rsidRPr="00710C26" w:rsidRDefault="00D83971" w:rsidP="00D83971">
      <w:pPr>
        <w:rPr>
          <w:rFonts w:ascii="Aptos" w:hAnsi="Aptos"/>
        </w:rPr>
      </w:pPr>
      <w:r w:rsidRPr="00710C26">
        <w:rPr>
          <w:rFonts w:ascii="Aptos" w:hAnsi="Aptos"/>
        </w:rPr>
        <w:t>The draft National Strategy will now enter phase 2 consultations, where stakeholders can provide formal feedback through submissions and by participating in webinars, workshops and roundtables. All feedback will be analysed and synthesised to identify common themes, gaps and opportunities, to inform the development of actionable solutions that address the sector’s needs and ambitions and place Australia at the forefront of global health and medical innovation.</w:t>
      </w:r>
    </w:p>
    <w:p w14:paraId="3E767B40" w14:textId="3167B2E1" w:rsidR="00D83971" w:rsidRPr="00710C26" w:rsidRDefault="00D83971" w:rsidP="00D83971">
      <w:pPr>
        <w:rPr>
          <w:rFonts w:ascii="Aptos" w:hAnsi="Aptos"/>
        </w:rPr>
      </w:pPr>
      <w:r w:rsidRPr="00710C26">
        <w:rPr>
          <w:rFonts w:ascii="Aptos" w:hAnsi="Aptos"/>
        </w:rPr>
        <w:t>I have been encouraged by the level of engagement and positive approach to developing solutions that has been a hallmark of the work to date and look forward to continuing those partnerships in this next phase of development.</w:t>
      </w:r>
    </w:p>
    <w:p w14:paraId="62632C13" w14:textId="77777777" w:rsidR="00D83971" w:rsidRPr="00707649" w:rsidRDefault="00D83971" w:rsidP="00D83971">
      <w:pPr>
        <w:rPr>
          <w:rStyle w:val="Strong"/>
        </w:rPr>
      </w:pPr>
      <w:r w:rsidRPr="00707649">
        <w:rPr>
          <w:rStyle w:val="Strong"/>
        </w:rPr>
        <w:t>Transforming health and medical research in Australia</w:t>
      </w:r>
    </w:p>
    <w:p w14:paraId="119ECF57" w14:textId="4C591DEA" w:rsidR="00D83971" w:rsidRPr="00710C26" w:rsidRDefault="00D83971" w:rsidP="00D83971">
      <w:pPr>
        <w:rPr>
          <w:rFonts w:ascii="Aptos" w:hAnsi="Aptos"/>
        </w:rPr>
      </w:pPr>
      <w:r w:rsidRPr="00710C26">
        <w:rPr>
          <w:rFonts w:ascii="Aptos" w:hAnsi="Aptos"/>
        </w:rPr>
        <w:t>Investing in a once in a generation transformation of health and medical research in Australia.</w:t>
      </w:r>
    </w:p>
    <w:p w14:paraId="1484E871" w14:textId="04E47B41" w:rsidR="00D83971" w:rsidRPr="00710C26" w:rsidRDefault="00D83971" w:rsidP="00D83971">
      <w:pPr>
        <w:rPr>
          <w:rFonts w:ascii="Aptos" w:hAnsi="Aptos"/>
        </w:rPr>
      </w:pPr>
      <w:r w:rsidRPr="00710C26">
        <w:rPr>
          <w:rFonts w:ascii="Aptos" w:hAnsi="Aptos"/>
        </w:rPr>
        <w:t>In May 2024, the Albanese Government announced the development of a National Health and Medical Research Strategy (National Strategy) to build on our national strengths and fill any gaps, while attracting researchers and investors.*</w:t>
      </w:r>
    </w:p>
    <w:p w14:paraId="49D5F47E" w14:textId="11DD87C8" w:rsidR="00D83971" w:rsidRPr="00710C26" w:rsidRDefault="00D83971" w:rsidP="00D83971">
      <w:pPr>
        <w:rPr>
          <w:rFonts w:ascii="Aptos" w:hAnsi="Aptos"/>
        </w:rPr>
      </w:pPr>
      <w:r w:rsidRPr="00710C26">
        <w:rPr>
          <w:rFonts w:ascii="Aptos" w:hAnsi="Aptos"/>
        </w:rPr>
        <w:t>The need for a National Strategy has been one of the consistent messages the government has heard from the health and medical research sector.</w:t>
      </w:r>
    </w:p>
    <w:p w14:paraId="30115D84" w14:textId="7AAEBB1A" w:rsidR="00D83971" w:rsidRPr="00710C26" w:rsidRDefault="00D83971" w:rsidP="00D83971">
      <w:pPr>
        <w:rPr>
          <w:rFonts w:ascii="Aptos" w:hAnsi="Aptos"/>
        </w:rPr>
      </w:pPr>
      <w:r w:rsidRPr="00710C26">
        <w:rPr>
          <w:rFonts w:ascii="Aptos" w:hAnsi="Aptos"/>
        </w:rPr>
        <w:t>The Department of Health, Disability and Ageing and the National Health and Medical Research Council (NHMRC) have led the development of the draft National Strategy for the Minister for Health, Disability and Ageing.</w:t>
      </w:r>
    </w:p>
    <w:p w14:paraId="3E7EF335" w14:textId="05C6A2C7" w:rsidR="00D83971" w:rsidRPr="00710C26" w:rsidRDefault="00D83971" w:rsidP="00D83971">
      <w:pPr>
        <w:rPr>
          <w:rFonts w:ascii="Aptos" w:hAnsi="Aptos"/>
        </w:rPr>
      </w:pPr>
      <w:r w:rsidRPr="00710C26">
        <w:rPr>
          <w:rFonts w:ascii="Aptos" w:hAnsi="Aptos"/>
        </w:rPr>
        <w:t>* Excerpt from Minister Butler's May press release</w:t>
      </w:r>
    </w:p>
    <w:p w14:paraId="48F43413" w14:textId="77777777" w:rsidR="00FA4E49" w:rsidRPr="00710C26" w:rsidRDefault="00FA4E49">
      <w:pPr>
        <w:rPr>
          <w:rFonts w:ascii="Aptos" w:eastAsiaTheme="majorEastAsia" w:hAnsi="Aptos" w:cstheme="majorBidi"/>
          <w:b/>
          <w:bCs/>
          <w:color w:val="365F91" w:themeColor="accent1" w:themeShade="BF"/>
          <w:sz w:val="28"/>
          <w:szCs w:val="28"/>
          <w:lang w:val="en-GB"/>
        </w:rPr>
      </w:pPr>
      <w:bookmarkStart w:id="1" w:name="_Toc206154284"/>
      <w:r w:rsidRPr="00710C26">
        <w:rPr>
          <w:rFonts w:ascii="Aptos" w:hAnsi="Aptos"/>
          <w:lang w:val="en-GB"/>
        </w:rPr>
        <w:br w:type="page"/>
      </w:r>
    </w:p>
    <w:p w14:paraId="77C5BAC4" w14:textId="645917D5" w:rsidR="000C0560" w:rsidRPr="00710C26" w:rsidRDefault="000C0560" w:rsidP="00EF4F02">
      <w:pPr>
        <w:pStyle w:val="Heading1"/>
        <w:spacing w:after="240"/>
        <w:rPr>
          <w:rFonts w:ascii="Aptos" w:hAnsi="Aptos"/>
          <w:lang w:val="en-GB"/>
        </w:rPr>
      </w:pPr>
      <w:r w:rsidRPr="00710C26">
        <w:rPr>
          <w:rFonts w:ascii="Aptos" w:hAnsi="Aptos"/>
          <w:lang w:val="en-GB"/>
        </w:rPr>
        <w:lastRenderedPageBreak/>
        <w:t>National Health and Medical Research Strategy</w:t>
      </w:r>
      <w:bookmarkEnd w:id="1"/>
      <w:r w:rsidRPr="00710C26">
        <w:rPr>
          <w:rFonts w:ascii="Aptos" w:hAnsi="Aptos"/>
          <w:lang w:val="en-GB"/>
        </w:rPr>
        <w:t xml:space="preserve"> </w:t>
      </w:r>
    </w:p>
    <w:p w14:paraId="6913FE50" w14:textId="786FE589" w:rsidR="00302BBD" w:rsidRPr="00710C26" w:rsidRDefault="003A38E8">
      <w:pPr>
        <w:rPr>
          <w:rFonts w:ascii="Aptos" w:hAnsi="Aptos"/>
          <w:b/>
          <w:bCs/>
        </w:rPr>
      </w:pPr>
      <w:r w:rsidRPr="00710C26">
        <w:rPr>
          <w:rFonts w:ascii="Aptos" w:hAnsi="Aptos"/>
          <w:b/>
          <w:bCs/>
        </w:rPr>
        <w:t>Why do we need a National Health and Medical Research Strategy?</w:t>
      </w:r>
    </w:p>
    <w:p w14:paraId="643CD2A2" w14:textId="4BB13A3C" w:rsidR="0013155B" w:rsidRPr="00710C26" w:rsidRDefault="0013155B">
      <w:pPr>
        <w:rPr>
          <w:rFonts w:ascii="Aptos" w:hAnsi="Aptos"/>
        </w:rPr>
      </w:pPr>
      <w:r w:rsidRPr="00710C26">
        <w:rPr>
          <w:rFonts w:ascii="Aptos" w:hAnsi="Aptos"/>
        </w:rPr>
        <w:t>Health and medical research underpins a modern, outcomes focused health system that can deliver equitably for the community. It is the foundation upon which health treatments, technologies and models of care are discovered, trialled, translated and commercialised, helping to improve health outcomes and, as a result, enabling a strong economy and fair society. The development of a National Strategy provides a unique opportunity to examine the evidence, consult broadly, engage on reform ideas and build on the ideas of previous reviews and consultations, to ensure our health and medical research sector is fit for purpose for the future.</w:t>
      </w:r>
    </w:p>
    <w:p w14:paraId="677C87A2" w14:textId="058245D8" w:rsidR="00A5077D" w:rsidRPr="006541CC" w:rsidRDefault="002E07E2">
      <w:pPr>
        <w:rPr>
          <w:rStyle w:val="Strong"/>
        </w:rPr>
      </w:pPr>
      <w:r w:rsidRPr="006541CC">
        <w:rPr>
          <w:rStyle w:val="Strong"/>
        </w:rPr>
        <w:t xml:space="preserve">National </w:t>
      </w:r>
      <w:r w:rsidR="009C70A5" w:rsidRPr="006541CC">
        <w:rPr>
          <w:rStyle w:val="Strong"/>
        </w:rPr>
        <w:t>S</w:t>
      </w:r>
      <w:r w:rsidRPr="006541CC">
        <w:rPr>
          <w:rStyle w:val="Strong"/>
        </w:rPr>
        <w:t>trategy purpose</w:t>
      </w:r>
    </w:p>
    <w:p w14:paraId="2AA824AE" w14:textId="77777777" w:rsidR="00DA13F8" w:rsidRPr="00710C26" w:rsidRDefault="00DA13F8" w:rsidP="00DA13F8">
      <w:pPr>
        <w:rPr>
          <w:rFonts w:ascii="Aptos" w:hAnsi="Aptos"/>
          <w:lang w:val="en-GB"/>
        </w:rPr>
      </w:pPr>
      <w:r w:rsidRPr="00710C26">
        <w:rPr>
          <w:rFonts w:ascii="Aptos" w:hAnsi="Aptos"/>
          <w:lang w:val="en-GB"/>
        </w:rPr>
        <w:t xml:space="preserve">The purpose of a National Strategy is to: </w:t>
      </w:r>
    </w:p>
    <w:p w14:paraId="0F93EF85" w14:textId="77777777" w:rsidR="00DA13F8" w:rsidRPr="00710C26" w:rsidRDefault="00DA13F8" w:rsidP="00BF2CF0">
      <w:pPr>
        <w:pStyle w:val="ListParagraph"/>
        <w:numPr>
          <w:ilvl w:val="0"/>
          <w:numId w:val="87"/>
        </w:numPr>
        <w:rPr>
          <w:rFonts w:ascii="Aptos" w:hAnsi="Aptos"/>
          <w:lang w:val="en-GB"/>
        </w:rPr>
      </w:pPr>
      <w:r w:rsidRPr="00710C26">
        <w:rPr>
          <w:rFonts w:ascii="Aptos" w:hAnsi="Aptos"/>
          <w:lang w:val="en-GB"/>
        </w:rPr>
        <w:t xml:space="preserve">Deliver a plan to strengthen and leverage Australia’s world leading research capability, leading to better health outcomes from a productive and efficient research ecosystem. </w:t>
      </w:r>
    </w:p>
    <w:p w14:paraId="39587FA8" w14:textId="77777777" w:rsidR="00DA13F8" w:rsidRPr="00710C26" w:rsidRDefault="00DA13F8" w:rsidP="00BF2CF0">
      <w:pPr>
        <w:pStyle w:val="ListParagraph"/>
        <w:numPr>
          <w:ilvl w:val="0"/>
          <w:numId w:val="87"/>
        </w:numPr>
        <w:rPr>
          <w:rFonts w:ascii="Aptos" w:hAnsi="Aptos"/>
          <w:lang w:val="en-GB"/>
        </w:rPr>
      </w:pPr>
      <w:r w:rsidRPr="00710C26">
        <w:rPr>
          <w:rFonts w:ascii="Aptos" w:hAnsi="Aptos"/>
          <w:lang w:val="en-GB"/>
        </w:rPr>
        <w:t>Provide strategic direction across the entire research continuum from initial discovery through to translation and scalable manufacturing of transformative research outcomes.</w:t>
      </w:r>
    </w:p>
    <w:p w14:paraId="13262EAB" w14:textId="77777777" w:rsidR="00DA13F8" w:rsidRPr="00710C26" w:rsidRDefault="00DA13F8" w:rsidP="00BF2CF0">
      <w:pPr>
        <w:pStyle w:val="ListParagraph"/>
        <w:numPr>
          <w:ilvl w:val="0"/>
          <w:numId w:val="87"/>
        </w:numPr>
        <w:rPr>
          <w:rFonts w:ascii="Aptos" w:hAnsi="Aptos"/>
          <w:lang w:val="en-GB"/>
        </w:rPr>
      </w:pPr>
      <w:r w:rsidRPr="00710C26">
        <w:rPr>
          <w:rFonts w:ascii="Aptos" w:hAnsi="Aptos"/>
          <w:lang w:val="en-GB"/>
        </w:rPr>
        <w:t>Ensure equity, access, and workforce development through inclusive policies, broad participation and sustained investment in a diverse, skilled research community.</w:t>
      </w:r>
    </w:p>
    <w:p w14:paraId="3AD91968" w14:textId="77777777" w:rsidR="00DA13F8" w:rsidRPr="00710C26" w:rsidRDefault="00DA13F8" w:rsidP="00BF2CF0">
      <w:pPr>
        <w:pStyle w:val="ListParagraph"/>
        <w:numPr>
          <w:ilvl w:val="0"/>
          <w:numId w:val="87"/>
        </w:numPr>
        <w:rPr>
          <w:rFonts w:ascii="Aptos" w:hAnsi="Aptos"/>
          <w:lang w:val="en-GB"/>
        </w:rPr>
      </w:pPr>
      <w:r w:rsidRPr="00710C26">
        <w:rPr>
          <w:rFonts w:ascii="Aptos" w:hAnsi="Aptos"/>
          <w:lang w:val="en-GB"/>
        </w:rPr>
        <w:t xml:space="preserve">Align and integrate with other strategic initiatives including the Strategic Examination of Research and Development (SERD), National One Stop Shop (NOSS) and the National Science and Research Priorities. </w:t>
      </w:r>
    </w:p>
    <w:p w14:paraId="35B088F8" w14:textId="77777777" w:rsidR="00DA13F8" w:rsidRPr="00710C26" w:rsidRDefault="00DA13F8" w:rsidP="00DA13F8">
      <w:pPr>
        <w:rPr>
          <w:rFonts w:ascii="Aptos" w:hAnsi="Aptos"/>
          <w:lang w:val="en-GB"/>
        </w:rPr>
      </w:pPr>
      <w:r w:rsidRPr="00710C26">
        <w:rPr>
          <w:rFonts w:ascii="Aptos" w:hAnsi="Aptos"/>
          <w:lang w:val="en-GB"/>
        </w:rPr>
        <w:t>Australia has been at the forefront of many new discoveries and research innovations that have transformed health outcomes and led to global impacts. The strengths of Australian health and medical research, its skilled workforce and contribution to productivity and economic growth have benefited, and continue to benefit, the health of communities.</w:t>
      </w:r>
    </w:p>
    <w:p w14:paraId="508351EF" w14:textId="77777777" w:rsidR="00DA13F8" w:rsidRPr="006541CC" w:rsidRDefault="00DA13F8" w:rsidP="00DA13F8">
      <w:pPr>
        <w:rPr>
          <w:rStyle w:val="Strong"/>
        </w:rPr>
      </w:pPr>
      <w:r w:rsidRPr="006541CC">
        <w:rPr>
          <w:rStyle w:val="Strong"/>
        </w:rPr>
        <w:t>An outcomes-focused health and medical research ecosystem</w:t>
      </w:r>
    </w:p>
    <w:p w14:paraId="58EB0E5F" w14:textId="77777777" w:rsidR="00DA13F8" w:rsidRPr="00710C26" w:rsidRDefault="00DA13F8" w:rsidP="00DA13F8">
      <w:pPr>
        <w:rPr>
          <w:rFonts w:ascii="Aptos" w:hAnsi="Aptos"/>
          <w:lang w:val="en-GB"/>
        </w:rPr>
      </w:pPr>
      <w:r w:rsidRPr="00710C26">
        <w:rPr>
          <w:rFonts w:ascii="Aptos" w:hAnsi="Aptos"/>
          <w:lang w:val="en-GB"/>
        </w:rPr>
        <w:t>Examples of Australian health and medical research outcomes:</w:t>
      </w:r>
    </w:p>
    <w:p w14:paraId="7CF32BD9" w14:textId="22682EC7" w:rsidR="00FA5789" w:rsidRPr="00710C26" w:rsidRDefault="00FA5789" w:rsidP="00A71826">
      <w:pPr>
        <w:numPr>
          <w:ilvl w:val="0"/>
          <w:numId w:val="76"/>
        </w:numPr>
        <w:tabs>
          <w:tab w:val="num" w:pos="720"/>
        </w:tabs>
        <w:spacing w:after="0"/>
        <w:ind w:left="1077" w:hanging="357"/>
        <w:rPr>
          <w:rFonts w:ascii="Aptos" w:hAnsi="Aptos"/>
          <w:iCs/>
        </w:rPr>
      </w:pPr>
      <w:r w:rsidRPr="00710C26">
        <w:rPr>
          <w:rFonts w:ascii="Aptos" w:hAnsi="Aptos"/>
          <w:iCs/>
          <w:lang w:val="en-GB"/>
        </w:rPr>
        <w:t xml:space="preserve">Indigenous </w:t>
      </w:r>
      <w:r w:rsidR="00295857" w:rsidRPr="00710C26">
        <w:rPr>
          <w:rFonts w:ascii="Aptos" w:hAnsi="Aptos"/>
          <w:iCs/>
          <w:lang w:val="en-GB"/>
        </w:rPr>
        <w:t xml:space="preserve">Birthing </w:t>
      </w:r>
      <w:r w:rsidRPr="00710C26">
        <w:rPr>
          <w:rFonts w:ascii="Aptos" w:hAnsi="Aptos"/>
          <w:iCs/>
          <w:lang w:val="en-GB"/>
        </w:rPr>
        <w:t>on Country services</w:t>
      </w:r>
      <w:r w:rsidR="000F37E4" w:rsidRPr="00710C26">
        <w:rPr>
          <w:rStyle w:val="EndnoteReference"/>
          <w:rFonts w:ascii="Aptos" w:hAnsi="Aptos"/>
          <w:iCs/>
          <w:lang w:val="en-GB"/>
        </w:rPr>
        <w:endnoteReference w:id="1"/>
      </w:r>
    </w:p>
    <w:p w14:paraId="60945B8E" w14:textId="41E140D0" w:rsidR="007B2BC4" w:rsidRPr="00710C26" w:rsidRDefault="007B2BC4" w:rsidP="00A71826">
      <w:pPr>
        <w:numPr>
          <w:ilvl w:val="0"/>
          <w:numId w:val="76"/>
        </w:numPr>
        <w:tabs>
          <w:tab w:val="num" w:pos="720"/>
        </w:tabs>
        <w:spacing w:after="0"/>
        <w:ind w:left="1077" w:hanging="357"/>
        <w:rPr>
          <w:rFonts w:ascii="Aptos" w:hAnsi="Aptos"/>
          <w:iCs/>
        </w:rPr>
      </w:pPr>
      <w:r w:rsidRPr="00710C26">
        <w:rPr>
          <w:rFonts w:ascii="Aptos" w:hAnsi="Aptos"/>
          <w:iCs/>
        </w:rPr>
        <w:t>Gardasil</w:t>
      </w:r>
      <w:r w:rsidR="005F60F3" w:rsidRPr="00710C26">
        <w:rPr>
          <w:rFonts w:ascii="Aptos" w:hAnsi="Aptos"/>
          <w:iCs/>
          <w:vertAlign w:val="superscript"/>
        </w:rPr>
        <w:t>®</w:t>
      </w:r>
      <w:r w:rsidRPr="00710C26">
        <w:rPr>
          <w:rFonts w:ascii="Aptos" w:hAnsi="Aptos"/>
          <w:iCs/>
        </w:rPr>
        <w:t xml:space="preserve"> </w:t>
      </w:r>
      <w:r w:rsidR="00A7080B" w:rsidRPr="00710C26">
        <w:rPr>
          <w:rFonts w:ascii="Aptos" w:hAnsi="Aptos"/>
          <w:iCs/>
        </w:rPr>
        <w:t>and</w:t>
      </w:r>
      <w:r w:rsidRPr="00710C26">
        <w:rPr>
          <w:rFonts w:ascii="Aptos" w:hAnsi="Aptos"/>
          <w:iCs/>
        </w:rPr>
        <w:t xml:space="preserve"> Cervarix</w:t>
      </w:r>
      <w:r w:rsidR="005F60F3" w:rsidRPr="00710C26">
        <w:rPr>
          <w:rFonts w:ascii="Aptos" w:hAnsi="Aptos"/>
          <w:iCs/>
          <w:vertAlign w:val="superscript"/>
        </w:rPr>
        <w:t>TM</w:t>
      </w:r>
      <w:r w:rsidRPr="00710C26">
        <w:rPr>
          <w:rFonts w:ascii="Aptos" w:hAnsi="Aptos"/>
          <w:iCs/>
        </w:rPr>
        <w:t xml:space="preserve"> cancer vaccines</w:t>
      </w:r>
      <w:r w:rsidR="00FD78F8" w:rsidRPr="00710C26">
        <w:rPr>
          <w:rStyle w:val="EndnoteReference"/>
          <w:rFonts w:ascii="Aptos" w:hAnsi="Aptos"/>
          <w:iCs/>
        </w:rPr>
        <w:endnoteReference w:id="2"/>
      </w:r>
    </w:p>
    <w:p w14:paraId="3F50DED4" w14:textId="05935ED3" w:rsidR="00FA5789" w:rsidRPr="00710C26" w:rsidRDefault="002B6EC7" w:rsidP="00A71826">
      <w:pPr>
        <w:numPr>
          <w:ilvl w:val="0"/>
          <w:numId w:val="76"/>
        </w:numPr>
        <w:tabs>
          <w:tab w:val="num" w:pos="720"/>
        </w:tabs>
        <w:spacing w:after="0"/>
        <w:rPr>
          <w:rFonts w:ascii="Aptos" w:hAnsi="Aptos"/>
          <w:iCs/>
        </w:rPr>
      </w:pPr>
      <w:r w:rsidRPr="00710C26">
        <w:rPr>
          <w:rFonts w:ascii="Aptos" w:hAnsi="Aptos"/>
          <w:iCs/>
          <w:lang w:val="en-GB"/>
        </w:rPr>
        <w:t xml:space="preserve">CSL – </w:t>
      </w:r>
      <w:r w:rsidR="00A7080B" w:rsidRPr="00710C26">
        <w:rPr>
          <w:rFonts w:ascii="Aptos" w:hAnsi="Aptos"/>
          <w:iCs/>
          <w:lang w:val="en-GB"/>
        </w:rPr>
        <w:t>l</w:t>
      </w:r>
      <w:r w:rsidRPr="00710C26">
        <w:rPr>
          <w:rFonts w:ascii="Aptos" w:hAnsi="Aptos"/>
          <w:iCs/>
          <w:lang w:val="en-GB"/>
        </w:rPr>
        <w:t>ocal access to rapid medical advances since 1916</w:t>
      </w:r>
      <w:r w:rsidR="00A40DD3" w:rsidRPr="00710C26">
        <w:rPr>
          <w:rStyle w:val="EndnoteReference"/>
          <w:rFonts w:ascii="Aptos" w:hAnsi="Aptos"/>
          <w:iCs/>
          <w:lang w:val="en-GB"/>
        </w:rPr>
        <w:endnoteReference w:id="3"/>
      </w:r>
    </w:p>
    <w:p w14:paraId="51AACD2D" w14:textId="31D4F7C5" w:rsidR="000D0277" w:rsidRPr="00710C26" w:rsidRDefault="000D0277" w:rsidP="00A71826">
      <w:pPr>
        <w:numPr>
          <w:ilvl w:val="0"/>
          <w:numId w:val="76"/>
        </w:numPr>
        <w:tabs>
          <w:tab w:val="num" w:pos="720"/>
        </w:tabs>
        <w:spacing w:after="0"/>
        <w:rPr>
          <w:rFonts w:ascii="Aptos" w:hAnsi="Aptos"/>
          <w:iCs/>
        </w:rPr>
      </w:pPr>
      <w:r w:rsidRPr="00710C26">
        <w:rPr>
          <w:rFonts w:ascii="Aptos" w:hAnsi="Aptos"/>
          <w:iCs/>
          <w:lang w:val="en-GB"/>
        </w:rPr>
        <w:t xml:space="preserve">Vaccine for </w:t>
      </w:r>
      <w:r w:rsidRPr="00710C26">
        <w:rPr>
          <w:rFonts w:ascii="Aptos" w:hAnsi="Aptos"/>
          <w:iCs/>
        </w:rPr>
        <w:t>chikungunya virus for the</w:t>
      </w:r>
      <w:r w:rsidRPr="00710C26">
        <w:rPr>
          <w:rFonts w:ascii="Aptos" w:hAnsi="Aptos"/>
          <w:iCs/>
          <w:lang w:val="en-GB"/>
        </w:rPr>
        <w:t xml:space="preserve"> </w:t>
      </w:r>
      <w:r w:rsidR="004F2F9E" w:rsidRPr="00710C26">
        <w:rPr>
          <w:rFonts w:ascii="Aptos" w:hAnsi="Aptos"/>
          <w:iCs/>
          <w:lang w:val="en-GB"/>
        </w:rPr>
        <w:t>Asia Pacific</w:t>
      </w:r>
      <w:r w:rsidRPr="00710C26">
        <w:rPr>
          <w:rFonts w:ascii="Aptos" w:hAnsi="Aptos"/>
          <w:iCs/>
          <w:lang w:val="en-GB"/>
        </w:rPr>
        <w:t xml:space="preserve"> region</w:t>
      </w:r>
      <w:r w:rsidR="00461EC8" w:rsidRPr="00710C26">
        <w:rPr>
          <w:rStyle w:val="EndnoteReference"/>
          <w:rFonts w:ascii="Aptos" w:hAnsi="Aptos"/>
          <w:iCs/>
          <w:lang w:val="en-GB"/>
        </w:rPr>
        <w:endnoteReference w:id="4"/>
      </w:r>
    </w:p>
    <w:p w14:paraId="08CF7B35" w14:textId="0D76F2C0" w:rsidR="00EA3E9C" w:rsidRPr="00710C26" w:rsidRDefault="00EA3E9C" w:rsidP="00A71826">
      <w:pPr>
        <w:numPr>
          <w:ilvl w:val="0"/>
          <w:numId w:val="76"/>
        </w:numPr>
        <w:tabs>
          <w:tab w:val="num" w:pos="720"/>
        </w:tabs>
        <w:spacing w:after="0"/>
        <w:rPr>
          <w:rFonts w:ascii="Aptos" w:hAnsi="Aptos"/>
          <w:iCs/>
        </w:rPr>
      </w:pPr>
      <w:r w:rsidRPr="00710C26">
        <w:rPr>
          <w:rFonts w:ascii="Aptos" w:hAnsi="Aptos"/>
          <w:iCs/>
        </w:rPr>
        <w:t>Cochlear implants</w:t>
      </w:r>
      <w:r w:rsidR="001A763B" w:rsidRPr="00710C26">
        <w:rPr>
          <w:rStyle w:val="EndnoteReference"/>
          <w:rFonts w:ascii="Aptos" w:hAnsi="Aptos"/>
          <w:iCs/>
        </w:rPr>
        <w:endnoteReference w:id="5"/>
      </w:r>
    </w:p>
    <w:p w14:paraId="6A9C5B75" w14:textId="75D2A45E" w:rsidR="000A1B59" w:rsidRPr="00710C26" w:rsidRDefault="000A1B59" w:rsidP="00A71826">
      <w:pPr>
        <w:numPr>
          <w:ilvl w:val="0"/>
          <w:numId w:val="76"/>
        </w:numPr>
        <w:tabs>
          <w:tab w:val="num" w:pos="720"/>
        </w:tabs>
        <w:spacing w:after="0"/>
        <w:rPr>
          <w:rFonts w:ascii="Aptos" w:hAnsi="Aptos"/>
          <w:iCs/>
        </w:rPr>
      </w:pPr>
      <w:r w:rsidRPr="00710C26">
        <w:rPr>
          <w:rFonts w:ascii="Aptos" w:hAnsi="Aptos"/>
          <w:iCs/>
        </w:rPr>
        <w:t>Australian Corneal Graft Registry</w:t>
      </w:r>
      <w:r w:rsidR="00C73D43" w:rsidRPr="00710C26">
        <w:rPr>
          <w:rStyle w:val="EndnoteReference"/>
          <w:rFonts w:ascii="Aptos" w:hAnsi="Aptos"/>
          <w:iCs/>
        </w:rPr>
        <w:endnoteReference w:id="6"/>
      </w:r>
    </w:p>
    <w:p w14:paraId="231FE287" w14:textId="2AE6F72B" w:rsidR="00F7722E" w:rsidRPr="00710C26" w:rsidRDefault="00F7722E" w:rsidP="00A71826">
      <w:pPr>
        <w:numPr>
          <w:ilvl w:val="0"/>
          <w:numId w:val="76"/>
        </w:numPr>
        <w:tabs>
          <w:tab w:val="num" w:pos="720"/>
        </w:tabs>
        <w:spacing w:after="0"/>
        <w:rPr>
          <w:rFonts w:ascii="Aptos" w:hAnsi="Aptos"/>
          <w:iCs/>
        </w:rPr>
      </w:pPr>
      <w:r w:rsidRPr="00710C26">
        <w:rPr>
          <w:rFonts w:ascii="Aptos" w:hAnsi="Aptos"/>
          <w:iCs/>
        </w:rPr>
        <w:t>FeSS Protocols for stroke</w:t>
      </w:r>
      <w:r w:rsidR="008920D4" w:rsidRPr="00710C26">
        <w:rPr>
          <w:rStyle w:val="EndnoteReference"/>
          <w:rFonts w:ascii="Aptos" w:hAnsi="Aptos"/>
          <w:iCs/>
        </w:rPr>
        <w:endnoteReference w:id="7"/>
      </w:r>
    </w:p>
    <w:p w14:paraId="76B8A7A7" w14:textId="010A02BE" w:rsidR="0091373B" w:rsidRPr="00710C26" w:rsidRDefault="0091373B" w:rsidP="00A71826">
      <w:pPr>
        <w:numPr>
          <w:ilvl w:val="0"/>
          <w:numId w:val="76"/>
        </w:numPr>
        <w:tabs>
          <w:tab w:val="num" w:pos="720"/>
        </w:tabs>
        <w:spacing w:after="0"/>
        <w:rPr>
          <w:rFonts w:ascii="Aptos" w:hAnsi="Aptos"/>
          <w:iCs/>
        </w:rPr>
      </w:pPr>
      <w:r w:rsidRPr="00710C26">
        <w:rPr>
          <w:rFonts w:ascii="Aptos" w:hAnsi="Aptos"/>
          <w:iCs/>
          <w:lang w:val="en-GB"/>
        </w:rPr>
        <w:t>NADINA melanoma trial</w:t>
      </w:r>
      <w:r w:rsidR="007C79DF" w:rsidRPr="00710C26">
        <w:rPr>
          <w:rStyle w:val="EndnoteReference"/>
          <w:rFonts w:ascii="Aptos" w:hAnsi="Aptos"/>
          <w:iCs/>
          <w:lang w:val="en-GB"/>
        </w:rPr>
        <w:endnoteReference w:id="8"/>
      </w:r>
    </w:p>
    <w:p w14:paraId="5D0F35C3" w14:textId="674A10DF" w:rsidR="000C0E59" w:rsidRPr="00710C26" w:rsidRDefault="000C0E59" w:rsidP="00A71826">
      <w:pPr>
        <w:numPr>
          <w:ilvl w:val="0"/>
          <w:numId w:val="76"/>
        </w:numPr>
        <w:tabs>
          <w:tab w:val="num" w:pos="720"/>
        </w:tabs>
        <w:spacing w:after="0"/>
        <w:rPr>
          <w:rFonts w:ascii="Aptos" w:hAnsi="Aptos"/>
          <w:iCs/>
        </w:rPr>
      </w:pPr>
      <w:r w:rsidRPr="00710C26">
        <w:rPr>
          <w:rFonts w:ascii="Aptos" w:hAnsi="Aptos"/>
          <w:iCs/>
        </w:rPr>
        <w:t xml:space="preserve">National </w:t>
      </w:r>
      <w:r w:rsidR="00CA53DB" w:rsidRPr="00710C26">
        <w:rPr>
          <w:rFonts w:ascii="Aptos" w:hAnsi="Aptos"/>
          <w:iCs/>
        </w:rPr>
        <w:t>Bowel Cancer Screening Program</w:t>
      </w:r>
      <w:r w:rsidR="004A28A7" w:rsidRPr="00710C26">
        <w:rPr>
          <w:rStyle w:val="EndnoteReference"/>
          <w:rFonts w:ascii="Aptos" w:hAnsi="Aptos"/>
          <w:iCs/>
        </w:rPr>
        <w:endnoteReference w:id="9"/>
      </w:r>
    </w:p>
    <w:p w14:paraId="63399E03" w14:textId="31B6C4FD" w:rsidR="00396935" w:rsidRPr="00710C26" w:rsidRDefault="00396935" w:rsidP="00A71826">
      <w:pPr>
        <w:numPr>
          <w:ilvl w:val="0"/>
          <w:numId w:val="76"/>
        </w:numPr>
        <w:tabs>
          <w:tab w:val="num" w:pos="720"/>
        </w:tabs>
        <w:spacing w:after="0"/>
        <w:rPr>
          <w:rFonts w:ascii="Aptos" w:hAnsi="Aptos"/>
          <w:iCs/>
        </w:rPr>
      </w:pPr>
      <w:r w:rsidRPr="00710C26">
        <w:rPr>
          <w:rFonts w:ascii="Aptos" w:hAnsi="Aptos"/>
          <w:iCs/>
          <w:lang w:val="en-GB"/>
        </w:rPr>
        <w:lastRenderedPageBreak/>
        <w:t>Genomator synthetic data generator</w:t>
      </w:r>
      <w:r w:rsidR="00BF4F55" w:rsidRPr="00710C26">
        <w:rPr>
          <w:rStyle w:val="EndnoteReference"/>
          <w:rFonts w:ascii="Aptos" w:hAnsi="Aptos"/>
          <w:iCs/>
          <w:lang w:val="en-GB"/>
        </w:rPr>
        <w:endnoteReference w:id="10"/>
      </w:r>
    </w:p>
    <w:p w14:paraId="3AA107F8" w14:textId="449170A8" w:rsidR="003B5C41" w:rsidRPr="006541CC" w:rsidRDefault="00840566" w:rsidP="006541CC">
      <w:pPr>
        <w:numPr>
          <w:ilvl w:val="0"/>
          <w:numId w:val="76"/>
        </w:numPr>
        <w:tabs>
          <w:tab w:val="num" w:pos="720"/>
        </w:tabs>
        <w:spacing w:after="0"/>
        <w:rPr>
          <w:rFonts w:ascii="Aptos" w:hAnsi="Aptos"/>
          <w:iCs/>
        </w:rPr>
      </w:pPr>
      <w:r w:rsidRPr="00710C26">
        <w:rPr>
          <w:rFonts w:ascii="Aptos" w:hAnsi="Aptos"/>
          <w:iCs/>
          <w:lang w:val="en-GB"/>
        </w:rPr>
        <w:t>GM-CSF discovery, development and use</w:t>
      </w:r>
      <w:r w:rsidR="00F01507" w:rsidRPr="00710C26">
        <w:rPr>
          <w:rStyle w:val="EndnoteReference"/>
          <w:rFonts w:ascii="Aptos" w:hAnsi="Aptos"/>
          <w:iCs/>
          <w:lang w:val="en-GB"/>
        </w:rPr>
        <w:endnoteReference w:id="11"/>
      </w:r>
      <w:r w:rsidR="003B5C41" w:rsidRPr="006541CC">
        <w:rPr>
          <w:rFonts w:ascii="Aptos" w:hAnsi="Aptos"/>
          <w:b/>
          <w:bCs/>
        </w:rPr>
        <w:br w:type="page"/>
      </w:r>
    </w:p>
    <w:p w14:paraId="13749A1F" w14:textId="56FBA966" w:rsidR="00DA13F8" w:rsidRDefault="00DA13F8" w:rsidP="006D2239">
      <w:pPr>
        <w:pStyle w:val="Heading1"/>
        <w:rPr>
          <w:rFonts w:ascii="Aptos" w:hAnsi="Aptos"/>
        </w:rPr>
      </w:pPr>
      <w:bookmarkStart w:id="2" w:name="_Toc206154285"/>
      <w:r w:rsidRPr="00710C26">
        <w:rPr>
          <w:rFonts w:ascii="Aptos" w:hAnsi="Aptos"/>
        </w:rPr>
        <w:lastRenderedPageBreak/>
        <w:t>National Strategy development process</w:t>
      </w:r>
      <w:bookmarkEnd w:id="2"/>
    </w:p>
    <w:p w14:paraId="1CAC0771" w14:textId="77777777" w:rsidR="002B10A5" w:rsidRPr="006541CC" w:rsidRDefault="002B10A5" w:rsidP="0048223A">
      <w:pPr>
        <w:spacing w:after="120"/>
        <w:rPr>
          <w:rStyle w:val="Strong"/>
        </w:rPr>
      </w:pPr>
      <w:r w:rsidRPr="006541CC">
        <w:rPr>
          <w:rStyle w:val="Strong"/>
        </w:rPr>
        <w:t>Phase 1 consultation</w:t>
      </w:r>
    </w:p>
    <w:p w14:paraId="0EA63998" w14:textId="77777777" w:rsidR="002B10A5" w:rsidRPr="002B10A5" w:rsidRDefault="002B10A5" w:rsidP="002B10A5">
      <w:pPr>
        <w:spacing w:after="0"/>
        <w:rPr>
          <w:rFonts w:ascii="Aptos" w:hAnsi="Aptos"/>
        </w:rPr>
      </w:pPr>
      <w:r w:rsidRPr="002B10A5">
        <w:rPr>
          <w:rFonts w:ascii="Aptos" w:hAnsi="Aptos"/>
        </w:rPr>
        <w:t xml:space="preserve">Phase 1 consultation was completed between October 2024 and March 2025. An Issues Paper was released in December 2024 to guide consultation. </w:t>
      </w:r>
    </w:p>
    <w:p w14:paraId="19FC30E5" w14:textId="77777777" w:rsidR="002B10A5" w:rsidRPr="002B10A5" w:rsidRDefault="002B10A5" w:rsidP="002B10A5">
      <w:pPr>
        <w:spacing w:after="0"/>
        <w:rPr>
          <w:rFonts w:ascii="Aptos" w:hAnsi="Aptos"/>
        </w:rPr>
      </w:pPr>
      <w:r w:rsidRPr="002B10A5">
        <w:rPr>
          <w:rFonts w:ascii="Aptos" w:hAnsi="Aptos"/>
        </w:rPr>
        <w:t>Consultations undertaken included:</w:t>
      </w:r>
    </w:p>
    <w:p w14:paraId="7AEC8F43" w14:textId="1BFE497D"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2 Webinars delivered (2,034 registered participants)</w:t>
      </w:r>
    </w:p>
    <w:p w14:paraId="604107E1" w14:textId="0643D17F"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 xml:space="preserve">39 One-on-one discussions with key stakeholders </w:t>
      </w:r>
    </w:p>
    <w:p w14:paraId="39D83D66" w14:textId="27F4C671"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2 Surveys (684 responses)</w:t>
      </w:r>
    </w:p>
    <w:p w14:paraId="37B832CB" w14:textId="746DA31B"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27 meetings of Roundtables, Workshops, Committees and Advisory Groups.</w:t>
      </w:r>
    </w:p>
    <w:p w14:paraId="7046A34D" w14:textId="2D173CA5" w:rsidR="002B10A5" w:rsidRPr="002B10A5" w:rsidRDefault="002B10A5" w:rsidP="002B10A5">
      <w:pPr>
        <w:spacing w:after="0"/>
        <w:rPr>
          <w:rFonts w:ascii="Aptos" w:hAnsi="Aptos"/>
        </w:rPr>
      </w:pPr>
      <w:r w:rsidRPr="002B10A5">
        <w:rPr>
          <w:rFonts w:ascii="Aptos" w:hAnsi="Aptos"/>
        </w:rPr>
        <w:t>Outputs of consultation included:</w:t>
      </w:r>
    </w:p>
    <w:p w14:paraId="60F3AB25" w14:textId="01E554A9"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A Workforce Audit Final Report in October 2024</w:t>
      </w:r>
    </w:p>
    <w:p w14:paraId="7EF9931D" w14:textId="167F2CF9"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An Issues paper in December 2024</w:t>
      </w:r>
    </w:p>
    <w:p w14:paraId="478DB639" w14:textId="49658E08"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Reviews of national and international strategies; the commercialisation landscape; the funding landscape; and community focus groups in March 2025.</w:t>
      </w:r>
    </w:p>
    <w:p w14:paraId="34C31928" w14:textId="77777777" w:rsidR="002B10A5" w:rsidRPr="002B10A5" w:rsidRDefault="002B10A5" w:rsidP="006541CC">
      <w:pPr>
        <w:spacing w:after="220"/>
        <w:rPr>
          <w:rFonts w:ascii="Aptos" w:hAnsi="Aptos"/>
        </w:rPr>
      </w:pPr>
      <w:r w:rsidRPr="002B10A5">
        <w:rPr>
          <w:rFonts w:ascii="Aptos" w:hAnsi="Aptos"/>
        </w:rPr>
        <w:t>An analysis and synthesis of themes was undertaken from January to June 2025, and the draft National Strategy released in August 2025.</w:t>
      </w:r>
    </w:p>
    <w:p w14:paraId="57880B23" w14:textId="77777777" w:rsidR="002B10A5" w:rsidRPr="006541CC" w:rsidRDefault="002B10A5" w:rsidP="0048223A">
      <w:pPr>
        <w:spacing w:after="120"/>
        <w:rPr>
          <w:rStyle w:val="Strong"/>
        </w:rPr>
      </w:pPr>
      <w:r w:rsidRPr="006541CC">
        <w:rPr>
          <w:rStyle w:val="Strong"/>
        </w:rPr>
        <w:t xml:space="preserve">Phase 2 consultation </w:t>
      </w:r>
    </w:p>
    <w:p w14:paraId="192011DD" w14:textId="2D18D3EB" w:rsidR="002B10A5" w:rsidRPr="002B10A5" w:rsidRDefault="002B10A5" w:rsidP="006541CC">
      <w:pPr>
        <w:spacing w:after="220"/>
        <w:rPr>
          <w:rFonts w:ascii="Aptos" w:hAnsi="Aptos"/>
        </w:rPr>
      </w:pPr>
      <w:r w:rsidRPr="002B10A5">
        <w:rPr>
          <w:rFonts w:ascii="Aptos" w:hAnsi="Aptos"/>
        </w:rPr>
        <w:t>Phase 2 consultation commenced in August 2025 with the release of the draft National Strategy.</w:t>
      </w:r>
    </w:p>
    <w:p w14:paraId="5D7571AD" w14:textId="77777777" w:rsidR="002B10A5" w:rsidRPr="002B10A5" w:rsidRDefault="002B10A5" w:rsidP="002B10A5">
      <w:pPr>
        <w:spacing w:after="0"/>
        <w:rPr>
          <w:rFonts w:ascii="Aptos" w:hAnsi="Aptos"/>
        </w:rPr>
      </w:pPr>
      <w:r w:rsidRPr="002B10A5">
        <w:rPr>
          <w:rFonts w:ascii="Aptos" w:hAnsi="Aptos"/>
        </w:rPr>
        <w:t xml:space="preserve">Opportunities for further consultation on the draft National Strategy include: </w:t>
      </w:r>
    </w:p>
    <w:p w14:paraId="7D96D209" w14:textId="2C86A46E"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Roundtables with States and Territories</w:t>
      </w:r>
    </w:p>
    <w:p w14:paraId="1E049B75" w14:textId="0DDCBA91"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Public submissions, which can be written or recorded</w:t>
      </w:r>
    </w:p>
    <w:p w14:paraId="31CC9878" w14:textId="31494F8B"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 xml:space="preserve">Webinars </w:t>
      </w:r>
    </w:p>
    <w:p w14:paraId="1101F994" w14:textId="384E3A73" w:rsidR="002B10A5" w:rsidRPr="0048223A" w:rsidRDefault="002B10A5" w:rsidP="0048223A">
      <w:pPr>
        <w:pStyle w:val="ListParagraph"/>
        <w:numPr>
          <w:ilvl w:val="0"/>
          <w:numId w:val="84"/>
        </w:numPr>
        <w:rPr>
          <w:rFonts w:ascii="Aptos" w:hAnsi="Aptos"/>
          <w:lang w:val="en-US"/>
        </w:rPr>
      </w:pPr>
      <w:r w:rsidRPr="0048223A">
        <w:rPr>
          <w:rFonts w:ascii="Aptos" w:hAnsi="Aptos"/>
          <w:lang w:val="en-US"/>
        </w:rPr>
        <w:t>Thematic Workshops</w:t>
      </w:r>
    </w:p>
    <w:p w14:paraId="6600D197" w14:textId="6A884F1F" w:rsidR="00A1074C" w:rsidRPr="006541CC" w:rsidRDefault="002B10A5" w:rsidP="006541CC">
      <w:pPr>
        <w:spacing w:after="0"/>
        <w:rPr>
          <w:rFonts w:ascii="Aptos" w:hAnsi="Aptos"/>
        </w:rPr>
      </w:pPr>
      <w:r w:rsidRPr="002B10A5">
        <w:rPr>
          <w:rFonts w:ascii="Aptos" w:hAnsi="Aptos"/>
        </w:rPr>
        <w:t>Following an analysis of feedback and policy refinement, a final National Strategy will be developed by December 2025.</w:t>
      </w:r>
      <w:bookmarkStart w:id="3" w:name="_Toc206154286"/>
      <w:r w:rsidR="00A1074C">
        <w:rPr>
          <w:rFonts w:ascii="Aptos" w:hAnsi="Aptos"/>
        </w:rPr>
        <w:br w:type="page"/>
      </w:r>
    </w:p>
    <w:p w14:paraId="7C476C33" w14:textId="48532DE9" w:rsidR="00117FB3" w:rsidRPr="00710C26" w:rsidRDefault="00FE353F" w:rsidP="000C0560">
      <w:pPr>
        <w:pStyle w:val="Heading1"/>
        <w:rPr>
          <w:rFonts w:ascii="Aptos" w:hAnsi="Aptos"/>
        </w:rPr>
      </w:pPr>
      <w:r w:rsidRPr="00710C26">
        <w:rPr>
          <w:rFonts w:ascii="Aptos" w:hAnsi="Aptos"/>
        </w:rPr>
        <w:lastRenderedPageBreak/>
        <w:t>Phase 1 consultations: what the National Strategy should aspire to</w:t>
      </w:r>
      <w:bookmarkEnd w:id="3"/>
    </w:p>
    <w:p w14:paraId="0DB50DDD" w14:textId="08A9B613" w:rsidR="00117FB3" w:rsidRPr="00710C26" w:rsidRDefault="00117FB3" w:rsidP="00117FB3">
      <w:pPr>
        <w:rPr>
          <w:rFonts w:ascii="Aptos" w:hAnsi="Aptos"/>
          <w:b/>
          <w:bCs/>
        </w:rPr>
      </w:pPr>
      <w:r w:rsidRPr="00710C26">
        <w:rPr>
          <w:rFonts w:ascii="Aptos" w:hAnsi="Aptos"/>
          <w:b/>
          <w:bCs/>
        </w:rPr>
        <w:t xml:space="preserve">Themes that have emerged through the </w:t>
      </w:r>
      <w:r w:rsidRPr="006541CC">
        <w:rPr>
          <w:rStyle w:val="Strong"/>
        </w:rPr>
        <w:t>consultation</w:t>
      </w:r>
      <w:r w:rsidRPr="00710C26">
        <w:rPr>
          <w:rFonts w:ascii="Aptos" w:hAnsi="Aptos"/>
          <w:b/>
          <w:bCs/>
        </w:rPr>
        <w:t xml:space="preserve"> process</w:t>
      </w:r>
    </w:p>
    <w:tbl>
      <w:tblPr>
        <w:tblStyle w:val="TableGrid"/>
        <w:tblW w:w="0" w:type="auto"/>
        <w:tblLook w:val="04A0" w:firstRow="1" w:lastRow="0" w:firstColumn="1" w:lastColumn="0" w:noHBand="0" w:noVBand="1"/>
        <w:tblCaption w:val="Themes that have emerged through the consultation process"/>
        <w:tblDescription w:val="Table shows nine broad themes that have been noted throughout the consultation process, and lists bullet point details elaborating each theme."/>
      </w:tblPr>
      <w:tblGrid>
        <w:gridCol w:w="2263"/>
        <w:gridCol w:w="7409"/>
      </w:tblGrid>
      <w:tr w:rsidR="00117FB3" w:rsidRPr="00710C26" w14:paraId="47301287" w14:textId="77777777" w:rsidTr="00BF2CF0">
        <w:tc>
          <w:tcPr>
            <w:tcW w:w="2263" w:type="dxa"/>
          </w:tcPr>
          <w:p w14:paraId="54342920" w14:textId="5B107A36" w:rsidR="00117FB3" w:rsidRPr="00710C26" w:rsidRDefault="00117FB3" w:rsidP="00117FB3">
            <w:pPr>
              <w:rPr>
                <w:rFonts w:ascii="Aptos" w:hAnsi="Aptos"/>
                <w:b/>
                <w:bCs/>
                <w:sz w:val="20"/>
                <w:szCs w:val="20"/>
                <w:lang w:val="en-GB"/>
              </w:rPr>
            </w:pPr>
            <w:r w:rsidRPr="00710C26">
              <w:rPr>
                <w:rFonts w:ascii="Aptos" w:hAnsi="Aptos"/>
                <w:b/>
                <w:bCs/>
                <w:sz w:val="20"/>
                <w:szCs w:val="20"/>
                <w:lang w:val="en-GB"/>
              </w:rPr>
              <w:t xml:space="preserve">Priority setting </w:t>
            </w:r>
          </w:p>
        </w:tc>
        <w:tc>
          <w:tcPr>
            <w:tcW w:w="7409" w:type="dxa"/>
          </w:tcPr>
          <w:p w14:paraId="348C1375" w14:textId="0A50535F" w:rsidR="00FC2F13" w:rsidRPr="00710C26" w:rsidRDefault="00FC2F13" w:rsidP="00BF2CF0">
            <w:pPr>
              <w:pStyle w:val="Default"/>
              <w:numPr>
                <w:ilvl w:val="1"/>
                <w:numId w:val="85"/>
              </w:numPr>
              <w:ind w:left="598"/>
              <w:rPr>
                <w:rFonts w:ascii="Aptos" w:hAnsi="Aptos"/>
                <w:color w:val="211D1E"/>
                <w:sz w:val="20"/>
                <w:szCs w:val="20"/>
              </w:rPr>
            </w:pPr>
            <w:r w:rsidRPr="00710C26">
              <w:rPr>
                <w:rFonts w:ascii="Aptos" w:hAnsi="Aptos"/>
                <w:color w:val="211D1E"/>
                <w:sz w:val="20"/>
                <w:szCs w:val="20"/>
              </w:rPr>
              <w:t>Systematic, transparent and coordinated priority setting that is evidence-based, nuanced and responsive</w:t>
            </w:r>
          </w:p>
          <w:p w14:paraId="500ACE24" w14:textId="469B27B2" w:rsidR="00FC2F13" w:rsidRPr="00710C26" w:rsidRDefault="00FC2F13" w:rsidP="00BF2CF0">
            <w:pPr>
              <w:pStyle w:val="Default"/>
              <w:numPr>
                <w:ilvl w:val="1"/>
                <w:numId w:val="85"/>
              </w:numPr>
              <w:ind w:left="598"/>
              <w:rPr>
                <w:rFonts w:ascii="Aptos" w:hAnsi="Aptos"/>
                <w:color w:val="211D1E"/>
                <w:sz w:val="20"/>
                <w:szCs w:val="20"/>
              </w:rPr>
            </w:pPr>
            <w:r w:rsidRPr="00710C26">
              <w:rPr>
                <w:rFonts w:ascii="Aptos" w:hAnsi="Aptos"/>
                <w:color w:val="211D1E"/>
                <w:sz w:val="20"/>
                <w:szCs w:val="20"/>
              </w:rPr>
              <w:t>Greater geographic and sector balance across the research and development landscape</w:t>
            </w:r>
          </w:p>
          <w:p w14:paraId="2BD83E8F" w14:textId="494EBCBE" w:rsidR="00FC2F13" w:rsidRPr="00710C26" w:rsidRDefault="00FC2F13" w:rsidP="00BF2CF0">
            <w:pPr>
              <w:pStyle w:val="Default"/>
              <w:numPr>
                <w:ilvl w:val="1"/>
                <w:numId w:val="85"/>
              </w:numPr>
              <w:ind w:left="598"/>
              <w:rPr>
                <w:rFonts w:ascii="Aptos" w:hAnsi="Aptos"/>
                <w:color w:val="211D1E"/>
                <w:sz w:val="20"/>
                <w:szCs w:val="20"/>
              </w:rPr>
            </w:pPr>
            <w:r w:rsidRPr="00710C26">
              <w:rPr>
                <w:rFonts w:ascii="Aptos" w:hAnsi="Aptos"/>
                <w:color w:val="211D1E"/>
                <w:sz w:val="20"/>
                <w:szCs w:val="20"/>
              </w:rPr>
              <w:t>A focus on regional, rural and remote research</w:t>
            </w:r>
          </w:p>
          <w:p w14:paraId="701A976D" w14:textId="6CABA022" w:rsidR="00117FB3" w:rsidRPr="00710C26" w:rsidRDefault="00FC2F13" w:rsidP="00260743">
            <w:pPr>
              <w:pStyle w:val="Default"/>
              <w:numPr>
                <w:ilvl w:val="1"/>
                <w:numId w:val="85"/>
              </w:numPr>
              <w:ind w:left="598"/>
              <w:rPr>
                <w:rFonts w:ascii="Aptos" w:hAnsi="Aptos"/>
                <w:sz w:val="20"/>
                <w:szCs w:val="20"/>
              </w:rPr>
            </w:pPr>
            <w:r w:rsidRPr="00710C26">
              <w:rPr>
                <w:rFonts w:ascii="Aptos" w:hAnsi="Aptos"/>
                <w:color w:val="211D1E"/>
                <w:sz w:val="20"/>
                <w:szCs w:val="20"/>
              </w:rPr>
              <w:t>A balanced focus that includes burden of disease and the impact of rare diseases</w:t>
            </w:r>
          </w:p>
        </w:tc>
      </w:tr>
      <w:tr w:rsidR="00117FB3" w:rsidRPr="00710C26" w14:paraId="6F0D2F93" w14:textId="77777777" w:rsidTr="00BF2CF0">
        <w:tc>
          <w:tcPr>
            <w:tcW w:w="2263" w:type="dxa"/>
          </w:tcPr>
          <w:p w14:paraId="1A43AE78" w14:textId="55A2A446" w:rsidR="00117FB3" w:rsidRPr="00710C26" w:rsidRDefault="00306E4F" w:rsidP="00117FB3">
            <w:pPr>
              <w:rPr>
                <w:rFonts w:ascii="Aptos" w:hAnsi="Aptos"/>
                <w:b/>
                <w:bCs/>
                <w:sz w:val="20"/>
                <w:szCs w:val="20"/>
                <w:lang w:val="en-GB"/>
              </w:rPr>
            </w:pPr>
            <w:r w:rsidRPr="00710C26">
              <w:rPr>
                <w:rFonts w:ascii="Aptos" w:hAnsi="Aptos"/>
                <w:b/>
                <w:bCs/>
                <w:sz w:val="20"/>
                <w:szCs w:val="20"/>
                <w:lang w:val="en-GB"/>
              </w:rPr>
              <w:t>Aboriginal &amp; Torres Strait Islander Health</w:t>
            </w:r>
          </w:p>
        </w:tc>
        <w:tc>
          <w:tcPr>
            <w:tcW w:w="7409" w:type="dxa"/>
          </w:tcPr>
          <w:p w14:paraId="719A48D6" w14:textId="0F2B33C3" w:rsidR="00FC2F13" w:rsidRPr="00710C26" w:rsidRDefault="00FC2F13"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Prioritise investment in Aboriginal and Torres Strait Islander health research that is co-designed and community led</w:t>
            </w:r>
          </w:p>
          <w:p w14:paraId="7D43E084" w14:textId="56F43BBF" w:rsidR="00FC2F13" w:rsidRPr="00710C26" w:rsidRDefault="00FC2F13"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Develop innovative solutions in ‘Close the Gap’ priority areas through translation of proven research</w:t>
            </w:r>
          </w:p>
          <w:p w14:paraId="3188FAE0" w14:textId="72A4E214" w:rsidR="00117FB3" w:rsidRPr="00710C26" w:rsidRDefault="00FC2F13" w:rsidP="00260743">
            <w:pPr>
              <w:pStyle w:val="ListParagraph"/>
              <w:numPr>
                <w:ilvl w:val="1"/>
                <w:numId w:val="85"/>
              </w:numPr>
              <w:ind w:left="598"/>
              <w:rPr>
                <w:rFonts w:ascii="Aptos" w:hAnsi="Aptos"/>
                <w:sz w:val="20"/>
                <w:szCs w:val="20"/>
                <w:lang w:val="en-GB"/>
              </w:rPr>
            </w:pPr>
            <w:r w:rsidRPr="00710C26">
              <w:rPr>
                <w:rFonts w:ascii="Aptos" w:hAnsi="Aptos"/>
                <w:sz w:val="20"/>
                <w:szCs w:val="20"/>
                <w:lang w:val="en-GB"/>
              </w:rPr>
              <w:t>Continue to develop the Aboriginal and Torres Strait Islander workforce</w:t>
            </w:r>
          </w:p>
        </w:tc>
      </w:tr>
      <w:tr w:rsidR="00117FB3" w:rsidRPr="00710C26" w14:paraId="095660C6" w14:textId="77777777" w:rsidTr="00BF2CF0">
        <w:tc>
          <w:tcPr>
            <w:tcW w:w="2263" w:type="dxa"/>
          </w:tcPr>
          <w:p w14:paraId="67E71030" w14:textId="22A5EF4C" w:rsidR="00306E4F" w:rsidRPr="00710C26" w:rsidRDefault="00306E4F" w:rsidP="00117FB3">
            <w:pPr>
              <w:rPr>
                <w:rFonts w:ascii="Aptos" w:hAnsi="Aptos"/>
                <w:b/>
                <w:bCs/>
                <w:sz w:val="20"/>
                <w:szCs w:val="20"/>
              </w:rPr>
            </w:pPr>
            <w:r w:rsidRPr="00710C26">
              <w:rPr>
                <w:rFonts w:ascii="Aptos" w:hAnsi="Aptos"/>
                <w:b/>
                <w:bCs/>
                <w:sz w:val="20"/>
                <w:szCs w:val="20"/>
              </w:rPr>
              <w:t>Funding</w:t>
            </w:r>
          </w:p>
        </w:tc>
        <w:tc>
          <w:tcPr>
            <w:tcW w:w="7409" w:type="dxa"/>
          </w:tcPr>
          <w:p w14:paraId="3EF6A4A4" w14:textId="3A821559" w:rsidR="00BF2CF0" w:rsidRPr="00710C26" w:rsidRDefault="00BF2CF0"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Greater visibility and monitoring of research funding in public, private and not for profit domains to support a coordinated funding approach</w:t>
            </w:r>
          </w:p>
          <w:p w14:paraId="2664EFF5" w14:textId="7B410C91" w:rsidR="00117FB3" w:rsidRPr="00710C26" w:rsidRDefault="00BF2CF0" w:rsidP="00831485">
            <w:pPr>
              <w:pStyle w:val="ListParagraph"/>
              <w:numPr>
                <w:ilvl w:val="1"/>
                <w:numId w:val="85"/>
              </w:numPr>
              <w:spacing w:line="276" w:lineRule="auto"/>
              <w:ind w:left="598"/>
              <w:rPr>
                <w:rFonts w:ascii="Aptos" w:hAnsi="Aptos"/>
                <w:sz w:val="20"/>
                <w:szCs w:val="20"/>
                <w:lang w:val="en-GB"/>
              </w:rPr>
            </w:pPr>
            <w:r w:rsidRPr="00710C26">
              <w:rPr>
                <w:rFonts w:ascii="Aptos" w:hAnsi="Aptos"/>
                <w:sz w:val="20"/>
                <w:szCs w:val="20"/>
                <w:lang w:val="en-GB"/>
              </w:rPr>
              <w:t xml:space="preserve">Reduce areas of duplication and address unmet need </w:t>
            </w:r>
          </w:p>
        </w:tc>
      </w:tr>
      <w:tr w:rsidR="00117FB3" w:rsidRPr="00710C26" w14:paraId="66AD1681" w14:textId="77777777" w:rsidTr="00BF2CF0">
        <w:tc>
          <w:tcPr>
            <w:tcW w:w="2263" w:type="dxa"/>
          </w:tcPr>
          <w:p w14:paraId="51CB4C71" w14:textId="6D1BBC5F" w:rsidR="00117FB3" w:rsidRPr="00710C26" w:rsidRDefault="00306E4F" w:rsidP="00117FB3">
            <w:pPr>
              <w:rPr>
                <w:rFonts w:ascii="Aptos" w:hAnsi="Aptos"/>
                <w:b/>
                <w:bCs/>
                <w:sz w:val="20"/>
                <w:szCs w:val="20"/>
              </w:rPr>
            </w:pPr>
            <w:r w:rsidRPr="00710C26">
              <w:rPr>
                <w:rFonts w:ascii="Aptos" w:hAnsi="Aptos"/>
                <w:b/>
                <w:bCs/>
                <w:sz w:val="20"/>
                <w:szCs w:val="20"/>
              </w:rPr>
              <w:t>Direct and Indirect Costs</w:t>
            </w:r>
          </w:p>
        </w:tc>
        <w:tc>
          <w:tcPr>
            <w:tcW w:w="7409" w:type="dxa"/>
          </w:tcPr>
          <w:p w14:paraId="7F4073F2" w14:textId="0BE76C98" w:rsidR="00117FB3" w:rsidRPr="00710C26" w:rsidRDefault="00B64F6E" w:rsidP="00240A6E">
            <w:pPr>
              <w:pStyle w:val="ListParagraph"/>
              <w:numPr>
                <w:ilvl w:val="1"/>
                <w:numId w:val="85"/>
              </w:numPr>
              <w:ind w:left="598"/>
              <w:rPr>
                <w:rFonts w:ascii="Aptos" w:hAnsi="Aptos"/>
                <w:sz w:val="20"/>
                <w:szCs w:val="20"/>
                <w:lang w:val="en-GB"/>
              </w:rPr>
            </w:pPr>
            <w:r w:rsidRPr="00710C26">
              <w:rPr>
                <w:rFonts w:ascii="Aptos" w:hAnsi="Aptos"/>
                <w:sz w:val="20"/>
                <w:szCs w:val="20"/>
                <w:lang w:val="en-GB"/>
              </w:rPr>
              <w:t xml:space="preserve">Improve sustainability of research organisations through shared infrastructure, improved research processes and by addressing indirect costs </w:t>
            </w:r>
          </w:p>
        </w:tc>
      </w:tr>
      <w:tr w:rsidR="00117FB3" w:rsidRPr="00710C26" w14:paraId="7D8DEBE5" w14:textId="77777777" w:rsidTr="00BF2CF0">
        <w:tc>
          <w:tcPr>
            <w:tcW w:w="2263" w:type="dxa"/>
          </w:tcPr>
          <w:p w14:paraId="19453BFE" w14:textId="78573C00" w:rsidR="00306E4F" w:rsidRPr="00710C26" w:rsidRDefault="00306E4F" w:rsidP="00117FB3">
            <w:pPr>
              <w:rPr>
                <w:rFonts w:ascii="Aptos" w:hAnsi="Aptos"/>
                <w:b/>
                <w:bCs/>
                <w:sz w:val="20"/>
                <w:szCs w:val="20"/>
              </w:rPr>
            </w:pPr>
            <w:r w:rsidRPr="00710C26">
              <w:rPr>
                <w:rFonts w:ascii="Aptos" w:hAnsi="Aptos"/>
                <w:b/>
                <w:bCs/>
                <w:sz w:val="20"/>
                <w:szCs w:val="20"/>
              </w:rPr>
              <w:t>Translation and Commercialisation</w:t>
            </w:r>
          </w:p>
        </w:tc>
        <w:tc>
          <w:tcPr>
            <w:tcW w:w="7409" w:type="dxa"/>
          </w:tcPr>
          <w:p w14:paraId="7367DDCB" w14:textId="2B79C961" w:rsidR="00B64F6E" w:rsidRPr="00710C26" w:rsidRDefault="00B64F6E"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A focus on translation from the start of a research project</w:t>
            </w:r>
          </w:p>
          <w:p w14:paraId="18806C2F" w14:textId="7A2F641A" w:rsidR="00B64F6E" w:rsidRPr="00710C26" w:rsidRDefault="00B64F6E"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Enhance researcher skills, health service and industry partnerships to promote translation and commercialisation</w:t>
            </w:r>
          </w:p>
          <w:p w14:paraId="019F730D" w14:textId="7584C09A" w:rsidR="00B64F6E" w:rsidRPr="00710C26" w:rsidRDefault="00B64F6E"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Address regulatory barriers to commercialisation</w:t>
            </w:r>
          </w:p>
          <w:p w14:paraId="101B2CAF" w14:textId="12892ED7" w:rsidR="00117FB3" w:rsidRPr="00710C26" w:rsidRDefault="00B64F6E" w:rsidP="00240A6E">
            <w:pPr>
              <w:pStyle w:val="ListParagraph"/>
              <w:numPr>
                <w:ilvl w:val="1"/>
                <w:numId w:val="85"/>
              </w:numPr>
              <w:ind w:left="598"/>
              <w:rPr>
                <w:rFonts w:ascii="Aptos" w:hAnsi="Aptos"/>
                <w:sz w:val="20"/>
                <w:szCs w:val="20"/>
                <w:lang w:val="en-GB"/>
              </w:rPr>
            </w:pPr>
            <w:r w:rsidRPr="00710C26">
              <w:rPr>
                <w:rFonts w:ascii="Aptos" w:hAnsi="Aptos"/>
                <w:sz w:val="20"/>
                <w:szCs w:val="20"/>
                <w:lang w:val="en-GB"/>
              </w:rPr>
              <w:t xml:space="preserve">Increase visibility of the economic benefits of research taken to scale through translation and commercialisation pathways </w:t>
            </w:r>
          </w:p>
        </w:tc>
      </w:tr>
      <w:tr w:rsidR="00117FB3" w:rsidRPr="00710C26" w14:paraId="570FD88F" w14:textId="77777777" w:rsidTr="00BF2CF0">
        <w:tc>
          <w:tcPr>
            <w:tcW w:w="2263" w:type="dxa"/>
          </w:tcPr>
          <w:p w14:paraId="489FA47B" w14:textId="0C5A6987" w:rsidR="00117FB3" w:rsidRPr="00710C26" w:rsidRDefault="00306E4F" w:rsidP="00117FB3">
            <w:pPr>
              <w:rPr>
                <w:rFonts w:ascii="Aptos" w:hAnsi="Aptos"/>
                <w:b/>
                <w:bCs/>
                <w:sz w:val="20"/>
                <w:szCs w:val="20"/>
              </w:rPr>
            </w:pPr>
            <w:r w:rsidRPr="00710C26">
              <w:rPr>
                <w:rFonts w:ascii="Aptos" w:hAnsi="Aptos"/>
                <w:b/>
                <w:bCs/>
                <w:sz w:val="20"/>
                <w:szCs w:val="20"/>
              </w:rPr>
              <w:t>Research Processes</w:t>
            </w:r>
          </w:p>
        </w:tc>
        <w:tc>
          <w:tcPr>
            <w:tcW w:w="7409" w:type="dxa"/>
          </w:tcPr>
          <w:p w14:paraId="53460DB5" w14:textId="00DDCFE2" w:rsidR="004158A9" w:rsidRPr="00710C26" w:rsidRDefault="004158A9"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Embed research processes that are efficient and drive strategic outcomes</w:t>
            </w:r>
          </w:p>
          <w:p w14:paraId="33AE4919" w14:textId="587CAEFF" w:rsidR="004158A9" w:rsidRPr="00710C26" w:rsidRDefault="004158A9"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Promote community and consumer involvement as a systematic feature of research</w:t>
            </w:r>
          </w:p>
          <w:p w14:paraId="1E586ED7" w14:textId="425258AF" w:rsidR="004158A9" w:rsidRPr="00710C26" w:rsidRDefault="004158A9"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Embed research culture in healthcare organisations</w:t>
            </w:r>
          </w:p>
          <w:p w14:paraId="2F75D8ED" w14:textId="6C211407" w:rsidR="00117FB3" w:rsidRPr="00710C26" w:rsidRDefault="004158A9" w:rsidP="00240A6E">
            <w:pPr>
              <w:pStyle w:val="ListParagraph"/>
              <w:numPr>
                <w:ilvl w:val="1"/>
                <w:numId w:val="85"/>
              </w:numPr>
              <w:ind w:left="598"/>
              <w:rPr>
                <w:rFonts w:ascii="Aptos" w:hAnsi="Aptos"/>
                <w:sz w:val="20"/>
                <w:szCs w:val="20"/>
                <w:lang w:val="en-GB"/>
              </w:rPr>
            </w:pPr>
            <w:r w:rsidRPr="00710C26">
              <w:rPr>
                <w:rFonts w:ascii="Aptos" w:hAnsi="Aptos"/>
                <w:sz w:val="20"/>
                <w:szCs w:val="20"/>
                <w:lang w:val="en-GB"/>
              </w:rPr>
              <w:t>Streamline processes related to grant funding, ethics, governance, data sharing and regulatory processes</w:t>
            </w:r>
          </w:p>
        </w:tc>
      </w:tr>
      <w:tr w:rsidR="00306E4F" w:rsidRPr="00710C26" w14:paraId="5C911AC4" w14:textId="77777777" w:rsidTr="00BF2CF0">
        <w:tc>
          <w:tcPr>
            <w:tcW w:w="2263" w:type="dxa"/>
          </w:tcPr>
          <w:p w14:paraId="542294C9" w14:textId="39ADB63D" w:rsidR="00306E4F" w:rsidRPr="00710C26" w:rsidRDefault="00306E4F" w:rsidP="00117FB3">
            <w:pPr>
              <w:rPr>
                <w:rFonts w:ascii="Aptos" w:hAnsi="Aptos"/>
                <w:b/>
                <w:bCs/>
                <w:sz w:val="20"/>
                <w:szCs w:val="20"/>
              </w:rPr>
            </w:pPr>
            <w:r w:rsidRPr="00710C26">
              <w:rPr>
                <w:rFonts w:ascii="Aptos" w:hAnsi="Aptos"/>
                <w:b/>
                <w:bCs/>
                <w:sz w:val="20"/>
                <w:szCs w:val="20"/>
              </w:rPr>
              <w:t>Workforce</w:t>
            </w:r>
          </w:p>
        </w:tc>
        <w:tc>
          <w:tcPr>
            <w:tcW w:w="7409" w:type="dxa"/>
          </w:tcPr>
          <w:p w14:paraId="59B90556" w14:textId="4C0A444F" w:rsidR="004158A9" w:rsidRPr="00710C26" w:rsidRDefault="004158A9"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Provide greater opportunity for early to mid-career researchers</w:t>
            </w:r>
          </w:p>
          <w:p w14:paraId="0E41ECB7" w14:textId="40EB569A" w:rsidR="004158A9" w:rsidRPr="00710C26" w:rsidRDefault="004158A9" w:rsidP="00BF2CF0">
            <w:pPr>
              <w:pStyle w:val="ListParagraph"/>
              <w:numPr>
                <w:ilvl w:val="1"/>
                <w:numId w:val="85"/>
              </w:numPr>
              <w:ind w:left="598"/>
              <w:rPr>
                <w:rFonts w:ascii="Aptos" w:hAnsi="Aptos"/>
                <w:sz w:val="20"/>
                <w:szCs w:val="20"/>
                <w:lang w:val="en-GB"/>
              </w:rPr>
            </w:pPr>
            <w:r w:rsidRPr="00710C26">
              <w:rPr>
                <w:rFonts w:ascii="Aptos" w:hAnsi="Aptos"/>
                <w:sz w:val="20"/>
                <w:szCs w:val="20"/>
                <w:lang w:val="en-GB"/>
              </w:rPr>
              <w:t>Consider career pathways and future sector needs in workforce planning</w:t>
            </w:r>
          </w:p>
          <w:p w14:paraId="4DB2B9DC" w14:textId="776EC63D" w:rsidR="00306E4F" w:rsidRPr="00710C26" w:rsidRDefault="004158A9" w:rsidP="00240A6E">
            <w:pPr>
              <w:pStyle w:val="ListParagraph"/>
              <w:numPr>
                <w:ilvl w:val="1"/>
                <w:numId w:val="85"/>
              </w:numPr>
              <w:ind w:left="598"/>
              <w:rPr>
                <w:rFonts w:ascii="Aptos" w:hAnsi="Aptos"/>
                <w:sz w:val="20"/>
                <w:szCs w:val="20"/>
                <w:lang w:val="en-GB"/>
              </w:rPr>
            </w:pPr>
            <w:r w:rsidRPr="00710C26">
              <w:rPr>
                <w:rFonts w:ascii="Aptos" w:hAnsi="Aptos"/>
                <w:sz w:val="20"/>
                <w:szCs w:val="20"/>
                <w:lang w:val="en-GB"/>
              </w:rPr>
              <w:t xml:space="preserve">Build diversity and equity across the research workforce particularly at senior levels </w:t>
            </w:r>
          </w:p>
        </w:tc>
      </w:tr>
      <w:tr w:rsidR="00306E4F" w:rsidRPr="00710C26" w14:paraId="2ECB136C" w14:textId="77777777" w:rsidTr="00BF2CF0">
        <w:tc>
          <w:tcPr>
            <w:tcW w:w="2263" w:type="dxa"/>
          </w:tcPr>
          <w:p w14:paraId="199B5B8D" w14:textId="59FBA7F6" w:rsidR="00306E4F" w:rsidRPr="00710C26" w:rsidRDefault="00306E4F" w:rsidP="00117FB3">
            <w:pPr>
              <w:rPr>
                <w:rFonts w:ascii="Aptos" w:hAnsi="Aptos"/>
                <w:b/>
                <w:bCs/>
                <w:sz w:val="20"/>
                <w:szCs w:val="20"/>
              </w:rPr>
            </w:pPr>
            <w:r w:rsidRPr="00710C26">
              <w:rPr>
                <w:rFonts w:ascii="Aptos" w:hAnsi="Aptos"/>
                <w:b/>
                <w:bCs/>
                <w:sz w:val="20"/>
                <w:szCs w:val="20"/>
              </w:rPr>
              <w:t>Emerging Technology</w:t>
            </w:r>
          </w:p>
        </w:tc>
        <w:tc>
          <w:tcPr>
            <w:tcW w:w="7409" w:type="dxa"/>
          </w:tcPr>
          <w:p w14:paraId="6F7A1894" w14:textId="3BA19E9B" w:rsidR="006A6492" w:rsidRPr="00710C26" w:rsidRDefault="006A6492" w:rsidP="00BF2CF0">
            <w:pPr>
              <w:pStyle w:val="ListParagraph"/>
              <w:numPr>
                <w:ilvl w:val="1"/>
                <w:numId w:val="85"/>
              </w:numPr>
              <w:ind w:left="598"/>
              <w:rPr>
                <w:rFonts w:ascii="Aptos" w:hAnsi="Aptos"/>
                <w:sz w:val="20"/>
                <w:szCs w:val="20"/>
              </w:rPr>
            </w:pPr>
            <w:r w:rsidRPr="00710C26">
              <w:rPr>
                <w:rFonts w:ascii="Aptos" w:hAnsi="Aptos"/>
                <w:sz w:val="20"/>
                <w:szCs w:val="20"/>
              </w:rPr>
              <w:t>Undertake horizon scanning to understand</w:t>
            </w:r>
            <w:r w:rsidR="00BF2CF0" w:rsidRPr="00710C26">
              <w:rPr>
                <w:rFonts w:ascii="Aptos" w:hAnsi="Aptos"/>
                <w:sz w:val="20"/>
                <w:szCs w:val="20"/>
              </w:rPr>
              <w:t xml:space="preserve"> </w:t>
            </w:r>
            <w:r w:rsidRPr="00710C26">
              <w:rPr>
                <w:rFonts w:ascii="Aptos" w:hAnsi="Aptos"/>
                <w:sz w:val="20"/>
                <w:szCs w:val="20"/>
              </w:rPr>
              <w:t>costs and opportunities of emerging</w:t>
            </w:r>
            <w:r w:rsidR="00BF2CF0" w:rsidRPr="00710C26">
              <w:rPr>
                <w:rFonts w:ascii="Aptos" w:hAnsi="Aptos"/>
                <w:sz w:val="20"/>
                <w:szCs w:val="20"/>
              </w:rPr>
              <w:t xml:space="preserve"> </w:t>
            </w:r>
            <w:r w:rsidRPr="00710C26">
              <w:rPr>
                <w:rFonts w:ascii="Aptos" w:hAnsi="Aptos"/>
                <w:sz w:val="20"/>
                <w:szCs w:val="20"/>
              </w:rPr>
              <w:t>technologies</w:t>
            </w:r>
          </w:p>
          <w:p w14:paraId="41D1D1B3" w14:textId="46BFA8A9" w:rsidR="006A6492" w:rsidRPr="00710C26" w:rsidRDefault="006A6492" w:rsidP="00BF2CF0">
            <w:pPr>
              <w:pStyle w:val="ListParagraph"/>
              <w:numPr>
                <w:ilvl w:val="1"/>
                <w:numId w:val="85"/>
              </w:numPr>
              <w:ind w:left="598"/>
              <w:rPr>
                <w:rFonts w:ascii="Aptos" w:hAnsi="Aptos"/>
                <w:sz w:val="20"/>
                <w:szCs w:val="20"/>
              </w:rPr>
            </w:pPr>
            <w:r w:rsidRPr="00710C26">
              <w:rPr>
                <w:rFonts w:ascii="Aptos" w:hAnsi="Aptos"/>
                <w:sz w:val="20"/>
                <w:szCs w:val="20"/>
              </w:rPr>
              <w:t>Realise the benefits of artificial intelligence</w:t>
            </w:r>
            <w:r w:rsidR="00BF2CF0" w:rsidRPr="00710C26">
              <w:rPr>
                <w:rFonts w:ascii="Aptos" w:hAnsi="Aptos"/>
                <w:sz w:val="20"/>
                <w:szCs w:val="20"/>
              </w:rPr>
              <w:t xml:space="preserve"> </w:t>
            </w:r>
            <w:r w:rsidRPr="00710C26">
              <w:rPr>
                <w:rFonts w:ascii="Aptos" w:hAnsi="Aptos"/>
                <w:sz w:val="20"/>
                <w:szCs w:val="20"/>
              </w:rPr>
              <w:t>to healthcare delivery</w:t>
            </w:r>
          </w:p>
          <w:p w14:paraId="7813E87E" w14:textId="7BCBBCF7" w:rsidR="00306E4F" w:rsidRPr="00710C26" w:rsidRDefault="006A6492" w:rsidP="00BF2CF0">
            <w:pPr>
              <w:pStyle w:val="ListParagraph"/>
              <w:numPr>
                <w:ilvl w:val="1"/>
                <w:numId w:val="85"/>
              </w:numPr>
              <w:ind w:left="598"/>
              <w:rPr>
                <w:rFonts w:ascii="Aptos" w:hAnsi="Aptos"/>
                <w:sz w:val="20"/>
                <w:szCs w:val="20"/>
              </w:rPr>
            </w:pPr>
            <w:r w:rsidRPr="00710C26">
              <w:rPr>
                <w:rFonts w:ascii="Aptos" w:hAnsi="Aptos"/>
                <w:sz w:val="20"/>
                <w:szCs w:val="20"/>
              </w:rPr>
              <w:t>Improve data sharing and data access to</w:t>
            </w:r>
            <w:r w:rsidR="00BF2CF0" w:rsidRPr="00710C26">
              <w:rPr>
                <w:rFonts w:ascii="Aptos" w:hAnsi="Aptos"/>
                <w:sz w:val="20"/>
                <w:szCs w:val="20"/>
              </w:rPr>
              <w:t xml:space="preserve"> </w:t>
            </w:r>
            <w:r w:rsidRPr="00710C26">
              <w:rPr>
                <w:rFonts w:ascii="Aptos" w:hAnsi="Aptos"/>
                <w:sz w:val="20"/>
                <w:szCs w:val="20"/>
              </w:rPr>
              <w:t>support efficient research processes</w:t>
            </w:r>
          </w:p>
        </w:tc>
      </w:tr>
      <w:tr w:rsidR="00306E4F" w:rsidRPr="00710C26" w14:paraId="51366D59" w14:textId="77777777" w:rsidTr="00BF2CF0">
        <w:tc>
          <w:tcPr>
            <w:tcW w:w="2263" w:type="dxa"/>
          </w:tcPr>
          <w:p w14:paraId="45D0E43B" w14:textId="023A62A6" w:rsidR="00306E4F" w:rsidRPr="00710C26" w:rsidRDefault="00306E4F" w:rsidP="00117FB3">
            <w:pPr>
              <w:rPr>
                <w:rFonts w:ascii="Aptos" w:hAnsi="Aptos"/>
                <w:b/>
                <w:bCs/>
                <w:sz w:val="20"/>
                <w:szCs w:val="20"/>
              </w:rPr>
            </w:pPr>
            <w:r w:rsidRPr="00710C26">
              <w:rPr>
                <w:rFonts w:ascii="Aptos" w:hAnsi="Aptos"/>
                <w:b/>
                <w:bCs/>
                <w:sz w:val="20"/>
                <w:szCs w:val="20"/>
              </w:rPr>
              <w:t>Research Impact</w:t>
            </w:r>
          </w:p>
        </w:tc>
        <w:tc>
          <w:tcPr>
            <w:tcW w:w="7409" w:type="dxa"/>
          </w:tcPr>
          <w:p w14:paraId="526BF2E5" w14:textId="6712D3F8" w:rsidR="006A6492" w:rsidRPr="00710C26" w:rsidRDefault="006A6492" w:rsidP="00BF2CF0">
            <w:pPr>
              <w:pStyle w:val="ListParagraph"/>
              <w:numPr>
                <w:ilvl w:val="1"/>
                <w:numId w:val="85"/>
              </w:numPr>
              <w:ind w:left="598"/>
              <w:rPr>
                <w:rFonts w:ascii="Aptos" w:hAnsi="Aptos"/>
                <w:sz w:val="20"/>
                <w:szCs w:val="20"/>
              </w:rPr>
            </w:pPr>
            <w:r w:rsidRPr="00710C26">
              <w:rPr>
                <w:rFonts w:ascii="Aptos" w:hAnsi="Aptos"/>
                <w:sz w:val="20"/>
                <w:szCs w:val="20"/>
              </w:rPr>
              <w:t>Require greater accountability for research</w:t>
            </w:r>
            <w:r w:rsidR="00BF2CF0" w:rsidRPr="00710C26">
              <w:rPr>
                <w:rFonts w:ascii="Aptos" w:hAnsi="Aptos"/>
                <w:sz w:val="20"/>
                <w:szCs w:val="20"/>
              </w:rPr>
              <w:t xml:space="preserve"> </w:t>
            </w:r>
            <w:r w:rsidRPr="00710C26">
              <w:rPr>
                <w:rFonts w:ascii="Aptos" w:hAnsi="Aptos"/>
                <w:sz w:val="20"/>
                <w:szCs w:val="20"/>
              </w:rPr>
              <w:t>outcomes – at project and aggregate levels</w:t>
            </w:r>
          </w:p>
          <w:p w14:paraId="12521D93" w14:textId="191A33F1" w:rsidR="006A6492" w:rsidRPr="00710C26" w:rsidRDefault="006A6492" w:rsidP="00BF2CF0">
            <w:pPr>
              <w:pStyle w:val="ListParagraph"/>
              <w:numPr>
                <w:ilvl w:val="1"/>
                <w:numId w:val="85"/>
              </w:numPr>
              <w:ind w:left="598"/>
              <w:rPr>
                <w:rFonts w:ascii="Aptos" w:hAnsi="Aptos"/>
                <w:sz w:val="20"/>
                <w:szCs w:val="20"/>
              </w:rPr>
            </w:pPr>
            <w:r w:rsidRPr="00710C26">
              <w:rPr>
                <w:rFonts w:ascii="Aptos" w:hAnsi="Aptos"/>
                <w:sz w:val="20"/>
                <w:szCs w:val="20"/>
              </w:rPr>
              <w:t>Undertake regular assessment of research impact</w:t>
            </w:r>
          </w:p>
          <w:p w14:paraId="79D09022" w14:textId="154395BF" w:rsidR="00306E4F" w:rsidRPr="00710C26" w:rsidRDefault="006A6492" w:rsidP="00BF2CF0">
            <w:pPr>
              <w:pStyle w:val="ListParagraph"/>
              <w:numPr>
                <w:ilvl w:val="1"/>
                <w:numId w:val="85"/>
              </w:numPr>
              <w:ind w:left="598"/>
              <w:rPr>
                <w:rFonts w:ascii="Aptos" w:hAnsi="Aptos"/>
                <w:sz w:val="20"/>
                <w:szCs w:val="20"/>
              </w:rPr>
            </w:pPr>
            <w:r w:rsidRPr="00710C26">
              <w:rPr>
                <w:rFonts w:ascii="Aptos" w:hAnsi="Aptos"/>
                <w:sz w:val="20"/>
                <w:szCs w:val="20"/>
              </w:rPr>
              <w:t>Measure the impact of health and medical research</w:t>
            </w:r>
            <w:r w:rsidR="00BF2CF0" w:rsidRPr="00710C26">
              <w:rPr>
                <w:rFonts w:ascii="Aptos" w:hAnsi="Aptos"/>
                <w:sz w:val="20"/>
                <w:szCs w:val="20"/>
              </w:rPr>
              <w:t xml:space="preserve"> </w:t>
            </w:r>
            <w:r w:rsidRPr="00710C26">
              <w:rPr>
                <w:rFonts w:ascii="Aptos" w:hAnsi="Aptos"/>
                <w:sz w:val="20"/>
                <w:szCs w:val="20"/>
              </w:rPr>
              <w:t>on productivity and the economy</w:t>
            </w:r>
          </w:p>
        </w:tc>
      </w:tr>
    </w:tbl>
    <w:p w14:paraId="37481896" w14:textId="77777777" w:rsidR="00A1074C" w:rsidRDefault="00A1074C">
      <w:pPr>
        <w:rPr>
          <w:rFonts w:ascii="Aptos" w:eastAsiaTheme="majorEastAsia" w:hAnsi="Aptos" w:cstheme="majorBidi"/>
          <w:b/>
          <w:bCs/>
          <w:color w:val="365F91" w:themeColor="accent1" w:themeShade="BF"/>
          <w:sz w:val="28"/>
          <w:szCs w:val="28"/>
          <w:lang w:val="en-US"/>
        </w:rPr>
      </w:pPr>
      <w:bookmarkStart w:id="4" w:name="_Toc206154287"/>
      <w:r>
        <w:rPr>
          <w:rFonts w:ascii="Aptos" w:hAnsi="Aptos"/>
          <w:lang w:val="en-US"/>
        </w:rPr>
        <w:br w:type="page"/>
      </w:r>
    </w:p>
    <w:p w14:paraId="5FD600A6" w14:textId="5D10D0F6" w:rsidR="002178BB" w:rsidRPr="00710C26" w:rsidRDefault="002178BB" w:rsidP="009A7202">
      <w:pPr>
        <w:pStyle w:val="Heading1"/>
        <w:rPr>
          <w:rFonts w:ascii="Aptos" w:hAnsi="Aptos"/>
          <w:lang w:val="en-GB"/>
        </w:rPr>
      </w:pPr>
      <w:r w:rsidRPr="00710C26">
        <w:rPr>
          <w:rFonts w:ascii="Aptos" w:hAnsi="Aptos"/>
          <w:lang w:val="en-US"/>
        </w:rPr>
        <w:lastRenderedPageBreak/>
        <w:t>NATIONAL HEALTH AND MEDICAL RESEARCH STRATEGY 2026-2036</w:t>
      </w:r>
      <w:bookmarkEnd w:id="4"/>
    </w:p>
    <w:p w14:paraId="362C6728" w14:textId="1D7CE664" w:rsidR="00A71826" w:rsidRPr="00710C26" w:rsidRDefault="002178BB" w:rsidP="00776AFF">
      <w:pPr>
        <w:rPr>
          <w:rFonts w:ascii="Aptos" w:hAnsi="Aptos"/>
          <w:lang w:val="en-GB"/>
        </w:rPr>
      </w:pPr>
      <w:r w:rsidRPr="00710C26">
        <w:rPr>
          <w:rFonts w:ascii="Aptos" w:hAnsi="Aptos"/>
          <w:i/>
          <w:iCs/>
          <w:lang w:val="en-GB"/>
        </w:rPr>
        <w:t>Impactful research. Healthier Australians. Stronger nation.</w:t>
      </w:r>
    </w:p>
    <w:p w14:paraId="27B9070C" w14:textId="77777777" w:rsidR="00776AFF" w:rsidRPr="00710C26" w:rsidRDefault="00776AFF" w:rsidP="00776AFF">
      <w:pPr>
        <w:rPr>
          <w:rFonts w:ascii="Aptos" w:hAnsi="Aptos"/>
          <w:b/>
          <w:bCs/>
          <w:lang w:val="en-GB"/>
        </w:rPr>
      </w:pPr>
      <w:r w:rsidRPr="00710C26">
        <w:rPr>
          <w:rFonts w:ascii="Aptos" w:hAnsi="Aptos"/>
          <w:b/>
          <w:bCs/>
          <w:lang w:val="en-GB"/>
        </w:rPr>
        <w:t xml:space="preserve">Our Vision </w:t>
      </w:r>
    </w:p>
    <w:p w14:paraId="5DA772E5" w14:textId="493A9F0D" w:rsidR="00A71826" w:rsidRPr="00710C26" w:rsidRDefault="00776AFF" w:rsidP="00A20E7B">
      <w:pPr>
        <w:rPr>
          <w:rFonts w:ascii="Aptos" w:hAnsi="Aptos"/>
          <w:lang w:val="en-GB"/>
        </w:rPr>
      </w:pPr>
      <w:r w:rsidRPr="00710C26">
        <w:rPr>
          <w:rFonts w:ascii="Aptos" w:hAnsi="Aptos"/>
          <w:i/>
          <w:iCs/>
          <w:lang w:val="en-GB"/>
        </w:rPr>
        <w:t>Australia: the healthiest nation - driven by research, delivering for all.</w:t>
      </w:r>
    </w:p>
    <w:p w14:paraId="1EAA69DE" w14:textId="77777777" w:rsidR="00A20E7B" w:rsidRPr="00710C26" w:rsidRDefault="00A20E7B" w:rsidP="00A20E7B">
      <w:pPr>
        <w:rPr>
          <w:rFonts w:ascii="Aptos" w:hAnsi="Aptos"/>
          <w:b/>
          <w:bCs/>
          <w:lang w:val="en-GB"/>
        </w:rPr>
      </w:pPr>
      <w:r w:rsidRPr="00861D42">
        <w:rPr>
          <w:rStyle w:val="Strong"/>
        </w:rPr>
        <w:t>Values</w:t>
      </w:r>
    </w:p>
    <w:p w14:paraId="0AAC375A" w14:textId="77777777" w:rsidR="00A20E7B" w:rsidRPr="00710C26" w:rsidRDefault="00A20E7B" w:rsidP="00A20E7B">
      <w:pPr>
        <w:rPr>
          <w:rFonts w:ascii="Aptos" w:hAnsi="Aptos"/>
          <w:lang w:val="en-GB"/>
        </w:rPr>
      </w:pPr>
      <w:r w:rsidRPr="00710C26">
        <w:rPr>
          <w:rFonts w:ascii="Aptos" w:hAnsi="Aptos"/>
          <w:lang w:val="en-US"/>
        </w:rPr>
        <w:t>Principles and ideals fundamental to the Australian health and medical research community</w:t>
      </w:r>
    </w:p>
    <w:p w14:paraId="0BD43909" w14:textId="49CF5E8F" w:rsidR="00A20E7B" w:rsidRPr="00710C26" w:rsidRDefault="00C35403" w:rsidP="00BF2CF0">
      <w:pPr>
        <w:pStyle w:val="ListParagraph"/>
        <w:numPr>
          <w:ilvl w:val="0"/>
          <w:numId w:val="84"/>
        </w:numPr>
        <w:rPr>
          <w:rFonts w:ascii="Aptos" w:hAnsi="Aptos"/>
          <w:lang w:val="en-GB"/>
        </w:rPr>
      </w:pPr>
      <w:r w:rsidRPr="00710C26">
        <w:rPr>
          <w:rFonts w:ascii="Aptos" w:hAnsi="Aptos"/>
          <w:lang w:val="en-US"/>
        </w:rPr>
        <w:t>Impact &amp; Sustainability</w:t>
      </w:r>
    </w:p>
    <w:p w14:paraId="679CD0BB" w14:textId="3E876BB7" w:rsidR="00A20E7B" w:rsidRPr="00710C26" w:rsidRDefault="00C35403" w:rsidP="00BF2CF0">
      <w:pPr>
        <w:pStyle w:val="ListParagraph"/>
        <w:numPr>
          <w:ilvl w:val="0"/>
          <w:numId w:val="84"/>
        </w:numPr>
        <w:rPr>
          <w:rFonts w:ascii="Aptos" w:hAnsi="Aptos"/>
          <w:lang w:val="en-GB"/>
        </w:rPr>
      </w:pPr>
      <w:r w:rsidRPr="00710C26">
        <w:rPr>
          <w:rFonts w:ascii="Aptos" w:hAnsi="Aptos"/>
          <w:lang w:val="en-US"/>
        </w:rPr>
        <w:t>Quality &amp; Integrity</w:t>
      </w:r>
    </w:p>
    <w:p w14:paraId="06007432" w14:textId="594E3986" w:rsidR="00A20E7B" w:rsidRPr="00710C26" w:rsidRDefault="00C35403" w:rsidP="00BF2CF0">
      <w:pPr>
        <w:pStyle w:val="ListParagraph"/>
        <w:numPr>
          <w:ilvl w:val="0"/>
          <w:numId w:val="84"/>
        </w:numPr>
        <w:rPr>
          <w:rFonts w:ascii="Aptos" w:hAnsi="Aptos"/>
          <w:lang w:val="en-GB"/>
        </w:rPr>
      </w:pPr>
      <w:r w:rsidRPr="00710C26">
        <w:rPr>
          <w:rFonts w:ascii="Aptos" w:hAnsi="Aptos"/>
          <w:lang w:val="en-US"/>
        </w:rPr>
        <w:t>Equity</w:t>
      </w:r>
    </w:p>
    <w:p w14:paraId="5A7668F8" w14:textId="3DFF4198" w:rsidR="00A20E7B" w:rsidRPr="00710C26" w:rsidRDefault="00C35403" w:rsidP="00BF2CF0">
      <w:pPr>
        <w:pStyle w:val="ListParagraph"/>
        <w:numPr>
          <w:ilvl w:val="0"/>
          <w:numId w:val="84"/>
        </w:numPr>
        <w:rPr>
          <w:rFonts w:ascii="Aptos" w:hAnsi="Aptos"/>
          <w:lang w:val="en-GB"/>
        </w:rPr>
      </w:pPr>
      <w:r w:rsidRPr="00710C26">
        <w:rPr>
          <w:rFonts w:ascii="Aptos" w:hAnsi="Aptos"/>
          <w:lang w:val="en-US"/>
        </w:rPr>
        <w:t>Collaboration &amp; Partnership</w:t>
      </w:r>
    </w:p>
    <w:p w14:paraId="7AD1D4B7" w14:textId="64ADE940" w:rsidR="007760D6" w:rsidRPr="00710C26" w:rsidRDefault="00831485" w:rsidP="007760D6">
      <w:pPr>
        <w:rPr>
          <w:rFonts w:ascii="Aptos" w:hAnsi="Aptos"/>
          <w:b/>
          <w:bCs/>
        </w:rPr>
      </w:pPr>
      <w:r w:rsidRPr="00861D42">
        <w:rPr>
          <w:rStyle w:val="Strong"/>
        </w:rPr>
        <w:t>Goals</w:t>
      </w:r>
    </w:p>
    <w:p w14:paraId="3C7560D4" w14:textId="75954700" w:rsidR="007760D6" w:rsidRPr="00710C26" w:rsidRDefault="007760D6" w:rsidP="00BF2CF0">
      <w:pPr>
        <w:pStyle w:val="ListParagraph"/>
        <w:numPr>
          <w:ilvl w:val="0"/>
          <w:numId w:val="83"/>
        </w:numPr>
        <w:rPr>
          <w:rFonts w:ascii="Aptos" w:hAnsi="Aptos"/>
          <w:b/>
          <w:bCs/>
          <w:lang w:val="en-GB"/>
        </w:rPr>
      </w:pPr>
      <w:r w:rsidRPr="00710C26">
        <w:rPr>
          <w:rFonts w:ascii="Aptos" w:hAnsi="Aptos"/>
          <w:b/>
          <w:bCs/>
        </w:rPr>
        <w:t xml:space="preserve">Goal 1. </w:t>
      </w:r>
      <w:r w:rsidRPr="00710C26">
        <w:rPr>
          <w:rFonts w:ascii="Aptos" w:hAnsi="Aptos"/>
          <w:b/>
          <w:bCs/>
        </w:rPr>
        <w:tab/>
      </w:r>
      <w:r w:rsidRPr="00710C26">
        <w:rPr>
          <w:rFonts w:ascii="Aptos" w:hAnsi="Aptos"/>
        </w:rPr>
        <w:t>Drive national prosperity and security.</w:t>
      </w:r>
    </w:p>
    <w:p w14:paraId="7E107D81" w14:textId="77777777" w:rsidR="007760D6" w:rsidRPr="00710C26" w:rsidRDefault="007760D6" w:rsidP="00BF2CF0">
      <w:pPr>
        <w:pStyle w:val="ListParagraph"/>
        <w:numPr>
          <w:ilvl w:val="0"/>
          <w:numId w:val="83"/>
        </w:numPr>
        <w:rPr>
          <w:rFonts w:ascii="Aptos" w:hAnsi="Aptos"/>
          <w:b/>
          <w:bCs/>
          <w:lang w:val="en-GB"/>
        </w:rPr>
      </w:pPr>
      <w:r w:rsidRPr="00710C26">
        <w:rPr>
          <w:rFonts w:ascii="Aptos" w:hAnsi="Aptos"/>
          <w:b/>
          <w:bCs/>
        </w:rPr>
        <w:t xml:space="preserve">Goal 2. </w:t>
      </w:r>
      <w:r w:rsidRPr="00710C26">
        <w:rPr>
          <w:rFonts w:ascii="Aptos" w:hAnsi="Aptos"/>
          <w:b/>
          <w:bCs/>
        </w:rPr>
        <w:tab/>
      </w:r>
      <w:r w:rsidRPr="00710C26">
        <w:rPr>
          <w:rFonts w:ascii="Aptos" w:hAnsi="Aptos"/>
        </w:rPr>
        <w:t>Lead the world in health outcomes.</w:t>
      </w:r>
    </w:p>
    <w:p w14:paraId="59ABAB8F" w14:textId="14A0853E" w:rsidR="007760D6" w:rsidRPr="00710C26" w:rsidRDefault="007760D6" w:rsidP="00BF2CF0">
      <w:pPr>
        <w:pStyle w:val="ListParagraph"/>
        <w:numPr>
          <w:ilvl w:val="0"/>
          <w:numId w:val="83"/>
        </w:numPr>
        <w:rPr>
          <w:rFonts w:ascii="Aptos" w:hAnsi="Aptos"/>
          <w:b/>
          <w:bCs/>
          <w:lang w:val="en-GB"/>
        </w:rPr>
      </w:pPr>
      <w:r w:rsidRPr="00710C26">
        <w:rPr>
          <w:rFonts w:ascii="Aptos" w:hAnsi="Aptos"/>
          <w:b/>
          <w:bCs/>
        </w:rPr>
        <w:t xml:space="preserve">Goal 3. </w:t>
      </w:r>
      <w:r w:rsidRPr="00710C26">
        <w:rPr>
          <w:rFonts w:ascii="Aptos" w:hAnsi="Aptos"/>
          <w:b/>
          <w:bCs/>
        </w:rPr>
        <w:tab/>
      </w:r>
      <w:r w:rsidRPr="00710C26">
        <w:rPr>
          <w:rFonts w:ascii="Aptos" w:hAnsi="Aptos"/>
        </w:rPr>
        <w:t>Deliver equity - no one left behind.</w:t>
      </w:r>
    </w:p>
    <w:p w14:paraId="29E163CB" w14:textId="77777777" w:rsidR="007760D6" w:rsidRPr="00710C26" w:rsidRDefault="007760D6" w:rsidP="00BF2CF0">
      <w:pPr>
        <w:pStyle w:val="ListParagraph"/>
        <w:numPr>
          <w:ilvl w:val="0"/>
          <w:numId w:val="83"/>
        </w:numPr>
        <w:rPr>
          <w:rFonts w:ascii="Aptos" w:hAnsi="Aptos"/>
          <w:b/>
          <w:bCs/>
          <w:lang w:val="en-GB"/>
        </w:rPr>
      </w:pPr>
      <w:r w:rsidRPr="00710C26">
        <w:rPr>
          <w:rFonts w:ascii="Aptos" w:hAnsi="Aptos"/>
          <w:b/>
          <w:bCs/>
        </w:rPr>
        <w:t xml:space="preserve">Goal 4. </w:t>
      </w:r>
      <w:r w:rsidRPr="00710C26">
        <w:rPr>
          <w:rFonts w:ascii="Aptos" w:hAnsi="Aptos"/>
          <w:b/>
          <w:bCs/>
        </w:rPr>
        <w:tab/>
      </w:r>
      <w:r w:rsidRPr="00710C26">
        <w:rPr>
          <w:rFonts w:ascii="Aptos" w:hAnsi="Aptos"/>
        </w:rPr>
        <w:t>Secure a resilient and sustainable health system.</w:t>
      </w:r>
    </w:p>
    <w:p w14:paraId="30A56C0C" w14:textId="6D24518B" w:rsidR="00A71826" w:rsidRPr="00710C26" w:rsidRDefault="007760D6" w:rsidP="00BF2CF0">
      <w:pPr>
        <w:pStyle w:val="ListParagraph"/>
        <w:numPr>
          <w:ilvl w:val="0"/>
          <w:numId w:val="83"/>
        </w:numPr>
        <w:rPr>
          <w:rFonts w:ascii="Aptos" w:hAnsi="Aptos"/>
          <w:b/>
          <w:bCs/>
          <w:lang w:val="en-GB"/>
        </w:rPr>
      </w:pPr>
      <w:r w:rsidRPr="00710C26">
        <w:rPr>
          <w:rFonts w:ascii="Aptos" w:hAnsi="Aptos"/>
          <w:b/>
          <w:bCs/>
        </w:rPr>
        <w:t xml:space="preserve">Goal 5. </w:t>
      </w:r>
      <w:r w:rsidRPr="00710C26">
        <w:rPr>
          <w:rFonts w:ascii="Aptos" w:hAnsi="Aptos"/>
          <w:b/>
          <w:bCs/>
        </w:rPr>
        <w:tab/>
      </w:r>
      <w:r w:rsidRPr="00710C26">
        <w:rPr>
          <w:rFonts w:ascii="Aptos" w:hAnsi="Aptos"/>
        </w:rPr>
        <w:t>Strengthen regional and global partnerships.</w:t>
      </w:r>
    </w:p>
    <w:p w14:paraId="10518163" w14:textId="2014C038" w:rsidR="002D6D5B" w:rsidRPr="00710C26" w:rsidRDefault="002D6D5B" w:rsidP="002D6D5B">
      <w:pPr>
        <w:rPr>
          <w:rFonts w:ascii="Aptos" w:hAnsi="Aptos"/>
          <w:b/>
          <w:bCs/>
          <w:lang w:val="en-GB"/>
        </w:rPr>
      </w:pPr>
      <w:r w:rsidRPr="00861D42">
        <w:rPr>
          <w:rStyle w:val="Strong"/>
        </w:rPr>
        <w:t>Enablers</w:t>
      </w:r>
    </w:p>
    <w:p w14:paraId="44C13975" w14:textId="45AD17DD" w:rsidR="002D6D5B" w:rsidRPr="00710C26" w:rsidRDefault="002D6D5B" w:rsidP="002D6D5B">
      <w:pPr>
        <w:rPr>
          <w:rFonts w:ascii="Aptos" w:hAnsi="Aptos"/>
          <w:lang w:val="en-GB"/>
        </w:rPr>
      </w:pPr>
      <w:r w:rsidRPr="00710C26">
        <w:rPr>
          <w:rFonts w:ascii="Aptos" w:hAnsi="Aptos"/>
        </w:rPr>
        <w:t>The health and medical research assets we need: interconnected, available now and ready for the future</w:t>
      </w:r>
      <w:r w:rsidRPr="00710C26">
        <w:rPr>
          <w:rFonts w:ascii="Aptos" w:hAnsi="Aptos"/>
          <w:lang w:val="en-US"/>
        </w:rPr>
        <w:t xml:space="preserve"> </w:t>
      </w:r>
    </w:p>
    <w:p w14:paraId="43C613AC" w14:textId="5F22A492" w:rsidR="002D6D5B" w:rsidRPr="00710C26" w:rsidRDefault="00C35403" w:rsidP="00BF2CF0">
      <w:pPr>
        <w:pStyle w:val="ListParagraph"/>
        <w:numPr>
          <w:ilvl w:val="0"/>
          <w:numId w:val="82"/>
        </w:numPr>
        <w:rPr>
          <w:rFonts w:ascii="Aptos" w:hAnsi="Aptos"/>
          <w:lang w:val="en-GB"/>
        </w:rPr>
      </w:pPr>
      <w:r w:rsidRPr="00710C26">
        <w:rPr>
          <w:rFonts w:ascii="Aptos" w:hAnsi="Aptos"/>
          <w:lang w:val="en-US"/>
        </w:rPr>
        <w:t>Workforce</w:t>
      </w:r>
    </w:p>
    <w:p w14:paraId="20ED82FB" w14:textId="409A94CE" w:rsidR="002D6D5B" w:rsidRPr="00710C26" w:rsidRDefault="00C35403" w:rsidP="00BF2CF0">
      <w:pPr>
        <w:pStyle w:val="ListParagraph"/>
        <w:numPr>
          <w:ilvl w:val="0"/>
          <w:numId w:val="82"/>
        </w:numPr>
        <w:rPr>
          <w:rFonts w:ascii="Aptos" w:hAnsi="Aptos"/>
          <w:lang w:val="en-GB"/>
        </w:rPr>
      </w:pPr>
      <w:r w:rsidRPr="00710C26">
        <w:rPr>
          <w:rFonts w:ascii="Aptos" w:hAnsi="Aptos"/>
          <w:lang w:val="en-US"/>
        </w:rPr>
        <w:t>Funding</w:t>
      </w:r>
    </w:p>
    <w:p w14:paraId="52C69453" w14:textId="3D033E9F" w:rsidR="002D6D5B" w:rsidRPr="00710C26" w:rsidRDefault="00C35403" w:rsidP="00BF2CF0">
      <w:pPr>
        <w:pStyle w:val="ListParagraph"/>
        <w:numPr>
          <w:ilvl w:val="0"/>
          <w:numId w:val="82"/>
        </w:numPr>
        <w:rPr>
          <w:rFonts w:ascii="Aptos" w:hAnsi="Aptos"/>
          <w:lang w:val="en-GB"/>
        </w:rPr>
      </w:pPr>
      <w:r w:rsidRPr="00710C26">
        <w:rPr>
          <w:rFonts w:ascii="Aptos" w:hAnsi="Aptos"/>
          <w:lang w:val="en-US"/>
        </w:rPr>
        <w:t>Data &amp; advanced technology</w:t>
      </w:r>
    </w:p>
    <w:p w14:paraId="636F1F33" w14:textId="0EFEC63C" w:rsidR="00A71826" w:rsidRPr="00710C26" w:rsidRDefault="00C35403" w:rsidP="00BF2CF0">
      <w:pPr>
        <w:pStyle w:val="ListParagraph"/>
        <w:numPr>
          <w:ilvl w:val="0"/>
          <w:numId w:val="82"/>
        </w:numPr>
        <w:rPr>
          <w:rFonts w:ascii="Aptos" w:hAnsi="Aptos"/>
          <w:b/>
          <w:bCs/>
          <w:lang w:val="en-US"/>
        </w:rPr>
      </w:pPr>
      <w:r w:rsidRPr="00710C26">
        <w:rPr>
          <w:rFonts w:ascii="Aptos" w:hAnsi="Aptos"/>
          <w:lang w:val="en-US"/>
        </w:rPr>
        <w:t>Infrastructure</w:t>
      </w:r>
      <w:r w:rsidR="002D6D5B" w:rsidRPr="00710C26">
        <w:rPr>
          <w:rFonts w:ascii="Aptos" w:hAnsi="Aptos"/>
          <w:b/>
          <w:bCs/>
          <w:lang w:val="en-US"/>
        </w:rPr>
        <w:t xml:space="preserve"> </w:t>
      </w:r>
    </w:p>
    <w:p w14:paraId="4FDC1631" w14:textId="552EC99F" w:rsidR="00A71826" w:rsidRPr="00710C26" w:rsidRDefault="00A71826" w:rsidP="002D6D5B">
      <w:pPr>
        <w:rPr>
          <w:rFonts w:ascii="Aptos" w:hAnsi="Aptos"/>
          <w:b/>
          <w:bCs/>
          <w:lang w:val="en-GB"/>
        </w:rPr>
      </w:pPr>
      <w:r w:rsidRPr="00861D42">
        <w:rPr>
          <w:rStyle w:val="Strong"/>
        </w:rPr>
        <w:t>Focus</w:t>
      </w:r>
      <w:r w:rsidRPr="00710C26">
        <w:rPr>
          <w:rFonts w:ascii="Aptos" w:hAnsi="Aptos"/>
          <w:b/>
          <w:bCs/>
          <w:lang w:val="en-GB"/>
        </w:rPr>
        <w:t xml:space="preserve"> Areas</w:t>
      </w:r>
    </w:p>
    <w:p w14:paraId="242CE6BB" w14:textId="2993C690" w:rsidR="00A71826" w:rsidRPr="00710C26" w:rsidRDefault="00A71826" w:rsidP="00BF2CF0">
      <w:pPr>
        <w:pStyle w:val="ListParagraph"/>
        <w:numPr>
          <w:ilvl w:val="0"/>
          <w:numId w:val="81"/>
        </w:numPr>
        <w:rPr>
          <w:rFonts w:ascii="Aptos" w:hAnsi="Aptos"/>
        </w:rPr>
      </w:pPr>
      <w:r w:rsidRPr="00710C26">
        <w:rPr>
          <w:rFonts w:ascii="Aptos" w:hAnsi="Aptos"/>
          <w:b/>
          <w:bCs/>
        </w:rPr>
        <w:t>Build</w:t>
      </w:r>
      <w:r w:rsidRPr="00710C26">
        <w:rPr>
          <w:rFonts w:ascii="Aptos" w:hAnsi="Aptos"/>
        </w:rPr>
        <w:t xml:space="preserve"> a vibrant research system that delivers for the nation</w:t>
      </w:r>
    </w:p>
    <w:p w14:paraId="699C5977" w14:textId="59161B52" w:rsidR="00A71826" w:rsidRPr="00710C26" w:rsidRDefault="00A71826" w:rsidP="00BF2CF0">
      <w:pPr>
        <w:pStyle w:val="ListParagraph"/>
        <w:numPr>
          <w:ilvl w:val="0"/>
          <w:numId w:val="81"/>
        </w:numPr>
        <w:rPr>
          <w:rFonts w:ascii="Aptos" w:hAnsi="Aptos"/>
        </w:rPr>
      </w:pPr>
      <w:r w:rsidRPr="00710C26">
        <w:rPr>
          <w:rFonts w:ascii="Aptos" w:hAnsi="Aptos"/>
          <w:b/>
          <w:bCs/>
        </w:rPr>
        <w:t>Embed</w:t>
      </w:r>
      <w:r w:rsidRPr="00710C26">
        <w:rPr>
          <w:rFonts w:ascii="Aptos" w:hAnsi="Aptos"/>
        </w:rPr>
        <w:t xml:space="preserve"> research processes that are modern, efficient and consumer centred</w:t>
      </w:r>
      <w:r w:rsidRPr="00710C26">
        <w:rPr>
          <w:rFonts w:ascii="Arial" w:hAnsi="Arial" w:cs="Arial"/>
        </w:rPr>
        <w:t>​</w:t>
      </w:r>
    </w:p>
    <w:p w14:paraId="2E2119A6" w14:textId="01D1D749" w:rsidR="00A71826" w:rsidRPr="00710C26" w:rsidRDefault="00A71826" w:rsidP="00BF2CF0">
      <w:pPr>
        <w:pStyle w:val="ListParagraph"/>
        <w:numPr>
          <w:ilvl w:val="0"/>
          <w:numId w:val="81"/>
        </w:numPr>
        <w:rPr>
          <w:rFonts w:ascii="Aptos" w:hAnsi="Aptos"/>
        </w:rPr>
      </w:pPr>
      <w:r w:rsidRPr="00710C26">
        <w:rPr>
          <w:rFonts w:ascii="Aptos" w:hAnsi="Aptos"/>
          <w:b/>
          <w:bCs/>
        </w:rPr>
        <w:t>Accelerate</w:t>
      </w:r>
      <w:r w:rsidRPr="00710C26">
        <w:rPr>
          <w:rFonts w:ascii="Aptos" w:hAnsi="Aptos"/>
        </w:rPr>
        <w:t xml:space="preserve"> research and its translation to improve Aboriginal and Torres Strait Islander </w:t>
      </w:r>
      <w:r w:rsidR="002212F9" w:rsidRPr="00710C26">
        <w:rPr>
          <w:rFonts w:ascii="Aptos" w:hAnsi="Aptos"/>
        </w:rPr>
        <w:t>P</w:t>
      </w:r>
      <w:r w:rsidRPr="00710C26">
        <w:rPr>
          <w:rFonts w:ascii="Aptos" w:hAnsi="Aptos"/>
        </w:rPr>
        <w:t>eoples’ health and wellbeing</w:t>
      </w:r>
    </w:p>
    <w:p w14:paraId="46E1D2F7" w14:textId="182197FF" w:rsidR="00A71826" w:rsidRPr="00710C26" w:rsidRDefault="00A71826" w:rsidP="00BF2CF0">
      <w:pPr>
        <w:pStyle w:val="ListParagraph"/>
        <w:numPr>
          <w:ilvl w:val="0"/>
          <w:numId w:val="81"/>
        </w:numPr>
        <w:rPr>
          <w:rFonts w:ascii="Aptos" w:hAnsi="Aptos"/>
        </w:rPr>
      </w:pPr>
      <w:r w:rsidRPr="00710C26">
        <w:rPr>
          <w:rFonts w:ascii="Aptos" w:hAnsi="Aptos"/>
          <w:b/>
          <w:bCs/>
        </w:rPr>
        <w:t>Drive</w:t>
      </w:r>
      <w:r w:rsidRPr="00710C26">
        <w:rPr>
          <w:rFonts w:ascii="Aptos" w:hAnsi="Aptos"/>
        </w:rPr>
        <w:t xml:space="preserve"> impact through research translation, innovation and commercial solutions</w:t>
      </w:r>
      <w:r w:rsidRPr="00710C26">
        <w:rPr>
          <w:rFonts w:ascii="Arial" w:hAnsi="Arial" w:cs="Arial"/>
        </w:rPr>
        <w:t>​</w:t>
      </w:r>
    </w:p>
    <w:p w14:paraId="2B3DF32F" w14:textId="11090958" w:rsidR="0083021B" w:rsidRPr="00861D42" w:rsidRDefault="00A71826" w:rsidP="0083021B">
      <w:pPr>
        <w:pStyle w:val="ListParagraph"/>
        <w:numPr>
          <w:ilvl w:val="0"/>
          <w:numId w:val="81"/>
        </w:numPr>
        <w:rPr>
          <w:rFonts w:ascii="Aptos" w:hAnsi="Aptos"/>
          <w:lang w:val="en-GB"/>
        </w:rPr>
      </w:pPr>
      <w:r w:rsidRPr="00710C26">
        <w:rPr>
          <w:rFonts w:ascii="Aptos" w:hAnsi="Aptos"/>
          <w:b/>
          <w:bCs/>
        </w:rPr>
        <w:t>Position</w:t>
      </w:r>
      <w:r w:rsidRPr="00710C26">
        <w:rPr>
          <w:rFonts w:ascii="Aptos" w:hAnsi="Aptos"/>
        </w:rPr>
        <w:t xml:space="preserve"> to be ready for future needs and challenges</w:t>
      </w:r>
    </w:p>
    <w:p w14:paraId="5E7786A6" w14:textId="61B1B0FF" w:rsidR="0083021B" w:rsidRPr="00710C26" w:rsidRDefault="0083021B" w:rsidP="00861D42">
      <w:pPr>
        <w:keepNext/>
        <w:keepLines/>
        <w:rPr>
          <w:rFonts w:ascii="Aptos" w:hAnsi="Aptos"/>
          <w:b/>
          <w:bCs/>
          <w:lang w:val="en-GB"/>
        </w:rPr>
      </w:pPr>
      <w:r w:rsidRPr="00710C26">
        <w:rPr>
          <w:rFonts w:ascii="Aptos" w:hAnsi="Aptos"/>
          <w:b/>
          <w:bCs/>
          <w:lang w:val="en-GB"/>
        </w:rPr>
        <w:lastRenderedPageBreak/>
        <w:t>Metrics</w:t>
      </w:r>
    </w:p>
    <w:p w14:paraId="525F6816" w14:textId="3463C1F9" w:rsidR="0083021B" w:rsidRPr="00861D42" w:rsidRDefault="0083021B">
      <w:pPr>
        <w:rPr>
          <w:rFonts w:ascii="Aptos" w:hAnsi="Aptos"/>
          <w:b/>
          <w:bCs/>
          <w:lang w:val="en-GB"/>
        </w:rPr>
      </w:pPr>
      <w:r w:rsidRPr="00710C26">
        <w:rPr>
          <w:rFonts w:ascii="Aptos" w:hAnsi="Aptos"/>
          <w:b/>
          <w:bCs/>
          <w:lang w:val="en-GB"/>
        </w:rPr>
        <w:t>National Strategy Advisory Council</w:t>
      </w:r>
      <w:r w:rsidRPr="00710C26">
        <w:rPr>
          <w:rFonts w:ascii="Aptos" w:hAnsi="Aptos"/>
          <w:b/>
        </w:rPr>
        <w:br w:type="page"/>
      </w:r>
    </w:p>
    <w:p w14:paraId="6A8AFD52" w14:textId="32D938A9" w:rsidR="00F656DC" w:rsidRPr="00710C26" w:rsidRDefault="002E07E2" w:rsidP="009A7202">
      <w:pPr>
        <w:pStyle w:val="Heading1"/>
        <w:rPr>
          <w:rFonts w:ascii="Aptos" w:hAnsi="Aptos"/>
        </w:rPr>
      </w:pPr>
      <w:bookmarkStart w:id="5" w:name="_Toc206154288"/>
      <w:r w:rsidRPr="00710C26">
        <w:rPr>
          <w:rFonts w:ascii="Aptos" w:hAnsi="Aptos"/>
        </w:rPr>
        <w:lastRenderedPageBreak/>
        <w:t xml:space="preserve">National Strategy </w:t>
      </w:r>
      <w:r w:rsidR="00B77512" w:rsidRPr="00710C26">
        <w:rPr>
          <w:rFonts w:ascii="Aptos" w:hAnsi="Aptos"/>
        </w:rPr>
        <w:t>a</w:t>
      </w:r>
      <w:r w:rsidRPr="00710C26">
        <w:rPr>
          <w:rFonts w:ascii="Aptos" w:hAnsi="Aptos"/>
        </w:rPr>
        <w:t>rchitecture</w:t>
      </w:r>
      <w:bookmarkEnd w:id="5"/>
    </w:p>
    <w:p w14:paraId="7125214E" w14:textId="00230921" w:rsidR="00F656DC" w:rsidRPr="00710C26" w:rsidRDefault="002E07E2">
      <w:pPr>
        <w:rPr>
          <w:rFonts w:ascii="Aptos" w:hAnsi="Aptos"/>
        </w:rPr>
      </w:pPr>
      <w:r w:rsidRPr="00710C26">
        <w:rPr>
          <w:rFonts w:ascii="Aptos" w:hAnsi="Aptos"/>
        </w:rPr>
        <w:t xml:space="preserve">The National Strategy uses a number of key concepts to construct a </w:t>
      </w:r>
      <w:r w:rsidR="00A7080B" w:rsidRPr="00710C26">
        <w:rPr>
          <w:rFonts w:ascii="Aptos" w:hAnsi="Aptos"/>
        </w:rPr>
        <w:t>s</w:t>
      </w:r>
      <w:r w:rsidRPr="00710C26">
        <w:rPr>
          <w:rFonts w:ascii="Aptos" w:hAnsi="Aptos"/>
        </w:rPr>
        <w:t xml:space="preserve">trategy architecture that maps the path from vision to performance metrics. </w:t>
      </w:r>
      <w:r w:rsidRPr="00710C26">
        <w:rPr>
          <w:rFonts w:ascii="Aptos" w:hAnsi="Aptos"/>
        </w:rPr>
        <w:br/>
      </w:r>
      <w:r w:rsidRPr="00710C26">
        <w:rPr>
          <w:rFonts w:ascii="Aptos" w:hAnsi="Aptos"/>
        </w:rPr>
        <w:br/>
        <w:t>All elements of the architecture work together to create a cohesive and purposeful design.</w:t>
      </w:r>
    </w:p>
    <w:tbl>
      <w:tblPr>
        <w:tblStyle w:val="TableGrid"/>
        <w:tblW w:w="0" w:type="auto"/>
        <w:tblLook w:val="04A0" w:firstRow="1" w:lastRow="0" w:firstColumn="1" w:lastColumn="0" w:noHBand="0" w:noVBand="1"/>
        <w:tblCaption w:val="Elements of the National Strategy architecture"/>
        <w:tblDescription w:val="Table shows each element of the National Strategy architecture and presents an explanation of what each element means in the context of the National Strategy and how this functions. "/>
      </w:tblPr>
      <w:tblGrid>
        <w:gridCol w:w="1293"/>
        <w:gridCol w:w="8379"/>
      </w:tblGrid>
      <w:tr w:rsidR="00B3150B" w:rsidRPr="00710C26" w14:paraId="34341E02" w14:textId="77777777" w:rsidTr="005F5F5F">
        <w:tc>
          <w:tcPr>
            <w:tcW w:w="0" w:type="auto"/>
          </w:tcPr>
          <w:p w14:paraId="16C07897" w14:textId="7C982C09" w:rsidR="00B3150B" w:rsidRPr="00710C26" w:rsidRDefault="00B3150B" w:rsidP="00831485">
            <w:pPr>
              <w:rPr>
                <w:rFonts w:ascii="Aptos" w:hAnsi="Aptos"/>
                <w:b/>
                <w:bCs/>
                <w:lang w:val="en-GB"/>
              </w:rPr>
            </w:pPr>
            <w:r w:rsidRPr="00710C26">
              <w:rPr>
                <w:rFonts w:ascii="Aptos" w:hAnsi="Aptos"/>
                <w:b/>
                <w:bCs/>
                <w:lang w:val="en-GB"/>
              </w:rPr>
              <w:t>Vision:</w:t>
            </w:r>
          </w:p>
        </w:tc>
        <w:tc>
          <w:tcPr>
            <w:tcW w:w="0" w:type="auto"/>
          </w:tcPr>
          <w:p w14:paraId="70DEF399" w14:textId="5994F987" w:rsidR="00B3150B" w:rsidRPr="00710C26" w:rsidRDefault="00B3150B" w:rsidP="00831485">
            <w:pPr>
              <w:rPr>
                <w:rFonts w:ascii="Aptos" w:hAnsi="Aptos"/>
                <w:lang w:val="en-GB"/>
              </w:rPr>
            </w:pPr>
            <w:r w:rsidRPr="00710C26">
              <w:rPr>
                <w:rFonts w:ascii="Aptos" w:hAnsi="Aptos"/>
                <w:lang w:val="en-GB"/>
              </w:rPr>
              <w:t xml:space="preserve">The </w:t>
            </w:r>
            <w:r w:rsidR="00B77512" w:rsidRPr="00710C26">
              <w:rPr>
                <w:rFonts w:ascii="Aptos" w:hAnsi="Aptos"/>
                <w:lang w:val="en-GB"/>
              </w:rPr>
              <w:t>v</w:t>
            </w:r>
            <w:r w:rsidRPr="00710C26">
              <w:rPr>
                <w:rFonts w:ascii="Aptos" w:hAnsi="Aptos"/>
                <w:lang w:val="en-GB"/>
              </w:rPr>
              <w:t>ision is aspirational and future focused, setting the tone of the National Strategy and guiding all its elements</w:t>
            </w:r>
            <w:r w:rsidR="0026233A" w:rsidRPr="00710C26">
              <w:rPr>
                <w:rFonts w:ascii="Aptos" w:hAnsi="Aptos"/>
                <w:lang w:val="en-GB"/>
              </w:rPr>
              <w:t>.</w:t>
            </w:r>
          </w:p>
        </w:tc>
      </w:tr>
      <w:tr w:rsidR="00B3150B" w:rsidRPr="00710C26" w14:paraId="15C177C7" w14:textId="77777777" w:rsidTr="005F5F5F">
        <w:tc>
          <w:tcPr>
            <w:tcW w:w="0" w:type="auto"/>
          </w:tcPr>
          <w:p w14:paraId="4E6FFC15" w14:textId="22D53213" w:rsidR="00B3150B" w:rsidRPr="00710C26" w:rsidRDefault="00B3150B" w:rsidP="00831485">
            <w:pPr>
              <w:rPr>
                <w:rFonts w:ascii="Aptos" w:hAnsi="Aptos"/>
                <w:b/>
                <w:bCs/>
                <w:lang w:val="en-GB"/>
              </w:rPr>
            </w:pPr>
            <w:r w:rsidRPr="00710C26">
              <w:rPr>
                <w:rFonts w:ascii="Aptos" w:hAnsi="Aptos"/>
                <w:b/>
                <w:bCs/>
                <w:lang w:val="en-GB"/>
              </w:rPr>
              <w:t>Values:</w:t>
            </w:r>
          </w:p>
        </w:tc>
        <w:tc>
          <w:tcPr>
            <w:tcW w:w="0" w:type="auto"/>
          </w:tcPr>
          <w:p w14:paraId="392684CD" w14:textId="0E00C60B" w:rsidR="00B3150B" w:rsidRPr="00710C26" w:rsidRDefault="00B3150B" w:rsidP="00831485">
            <w:pPr>
              <w:spacing w:line="276" w:lineRule="auto"/>
              <w:rPr>
                <w:rFonts w:ascii="Aptos" w:hAnsi="Aptos"/>
              </w:rPr>
            </w:pPr>
            <w:r w:rsidRPr="00710C26">
              <w:rPr>
                <w:rFonts w:ascii="Aptos" w:hAnsi="Aptos"/>
                <w:lang w:val="en-GB"/>
              </w:rPr>
              <w:t xml:space="preserve">Values underpin the National Strategy and serve to orient and guide </w:t>
            </w:r>
            <w:r w:rsidR="005779EF" w:rsidRPr="00710C26">
              <w:rPr>
                <w:rFonts w:ascii="Aptos" w:hAnsi="Aptos"/>
                <w:lang w:val="en-GB"/>
              </w:rPr>
              <w:t>Action</w:t>
            </w:r>
            <w:r w:rsidRPr="00710C26">
              <w:rPr>
                <w:rFonts w:ascii="Aptos" w:hAnsi="Aptos"/>
                <w:lang w:val="en-GB"/>
              </w:rPr>
              <w:t>s, behaviours and decisions throughout implementation.</w:t>
            </w:r>
          </w:p>
        </w:tc>
      </w:tr>
      <w:tr w:rsidR="00B3150B" w:rsidRPr="00710C26" w14:paraId="67FE93D3" w14:textId="77777777" w:rsidTr="005F5F5F">
        <w:tc>
          <w:tcPr>
            <w:tcW w:w="0" w:type="auto"/>
          </w:tcPr>
          <w:p w14:paraId="3A1CD5D3" w14:textId="6F02A801" w:rsidR="00B3150B" w:rsidRPr="00710C26" w:rsidRDefault="00B3150B" w:rsidP="00831485">
            <w:pPr>
              <w:rPr>
                <w:rFonts w:ascii="Aptos" w:hAnsi="Aptos"/>
                <w:b/>
                <w:bCs/>
                <w:lang w:val="en-GB"/>
              </w:rPr>
            </w:pPr>
            <w:r w:rsidRPr="00710C26">
              <w:rPr>
                <w:rFonts w:ascii="Aptos" w:hAnsi="Aptos"/>
                <w:b/>
                <w:bCs/>
                <w:lang w:val="en-GB"/>
              </w:rPr>
              <w:t>Goals:</w:t>
            </w:r>
          </w:p>
        </w:tc>
        <w:tc>
          <w:tcPr>
            <w:tcW w:w="0" w:type="auto"/>
          </w:tcPr>
          <w:p w14:paraId="7F43D2E5" w14:textId="3161F1DF" w:rsidR="00B3150B" w:rsidRPr="00710C26" w:rsidRDefault="00B3150B" w:rsidP="00831485">
            <w:pPr>
              <w:spacing w:line="276" w:lineRule="auto"/>
              <w:rPr>
                <w:rFonts w:ascii="Aptos" w:hAnsi="Aptos"/>
              </w:rPr>
            </w:pPr>
            <w:r w:rsidRPr="00710C26">
              <w:rPr>
                <w:rFonts w:ascii="Aptos" w:hAnsi="Aptos"/>
                <w:lang w:val="en-GB"/>
              </w:rPr>
              <w:t xml:space="preserve">The </w:t>
            </w:r>
            <w:r w:rsidR="001438B4" w:rsidRPr="00710C26">
              <w:rPr>
                <w:rFonts w:ascii="Aptos" w:hAnsi="Aptos"/>
                <w:lang w:val="en-GB"/>
              </w:rPr>
              <w:t>Goal</w:t>
            </w:r>
            <w:r w:rsidRPr="00710C26">
              <w:rPr>
                <w:rFonts w:ascii="Aptos" w:hAnsi="Aptos"/>
                <w:lang w:val="en-GB"/>
              </w:rPr>
              <w:t xml:space="preserve">s seek to achieve its </w:t>
            </w:r>
            <w:r w:rsidR="00B77512" w:rsidRPr="00710C26">
              <w:rPr>
                <w:rFonts w:ascii="Aptos" w:hAnsi="Aptos"/>
                <w:lang w:val="en-GB"/>
              </w:rPr>
              <w:t>v</w:t>
            </w:r>
            <w:r w:rsidRPr="00710C26">
              <w:rPr>
                <w:rFonts w:ascii="Aptos" w:hAnsi="Aptos"/>
                <w:lang w:val="en-GB"/>
              </w:rPr>
              <w:t xml:space="preserve">ision, with progress against these </w:t>
            </w:r>
            <w:r w:rsidR="001438B4" w:rsidRPr="00710C26">
              <w:rPr>
                <w:rFonts w:ascii="Aptos" w:hAnsi="Aptos"/>
                <w:lang w:val="en-GB"/>
              </w:rPr>
              <w:t>Goal</w:t>
            </w:r>
            <w:r w:rsidRPr="00710C26">
              <w:rPr>
                <w:rFonts w:ascii="Aptos" w:hAnsi="Aptos"/>
                <w:lang w:val="en-GB"/>
              </w:rPr>
              <w:t>s monitored and measured over time.</w:t>
            </w:r>
          </w:p>
        </w:tc>
      </w:tr>
      <w:tr w:rsidR="00B3150B" w:rsidRPr="00710C26" w14:paraId="273D5BE0" w14:textId="77777777" w:rsidTr="005F5F5F">
        <w:tc>
          <w:tcPr>
            <w:tcW w:w="0" w:type="auto"/>
          </w:tcPr>
          <w:p w14:paraId="2C79F094" w14:textId="20164568" w:rsidR="00B3150B" w:rsidRPr="00710C26" w:rsidRDefault="005779EF" w:rsidP="00831485">
            <w:pPr>
              <w:rPr>
                <w:rFonts w:ascii="Aptos" w:hAnsi="Aptos"/>
                <w:b/>
                <w:bCs/>
                <w:lang w:val="en-GB"/>
              </w:rPr>
            </w:pPr>
            <w:r w:rsidRPr="00710C26">
              <w:rPr>
                <w:rFonts w:ascii="Aptos" w:hAnsi="Aptos"/>
                <w:b/>
                <w:bCs/>
                <w:lang w:val="en-GB"/>
              </w:rPr>
              <w:t>Focus Area</w:t>
            </w:r>
            <w:r w:rsidR="00B3150B" w:rsidRPr="00710C26">
              <w:rPr>
                <w:rFonts w:ascii="Aptos" w:hAnsi="Aptos"/>
                <w:b/>
                <w:bCs/>
                <w:lang w:val="en-GB"/>
              </w:rPr>
              <w:t>s:</w:t>
            </w:r>
          </w:p>
        </w:tc>
        <w:tc>
          <w:tcPr>
            <w:tcW w:w="0" w:type="auto"/>
          </w:tcPr>
          <w:p w14:paraId="5D0F18F5" w14:textId="3D65E42D" w:rsidR="00B3150B" w:rsidRPr="00710C26" w:rsidRDefault="005779EF" w:rsidP="00831485">
            <w:pPr>
              <w:spacing w:line="276" w:lineRule="auto"/>
              <w:rPr>
                <w:rFonts w:ascii="Aptos" w:hAnsi="Aptos"/>
              </w:rPr>
            </w:pPr>
            <w:r w:rsidRPr="00710C26">
              <w:rPr>
                <w:rFonts w:ascii="Aptos" w:hAnsi="Aptos"/>
                <w:lang w:val="en-GB"/>
              </w:rPr>
              <w:t>Focus Area</w:t>
            </w:r>
            <w:r w:rsidR="00B3150B" w:rsidRPr="00710C26">
              <w:rPr>
                <w:rFonts w:ascii="Aptos" w:hAnsi="Aptos"/>
                <w:lang w:val="en-GB"/>
              </w:rPr>
              <w:t xml:space="preserve">s are the thematic domains across which </w:t>
            </w:r>
            <w:r w:rsidRPr="00710C26">
              <w:rPr>
                <w:rFonts w:ascii="Aptos" w:hAnsi="Aptos"/>
                <w:lang w:val="en-GB"/>
              </w:rPr>
              <w:t>Action</w:t>
            </w:r>
            <w:r w:rsidR="00B3150B" w:rsidRPr="00710C26">
              <w:rPr>
                <w:rFonts w:ascii="Aptos" w:hAnsi="Aptos"/>
                <w:lang w:val="en-GB"/>
              </w:rPr>
              <w:t xml:space="preserve">s will be taken to deliver on the </w:t>
            </w:r>
            <w:r w:rsidR="001438B4" w:rsidRPr="00710C26">
              <w:rPr>
                <w:rFonts w:ascii="Aptos" w:hAnsi="Aptos"/>
                <w:lang w:val="en-GB"/>
              </w:rPr>
              <w:t>Goal</w:t>
            </w:r>
            <w:r w:rsidR="00B3150B" w:rsidRPr="00710C26">
              <w:rPr>
                <w:rFonts w:ascii="Aptos" w:hAnsi="Aptos"/>
                <w:lang w:val="en-GB"/>
              </w:rPr>
              <w:t>s.</w:t>
            </w:r>
          </w:p>
        </w:tc>
      </w:tr>
      <w:tr w:rsidR="00B3150B" w:rsidRPr="00710C26" w14:paraId="6B07FB65" w14:textId="77777777" w:rsidTr="005F5F5F">
        <w:tc>
          <w:tcPr>
            <w:tcW w:w="0" w:type="auto"/>
          </w:tcPr>
          <w:p w14:paraId="77FA774A" w14:textId="28182DE0" w:rsidR="00B3150B" w:rsidRPr="00710C26" w:rsidRDefault="00B3150B" w:rsidP="00831485">
            <w:pPr>
              <w:rPr>
                <w:rFonts w:ascii="Aptos" w:hAnsi="Aptos"/>
                <w:b/>
                <w:bCs/>
                <w:lang w:val="en-GB"/>
              </w:rPr>
            </w:pPr>
            <w:r w:rsidRPr="00710C26">
              <w:rPr>
                <w:rFonts w:ascii="Aptos" w:hAnsi="Aptos"/>
                <w:b/>
                <w:bCs/>
                <w:lang w:val="en-GB"/>
              </w:rPr>
              <w:t>Actions:</w:t>
            </w:r>
          </w:p>
        </w:tc>
        <w:tc>
          <w:tcPr>
            <w:tcW w:w="0" w:type="auto"/>
          </w:tcPr>
          <w:p w14:paraId="5EBF46B2" w14:textId="718100D6" w:rsidR="00B3150B" w:rsidRPr="00710C26" w:rsidRDefault="00B3150B" w:rsidP="00831485">
            <w:pPr>
              <w:spacing w:line="276" w:lineRule="auto"/>
              <w:rPr>
                <w:rFonts w:ascii="Aptos" w:hAnsi="Aptos"/>
              </w:rPr>
            </w:pPr>
            <w:r w:rsidRPr="00710C26">
              <w:rPr>
                <w:rFonts w:ascii="Aptos" w:hAnsi="Aptos"/>
                <w:lang w:val="en-GB"/>
              </w:rPr>
              <w:t>Actions are specific initiatives - the bridge from ambition to implementation</w:t>
            </w:r>
            <w:r w:rsidR="0026233A" w:rsidRPr="00710C26">
              <w:rPr>
                <w:rFonts w:ascii="Aptos" w:hAnsi="Aptos"/>
                <w:lang w:val="en-GB"/>
              </w:rPr>
              <w:t>.</w:t>
            </w:r>
          </w:p>
        </w:tc>
      </w:tr>
      <w:tr w:rsidR="00B3150B" w:rsidRPr="00710C26" w14:paraId="661F5C83" w14:textId="77777777" w:rsidTr="005F5F5F">
        <w:tc>
          <w:tcPr>
            <w:tcW w:w="0" w:type="auto"/>
          </w:tcPr>
          <w:p w14:paraId="2C443EA4" w14:textId="653FB8CD" w:rsidR="00B3150B" w:rsidRPr="00710C26" w:rsidRDefault="00B3150B" w:rsidP="00831485">
            <w:pPr>
              <w:rPr>
                <w:rFonts w:ascii="Aptos" w:hAnsi="Aptos"/>
                <w:b/>
                <w:bCs/>
                <w:lang w:val="en-GB"/>
              </w:rPr>
            </w:pPr>
            <w:r w:rsidRPr="00710C26">
              <w:rPr>
                <w:rFonts w:ascii="Aptos" w:hAnsi="Aptos"/>
                <w:b/>
                <w:bCs/>
                <w:lang w:val="en-GB"/>
              </w:rPr>
              <w:t>Enablers:</w:t>
            </w:r>
          </w:p>
        </w:tc>
        <w:tc>
          <w:tcPr>
            <w:tcW w:w="0" w:type="auto"/>
          </w:tcPr>
          <w:p w14:paraId="5123D140" w14:textId="74FE17FC" w:rsidR="00B3150B" w:rsidRPr="00710C26" w:rsidRDefault="00B3150B" w:rsidP="00831485">
            <w:pPr>
              <w:spacing w:line="276" w:lineRule="auto"/>
              <w:rPr>
                <w:rFonts w:ascii="Aptos" w:hAnsi="Aptos"/>
              </w:rPr>
            </w:pPr>
            <w:r w:rsidRPr="00710C26">
              <w:rPr>
                <w:rFonts w:ascii="Aptos" w:hAnsi="Aptos"/>
                <w:lang w:val="en-GB"/>
              </w:rPr>
              <w:t xml:space="preserve">Enablers </w:t>
            </w:r>
            <w:r w:rsidRPr="00710C26">
              <w:rPr>
                <w:rFonts w:ascii="Aptos" w:hAnsi="Aptos"/>
              </w:rPr>
              <w:t>and an enabling environment</w:t>
            </w:r>
            <w:r w:rsidRPr="00710C26">
              <w:rPr>
                <w:rFonts w:ascii="Aptos" w:hAnsi="Aptos"/>
                <w:lang w:val="en-GB"/>
              </w:rPr>
              <w:t xml:space="preserve"> are the building blocks of a successful health and medical research ecosystem. They are the fundamental assets needed to deliver the </w:t>
            </w:r>
            <w:r w:rsidR="005779EF" w:rsidRPr="00710C26">
              <w:rPr>
                <w:rFonts w:ascii="Aptos" w:hAnsi="Aptos"/>
                <w:lang w:val="en-GB"/>
              </w:rPr>
              <w:t>Action</w:t>
            </w:r>
            <w:r w:rsidRPr="00710C26">
              <w:rPr>
                <w:rFonts w:ascii="Aptos" w:hAnsi="Aptos"/>
                <w:lang w:val="en-GB"/>
              </w:rPr>
              <w:t>s of the National Strategy.</w:t>
            </w:r>
          </w:p>
        </w:tc>
      </w:tr>
      <w:tr w:rsidR="00B3150B" w:rsidRPr="00710C26" w14:paraId="7E863196" w14:textId="77777777" w:rsidTr="005F5F5F">
        <w:tc>
          <w:tcPr>
            <w:tcW w:w="0" w:type="auto"/>
          </w:tcPr>
          <w:p w14:paraId="598F32D6" w14:textId="708157C1" w:rsidR="00B3150B" w:rsidRPr="00710C26" w:rsidRDefault="00B3150B" w:rsidP="00831485">
            <w:pPr>
              <w:rPr>
                <w:rFonts w:ascii="Aptos" w:hAnsi="Aptos"/>
                <w:b/>
                <w:bCs/>
                <w:lang w:val="en-GB"/>
              </w:rPr>
            </w:pPr>
            <w:r w:rsidRPr="00710C26">
              <w:rPr>
                <w:rFonts w:ascii="Aptos" w:hAnsi="Aptos"/>
                <w:b/>
                <w:bCs/>
                <w:lang w:val="en-GB"/>
              </w:rPr>
              <w:t>Metrics:</w:t>
            </w:r>
          </w:p>
        </w:tc>
        <w:tc>
          <w:tcPr>
            <w:tcW w:w="0" w:type="auto"/>
          </w:tcPr>
          <w:p w14:paraId="659E21DE" w14:textId="1DC198EB" w:rsidR="00B3150B" w:rsidRPr="00710C26" w:rsidRDefault="00B3150B" w:rsidP="00831485">
            <w:pPr>
              <w:spacing w:line="276" w:lineRule="auto"/>
              <w:rPr>
                <w:rFonts w:ascii="Aptos" w:hAnsi="Aptos"/>
              </w:rPr>
            </w:pPr>
            <w:r w:rsidRPr="00710C26">
              <w:rPr>
                <w:rFonts w:ascii="Aptos" w:hAnsi="Aptos"/>
                <w:lang w:val="en-GB"/>
              </w:rPr>
              <w:t>Performance metrics measure the success of the National Strategy across different time horizons.</w:t>
            </w:r>
          </w:p>
        </w:tc>
      </w:tr>
    </w:tbl>
    <w:p w14:paraId="2203F625" w14:textId="77777777" w:rsidR="0083021B" w:rsidRPr="00710C26" w:rsidRDefault="0083021B">
      <w:pPr>
        <w:rPr>
          <w:rFonts w:ascii="Aptos" w:hAnsi="Aptos"/>
          <w:b/>
          <w:bCs/>
        </w:rPr>
      </w:pPr>
      <w:r w:rsidRPr="00710C26">
        <w:rPr>
          <w:rFonts w:ascii="Aptos" w:hAnsi="Aptos"/>
          <w:b/>
          <w:bCs/>
        </w:rPr>
        <w:br w:type="page"/>
      </w:r>
    </w:p>
    <w:p w14:paraId="40F68CDF" w14:textId="2F9FD6E6" w:rsidR="00135CDB" w:rsidRPr="003826C3" w:rsidRDefault="00135CDB" w:rsidP="001B2027">
      <w:pPr>
        <w:pStyle w:val="Heading2"/>
        <w:rPr>
          <w:rFonts w:ascii="Aptos" w:hAnsi="Aptos"/>
          <w:color w:val="auto"/>
        </w:rPr>
      </w:pPr>
      <w:bookmarkStart w:id="6" w:name="_Toc206154289"/>
      <w:r w:rsidRPr="003826C3">
        <w:rPr>
          <w:rFonts w:ascii="Aptos" w:hAnsi="Aptos"/>
          <w:color w:val="auto"/>
        </w:rPr>
        <w:lastRenderedPageBreak/>
        <w:t>Values</w:t>
      </w:r>
      <w:bookmarkEnd w:id="6"/>
    </w:p>
    <w:p w14:paraId="7B477E41" w14:textId="434A1130" w:rsidR="00F656DC" w:rsidRPr="00710C26" w:rsidRDefault="002E07E2">
      <w:pPr>
        <w:rPr>
          <w:rFonts w:ascii="Aptos" w:hAnsi="Aptos"/>
        </w:rPr>
      </w:pPr>
      <w:r w:rsidRPr="00710C26">
        <w:rPr>
          <w:rFonts w:ascii="Aptos" w:hAnsi="Aptos"/>
        </w:rPr>
        <w:t xml:space="preserve">The National Strategy seeks to embed principles and ideals that underpin </w:t>
      </w:r>
      <w:r w:rsidR="002027BB" w:rsidRPr="00710C26">
        <w:rPr>
          <w:rFonts w:ascii="Aptos" w:hAnsi="Aptos"/>
        </w:rPr>
        <w:t>strategic intent</w:t>
      </w:r>
      <w:r w:rsidRPr="00710C26">
        <w:rPr>
          <w:rFonts w:ascii="Aptos" w:hAnsi="Aptos"/>
        </w:rPr>
        <w:t xml:space="preserve"> and serve to orient and guide actions, behaviours and decisions throughout implementation.</w:t>
      </w:r>
    </w:p>
    <w:tbl>
      <w:tblPr>
        <w:tblStyle w:val="TableGrid"/>
        <w:tblW w:w="0" w:type="auto"/>
        <w:tblLook w:val="04A0" w:firstRow="1" w:lastRow="0" w:firstColumn="1" w:lastColumn="0" w:noHBand="0" w:noVBand="1"/>
        <w:tblCaption w:val="Values"/>
        <w:tblDescription w:val="Table shows the four defined Values of the National Strategy and an explanation of what each value means within the context of the National Strategy."/>
      </w:tblPr>
      <w:tblGrid>
        <w:gridCol w:w="2163"/>
        <w:gridCol w:w="7509"/>
      </w:tblGrid>
      <w:tr w:rsidR="00B3150B" w:rsidRPr="00710C26" w14:paraId="7C151230" w14:textId="77777777" w:rsidTr="005F5F5F">
        <w:tc>
          <w:tcPr>
            <w:tcW w:w="0" w:type="auto"/>
          </w:tcPr>
          <w:p w14:paraId="369F266C" w14:textId="35079D9A" w:rsidR="00B3150B" w:rsidRPr="00710C26" w:rsidRDefault="00B3150B">
            <w:pPr>
              <w:rPr>
                <w:rFonts w:ascii="Aptos" w:hAnsi="Aptos"/>
              </w:rPr>
            </w:pPr>
            <w:r w:rsidRPr="00710C26">
              <w:rPr>
                <w:rFonts w:ascii="Aptos" w:hAnsi="Aptos"/>
                <w:b/>
              </w:rPr>
              <w:t>Impact &amp; Sustainability</w:t>
            </w:r>
            <w:r w:rsidRPr="00710C26">
              <w:rPr>
                <w:rFonts w:ascii="Aptos" w:hAnsi="Aptos"/>
              </w:rPr>
              <w:t>:</w:t>
            </w:r>
          </w:p>
        </w:tc>
        <w:tc>
          <w:tcPr>
            <w:tcW w:w="0" w:type="auto"/>
          </w:tcPr>
          <w:p w14:paraId="1291BD3A" w14:textId="4BFEC9EC" w:rsidR="00B3150B" w:rsidRPr="00710C26" w:rsidRDefault="00B3150B" w:rsidP="00831485">
            <w:pPr>
              <w:spacing w:line="276" w:lineRule="auto"/>
              <w:rPr>
                <w:rFonts w:ascii="Aptos" w:hAnsi="Aptos"/>
              </w:rPr>
            </w:pPr>
            <w:r w:rsidRPr="00710C26">
              <w:rPr>
                <w:rFonts w:ascii="Aptos" w:hAnsi="Aptos"/>
              </w:rPr>
              <w:t>A sustainable research system that improves the health of the community, powers a high performing health system and delivers productivity benefits.</w:t>
            </w:r>
          </w:p>
        </w:tc>
      </w:tr>
      <w:tr w:rsidR="00B3150B" w:rsidRPr="00710C26" w14:paraId="3C0B4BE8" w14:textId="77777777" w:rsidTr="005F5F5F">
        <w:tc>
          <w:tcPr>
            <w:tcW w:w="0" w:type="auto"/>
          </w:tcPr>
          <w:p w14:paraId="4F67BD83" w14:textId="3140AF15" w:rsidR="00B3150B" w:rsidRPr="00710C26" w:rsidRDefault="00B3150B">
            <w:pPr>
              <w:rPr>
                <w:rFonts w:ascii="Aptos" w:hAnsi="Aptos"/>
              </w:rPr>
            </w:pPr>
            <w:r w:rsidRPr="00710C26">
              <w:rPr>
                <w:rFonts w:ascii="Aptos" w:hAnsi="Aptos"/>
                <w:b/>
              </w:rPr>
              <w:t>Quality &amp; Integrity</w:t>
            </w:r>
            <w:r w:rsidRPr="00710C26">
              <w:rPr>
                <w:rFonts w:ascii="Aptos" w:hAnsi="Aptos"/>
              </w:rPr>
              <w:t>:</w:t>
            </w:r>
          </w:p>
        </w:tc>
        <w:tc>
          <w:tcPr>
            <w:tcW w:w="0" w:type="auto"/>
          </w:tcPr>
          <w:p w14:paraId="59DE3104" w14:textId="7F058F6B" w:rsidR="00B3150B" w:rsidRPr="00710C26" w:rsidRDefault="00B3150B" w:rsidP="00831485">
            <w:pPr>
              <w:spacing w:line="276" w:lineRule="auto"/>
              <w:rPr>
                <w:rFonts w:ascii="Aptos" w:hAnsi="Aptos"/>
              </w:rPr>
            </w:pPr>
            <w:r w:rsidRPr="00710C26">
              <w:rPr>
                <w:rFonts w:ascii="Aptos" w:hAnsi="Aptos"/>
              </w:rPr>
              <w:t>A research system that generates a high level of public trust through its integrity, relevance, quality and the ethical conduct of research.</w:t>
            </w:r>
          </w:p>
        </w:tc>
      </w:tr>
      <w:tr w:rsidR="00B3150B" w:rsidRPr="00710C26" w14:paraId="4DA5A47E" w14:textId="77777777" w:rsidTr="005F5F5F">
        <w:tc>
          <w:tcPr>
            <w:tcW w:w="0" w:type="auto"/>
          </w:tcPr>
          <w:p w14:paraId="186BDAE0" w14:textId="56F4A4CE" w:rsidR="00B3150B" w:rsidRPr="00710C26" w:rsidRDefault="00B3150B">
            <w:pPr>
              <w:rPr>
                <w:rFonts w:ascii="Aptos" w:hAnsi="Aptos"/>
              </w:rPr>
            </w:pPr>
            <w:r w:rsidRPr="00710C26">
              <w:rPr>
                <w:rFonts w:ascii="Aptos" w:hAnsi="Aptos"/>
                <w:b/>
              </w:rPr>
              <w:t>Equity</w:t>
            </w:r>
            <w:r w:rsidRPr="00710C26">
              <w:rPr>
                <w:rFonts w:ascii="Aptos" w:hAnsi="Aptos"/>
              </w:rPr>
              <w:t>:</w:t>
            </w:r>
          </w:p>
        </w:tc>
        <w:tc>
          <w:tcPr>
            <w:tcW w:w="0" w:type="auto"/>
          </w:tcPr>
          <w:p w14:paraId="7CB883CF" w14:textId="089531B6" w:rsidR="00B3150B" w:rsidRPr="00710C26" w:rsidRDefault="00B3150B" w:rsidP="00831485">
            <w:pPr>
              <w:rPr>
                <w:rFonts w:ascii="Aptos" w:hAnsi="Aptos"/>
              </w:rPr>
            </w:pPr>
            <w:r w:rsidRPr="00710C26">
              <w:rPr>
                <w:rFonts w:ascii="Aptos" w:hAnsi="Aptos"/>
              </w:rPr>
              <w:t>A research system that delivers equity by embracing diversity, being inclusive in priority setting, research processes and distribution of resources and promoting a distributed, diverse workforce.</w:t>
            </w:r>
          </w:p>
        </w:tc>
      </w:tr>
      <w:tr w:rsidR="00B3150B" w:rsidRPr="00710C26" w14:paraId="4BF70167" w14:textId="77777777" w:rsidTr="005F5F5F">
        <w:tc>
          <w:tcPr>
            <w:tcW w:w="0" w:type="auto"/>
          </w:tcPr>
          <w:p w14:paraId="66A45F32" w14:textId="094DCED7" w:rsidR="00B3150B" w:rsidRPr="00710C26" w:rsidRDefault="00B3150B">
            <w:pPr>
              <w:rPr>
                <w:rFonts w:ascii="Aptos" w:hAnsi="Aptos"/>
              </w:rPr>
            </w:pPr>
            <w:r w:rsidRPr="00710C26">
              <w:rPr>
                <w:rFonts w:ascii="Aptos" w:hAnsi="Aptos"/>
                <w:b/>
                <w:bCs/>
              </w:rPr>
              <w:t>Collaboration &amp; Partnership</w:t>
            </w:r>
            <w:r w:rsidRPr="00710C26">
              <w:rPr>
                <w:rFonts w:ascii="Aptos" w:hAnsi="Aptos"/>
              </w:rPr>
              <w:t>:</w:t>
            </w:r>
          </w:p>
        </w:tc>
        <w:tc>
          <w:tcPr>
            <w:tcW w:w="0" w:type="auto"/>
          </w:tcPr>
          <w:p w14:paraId="4AE4F0CF" w14:textId="5EA0D7D3" w:rsidR="00B3150B" w:rsidRPr="00710C26" w:rsidRDefault="00B3150B" w:rsidP="00831485">
            <w:pPr>
              <w:spacing w:line="276" w:lineRule="auto"/>
              <w:rPr>
                <w:rFonts w:ascii="Aptos" w:hAnsi="Aptos"/>
              </w:rPr>
            </w:pPr>
            <w:r w:rsidRPr="00710C26">
              <w:rPr>
                <w:rFonts w:ascii="Aptos" w:hAnsi="Aptos"/>
              </w:rPr>
              <w:t>A research system where collaboration and partnership achieve maximum impact for the community, from discovery science to translation, through investigator and priority-driven research.</w:t>
            </w:r>
          </w:p>
        </w:tc>
      </w:tr>
    </w:tbl>
    <w:p w14:paraId="653AFFCD" w14:textId="77777777" w:rsidR="0083021B" w:rsidRPr="00710C26" w:rsidRDefault="0083021B">
      <w:pPr>
        <w:rPr>
          <w:rFonts w:ascii="Aptos" w:hAnsi="Aptos"/>
          <w:b/>
        </w:rPr>
      </w:pPr>
      <w:r w:rsidRPr="00710C26">
        <w:rPr>
          <w:rFonts w:ascii="Aptos" w:hAnsi="Aptos"/>
          <w:b/>
        </w:rPr>
        <w:br w:type="page"/>
      </w:r>
    </w:p>
    <w:p w14:paraId="5D3B6461" w14:textId="4111DC3E" w:rsidR="00F656DC" w:rsidRPr="003826C3" w:rsidRDefault="002E07E2" w:rsidP="001B2027">
      <w:pPr>
        <w:pStyle w:val="Heading2"/>
        <w:rPr>
          <w:rFonts w:ascii="Aptos" w:hAnsi="Aptos"/>
          <w:color w:val="auto"/>
        </w:rPr>
      </w:pPr>
      <w:bookmarkStart w:id="7" w:name="_Toc206154290"/>
      <w:r w:rsidRPr="003826C3">
        <w:rPr>
          <w:rFonts w:ascii="Aptos" w:hAnsi="Aptos"/>
          <w:color w:val="auto"/>
        </w:rPr>
        <w:lastRenderedPageBreak/>
        <w:t>Goals</w:t>
      </w:r>
      <w:bookmarkEnd w:id="7"/>
    </w:p>
    <w:p w14:paraId="4A86CC95" w14:textId="65976DC7" w:rsidR="00F656DC" w:rsidRPr="00710C26" w:rsidRDefault="002E07E2">
      <w:pPr>
        <w:rPr>
          <w:rFonts w:ascii="Aptos" w:hAnsi="Aptos"/>
        </w:rPr>
      </w:pPr>
      <w:r w:rsidRPr="00710C26">
        <w:rPr>
          <w:rFonts w:ascii="Aptos" w:hAnsi="Aptos"/>
        </w:rPr>
        <w:t xml:space="preserve">The </w:t>
      </w:r>
      <w:r w:rsidR="002027BB" w:rsidRPr="00710C26">
        <w:rPr>
          <w:rFonts w:ascii="Aptos" w:hAnsi="Aptos"/>
        </w:rPr>
        <w:t>G</w:t>
      </w:r>
      <w:r w:rsidRPr="00710C26">
        <w:rPr>
          <w:rFonts w:ascii="Aptos" w:hAnsi="Aptos"/>
        </w:rPr>
        <w:t xml:space="preserve">oals of the National Strategy seek to achieve its </w:t>
      </w:r>
      <w:r w:rsidR="00694BC3" w:rsidRPr="00710C26">
        <w:rPr>
          <w:rFonts w:ascii="Aptos" w:hAnsi="Aptos"/>
        </w:rPr>
        <w:t>v</w:t>
      </w:r>
      <w:r w:rsidRPr="00710C26">
        <w:rPr>
          <w:rFonts w:ascii="Aptos" w:hAnsi="Aptos"/>
        </w:rPr>
        <w:t xml:space="preserve">ision, with progress against these </w:t>
      </w:r>
      <w:r w:rsidR="001438B4" w:rsidRPr="00710C26">
        <w:rPr>
          <w:rFonts w:ascii="Aptos" w:hAnsi="Aptos"/>
        </w:rPr>
        <w:t>Goal</w:t>
      </w:r>
      <w:r w:rsidRPr="00710C26">
        <w:rPr>
          <w:rFonts w:ascii="Aptos" w:hAnsi="Aptos"/>
        </w:rPr>
        <w:t>s monitored and measured over time. A successful National Strategy will support the health system to:</w:t>
      </w:r>
    </w:p>
    <w:tbl>
      <w:tblPr>
        <w:tblStyle w:val="TableGrid"/>
        <w:tblW w:w="0" w:type="auto"/>
        <w:tblLook w:val="04A0" w:firstRow="1" w:lastRow="0" w:firstColumn="1" w:lastColumn="0" w:noHBand="0" w:noVBand="1"/>
        <w:tblCaption w:val="Goals"/>
        <w:tblDescription w:val="Table shows the five defined Goals of the National Strategy and an explanation of what each goal means within the context of the National Strategy."/>
      </w:tblPr>
      <w:tblGrid>
        <w:gridCol w:w="3294"/>
        <w:gridCol w:w="6378"/>
      </w:tblGrid>
      <w:tr w:rsidR="00B3150B" w:rsidRPr="00710C26" w14:paraId="0EC6A48D" w14:textId="77777777" w:rsidTr="005F5F5F">
        <w:tc>
          <w:tcPr>
            <w:tcW w:w="0" w:type="auto"/>
          </w:tcPr>
          <w:p w14:paraId="181A3C08" w14:textId="37681E5F" w:rsidR="00B3150B" w:rsidRPr="00710C26" w:rsidRDefault="003F1B82" w:rsidP="00831485">
            <w:pPr>
              <w:rPr>
                <w:rFonts w:ascii="Aptos" w:hAnsi="Aptos"/>
                <w:b/>
                <w:bCs/>
              </w:rPr>
            </w:pPr>
            <w:r w:rsidRPr="00710C26">
              <w:rPr>
                <w:rFonts w:ascii="Aptos" w:hAnsi="Aptos"/>
                <w:b/>
                <w:bCs/>
              </w:rPr>
              <w:t>Drive national prosperity and security</w:t>
            </w:r>
            <w:r w:rsidR="00B3150B" w:rsidRPr="00710C26">
              <w:rPr>
                <w:rFonts w:ascii="Aptos" w:hAnsi="Aptos"/>
                <w:b/>
                <w:bCs/>
              </w:rPr>
              <w:t>:</w:t>
            </w:r>
          </w:p>
        </w:tc>
        <w:tc>
          <w:tcPr>
            <w:tcW w:w="0" w:type="auto"/>
          </w:tcPr>
          <w:p w14:paraId="417DB647" w14:textId="2E1F3C11" w:rsidR="00B3150B" w:rsidRPr="00710C26" w:rsidRDefault="00B3150B" w:rsidP="00831485">
            <w:pPr>
              <w:spacing w:line="276" w:lineRule="auto"/>
              <w:rPr>
                <w:rFonts w:ascii="Aptos" w:hAnsi="Aptos"/>
              </w:rPr>
            </w:pPr>
            <w:r w:rsidRPr="00710C26">
              <w:rPr>
                <w:rFonts w:ascii="Aptos" w:hAnsi="Aptos"/>
              </w:rPr>
              <w:t>Boost Australia’s economy, sovereign capability and long</w:t>
            </w:r>
            <w:r w:rsidR="00694BC3" w:rsidRPr="00710C26">
              <w:rPr>
                <w:rFonts w:ascii="Aptos" w:hAnsi="Aptos"/>
              </w:rPr>
              <w:t xml:space="preserve"> </w:t>
            </w:r>
            <w:r w:rsidRPr="00710C26">
              <w:rPr>
                <w:rFonts w:ascii="Aptos" w:hAnsi="Aptos"/>
              </w:rPr>
              <w:t>term security through investment in medical research and innovation.</w:t>
            </w:r>
          </w:p>
        </w:tc>
      </w:tr>
      <w:tr w:rsidR="00B3150B" w:rsidRPr="00710C26" w14:paraId="30A41DE5" w14:textId="77777777" w:rsidTr="005F5F5F">
        <w:tc>
          <w:tcPr>
            <w:tcW w:w="0" w:type="auto"/>
          </w:tcPr>
          <w:p w14:paraId="75A37821" w14:textId="0E2ED28C" w:rsidR="00B3150B" w:rsidRPr="00710C26" w:rsidRDefault="00B3150B" w:rsidP="00831485">
            <w:pPr>
              <w:rPr>
                <w:rFonts w:ascii="Aptos" w:hAnsi="Aptos"/>
                <w:b/>
                <w:bCs/>
              </w:rPr>
            </w:pPr>
            <w:r w:rsidRPr="00710C26">
              <w:rPr>
                <w:rFonts w:ascii="Aptos" w:hAnsi="Aptos"/>
                <w:b/>
              </w:rPr>
              <w:t>Lead the world in health outcomes:</w:t>
            </w:r>
          </w:p>
        </w:tc>
        <w:tc>
          <w:tcPr>
            <w:tcW w:w="0" w:type="auto"/>
          </w:tcPr>
          <w:p w14:paraId="1B449210" w14:textId="661A7305" w:rsidR="00B3150B" w:rsidRPr="00710C26" w:rsidRDefault="00B3150B" w:rsidP="00831485">
            <w:pPr>
              <w:spacing w:line="276" w:lineRule="auto"/>
              <w:rPr>
                <w:rFonts w:ascii="Aptos" w:hAnsi="Aptos"/>
              </w:rPr>
            </w:pPr>
            <w:r w:rsidRPr="00710C26">
              <w:rPr>
                <w:rFonts w:ascii="Aptos" w:hAnsi="Aptos"/>
              </w:rPr>
              <w:t>Make Australia the world’s healthiest country through research</w:t>
            </w:r>
            <w:r w:rsidR="005C0D22" w:rsidRPr="00710C26">
              <w:rPr>
                <w:rFonts w:ascii="Aptos" w:hAnsi="Aptos"/>
              </w:rPr>
              <w:t xml:space="preserve"> </w:t>
            </w:r>
            <w:r w:rsidRPr="00710C26">
              <w:rPr>
                <w:rFonts w:ascii="Aptos" w:hAnsi="Aptos"/>
              </w:rPr>
              <w:t>informed policy and practice.</w:t>
            </w:r>
          </w:p>
        </w:tc>
      </w:tr>
      <w:tr w:rsidR="00B3150B" w:rsidRPr="00710C26" w14:paraId="257B2D73" w14:textId="77777777" w:rsidTr="005F5F5F">
        <w:tc>
          <w:tcPr>
            <w:tcW w:w="0" w:type="auto"/>
          </w:tcPr>
          <w:p w14:paraId="231BA8DE" w14:textId="7391701E" w:rsidR="00B3150B" w:rsidRPr="00710C26" w:rsidRDefault="00E352C6" w:rsidP="00831485">
            <w:pPr>
              <w:rPr>
                <w:rFonts w:ascii="Aptos" w:hAnsi="Aptos"/>
                <w:b/>
                <w:bCs/>
              </w:rPr>
            </w:pPr>
            <w:r w:rsidRPr="00710C26">
              <w:rPr>
                <w:rFonts w:ascii="Aptos" w:hAnsi="Aptos"/>
                <w:b/>
              </w:rPr>
              <w:t>Deliver equity – no one left behind</w:t>
            </w:r>
            <w:r w:rsidR="00B3150B" w:rsidRPr="00710C26">
              <w:rPr>
                <w:rFonts w:ascii="Aptos" w:hAnsi="Aptos"/>
                <w:b/>
              </w:rPr>
              <w:t>:</w:t>
            </w:r>
          </w:p>
        </w:tc>
        <w:tc>
          <w:tcPr>
            <w:tcW w:w="0" w:type="auto"/>
          </w:tcPr>
          <w:p w14:paraId="772A1BD8" w14:textId="293B8C35" w:rsidR="00B3150B" w:rsidRPr="00710C26" w:rsidRDefault="007B0CE3" w:rsidP="00831485">
            <w:pPr>
              <w:spacing w:line="276" w:lineRule="auto"/>
              <w:rPr>
                <w:rFonts w:ascii="Aptos" w:hAnsi="Aptos"/>
              </w:rPr>
            </w:pPr>
            <w:r w:rsidRPr="00710C26">
              <w:rPr>
                <w:rFonts w:ascii="Aptos" w:hAnsi="Aptos"/>
              </w:rPr>
              <w:t>Ensure every Australian, regardless of background or postcode, benefits from health and medical research.</w:t>
            </w:r>
          </w:p>
        </w:tc>
      </w:tr>
      <w:tr w:rsidR="00B3150B" w:rsidRPr="00710C26" w14:paraId="78228F59" w14:textId="77777777" w:rsidTr="005F5F5F">
        <w:tc>
          <w:tcPr>
            <w:tcW w:w="0" w:type="auto"/>
          </w:tcPr>
          <w:p w14:paraId="018B518C" w14:textId="34907B93" w:rsidR="00B3150B" w:rsidRPr="00710C26" w:rsidRDefault="00E4576A" w:rsidP="00831485">
            <w:pPr>
              <w:rPr>
                <w:rFonts w:ascii="Aptos" w:hAnsi="Aptos"/>
                <w:b/>
                <w:bCs/>
              </w:rPr>
            </w:pPr>
            <w:r w:rsidRPr="00710C26">
              <w:rPr>
                <w:rFonts w:ascii="Aptos" w:hAnsi="Aptos"/>
                <w:b/>
                <w:bCs/>
              </w:rPr>
              <w:t>Secure a resilient and a sustainable health system</w:t>
            </w:r>
            <w:r w:rsidR="00B3150B" w:rsidRPr="00710C26">
              <w:rPr>
                <w:rFonts w:ascii="Aptos" w:hAnsi="Aptos"/>
                <w:b/>
                <w:bCs/>
              </w:rPr>
              <w:t>:</w:t>
            </w:r>
          </w:p>
        </w:tc>
        <w:tc>
          <w:tcPr>
            <w:tcW w:w="0" w:type="auto"/>
          </w:tcPr>
          <w:p w14:paraId="58C4273F" w14:textId="6C7E909D" w:rsidR="00B3150B" w:rsidRPr="00710C26" w:rsidRDefault="00B3150B" w:rsidP="00831485">
            <w:pPr>
              <w:spacing w:line="276" w:lineRule="auto"/>
              <w:rPr>
                <w:rFonts w:ascii="Aptos" w:hAnsi="Aptos"/>
              </w:rPr>
            </w:pPr>
            <w:r w:rsidRPr="00710C26">
              <w:rPr>
                <w:rFonts w:ascii="Aptos" w:hAnsi="Aptos"/>
              </w:rPr>
              <w:t>Support a cost</w:t>
            </w:r>
            <w:r w:rsidR="00694BC3" w:rsidRPr="00710C26">
              <w:rPr>
                <w:rFonts w:ascii="Aptos" w:hAnsi="Aptos"/>
              </w:rPr>
              <w:t xml:space="preserve"> </w:t>
            </w:r>
            <w:r w:rsidRPr="00710C26">
              <w:rPr>
                <w:rFonts w:ascii="Aptos" w:hAnsi="Aptos"/>
              </w:rPr>
              <w:t>effective, future</w:t>
            </w:r>
            <w:r w:rsidR="005C0D22" w:rsidRPr="00710C26">
              <w:rPr>
                <w:rFonts w:ascii="Aptos" w:hAnsi="Aptos"/>
              </w:rPr>
              <w:t xml:space="preserve"> </w:t>
            </w:r>
            <w:r w:rsidRPr="00710C26">
              <w:rPr>
                <w:rFonts w:ascii="Aptos" w:hAnsi="Aptos"/>
              </w:rPr>
              <w:t>ready system that meets population needs and economic conditions.</w:t>
            </w:r>
          </w:p>
        </w:tc>
      </w:tr>
      <w:tr w:rsidR="00B3150B" w:rsidRPr="00710C26" w14:paraId="2B2C26B9" w14:textId="77777777" w:rsidTr="005F5F5F">
        <w:tc>
          <w:tcPr>
            <w:tcW w:w="0" w:type="auto"/>
          </w:tcPr>
          <w:p w14:paraId="60E2517A" w14:textId="25363DD5" w:rsidR="00B3150B" w:rsidRPr="00710C26" w:rsidRDefault="005B4DC6" w:rsidP="00831485">
            <w:pPr>
              <w:rPr>
                <w:rFonts w:ascii="Aptos" w:hAnsi="Aptos"/>
                <w:b/>
                <w:bCs/>
              </w:rPr>
            </w:pPr>
            <w:r w:rsidRPr="00710C26">
              <w:rPr>
                <w:rFonts w:ascii="Aptos" w:hAnsi="Aptos"/>
                <w:b/>
                <w:bCs/>
              </w:rPr>
              <w:t>Strengthen regional and global partnerships</w:t>
            </w:r>
            <w:r w:rsidR="00B3150B" w:rsidRPr="00710C26">
              <w:rPr>
                <w:rFonts w:ascii="Aptos" w:hAnsi="Aptos"/>
                <w:b/>
                <w:bCs/>
              </w:rPr>
              <w:t>:</w:t>
            </w:r>
          </w:p>
        </w:tc>
        <w:tc>
          <w:tcPr>
            <w:tcW w:w="0" w:type="auto"/>
          </w:tcPr>
          <w:p w14:paraId="655C90CE" w14:textId="6CCDF1E3" w:rsidR="00B3150B" w:rsidRPr="00710C26" w:rsidRDefault="00B3150B" w:rsidP="00831485">
            <w:pPr>
              <w:spacing w:line="276" w:lineRule="auto"/>
              <w:rPr>
                <w:rFonts w:ascii="Aptos" w:hAnsi="Aptos"/>
              </w:rPr>
            </w:pPr>
            <w:r w:rsidRPr="00710C26">
              <w:rPr>
                <w:rFonts w:ascii="Aptos" w:hAnsi="Aptos"/>
              </w:rPr>
              <w:t xml:space="preserve">Position Australia as a trusted and leading partner in global health, especially in the </w:t>
            </w:r>
            <w:r w:rsidR="00BB32C2" w:rsidRPr="00710C26">
              <w:rPr>
                <w:rFonts w:ascii="Aptos" w:hAnsi="Aptos"/>
              </w:rPr>
              <w:t>Indo</w:t>
            </w:r>
            <w:r w:rsidRPr="00710C26">
              <w:rPr>
                <w:rFonts w:ascii="Aptos" w:hAnsi="Aptos"/>
              </w:rPr>
              <w:t>-Pacific region.</w:t>
            </w:r>
          </w:p>
        </w:tc>
      </w:tr>
    </w:tbl>
    <w:p w14:paraId="67500EEF" w14:textId="77777777" w:rsidR="0083021B" w:rsidRPr="00710C26" w:rsidRDefault="0083021B">
      <w:pPr>
        <w:rPr>
          <w:rFonts w:ascii="Aptos" w:hAnsi="Aptos"/>
          <w:b/>
        </w:rPr>
      </w:pPr>
      <w:r w:rsidRPr="00710C26">
        <w:rPr>
          <w:rFonts w:ascii="Aptos" w:hAnsi="Aptos"/>
          <w:b/>
        </w:rPr>
        <w:br w:type="page"/>
      </w:r>
    </w:p>
    <w:p w14:paraId="6BA0C632" w14:textId="30FCA4EE" w:rsidR="00F656DC" w:rsidRPr="003826C3" w:rsidRDefault="005779EF" w:rsidP="001B2027">
      <w:pPr>
        <w:pStyle w:val="Heading2"/>
        <w:rPr>
          <w:rFonts w:ascii="Aptos" w:hAnsi="Aptos"/>
          <w:color w:val="auto"/>
        </w:rPr>
      </w:pPr>
      <w:bookmarkStart w:id="8" w:name="_Toc206154291"/>
      <w:r w:rsidRPr="003826C3">
        <w:rPr>
          <w:rFonts w:ascii="Aptos" w:hAnsi="Aptos"/>
          <w:color w:val="auto"/>
        </w:rPr>
        <w:lastRenderedPageBreak/>
        <w:t>Focus Area</w:t>
      </w:r>
      <w:r w:rsidR="002E07E2" w:rsidRPr="003826C3">
        <w:rPr>
          <w:rFonts w:ascii="Aptos" w:hAnsi="Aptos"/>
          <w:color w:val="auto"/>
        </w:rPr>
        <w:t>s</w:t>
      </w:r>
      <w:bookmarkEnd w:id="8"/>
    </w:p>
    <w:p w14:paraId="11E05930" w14:textId="34E1D3B6" w:rsidR="00F656DC" w:rsidRPr="00710C26" w:rsidRDefault="005779EF">
      <w:pPr>
        <w:rPr>
          <w:rFonts w:ascii="Aptos" w:hAnsi="Aptos"/>
        </w:rPr>
      </w:pPr>
      <w:r w:rsidRPr="00710C26">
        <w:rPr>
          <w:rFonts w:ascii="Aptos" w:hAnsi="Aptos"/>
        </w:rPr>
        <w:t>Focus Area</w:t>
      </w:r>
      <w:r w:rsidR="002E07E2" w:rsidRPr="00710C26">
        <w:rPr>
          <w:rFonts w:ascii="Aptos" w:hAnsi="Aptos"/>
        </w:rPr>
        <w:t xml:space="preserve">s are the thematic domains for the </w:t>
      </w:r>
      <w:r w:rsidRPr="00710C26">
        <w:rPr>
          <w:rFonts w:ascii="Aptos" w:hAnsi="Aptos"/>
        </w:rPr>
        <w:t>Action</w:t>
      </w:r>
      <w:r w:rsidR="002E07E2" w:rsidRPr="00710C26">
        <w:rPr>
          <w:rFonts w:ascii="Aptos" w:hAnsi="Aptos"/>
        </w:rPr>
        <w:t xml:space="preserve">s that will deliver on the </w:t>
      </w:r>
      <w:r w:rsidR="001438B4" w:rsidRPr="00710C26">
        <w:rPr>
          <w:rFonts w:ascii="Aptos" w:hAnsi="Aptos"/>
        </w:rPr>
        <w:t>Goal</w:t>
      </w:r>
      <w:r w:rsidR="002E07E2" w:rsidRPr="00710C26">
        <w:rPr>
          <w:rFonts w:ascii="Aptos" w:hAnsi="Aptos"/>
        </w:rPr>
        <w:t>s of the National Strategy.</w:t>
      </w:r>
    </w:p>
    <w:p w14:paraId="66CA4500" w14:textId="6EBE19A0" w:rsidR="00F656DC" w:rsidRPr="00710C26" w:rsidRDefault="0095465A">
      <w:pPr>
        <w:rPr>
          <w:rFonts w:ascii="Aptos" w:hAnsi="Aptos"/>
        </w:rPr>
      </w:pPr>
      <w:r w:rsidRPr="00710C26">
        <w:rPr>
          <w:rFonts w:ascii="Aptos" w:hAnsi="Aptos"/>
          <w:b/>
          <w:bCs/>
        </w:rPr>
        <w:t>Build a vibrant research system that delivers for the nation:</w:t>
      </w:r>
      <w:r w:rsidRPr="00710C26">
        <w:rPr>
          <w:rFonts w:ascii="Aptos" w:hAnsi="Aptos"/>
        </w:rPr>
        <w:t xml:space="preserve"> </w:t>
      </w:r>
      <w:r w:rsidR="00AB356D" w:rsidRPr="00710C26">
        <w:rPr>
          <w:rFonts w:ascii="Aptos" w:hAnsi="Aptos"/>
          <w:lang w:val="en-GB"/>
        </w:rPr>
        <w:t>Coordination of priorities and investment strategies across all health and medical research funders, with a focus on horizon scanning, partnerships and shared infrastructure will build a vibrant health and medical research system. This system will deliver impactful research that improves the health of Australians and contributes to national productivity and sustainability, now and in the future.</w:t>
      </w:r>
    </w:p>
    <w:p w14:paraId="78C60489" w14:textId="3FAA8BA6" w:rsidR="00F656DC" w:rsidRPr="00710C26" w:rsidRDefault="0095465A">
      <w:pPr>
        <w:rPr>
          <w:rFonts w:ascii="Aptos" w:hAnsi="Aptos"/>
        </w:rPr>
      </w:pPr>
      <w:r w:rsidRPr="00710C26">
        <w:rPr>
          <w:rFonts w:ascii="Aptos" w:hAnsi="Aptos"/>
          <w:b/>
          <w:bCs/>
        </w:rPr>
        <w:t>Embed research processes that are modern, efficient and consumer centred</w:t>
      </w:r>
      <w:r w:rsidRPr="00710C26">
        <w:rPr>
          <w:rFonts w:ascii="Arial" w:hAnsi="Arial" w:cs="Arial"/>
          <w:b/>
          <w:bCs/>
        </w:rPr>
        <w:t>​</w:t>
      </w:r>
      <w:r w:rsidRPr="00710C26">
        <w:rPr>
          <w:rFonts w:ascii="Aptos" w:hAnsi="Aptos"/>
          <w:b/>
          <w:bCs/>
        </w:rPr>
        <w:t>:</w:t>
      </w:r>
      <w:r w:rsidRPr="00710C26">
        <w:rPr>
          <w:rFonts w:ascii="Aptos" w:hAnsi="Aptos"/>
        </w:rPr>
        <w:t xml:space="preserve"> </w:t>
      </w:r>
      <w:r w:rsidR="00AB356D" w:rsidRPr="00710C26">
        <w:rPr>
          <w:rFonts w:ascii="Aptos" w:hAnsi="Aptos"/>
          <w:lang w:val="en-GB"/>
        </w:rPr>
        <w:t>Well-coordinated, modern, efficient research processes that reduce administrative burden on researchers and drive consumer engagement and co-design will enable a more effective and sustainable health and medical research sector.</w:t>
      </w:r>
    </w:p>
    <w:p w14:paraId="5FA8FF6B" w14:textId="1E50C028" w:rsidR="00F656DC" w:rsidRPr="00710C26" w:rsidRDefault="0095465A">
      <w:pPr>
        <w:rPr>
          <w:rFonts w:ascii="Aptos" w:hAnsi="Aptos"/>
        </w:rPr>
      </w:pPr>
      <w:r w:rsidRPr="00710C26">
        <w:rPr>
          <w:rFonts w:ascii="Aptos" w:hAnsi="Aptos"/>
          <w:b/>
          <w:bCs/>
        </w:rPr>
        <w:t>Accelerate research and its translation to improve Aboriginal and Torres Strait Islander peoples’ health and wellbeing:</w:t>
      </w:r>
      <w:r w:rsidRPr="00710C26">
        <w:rPr>
          <w:rFonts w:ascii="Aptos" w:hAnsi="Aptos"/>
        </w:rPr>
        <w:t xml:space="preserve"> </w:t>
      </w:r>
      <w:r w:rsidR="00AB356D" w:rsidRPr="00710C26">
        <w:rPr>
          <w:rFonts w:ascii="Aptos" w:hAnsi="Aptos"/>
          <w:lang w:val="en-GB"/>
        </w:rPr>
        <w:t>More community driven research led by Aboriginal and Torres Strait Islander health and medical researchers and removal of structural inequities to research translation will improve Aboriginal and Torres Strait Islander health outcomes.</w:t>
      </w:r>
    </w:p>
    <w:p w14:paraId="715B8B41" w14:textId="2107D5DD" w:rsidR="00F656DC" w:rsidRPr="00710C26" w:rsidRDefault="0095465A">
      <w:pPr>
        <w:rPr>
          <w:rFonts w:ascii="Aptos" w:hAnsi="Aptos"/>
        </w:rPr>
      </w:pPr>
      <w:r w:rsidRPr="00710C26">
        <w:rPr>
          <w:rFonts w:ascii="Aptos" w:hAnsi="Aptos"/>
          <w:b/>
          <w:bCs/>
        </w:rPr>
        <w:t>Drive impact through research translation, innovation and commercial solutions</w:t>
      </w:r>
      <w:r w:rsidRPr="00710C26">
        <w:rPr>
          <w:rFonts w:ascii="Arial" w:hAnsi="Arial" w:cs="Arial"/>
          <w:b/>
          <w:bCs/>
        </w:rPr>
        <w:t>​</w:t>
      </w:r>
      <w:r w:rsidRPr="00710C26">
        <w:rPr>
          <w:rFonts w:ascii="Aptos" w:hAnsi="Aptos"/>
          <w:b/>
          <w:bCs/>
        </w:rPr>
        <w:t>:</w:t>
      </w:r>
      <w:r w:rsidRPr="00710C26">
        <w:rPr>
          <w:rFonts w:ascii="Aptos" w:hAnsi="Aptos"/>
        </w:rPr>
        <w:t xml:space="preserve"> </w:t>
      </w:r>
      <w:r w:rsidR="00AB356D" w:rsidRPr="00710C26">
        <w:rPr>
          <w:rFonts w:ascii="Aptos" w:hAnsi="Aptos"/>
          <w:lang w:val="en-GB"/>
        </w:rPr>
        <w:t>Mechanisms that incentivise and support research translation, commercialisation and industry growth will deliver economic gains, a robust biotech and medtech sector and health system capability, resilience and future preparedness.</w:t>
      </w:r>
    </w:p>
    <w:p w14:paraId="68AE03A9" w14:textId="629101FB" w:rsidR="006B14F5" w:rsidRPr="00F743B0" w:rsidRDefault="0095465A">
      <w:pPr>
        <w:rPr>
          <w:rFonts w:ascii="Aptos" w:hAnsi="Aptos"/>
        </w:rPr>
      </w:pPr>
      <w:r w:rsidRPr="00710C26">
        <w:rPr>
          <w:rFonts w:ascii="Aptos" w:hAnsi="Aptos"/>
          <w:b/>
          <w:bCs/>
        </w:rPr>
        <w:t>Position to be ready for future needs and challenges:</w:t>
      </w:r>
      <w:r w:rsidR="006B14F5" w:rsidRPr="00710C26">
        <w:rPr>
          <w:rFonts w:ascii="Aptos" w:hAnsi="Aptos" w:cs="Gotham Book"/>
          <w:color w:val="211D1E"/>
          <w:sz w:val="20"/>
          <w:szCs w:val="20"/>
          <w:lang w:val="en-GB"/>
        </w:rPr>
        <w:t xml:space="preserve"> </w:t>
      </w:r>
      <w:r w:rsidR="006B14F5" w:rsidRPr="00710C26">
        <w:rPr>
          <w:rFonts w:ascii="Aptos" w:hAnsi="Aptos"/>
          <w:lang w:val="en-GB"/>
        </w:rPr>
        <w:t>Knowledge exchange and harnessing artificial intelligence (AI) will ensure Australia has capacity, trust in science and sovereign capability to monitor and address global risks and opportunities. This capability will support Australia to face future health and environmental challenges and to be a strong contributor to global and regional partnerships.</w:t>
      </w:r>
      <w:r w:rsidR="006B14F5" w:rsidRPr="00710C26">
        <w:rPr>
          <w:rFonts w:ascii="Aptos" w:hAnsi="Aptos"/>
          <w:b/>
        </w:rPr>
        <w:br w:type="page"/>
      </w:r>
    </w:p>
    <w:p w14:paraId="028BD8EE" w14:textId="0741217A" w:rsidR="00F656DC" w:rsidRPr="003826C3" w:rsidRDefault="002E07E2" w:rsidP="001B2027">
      <w:pPr>
        <w:pStyle w:val="Heading2"/>
        <w:rPr>
          <w:rFonts w:ascii="Aptos" w:hAnsi="Aptos"/>
          <w:color w:val="auto"/>
        </w:rPr>
      </w:pPr>
      <w:bookmarkStart w:id="9" w:name="_Toc206154292"/>
      <w:r w:rsidRPr="003826C3">
        <w:rPr>
          <w:rFonts w:ascii="Aptos" w:hAnsi="Aptos"/>
          <w:color w:val="auto"/>
        </w:rPr>
        <w:lastRenderedPageBreak/>
        <w:t>Enablers</w:t>
      </w:r>
      <w:bookmarkEnd w:id="9"/>
    </w:p>
    <w:p w14:paraId="52E49C25" w14:textId="4524BA91" w:rsidR="00E940EA" w:rsidRPr="00710C26" w:rsidRDefault="00E940EA" w:rsidP="00E940EA">
      <w:pPr>
        <w:rPr>
          <w:rFonts w:ascii="Aptos" w:hAnsi="Aptos"/>
        </w:rPr>
      </w:pPr>
      <w:r w:rsidRPr="00710C26">
        <w:rPr>
          <w:rFonts w:ascii="Aptos" w:hAnsi="Aptos"/>
        </w:rPr>
        <w:t xml:space="preserve">Enablers and an enabling environment are the building blocks of a successful health and medical research ecosystem. They are the fundamental assets needed to deliver across all the </w:t>
      </w:r>
      <w:r w:rsidR="005779EF" w:rsidRPr="00710C26">
        <w:rPr>
          <w:rFonts w:ascii="Aptos" w:hAnsi="Aptos"/>
        </w:rPr>
        <w:t>Action</w:t>
      </w:r>
      <w:r w:rsidRPr="00710C26">
        <w:rPr>
          <w:rFonts w:ascii="Aptos" w:hAnsi="Aptos"/>
        </w:rPr>
        <w:t>s areas of the National Strategy.</w:t>
      </w:r>
    </w:p>
    <w:p w14:paraId="3B6268AC" w14:textId="07E1A6D8" w:rsidR="00E940EA" w:rsidRPr="00710C26" w:rsidRDefault="00E940EA" w:rsidP="00E940EA">
      <w:pPr>
        <w:rPr>
          <w:rFonts w:ascii="Aptos" w:hAnsi="Aptos"/>
        </w:rPr>
      </w:pPr>
      <w:r w:rsidRPr="00710C26">
        <w:rPr>
          <w:rFonts w:ascii="Aptos" w:hAnsi="Aptos"/>
          <w:b/>
          <w:bCs/>
        </w:rPr>
        <w:t>Workforce:</w:t>
      </w:r>
      <w:r w:rsidRPr="00710C26">
        <w:rPr>
          <w:rFonts w:ascii="Aptos" w:hAnsi="Aptos"/>
        </w:rPr>
        <w:t xml:space="preserve"> Improving funding stability and job security through innovative funding models and workforce planning, increasing productivity and creating a research</w:t>
      </w:r>
      <w:r w:rsidR="005C0D22" w:rsidRPr="00710C26">
        <w:rPr>
          <w:rFonts w:ascii="Aptos" w:hAnsi="Aptos"/>
        </w:rPr>
        <w:t xml:space="preserve"> </w:t>
      </w:r>
      <w:r w:rsidRPr="00710C26">
        <w:rPr>
          <w:rFonts w:ascii="Aptos" w:hAnsi="Aptos"/>
        </w:rPr>
        <w:t>positive culture.</w:t>
      </w:r>
    </w:p>
    <w:p w14:paraId="13B65783" w14:textId="113DA4C1" w:rsidR="00E940EA" w:rsidRPr="00710C26" w:rsidRDefault="00E940EA" w:rsidP="00E940EA">
      <w:pPr>
        <w:rPr>
          <w:rFonts w:ascii="Aptos" w:hAnsi="Aptos"/>
        </w:rPr>
      </w:pPr>
      <w:r w:rsidRPr="00710C26">
        <w:rPr>
          <w:rFonts w:ascii="Aptos" w:hAnsi="Aptos"/>
          <w:b/>
          <w:bCs/>
        </w:rPr>
        <w:t>Funding:</w:t>
      </w:r>
      <w:r w:rsidRPr="00710C26">
        <w:rPr>
          <w:rFonts w:ascii="Aptos" w:hAnsi="Aptos"/>
        </w:rPr>
        <w:t xml:space="preserve"> Ensuring sufficient funding that is strategically coordinated across government, industry, not</w:t>
      </w:r>
      <w:r w:rsidR="00936D77" w:rsidRPr="00710C26">
        <w:rPr>
          <w:rFonts w:ascii="Aptos" w:hAnsi="Aptos"/>
        </w:rPr>
        <w:t xml:space="preserve"> </w:t>
      </w:r>
      <w:r w:rsidRPr="00710C26">
        <w:rPr>
          <w:rFonts w:ascii="Aptos" w:hAnsi="Aptos"/>
        </w:rPr>
        <w:t>for</w:t>
      </w:r>
      <w:r w:rsidR="00936D77" w:rsidRPr="00710C26">
        <w:rPr>
          <w:rFonts w:ascii="Aptos" w:hAnsi="Aptos"/>
        </w:rPr>
        <w:t xml:space="preserve"> </w:t>
      </w:r>
      <w:r w:rsidRPr="00710C26">
        <w:rPr>
          <w:rFonts w:ascii="Aptos" w:hAnsi="Aptos"/>
        </w:rPr>
        <w:t>profit and philanthropic sectors.</w:t>
      </w:r>
    </w:p>
    <w:p w14:paraId="106BC73F" w14:textId="09317B32" w:rsidR="00E940EA" w:rsidRPr="00710C26" w:rsidRDefault="00E940EA" w:rsidP="00E940EA">
      <w:pPr>
        <w:rPr>
          <w:rFonts w:ascii="Aptos" w:hAnsi="Aptos"/>
        </w:rPr>
      </w:pPr>
      <w:r w:rsidRPr="00710C26">
        <w:rPr>
          <w:rFonts w:ascii="Aptos" w:hAnsi="Aptos"/>
          <w:b/>
          <w:bCs/>
        </w:rPr>
        <w:t xml:space="preserve">Data </w:t>
      </w:r>
      <w:r w:rsidR="00936D77" w:rsidRPr="00710C26">
        <w:rPr>
          <w:rFonts w:ascii="Aptos" w:hAnsi="Aptos"/>
          <w:b/>
          <w:bCs/>
        </w:rPr>
        <w:t>and</w:t>
      </w:r>
      <w:r w:rsidRPr="00710C26">
        <w:rPr>
          <w:rFonts w:ascii="Aptos" w:hAnsi="Aptos"/>
          <w:b/>
          <w:bCs/>
        </w:rPr>
        <w:t xml:space="preserve"> </w:t>
      </w:r>
      <w:r w:rsidR="006B14F5" w:rsidRPr="00710C26">
        <w:rPr>
          <w:rFonts w:ascii="Aptos" w:hAnsi="Aptos"/>
          <w:b/>
          <w:bCs/>
        </w:rPr>
        <w:t>advanced techn</w:t>
      </w:r>
      <w:r w:rsidRPr="00710C26">
        <w:rPr>
          <w:rFonts w:ascii="Aptos" w:hAnsi="Aptos"/>
          <w:b/>
          <w:bCs/>
        </w:rPr>
        <w:t>ology:</w:t>
      </w:r>
      <w:r w:rsidRPr="00710C26">
        <w:rPr>
          <w:rFonts w:ascii="Aptos" w:hAnsi="Aptos"/>
        </w:rPr>
        <w:t xml:space="preserve"> Building capability in emerging technologies, AI and data, that is accessible and linked.</w:t>
      </w:r>
    </w:p>
    <w:p w14:paraId="4E4B8B0B" w14:textId="48EA2DEC" w:rsidR="006B14F5" w:rsidRPr="00F743B0" w:rsidRDefault="002E07E2">
      <w:pPr>
        <w:rPr>
          <w:rFonts w:ascii="Aptos" w:hAnsi="Aptos"/>
        </w:rPr>
      </w:pPr>
      <w:r w:rsidRPr="00710C26">
        <w:rPr>
          <w:rFonts w:ascii="Aptos" w:hAnsi="Aptos"/>
          <w:b/>
        </w:rPr>
        <w:t>Infrastructure</w:t>
      </w:r>
      <w:r w:rsidR="00E940EA" w:rsidRPr="00710C26">
        <w:rPr>
          <w:rFonts w:ascii="Aptos" w:hAnsi="Aptos"/>
          <w:b/>
          <w:bCs/>
        </w:rPr>
        <w:t>:</w:t>
      </w:r>
      <w:r w:rsidR="00E940EA" w:rsidRPr="00710C26">
        <w:rPr>
          <w:rFonts w:ascii="Aptos" w:hAnsi="Aptos"/>
        </w:rPr>
        <w:t xml:space="preserve"> </w:t>
      </w:r>
      <w:r w:rsidRPr="00710C26">
        <w:rPr>
          <w:rFonts w:ascii="Aptos" w:hAnsi="Aptos"/>
        </w:rPr>
        <w:t>Using existing and planning new infrastructure, platforms and networks as shared resources in a sustainable research system.</w:t>
      </w:r>
      <w:r w:rsidR="006B14F5" w:rsidRPr="00710C26">
        <w:rPr>
          <w:rFonts w:ascii="Aptos" w:hAnsi="Aptos"/>
          <w:b/>
          <w:bCs/>
        </w:rPr>
        <w:br w:type="page"/>
      </w:r>
    </w:p>
    <w:p w14:paraId="3698C235" w14:textId="2C1BDCC8" w:rsidR="00F656DC" w:rsidRPr="00710C26" w:rsidRDefault="005779EF" w:rsidP="00A916F0">
      <w:pPr>
        <w:pStyle w:val="Heading1"/>
        <w:rPr>
          <w:rFonts w:ascii="Aptos" w:hAnsi="Aptos"/>
        </w:rPr>
      </w:pPr>
      <w:bookmarkStart w:id="10" w:name="_Toc206154293"/>
      <w:r w:rsidRPr="00710C26">
        <w:rPr>
          <w:rFonts w:ascii="Aptos" w:hAnsi="Aptos"/>
        </w:rPr>
        <w:lastRenderedPageBreak/>
        <w:t>Focus Area</w:t>
      </w:r>
      <w:r w:rsidR="002E07E2" w:rsidRPr="00710C26">
        <w:rPr>
          <w:rFonts w:ascii="Aptos" w:hAnsi="Aptos"/>
        </w:rPr>
        <w:t>s</w:t>
      </w:r>
      <w:r w:rsidR="005C0D22" w:rsidRPr="00710C26">
        <w:rPr>
          <w:rFonts w:ascii="Aptos" w:hAnsi="Aptos"/>
        </w:rPr>
        <w:t xml:space="preserve"> and</w:t>
      </w:r>
      <w:r w:rsidR="002E07E2" w:rsidRPr="00710C26">
        <w:rPr>
          <w:rFonts w:ascii="Aptos" w:hAnsi="Aptos"/>
        </w:rPr>
        <w:t xml:space="preserve"> </w:t>
      </w:r>
      <w:r w:rsidRPr="00710C26">
        <w:rPr>
          <w:rFonts w:ascii="Aptos" w:hAnsi="Aptos"/>
        </w:rPr>
        <w:t>Action</w:t>
      </w:r>
      <w:r w:rsidR="002E07E2" w:rsidRPr="00710C26">
        <w:rPr>
          <w:rFonts w:ascii="Aptos" w:hAnsi="Aptos"/>
        </w:rPr>
        <w:t>s</w:t>
      </w:r>
      <w:bookmarkEnd w:id="10"/>
    </w:p>
    <w:p w14:paraId="0E45E4F0" w14:textId="5B250CD6" w:rsidR="0037700F" w:rsidRPr="00F743B0" w:rsidRDefault="0037700F">
      <w:pPr>
        <w:rPr>
          <w:rFonts w:ascii="Aptos" w:hAnsi="Aptos"/>
          <w:bCs/>
        </w:rPr>
      </w:pPr>
      <w:r w:rsidRPr="00710C26">
        <w:rPr>
          <w:rFonts w:ascii="Aptos" w:hAnsi="Aptos"/>
          <w:bCs/>
          <w:lang w:val="en-GB"/>
        </w:rPr>
        <w:t>Focus Areas are the thematic domains for the Actions that will deliver on the Goals of the National Strategy.</w:t>
      </w:r>
      <w:r w:rsidRPr="00710C26">
        <w:rPr>
          <w:rFonts w:ascii="Aptos" w:hAnsi="Aptos"/>
          <w:b/>
        </w:rPr>
        <w:br w:type="page"/>
      </w:r>
    </w:p>
    <w:p w14:paraId="69E4E728" w14:textId="00DF36CC" w:rsidR="00F656DC" w:rsidRPr="003826C3" w:rsidRDefault="005779EF" w:rsidP="00A916F0">
      <w:pPr>
        <w:pStyle w:val="Heading2"/>
        <w:rPr>
          <w:rFonts w:ascii="Aptos" w:hAnsi="Aptos"/>
          <w:color w:val="auto"/>
        </w:rPr>
      </w:pPr>
      <w:bookmarkStart w:id="11" w:name="_Toc206154294"/>
      <w:r w:rsidRPr="003826C3">
        <w:rPr>
          <w:rFonts w:ascii="Aptos" w:hAnsi="Aptos"/>
          <w:color w:val="auto"/>
        </w:rPr>
        <w:lastRenderedPageBreak/>
        <w:t>Focus Area</w:t>
      </w:r>
      <w:r w:rsidR="002E07E2" w:rsidRPr="003826C3">
        <w:rPr>
          <w:rFonts w:ascii="Aptos" w:hAnsi="Aptos"/>
          <w:color w:val="auto"/>
        </w:rPr>
        <w:t xml:space="preserve">s – </w:t>
      </w:r>
      <w:r w:rsidRPr="003826C3">
        <w:rPr>
          <w:rFonts w:ascii="Aptos" w:hAnsi="Aptos"/>
          <w:color w:val="auto"/>
        </w:rPr>
        <w:t>Action</w:t>
      </w:r>
      <w:r w:rsidR="002E07E2" w:rsidRPr="003826C3">
        <w:rPr>
          <w:rFonts w:ascii="Aptos" w:hAnsi="Aptos"/>
          <w:color w:val="auto"/>
        </w:rPr>
        <w:t xml:space="preserve">s to </w:t>
      </w:r>
      <w:r w:rsidR="005C0D22" w:rsidRPr="003826C3">
        <w:rPr>
          <w:rFonts w:ascii="Aptos" w:hAnsi="Aptos"/>
          <w:color w:val="auto"/>
        </w:rPr>
        <w:t>d</w:t>
      </w:r>
      <w:r w:rsidR="002E07E2" w:rsidRPr="003826C3">
        <w:rPr>
          <w:rFonts w:ascii="Aptos" w:hAnsi="Aptos"/>
          <w:color w:val="auto"/>
        </w:rPr>
        <w:t xml:space="preserve">rive </w:t>
      </w:r>
      <w:r w:rsidR="005C0D22" w:rsidRPr="003826C3">
        <w:rPr>
          <w:rFonts w:ascii="Aptos" w:hAnsi="Aptos"/>
          <w:color w:val="auto"/>
        </w:rPr>
        <w:t>t</w:t>
      </w:r>
      <w:r w:rsidR="002E07E2" w:rsidRPr="003826C3">
        <w:rPr>
          <w:rFonts w:ascii="Aptos" w:hAnsi="Aptos"/>
          <w:color w:val="auto"/>
        </w:rPr>
        <w:t xml:space="preserve">ransformational </w:t>
      </w:r>
      <w:r w:rsidR="005C0D22" w:rsidRPr="003826C3">
        <w:rPr>
          <w:rFonts w:ascii="Aptos" w:hAnsi="Aptos"/>
          <w:color w:val="auto"/>
        </w:rPr>
        <w:t>c</w:t>
      </w:r>
      <w:r w:rsidR="002E07E2" w:rsidRPr="003826C3">
        <w:rPr>
          <w:rFonts w:ascii="Aptos" w:hAnsi="Aptos"/>
          <w:color w:val="auto"/>
        </w:rPr>
        <w:t>hange</w:t>
      </w:r>
      <w:bookmarkEnd w:id="11"/>
    </w:p>
    <w:p w14:paraId="1C2404FE" w14:textId="77777777" w:rsidR="005136DA" w:rsidRPr="00710C26" w:rsidRDefault="005136DA" w:rsidP="00361AEC">
      <w:pPr>
        <w:pStyle w:val="ListParagraph"/>
        <w:numPr>
          <w:ilvl w:val="0"/>
          <w:numId w:val="13"/>
        </w:numPr>
        <w:rPr>
          <w:rFonts w:ascii="Aptos" w:hAnsi="Aptos"/>
        </w:rPr>
      </w:pPr>
      <w:r w:rsidRPr="00710C26">
        <w:rPr>
          <w:rFonts w:ascii="Aptos" w:hAnsi="Aptos"/>
          <w:b/>
          <w:bCs/>
        </w:rPr>
        <w:t>Build a vibrant research system that delivers for the nation</w:t>
      </w:r>
    </w:p>
    <w:p w14:paraId="195CADE1" w14:textId="6CF80009" w:rsidR="005D75B6" w:rsidRPr="00710C26" w:rsidRDefault="005D75B6" w:rsidP="00361AEC">
      <w:pPr>
        <w:pStyle w:val="ListParagraph"/>
        <w:numPr>
          <w:ilvl w:val="1"/>
          <w:numId w:val="13"/>
        </w:numPr>
        <w:rPr>
          <w:rFonts w:ascii="Aptos" w:hAnsi="Aptos"/>
        </w:rPr>
      </w:pPr>
      <w:r w:rsidRPr="00710C26">
        <w:rPr>
          <w:rFonts w:ascii="Aptos" w:hAnsi="Aptos"/>
          <w:b/>
          <w:bCs/>
          <w:lang w:val="en-GB"/>
        </w:rPr>
        <w:t xml:space="preserve">National priority setting </w:t>
      </w:r>
      <w:r w:rsidR="005C0D22" w:rsidRPr="00710C26">
        <w:rPr>
          <w:rFonts w:ascii="Aptos" w:hAnsi="Aptos"/>
          <w:b/>
          <w:bCs/>
          <w:lang w:val="en-GB"/>
        </w:rPr>
        <w:t>and</w:t>
      </w:r>
      <w:r w:rsidRPr="00710C26">
        <w:rPr>
          <w:rFonts w:ascii="Aptos" w:hAnsi="Aptos"/>
          <w:b/>
          <w:bCs/>
          <w:lang w:val="en-GB"/>
        </w:rPr>
        <w:t xml:space="preserve"> evaluation: </w:t>
      </w:r>
      <w:r w:rsidRPr="00710C26">
        <w:rPr>
          <w:rFonts w:ascii="Aptos" w:hAnsi="Aptos"/>
          <w:lang w:val="en-GB"/>
        </w:rPr>
        <w:t>Embed consistent processes to set, fund and evaluate research impact against national priorities, overseen and supported by a National Strategy Advisory Council.</w:t>
      </w:r>
    </w:p>
    <w:p w14:paraId="3D1D9B10" w14:textId="77777777" w:rsidR="00AC0F3F" w:rsidRPr="00710C26" w:rsidRDefault="00AC0F3F" w:rsidP="00361AEC">
      <w:pPr>
        <w:pStyle w:val="ListParagraph"/>
        <w:numPr>
          <w:ilvl w:val="1"/>
          <w:numId w:val="13"/>
        </w:numPr>
        <w:rPr>
          <w:rFonts w:ascii="Aptos" w:hAnsi="Aptos"/>
        </w:rPr>
      </w:pPr>
      <w:r w:rsidRPr="00710C26">
        <w:rPr>
          <w:rFonts w:ascii="Aptos" w:hAnsi="Aptos"/>
          <w:b/>
          <w:bCs/>
        </w:rPr>
        <w:t>Horizon scanning:</w:t>
      </w:r>
      <w:r w:rsidRPr="00710C26">
        <w:rPr>
          <w:rFonts w:ascii="Aptos" w:hAnsi="Aptos"/>
        </w:rPr>
        <w:t xml:space="preserve"> </w:t>
      </w:r>
      <w:r w:rsidRPr="00710C26">
        <w:rPr>
          <w:rFonts w:ascii="Aptos" w:hAnsi="Aptos"/>
          <w:lang w:val="en-GB"/>
        </w:rPr>
        <w:t>Establish mechanisms to identifying new and emerging challenges for the health system that inform and guide priority setting, investment, and workforce and infrastructure planning</w:t>
      </w:r>
      <w:r w:rsidRPr="00710C26">
        <w:rPr>
          <w:rFonts w:ascii="Aptos" w:hAnsi="Aptos"/>
        </w:rPr>
        <w:t>.</w:t>
      </w:r>
    </w:p>
    <w:p w14:paraId="1400DC5B" w14:textId="376A487B" w:rsidR="00AE7B1D" w:rsidRPr="00710C26" w:rsidRDefault="00AC6094" w:rsidP="00361AEC">
      <w:pPr>
        <w:pStyle w:val="ListParagraph"/>
        <w:numPr>
          <w:ilvl w:val="1"/>
          <w:numId w:val="13"/>
        </w:numPr>
        <w:rPr>
          <w:rFonts w:ascii="Aptos" w:hAnsi="Aptos"/>
        </w:rPr>
      </w:pPr>
      <w:r w:rsidRPr="00710C26">
        <w:rPr>
          <w:rFonts w:ascii="Aptos" w:hAnsi="Aptos"/>
          <w:b/>
          <w:bCs/>
        </w:rPr>
        <w:t xml:space="preserve">Collaborative </w:t>
      </w:r>
      <w:r w:rsidR="002829B7" w:rsidRPr="00710C26">
        <w:rPr>
          <w:rFonts w:ascii="Aptos" w:hAnsi="Aptos"/>
          <w:b/>
          <w:bCs/>
        </w:rPr>
        <w:t>p</w:t>
      </w:r>
      <w:r w:rsidR="00AE7B1D" w:rsidRPr="00710C26">
        <w:rPr>
          <w:rFonts w:ascii="Aptos" w:hAnsi="Aptos"/>
          <w:b/>
          <w:bCs/>
        </w:rPr>
        <w:t xml:space="preserve">latforms </w:t>
      </w:r>
      <w:r w:rsidR="005C0D22" w:rsidRPr="00710C26">
        <w:rPr>
          <w:rFonts w:ascii="Aptos" w:hAnsi="Aptos"/>
          <w:b/>
          <w:bCs/>
        </w:rPr>
        <w:t>and</w:t>
      </w:r>
      <w:r w:rsidR="00AE7B1D" w:rsidRPr="00710C26">
        <w:rPr>
          <w:rFonts w:ascii="Aptos" w:hAnsi="Aptos"/>
          <w:b/>
          <w:bCs/>
        </w:rPr>
        <w:t xml:space="preserve"> networks</w:t>
      </w:r>
      <w:r w:rsidR="00AE7B1D" w:rsidRPr="00710C26">
        <w:rPr>
          <w:rFonts w:ascii="Aptos" w:hAnsi="Aptos"/>
        </w:rPr>
        <w:t xml:space="preserve">: Prioritise collaborations and sharing of resources, through investment in platforms and networks across the health and medical research ecosystem, to support research, workforce development and translation in areas of national priority. </w:t>
      </w:r>
    </w:p>
    <w:p w14:paraId="1DA907F1" w14:textId="77777777" w:rsidR="005136DA" w:rsidRPr="00710C26" w:rsidRDefault="005136DA" w:rsidP="00AE7B1D">
      <w:pPr>
        <w:pStyle w:val="ListParagraph"/>
        <w:ind w:left="1440"/>
        <w:rPr>
          <w:rFonts w:ascii="Aptos" w:hAnsi="Aptos"/>
        </w:rPr>
      </w:pPr>
    </w:p>
    <w:p w14:paraId="78AEA610" w14:textId="77777777" w:rsidR="00CB1C77" w:rsidRPr="00710C26" w:rsidRDefault="00CB1C77" w:rsidP="00361AEC">
      <w:pPr>
        <w:pStyle w:val="ListParagraph"/>
        <w:numPr>
          <w:ilvl w:val="0"/>
          <w:numId w:val="13"/>
        </w:numPr>
        <w:rPr>
          <w:rFonts w:ascii="Aptos" w:hAnsi="Aptos"/>
        </w:rPr>
      </w:pPr>
      <w:r w:rsidRPr="00710C26">
        <w:rPr>
          <w:rFonts w:ascii="Aptos" w:hAnsi="Aptos"/>
          <w:b/>
          <w:bCs/>
          <w:lang w:val="en-GB"/>
        </w:rPr>
        <w:t>Embed research processes that are modern, efficient and consumer centred</w:t>
      </w:r>
    </w:p>
    <w:p w14:paraId="7975BB83" w14:textId="036B6F41" w:rsidR="0037700F" w:rsidRPr="00710C26" w:rsidRDefault="00B67F2F">
      <w:pPr>
        <w:pStyle w:val="ListParagraph"/>
        <w:numPr>
          <w:ilvl w:val="1"/>
          <w:numId w:val="13"/>
        </w:numPr>
        <w:rPr>
          <w:rFonts w:ascii="Aptos" w:hAnsi="Aptos"/>
        </w:rPr>
      </w:pPr>
      <w:r w:rsidRPr="00710C26">
        <w:rPr>
          <w:rFonts w:ascii="Aptos" w:hAnsi="Aptos"/>
          <w:b/>
          <w:bCs/>
          <w:lang w:val="en-GB"/>
        </w:rPr>
        <w:t xml:space="preserve">Commonwealth research funding: </w:t>
      </w:r>
      <w:r w:rsidRPr="00710C26">
        <w:rPr>
          <w:rFonts w:ascii="Aptos" w:hAnsi="Aptos"/>
          <w:lang w:val="en-GB"/>
        </w:rPr>
        <w:t>E</w:t>
      </w:r>
      <w:r w:rsidR="0037700F" w:rsidRPr="00710C26">
        <w:rPr>
          <w:rFonts w:ascii="Aptos" w:hAnsi="Aptos" w:cs="Gotham Book"/>
          <w:color w:val="211D1E"/>
          <w:sz w:val="18"/>
          <w:szCs w:val="18"/>
          <w:lang w:val="en-GB"/>
        </w:rPr>
        <w:t xml:space="preserve"> </w:t>
      </w:r>
      <w:r w:rsidR="0037700F" w:rsidRPr="00710C26">
        <w:rPr>
          <w:rFonts w:ascii="Aptos" w:hAnsi="Aptos"/>
          <w:lang w:val="en-GB"/>
        </w:rPr>
        <w:t>Establish unified management of the Medical Research Endowment Account (MREA) and Medical Research Future Fund (MRFF) to ensure strategic, coordinated investment, aligned to national health priorities and challenges.</w:t>
      </w:r>
    </w:p>
    <w:p w14:paraId="7D83F6B0" w14:textId="20FF33DF" w:rsidR="00923BDD" w:rsidRPr="00710C26" w:rsidRDefault="00923BDD">
      <w:pPr>
        <w:pStyle w:val="ListParagraph"/>
        <w:numPr>
          <w:ilvl w:val="1"/>
          <w:numId w:val="13"/>
        </w:numPr>
        <w:rPr>
          <w:rFonts w:ascii="Aptos" w:hAnsi="Aptos"/>
        </w:rPr>
      </w:pPr>
      <w:r w:rsidRPr="00710C26">
        <w:rPr>
          <w:rFonts w:ascii="Aptos" w:hAnsi="Aptos"/>
          <w:b/>
          <w:bCs/>
        </w:rPr>
        <w:t>Clinical trials:</w:t>
      </w:r>
      <w:r w:rsidRPr="00710C26">
        <w:rPr>
          <w:rFonts w:ascii="Aptos" w:hAnsi="Aptos"/>
        </w:rPr>
        <w:t xml:space="preserve"> Enable a vibrant clinical trials sector, that improves patient outcomes and supports equitable access to clinical trials, regardless of demography or geography.</w:t>
      </w:r>
    </w:p>
    <w:p w14:paraId="0BA2F516" w14:textId="0904BD8A" w:rsidR="002110BA" w:rsidRPr="00710C26" w:rsidRDefault="002110BA" w:rsidP="00361AEC">
      <w:pPr>
        <w:pStyle w:val="ListParagraph"/>
        <w:numPr>
          <w:ilvl w:val="1"/>
          <w:numId w:val="13"/>
        </w:numPr>
        <w:rPr>
          <w:rFonts w:ascii="Aptos" w:hAnsi="Aptos"/>
        </w:rPr>
      </w:pPr>
      <w:r w:rsidRPr="00710C26">
        <w:rPr>
          <w:rFonts w:ascii="Aptos" w:hAnsi="Aptos"/>
          <w:b/>
          <w:bCs/>
        </w:rPr>
        <w:t xml:space="preserve">Consumer </w:t>
      </w:r>
      <w:r w:rsidR="005C0D22" w:rsidRPr="00710C26">
        <w:rPr>
          <w:rFonts w:ascii="Aptos" w:hAnsi="Aptos"/>
          <w:b/>
          <w:bCs/>
        </w:rPr>
        <w:t>and</w:t>
      </w:r>
      <w:r w:rsidRPr="00710C26">
        <w:rPr>
          <w:rFonts w:ascii="Aptos" w:hAnsi="Aptos"/>
          <w:b/>
          <w:bCs/>
        </w:rPr>
        <w:t xml:space="preserve"> community involvement: </w:t>
      </w:r>
      <w:r w:rsidRPr="00710C26">
        <w:rPr>
          <w:rFonts w:ascii="Aptos" w:hAnsi="Aptos"/>
        </w:rPr>
        <w:t>Reward inclusivity and embrace diversity - particularly for priority populations - and build community trust in health and medical research.</w:t>
      </w:r>
    </w:p>
    <w:p w14:paraId="1781EE4E" w14:textId="6E69A672" w:rsidR="00C3195D" w:rsidRPr="00710C26" w:rsidRDefault="00C3195D" w:rsidP="0010749C">
      <w:pPr>
        <w:pStyle w:val="ListParagraph"/>
        <w:numPr>
          <w:ilvl w:val="1"/>
          <w:numId w:val="13"/>
        </w:numPr>
        <w:spacing w:after="0"/>
        <w:rPr>
          <w:rFonts w:ascii="Aptos" w:hAnsi="Aptos"/>
        </w:rPr>
      </w:pPr>
      <w:r w:rsidRPr="00710C26">
        <w:rPr>
          <w:rFonts w:ascii="Aptos" w:hAnsi="Aptos"/>
          <w:b/>
          <w:bCs/>
        </w:rPr>
        <w:t xml:space="preserve">Regional, </w:t>
      </w:r>
      <w:r w:rsidR="002773C7" w:rsidRPr="00710C26">
        <w:rPr>
          <w:rFonts w:ascii="Aptos" w:hAnsi="Aptos"/>
          <w:b/>
          <w:bCs/>
        </w:rPr>
        <w:t>r</w:t>
      </w:r>
      <w:r w:rsidRPr="00710C26">
        <w:rPr>
          <w:rFonts w:ascii="Aptos" w:hAnsi="Aptos"/>
          <w:b/>
          <w:bCs/>
        </w:rPr>
        <w:t xml:space="preserve">ural, and </w:t>
      </w:r>
      <w:r w:rsidR="002773C7" w:rsidRPr="00710C26">
        <w:rPr>
          <w:rFonts w:ascii="Aptos" w:hAnsi="Aptos"/>
          <w:b/>
          <w:bCs/>
        </w:rPr>
        <w:t>r</w:t>
      </w:r>
      <w:r w:rsidRPr="00710C26">
        <w:rPr>
          <w:rFonts w:ascii="Aptos" w:hAnsi="Aptos"/>
          <w:b/>
          <w:bCs/>
        </w:rPr>
        <w:t xml:space="preserve">emote (RRR) research: </w:t>
      </w:r>
      <w:r w:rsidRPr="00710C26">
        <w:rPr>
          <w:rFonts w:ascii="Aptos" w:hAnsi="Aptos"/>
        </w:rPr>
        <w:t>Develop research processes that are adaptable and flexible to respond to the unique needs, challenges and opportunities of RRR communities.</w:t>
      </w:r>
    </w:p>
    <w:p w14:paraId="0F2029C5" w14:textId="77777777" w:rsidR="00276231" w:rsidRPr="00710C26" w:rsidRDefault="00276231" w:rsidP="0010749C">
      <w:pPr>
        <w:spacing w:after="0"/>
        <w:rPr>
          <w:rFonts w:ascii="Aptos" w:hAnsi="Aptos"/>
        </w:rPr>
      </w:pPr>
    </w:p>
    <w:p w14:paraId="4EE89BAC" w14:textId="6EFDB042" w:rsidR="00CD422B" w:rsidRPr="00710C26" w:rsidRDefault="00CD422B" w:rsidP="00361AEC">
      <w:pPr>
        <w:pStyle w:val="ListParagraph"/>
        <w:numPr>
          <w:ilvl w:val="0"/>
          <w:numId w:val="13"/>
        </w:numPr>
        <w:rPr>
          <w:rFonts w:ascii="Aptos" w:hAnsi="Aptos"/>
        </w:rPr>
      </w:pPr>
      <w:r w:rsidRPr="00710C26">
        <w:rPr>
          <w:rFonts w:ascii="Aptos" w:hAnsi="Aptos"/>
          <w:b/>
          <w:bCs/>
        </w:rPr>
        <w:t xml:space="preserve">Accelerate research and its translation to improve Aboriginal and Torres Strait Islander </w:t>
      </w:r>
      <w:r w:rsidR="00E16BAA" w:rsidRPr="00710C26">
        <w:rPr>
          <w:rFonts w:ascii="Aptos" w:hAnsi="Aptos"/>
          <w:b/>
          <w:bCs/>
        </w:rPr>
        <w:t>P</w:t>
      </w:r>
      <w:r w:rsidRPr="00710C26">
        <w:rPr>
          <w:rFonts w:ascii="Aptos" w:hAnsi="Aptos"/>
          <w:b/>
          <w:bCs/>
        </w:rPr>
        <w:t>eoples</w:t>
      </w:r>
      <w:r w:rsidR="00596F56" w:rsidRPr="00710C26">
        <w:rPr>
          <w:rFonts w:ascii="Aptos" w:hAnsi="Aptos"/>
          <w:b/>
          <w:bCs/>
        </w:rPr>
        <w:t>’ health</w:t>
      </w:r>
      <w:r w:rsidRPr="00710C26">
        <w:rPr>
          <w:rFonts w:ascii="Aptos" w:hAnsi="Aptos"/>
          <w:b/>
          <w:bCs/>
        </w:rPr>
        <w:t xml:space="preserve"> and wellbeing</w:t>
      </w:r>
    </w:p>
    <w:p w14:paraId="1036812E" w14:textId="7F387E57" w:rsidR="004301C5" w:rsidRPr="00710C26" w:rsidRDefault="004301C5" w:rsidP="00361AEC">
      <w:pPr>
        <w:pStyle w:val="ListParagraph"/>
        <w:numPr>
          <w:ilvl w:val="1"/>
          <w:numId w:val="13"/>
        </w:numPr>
        <w:rPr>
          <w:rFonts w:ascii="Aptos" w:hAnsi="Aptos"/>
        </w:rPr>
      </w:pPr>
      <w:r w:rsidRPr="00710C26">
        <w:rPr>
          <w:rFonts w:ascii="Aptos" w:hAnsi="Aptos"/>
          <w:b/>
        </w:rPr>
        <w:t xml:space="preserve">Aboriginal and Torres Strait Islander </w:t>
      </w:r>
      <w:r w:rsidR="00E16BAA" w:rsidRPr="00710C26">
        <w:rPr>
          <w:rFonts w:ascii="Aptos" w:hAnsi="Aptos"/>
          <w:b/>
        </w:rPr>
        <w:t>P</w:t>
      </w:r>
      <w:r w:rsidRPr="00710C26">
        <w:rPr>
          <w:rFonts w:ascii="Aptos" w:hAnsi="Aptos"/>
          <w:b/>
        </w:rPr>
        <w:t xml:space="preserve">eoples’ ways of knowing, being and doing: </w:t>
      </w:r>
      <w:r w:rsidRPr="00710C26">
        <w:rPr>
          <w:rFonts w:ascii="Aptos" w:hAnsi="Aptos"/>
        </w:rPr>
        <w:t>Build community</w:t>
      </w:r>
      <w:r w:rsidR="005C0D22" w:rsidRPr="00710C26">
        <w:rPr>
          <w:rFonts w:ascii="Aptos" w:hAnsi="Aptos"/>
        </w:rPr>
        <w:t xml:space="preserve"> </w:t>
      </w:r>
      <w:r w:rsidRPr="00710C26">
        <w:rPr>
          <w:rFonts w:ascii="Aptos" w:hAnsi="Aptos"/>
        </w:rPr>
        <w:t>led, place</w:t>
      </w:r>
      <w:r w:rsidR="005C0D22" w:rsidRPr="00710C26">
        <w:rPr>
          <w:rFonts w:ascii="Aptos" w:hAnsi="Aptos"/>
        </w:rPr>
        <w:t xml:space="preserve"> </w:t>
      </w:r>
      <w:r w:rsidRPr="00710C26">
        <w:rPr>
          <w:rFonts w:ascii="Aptos" w:hAnsi="Aptos"/>
        </w:rPr>
        <w:t xml:space="preserve">based, co-designed research and translation activities, supported by consolidated and coordinated funding opportunities. </w:t>
      </w:r>
    </w:p>
    <w:p w14:paraId="5DCD8B75" w14:textId="1847CF60" w:rsidR="001D3B47" w:rsidRPr="00710C26" w:rsidRDefault="001D3B47" w:rsidP="00361AEC">
      <w:pPr>
        <w:pStyle w:val="ListParagraph"/>
        <w:numPr>
          <w:ilvl w:val="1"/>
          <w:numId w:val="13"/>
        </w:numPr>
        <w:rPr>
          <w:rFonts w:ascii="Aptos" w:hAnsi="Aptos"/>
        </w:rPr>
      </w:pPr>
      <w:r w:rsidRPr="00710C26">
        <w:rPr>
          <w:rFonts w:ascii="Aptos" w:hAnsi="Aptos"/>
          <w:b/>
          <w:bCs/>
        </w:rPr>
        <w:t xml:space="preserve">Translation and implementation: </w:t>
      </w:r>
      <w:r w:rsidRPr="00710C26">
        <w:rPr>
          <w:rFonts w:ascii="Aptos" w:hAnsi="Aptos"/>
        </w:rPr>
        <w:t>Prioritise community</w:t>
      </w:r>
      <w:r w:rsidR="00DF6D9B" w:rsidRPr="00710C26">
        <w:rPr>
          <w:rFonts w:ascii="Aptos" w:hAnsi="Aptos"/>
        </w:rPr>
        <w:t>-</w:t>
      </w:r>
      <w:r w:rsidRPr="00710C26">
        <w:rPr>
          <w:rFonts w:ascii="Aptos" w:hAnsi="Aptos"/>
        </w:rPr>
        <w:t xml:space="preserve">based, innovative solutions to implement research outcomes that address the National Agreement on Closing the Gap. </w:t>
      </w:r>
    </w:p>
    <w:p w14:paraId="48B05211" w14:textId="46B16EB5" w:rsidR="00CD422B" w:rsidRPr="00F743B0" w:rsidRDefault="00094DA4" w:rsidP="00F743B0">
      <w:pPr>
        <w:pStyle w:val="ListParagraph"/>
        <w:numPr>
          <w:ilvl w:val="1"/>
          <w:numId w:val="13"/>
        </w:numPr>
        <w:spacing w:after="0"/>
        <w:rPr>
          <w:rFonts w:ascii="Aptos" w:hAnsi="Aptos"/>
        </w:rPr>
      </w:pPr>
      <w:r w:rsidRPr="00710C26">
        <w:rPr>
          <w:rFonts w:ascii="Aptos" w:hAnsi="Aptos"/>
          <w:b/>
          <w:bCs/>
          <w:lang w:val="en-GB"/>
        </w:rPr>
        <w:t xml:space="preserve">Aboriginal and Torres Strait Islander leadership and workforce capacity </w:t>
      </w:r>
      <w:r w:rsidR="002773C7" w:rsidRPr="00710C26">
        <w:rPr>
          <w:rFonts w:ascii="Aptos" w:hAnsi="Aptos"/>
          <w:b/>
          <w:bCs/>
          <w:lang w:val="en-GB"/>
        </w:rPr>
        <w:t xml:space="preserve">and </w:t>
      </w:r>
      <w:r w:rsidRPr="00710C26">
        <w:rPr>
          <w:rFonts w:ascii="Aptos" w:hAnsi="Aptos"/>
          <w:b/>
          <w:bCs/>
          <w:lang w:val="en-GB"/>
        </w:rPr>
        <w:t xml:space="preserve">capability building: </w:t>
      </w:r>
      <w:r w:rsidRPr="00710C26">
        <w:rPr>
          <w:rFonts w:ascii="Aptos" w:hAnsi="Aptos"/>
          <w:lang w:val="en-GB"/>
        </w:rPr>
        <w:t>Enhance Aboriginal and Torres Strait Islander health and medical research leadership and support emerging researchers, particularly community</w:t>
      </w:r>
      <w:r w:rsidRPr="00710C26" w:rsidDel="005C0D22">
        <w:rPr>
          <w:rFonts w:ascii="Aptos" w:hAnsi="Aptos"/>
          <w:lang w:val="en-GB"/>
        </w:rPr>
        <w:t>-</w:t>
      </w:r>
      <w:r w:rsidRPr="00710C26">
        <w:rPr>
          <w:rFonts w:ascii="Aptos" w:hAnsi="Aptos"/>
          <w:lang w:val="en-GB"/>
        </w:rPr>
        <w:t>based researchers with non</w:t>
      </w:r>
      <w:r w:rsidRPr="00710C26" w:rsidDel="005C0D22">
        <w:rPr>
          <w:rFonts w:ascii="Aptos" w:hAnsi="Aptos"/>
          <w:lang w:val="en-GB"/>
        </w:rPr>
        <w:t>-</w:t>
      </w:r>
      <w:r w:rsidRPr="00710C26">
        <w:rPr>
          <w:rFonts w:ascii="Aptos" w:hAnsi="Aptos"/>
          <w:lang w:val="en-GB"/>
        </w:rPr>
        <w:t>traditional pathways into research.</w:t>
      </w:r>
    </w:p>
    <w:p w14:paraId="233ED3B6" w14:textId="77777777" w:rsidR="00E356E3" w:rsidRPr="00710C26" w:rsidRDefault="00E356E3" w:rsidP="00F743B0">
      <w:pPr>
        <w:pStyle w:val="ListParagraph"/>
        <w:keepNext/>
        <w:keepLines/>
        <w:numPr>
          <w:ilvl w:val="0"/>
          <w:numId w:val="13"/>
        </w:numPr>
        <w:ind w:left="714" w:hanging="357"/>
        <w:rPr>
          <w:rFonts w:ascii="Aptos" w:hAnsi="Aptos"/>
        </w:rPr>
      </w:pPr>
      <w:r w:rsidRPr="00710C26">
        <w:rPr>
          <w:rFonts w:ascii="Aptos" w:hAnsi="Aptos"/>
          <w:b/>
          <w:bCs/>
          <w:lang w:val="en-GB"/>
        </w:rPr>
        <w:lastRenderedPageBreak/>
        <w:t>Drive impact through research translation, innovation and commercial solutions</w:t>
      </w:r>
    </w:p>
    <w:p w14:paraId="681F74D7" w14:textId="159B4E03" w:rsidR="00CA6BB0" w:rsidRPr="00710C26" w:rsidRDefault="00CA6BB0" w:rsidP="00361AEC">
      <w:pPr>
        <w:pStyle w:val="ListParagraph"/>
        <w:numPr>
          <w:ilvl w:val="1"/>
          <w:numId w:val="13"/>
        </w:numPr>
        <w:rPr>
          <w:rFonts w:ascii="Aptos" w:hAnsi="Aptos"/>
        </w:rPr>
      </w:pPr>
      <w:r w:rsidRPr="00710C26">
        <w:rPr>
          <w:rFonts w:ascii="Aptos" w:hAnsi="Aptos"/>
          <w:b/>
          <w:bCs/>
          <w:lang w:val="en-GB"/>
        </w:rPr>
        <w:t>Research translation:</w:t>
      </w:r>
      <w:r w:rsidRPr="00710C26">
        <w:rPr>
          <w:rFonts w:ascii="Aptos" w:hAnsi="Aptos"/>
          <w:lang w:val="en-GB"/>
        </w:rPr>
        <w:t xml:space="preserve"> Develop and expand on current structural solutions and initiatives, such as Research Translation Centres </w:t>
      </w:r>
      <w:r w:rsidR="00ED62F7" w:rsidRPr="00710C26">
        <w:rPr>
          <w:rFonts w:ascii="Aptos" w:hAnsi="Aptos"/>
          <w:lang w:val="en-GB"/>
        </w:rPr>
        <w:t>(RTCs)</w:t>
      </w:r>
      <w:r w:rsidRPr="00710C26">
        <w:rPr>
          <w:rFonts w:ascii="Aptos" w:hAnsi="Aptos"/>
          <w:lang w:val="en-GB"/>
        </w:rPr>
        <w:t xml:space="preserve"> and hub and spoke models, to embed </w:t>
      </w:r>
      <w:r w:rsidR="00596F56" w:rsidRPr="00710C26">
        <w:rPr>
          <w:rFonts w:ascii="Aptos" w:hAnsi="Aptos"/>
          <w:lang w:val="en-GB"/>
        </w:rPr>
        <w:t>translation and</w:t>
      </w:r>
      <w:r w:rsidRPr="00710C26">
        <w:rPr>
          <w:rFonts w:ascii="Aptos" w:hAnsi="Aptos"/>
          <w:lang w:val="en-GB"/>
        </w:rPr>
        <w:t xml:space="preserve"> research expertise in healthcare settings.</w:t>
      </w:r>
    </w:p>
    <w:p w14:paraId="583A7BAC" w14:textId="020C899B" w:rsidR="00D444A0" w:rsidRPr="00710C26" w:rsidRDefault="00D444A0" w:rsidP="00361AEC">
      <w:pPr>
        <w:pStyle w:val="ListParagraph"/>
        <w:numPr>
          <w:ilvl w:val="1"/>
          <w:numId w:val="13"/>
        </w:numPr>
        <w:rPr>
          <w:rFonts w:ascii="Aptos" w:hAnsi="Aptos"/>
        </w:rPr>
      </w:pPr>
      <w:r w:rsidRPr="00710C26">
        <w:rPr>
          <w:rFonts w:ascii="Aptos" w:hAnsi="Aptos"/>
          <w:b/>
          <w:bCs/>
        </w:rPr>
        <w:t>I</w:t>
      </w:r>
      <w:r w:rsidR="006E15FE" w:rsidRPr="00710C26">
        <w:rPr>
          <w:rFonts w:ascii="Aptos" w:hAnsi="Aptos"/>
          <w:b/>
          <w:bCs/>
        </w:rPr>
        <w:t>ndustry i</w:t>
      </w:r>
      <w:r w:rsidRPr="00710C26">
        <w:rPr>
          <w:rFonts w:ascii="Aptos" w:hAnsi="Aptos"/>
          <w:b/>
          <w:bCs/>
        </w:rPr>
        <w:t xml:space="preserve">ntegration and risk sharing: </w:t>
      </w:r>
      <w:r w:rsidRPr="00710C26">
        <w:rPr>
          <w:rFonts w:ascii="Aptos" w:hAnsi="Aptos"/>
          <w:lang w:val="en-GB"/>
        </w:rPr>
        <w:t>Establish mechanisms that optimise research-industry exchange and moderate and share risk for industry to stimulate investment attractiveness and drive commercial outcomes.</w:t>
      </w:r>
    </w:p>
    <w:p w14:paraId="2B03F10F" w14:textId="4E52794B" w:rsidR="001123C8" w:rsidRPr="00710C26" w:rsidRDefault="001123C8" w:rsidP="0010749C">
      <w:pPr>
        <w:pStyle w:val="ListParagraph"/>
        <w:numPr>
          <w:ilvl w:val="1"/>
          <w:numId w:val="13"/>
        </w:numPr>
        <w:spacing w:after="0"/>
        <w:rPr>
          <w:rFonts w:ascii="Aptos" w:hAnsi="Aptos"/>
        </w:rPr>
      </w:pPr>
      <w:r w:rsidRPr="00710C26">
        <w:rPr>
          <w:rFonts w:ascii="Aptos" w:hAnsi="Aptos"/>
          <w:b/>
          <w:bCs/>
          <w:lang w:val="en-GB"/>
        </w:rPr>
        <w:t xml:space="preserve">Manufacturing and marketing: </w:t>
      </w:r>
      <w:r w:rsidRPr="00710C26">
        <w:rPr>
          <w:rFonts w:ascii="Aptos" w:hAnsi="Aptos"/>
          <w:lang w:val="en-GB"/>
        </w:rPr>
        <w:t>Support commercialisation and sovereign capability by building local biotech</w:t>
      </w:r>
      <w:r w:rsidR="00DF3DA1" w:rsidRPr="00710C26">
        <w:rPr>
          <w:rFonts w:ascii="Aptos" w:hAnsi="Aptos"/>
          <w:lang w:val="en-GB"/>
        </w:rPr>
        <w:t xml:space="preserve"> and medtech</w:t>
      </w:r>
      <w:r w:rsidRPr="00710C26">
        <w:rPr>
          <w:rFonts w:ascii="Aptos" w:hAnsi="Aptos"/>
          <w:lang w:val="en-GB"/>
        </w:rPr>
        <w:t xml:space="preserve"> manufacturing and industry marketing capabilities and research-industry partnerships for national and international markets.</w:t>
      </w:r>
    </w:p>
    <w:p w14:paraId="13CEEE88" w14:textId="77777777" w:rsidR="00E356E3" w:rsidRPr="00710C26" w:rsidRDefault="00E356E3" w:rsidP="0010749C">
      <w:pPr>
        <w:spacing w:after="0"/>
        <w:ind w:left="720"/>
        <w:rPr>
          <w:rFonts w:ascii="Aptos" w:hAnsi="Aptos"/>
        </w:rPr>
      </w:pPr>
    </w:p>
    <w:p w14:paraId="339831C3" w14:textId="77777777" w:rsidR="008E6462" w:rsidRPr="00710C26" w:rsidRDefault="008E6462" w:rsidP="00361AEC">
      <w:pPr>
        <w:pStyle w:val="ListParagraph"/>
        <w:numPr>
          <w:ilvl w:val="0"/>
          <w:numId w:val="13"/>
        </w:numPr>
        <w:rPr>
          <w:rFonts w:ascii="Aptos" w:hAnsi="Aptos"/>
        </w:rPr>
      </w:pPr>
      <w:r w:rsidRPr="00710C26">
        <w:rPr>
          <w:rFonts w:ascii="Aptos" w:hAnsi="Aptos"/>
          <w:b/>
          <w:bCs/>
          <w:lang w:val="en-GB"/>
        </w:rPr>
        <w:t>Position to be ready for future needs and challenges</w:t>
      </w:r>
    </w:p>
    <w:p w14:paraId="60C4B232" w14:textId="77777777" w:rsidR="00110C35" w:rsidRPr="00710C26" w:rsidRDefault="00110C35" w:rsidP="00361AEC">
      <w:pPr>
        <w:pStyle w:val="ListParagraph"/>
        <w:numPr>
          <w:ilvl w:val="1"/>
          <w:numId w:val="13"/>
        </w:numPr>
        <w:rPr>
          <w:rFonts w:ascii="Aptos" w:hAnsi="Aptos"/>
        </w:rPr>
      </w:pPr>
      <w:r w:rsidRPr="00710C26">
        <w:rPr>
          <w:rFonts w:ascii="Aptos" w:hAnsi="Aptos"/>
          <w:b/>
          <w:bCs/>
        </w:rPr>
        <w:t xml:space="preserve">Emerging technology: </w:t>
      </w:r>
      <w:r w:rsidRPr="00710C26">
        <w:rPr>
          <w:rFonts w:ascii="Aptos" w:hAnsi="Aptos"/>
        </w:rPr>
        <w:t>Build capability and capacity to take advantage of innovative emerging technologies including cutting edge approaches for responsible and impactful harnessing of AI.</w:t>
      </w:r>
    </w:p>
    <w:p w14:paraId="333742F9" w14:textId="2871E17F" w:rsidR="00E643D0" w:rsidRPr="00710C26" w:rsidRDefault="00E643D0" w:rsidP="00361AEC">
      <w:pPr>
        <w:pStyle w:val="ListParagraph"/>
        <w:numPr>
          <w:ilvl w:val="1"/>
          <w:numId w:val="13"/>
        </w:numPr>
        <w:rPr>
          <w:rFonts w:ascii="Aptos" w:hAnsi="Aptos"/>
        </w:rPr>
      </w:pPr>
      <w:r w:rsidRPr="00710C26">
        <w:rPr>
          <w:rFonts w:ascii="Aptos" w:hAnsi="Aptos"/>
          <w:b/>
          <w:bCs/>
        </w:rPr>
        <w:t xml:space="preserve">Environmental sustainability: </w:t>
      </w:r>
      <w:r w:rsidRPr="00710C26">
        <w:rPr>
          <w:rFonts w:ascii="Aptos" w:hAnsi="Aptos"/>
        </w:rPr>
        <w:t>Consider the impact of health and medical research and health system outcomes on climate as a key factor in priority setting and embed research processes that promote environmental sustainability</w:t>
      </w:r>
      <w:r w:rsidR="004B2E2A" w:rsidRPr="00710C26">
        <w:rPr>
          <w:rFonts w:ascii="Aptos" w:hAnsi="Aptos"/>
        </w:rPr>
        <w:t>.</w:t>
      </w:r>
    </w:p>
    <w:p w14:paraId="0E8B6EDE" w14:textId="541A84E3" w:rsidR="0037700F" w:rsidRPr="00F743B0" w:rsidRDefault="0051263C" w:rsidP="00F743B0">
      <w:pPr>
        <w:pStyle w:val="ListParagraph"/>
        <w:numPr>
          <w:ilvl w:val="1"/>
          <w:numId w:val="13"/>
        </w:numPr>
        <w:spacing w:after="0"/>
        <w:rPr>
          <w:rFonts w:ascii="Aptos" w:hAnsi="Aptos"/>
        </w:rPr>
      </w:pPr>
      <w:r w:rsidRPr="00710C26">
        <w:rPr>
          <w:rFonts w:ascii="Aptos" w:hAnsi="Aptos"/>
          <w:b/>
          <w:bCs/>
          <w:lang w:val="en-GB"/>
        </w:rPr>
        <w:t xml:space="preserve">Global partnerships: </w:t>
      </w:r>
      <w:r w:rsidRPr="00710C26">
        <w:rPr>
          <w:rFonts w:ascii="Aptos" w:hAnsi="Aptos"/>
          <w:lang w:val="en-GB"/>
        </w:rPr>
        <w:t xml:space="preserve">Promote strategic collaborations that address shared health priorities and strengthen Australia’s leadership globally and in the </w:t>
      </w:r>
      <w:r w:rsidR="00BB32C2" w:rsidRPr="00710C26">
        <w:rPr>
          <w:rFonts w:ascii="Aptos" w:hAnsi="Aptos"/>
          <w:lang w:val="en-GB"/>
        </w:rPr>
        <w:t>Indo</w:t>
      </w:r>
      <w:r w:rsidRPr="00710C26">
        <w:rPr>
          <w:rFonts w:ascii="Aptos" w:hAnsi="Aptos"/>
          <w:lang w:val="en-GB"/>
        </w:rPr>
        <w:t>-Pacific region.</w:t>
      </w:r>
      <w:r w:rsidR="0037700F" w:rsidRPr="00F743B0">
        <w:rPr>
          <w:rFonts w:ascii="Aptos" w:hAnsi="Aptos"/>
          <w:b/>
          <w:bCs/>
        </w:rPr>
        <w:br w:type="page"/>
      </w:r>
    </w:p>
    <w:p w14:paraId="7262BE6F" w14:textId="77777777" w:rsidR="009A7202" w:rsidRPr="003826C3" w:rsidRDefault="000310ED" w:rsidP="00A916F0">
      <w:pPr>
        <w:pStyle w:val="Heading3"/>
        <w:rPr>
          <w:rFonts w:ascii="Aptos" w:hAnsi="Aptos"/>
          <w:color w:val="auto"/>
        </w:rPr>
      </w:pPr>
      <w:bookmarkStart w:id="12" w:name="_Toc206154295"/>
      <w:r w:rsidRPr="003826C3">
        <w:rPr>
          <w:rFonts w:ascii="Aptos" w:hAnsi="Aptos"/>
          <w:color w:val="auto"/>
        </w:rPr>
        <w:lastRenderedPageBreak/>
        <w:t>FOCUS AREA 1</w:t>
      </w:r>
      <w:bookmarkEnd w:id="12"/>
    </w:p>
    <w:p w14:paraId="2B55BDAB" w14:textId="77B4E930" w:rsidR="000310ED" w:rsidRPr="00710C26" w:rsidRDefault="000310ED" w:rsidP="009A7202">
      <w:pPr>
        <w:rPr>
          <w:rFonts w:ascii="Aptos" w:hAnsi="Aptos"/>
          <w:b/>
          <w:bCs/>
        </w:rPr>
      </w:pPr>
      <w:r w:rsidRPr="00710C26">
        <w:rPr>
          <w:rFonts w:ascii="Aptos" w:hAnsi="Aptos"/>
          <w:b/>
          <w:bCs/>
        </w:rPr>
        <w:t>Build a vibrant research system that delivers for the nation</w:t>
      </w:r>
    </w:p>
    <w:p w14:paraId="07D005BF" w14:textId="77777777" w:rsidR="00C4664E" w:rsidRPr="00710C26" w:rsidRDefault="00C4664E" w:rsidP="00BF2CF0">
      <w:pPr>
        <w:pStyle w:val="ListParagraph"/>
        <w:numPr>
          <w:ilvl w:val="0"/>
          <w:numId w:val="89"/>
        </w:numPr>
        <w:rPr>
          <w:rFonts w:ascii="Aptos" w:hAnsi="Aptos"/>
          <w:b/>
          <w:bCs/>
        </w:rPr>
      </w:pPr>
      <w:r w:rsidRPr="00710C26">
        <w:rPr>
          <w:rFonts w:ascii="Aptos" w:hAnsi="Aptos"/>
          <w:b/>
          <w:bCs/>
        </w:rPr>
        <w:t xml:space="preserve">National priority setting and evaluation </w:t>
      </w:r>
    </w:p>
    <w:p w14:paraId="0B61D278" w14:textId="77777777" w:rsidR="00C4664E" w:rsidRPr="00710C26" w:rsidRDefault="00C4664E" w:rsidP="00BF2CF0">
      <w:pPr>
        <w:pStyle w:val="ListParagraph"/>
        <w:numPr>
          <w:ilvl w:val="0"/>
          <w:numId w:val="89"/>
        </w:numPr>
        <w:rPr>
          <w:rFonts w:ascii="Aptos" w:hAnsi="Aptos"/>
          <w:b/>
          <w:bCs/>
        </w:rPr>
      </w:pPr>
      <w:r w:rsidRPr="00710C26">
        <w:rPr>
          <w:rFonts w:ascii="Aptos" w:hAnsi="Aptos"/>
          <w:b/>
          <w:bCs/>
        </w:rPr>
        <w:t xml:space="preserve">Horizon scanning </w:t>
      </w:r>
    </w:p>
    <w:p w14:paraId="5236B847" w14:textId="52791D31" w:rsidR="00C4664E" w:rsidRPr="00710C26" w:rsidRDefault="00C4664E" w:rsidP="00BF2CF0">
      <w:pPr>
        <w:pStyle w:val="ListParagraph"/>
        <w:numPr>
          <w:ilvl w:val="0"/>
          <w:numId w:val="89"/>
        </w:numPr>
        <w:rPr>
          <w:rFonts w:ascii="Aptos" w:hAnsi="Aptos"/>
          <w:b/>
          <w:bCs/>
        </w:rPr>
      </w:pPr>
      <w:r w:rsidRPr="00710C26">
        <w:rPr>
          <w:rFonts w:ascii="Aptos" w:hAnsi="Aptos"/>
          <w:b/>
          <w:bCs/>
        </w:rPr>
        <w:t>Collaborative platforms and networks</w:t>
      </w:r>
    </w:p>
    <w:p w14:paraId="135A0C2F" w14:textId="70E9FE9F" w:rsidR="000310ED" w:rsidRPr="00710C26" w:rsidRDefault="00C84C91" w:rsidP="000310ED">
      <w:pPr>
        <w:rPr>
          <w:rFonts w:ascii="Aptos" w:hAnsi="Aptos"/>
        </w:rPr>
      </w:pPr>
      <w:r w:rsidRPr="00710C26">
        <w:rPr>
          <w:rFonts w:ascii="Aptos" w:hAnsi="Aptos"/>
          <w:lang w:val="en-GB"/>
        </w:rPr>
        <w:t>Coordination of priorities and investment strategies across all health and medical research funders, with a focus on horizon scanning, partnerships and shared infrastructure will build a vibrant health and medical research system. This system will deliver impactful research that improves the health of Australians and contributes to national productivity and sustainability, now and in the future.</w:t>
      </w:r>
    </w:p>
    <w:tbl>
      <w:tblPr>
        <w:tblStyle w:val="TableGrid"/>
        <w:tblW w:w="0" w:type="auto"/>
        <w:tblLook w:val="04A0" w:firstRow="1" w:lastRow="0" w:firstColumn="1" w:lastColumn="0" w:noHBand="0" w:noVBand="1"/>
        <w:tblCaption w:val="How Focus Area 1 enables acheivement of the National Strategy Goals."/>
        <w:tblDescription w:val="Table provides an explanation of how efforts to address this Focus Area will deliver positive outcomes against each of the five National Strategy Goals. "/>
      </w:tblPr>
      <w:tblGrid>
        <w:gridCol w:w="3369"/>
        <w:gridCol w:w="5487"/>
      </w:tblGrid>
      <w:tr w:rsidR="006858AA" w:rsidRPr="00710C26" w14:paraId="64C5EAE6" w14:textId="77777777" w:rsidTr="005F5F5F">
        <w:tc>
          <w:tcPr>
            <w:tcW w:w="3369" w:type="dxa"/>
          </w:tcPr>
          <w:p w14:paraId="7631EBE2" w14:textId="34ED5982" w:rsidR="006858AA" w:rsidRPr="00710C26" w:rsidRDefault="006858AA" w:rsidP="00831485">
            <w:pPr>
              <w:rPr>
                <w:rFonts w:ascii="Aptos" w:hAnsi="Aptos"/>
                <w:lang w:val="en-GB"/>
              </w:rPr>
            </w:pPr>
            <w:r w:rsidRPr="00710C26">
              <w:rPr>
                <w:rFonts w:ascii="Aptos" w:hAnsi="Aptos"/>
                <w:b/>
                <w:bCs/>
              </w:rPr>
              <w:t>Drive national prosperity and security</w:t>
            </w:r>
          </w:p>
        </w:tc>
        <w:tc>
          <w:tcPr>
            <w:tcW w:w="5487" w:type="dxa"/>
          </w:tcPr>
          <w:p w14:paraId="6BC0F6B8" w14:textId="70A904DE" w:rsidR="006858AA" w:rsidRPr="00710C26" w:rsidRDefault="00A02DAF" w:rsidP="00831485">
            <w:pPr>
              <w:spacing w:line="276" w:lineRule="auto"/>
              <w:rPr>
                <w:rFonts w:ascii="Aptos" w:hAnsi="Aptos"/>
              </w:rPr>
            </w:pPr>
            <w:r w:rsidRPr="00710C26">
              <w:rPr>
                <w:rFonts w:ascii="Aptos" w:hAnsi="Aptos"/>
              </w:rPr>
              <w:t>A vibrant research system that incorporates priority setting and evaluation activities, platforms and networks and horizon scanning will drive national prosperity and security.</w:t>
            </w:r>
          </w:p>
        </w:tc>
      </w:tr>
      <w:tr w:rsidR="006858AA" w:rsidRPr="00710C26" w14:paraId="3DA85628" w14:textId="77777777" w:rsidTr="005F5F5F">
        <w:tc>
          <w:tcPr>
            <w:tcW w:w="3369" w:type="dxa"/>
          </w:tcPr>
          <w:p w14:paraId="599DA021" w14:textId="0CF34787" w:rsidR="006858AA" w:rsidRPr="00710C26" w:rsidRDefault="006858AA" w:rsidP="00831485">
            <w:pPr>
              <w:rPr>
                <w:rFonts w:ascii="Aptos" w:hAnsi="Aptos"/>
                <w:lang w:val="en-GB"/>
              </w:rPr>
            </w:pPr>
            <w:r w:rsidRPr="00710C26">
              <w:rPr>
                <w:rFonts w:ascii="Aptos" w:hAnsi="Aptos"/>
                <w:b/>
                <w:bCs/>
              </w:rPr>
              <w:t>Lead the world in health outcomes</w:t>
            </w:r>
          </w:p>
        </w:tc>
        <w:tc>
          <w:tcPr>
            <w:tcW w:w="5487" w:type="dxa"/>
          </w:tcPr>
          <w:p w14:paraId="35314171" w14:textId="290B7576" w:rsidR="006858AA" w:rsidRPr="00710C26" w:rsidRDefault="004B2E2A" w:rsidP="00831485">
            <w:pPr>
              <w:spacing w:line="276" w:lineRule="auto"/>
              <w:rPr>
                <w:rFonts w:ascii="Aptos" w:hAnsi="Aptos"/>
              </w:rPr>
            </w:pPr>
            <w:r w:rsidRPr="00710C26">
              <w:rPr>
                <w:rFonts w:ascii="Aptos" w:hAnsi="Aptos"/>
              </w:rPr>
              <w:t xml:space="preserve">A research </w:t>
            </w:r>
            <w:r w:rsidR="00DD0425" w:rsidRPr="00710C26">
              <w:rPr>
                <w:rFonts w:ascii="Aptos" w:hAnsi="Aptos"/>
              </w:rPr>
              <w:t>ecosystem that delivers for the nation with a focus on coordination of priority setting, investment activities and partnerships will place Australia as a global leader in world health out</w:t>
            </w:r>
            <w:r w:rsidR="00A02DAF" w:rsidRPr="00710C26">
              <w:rPr>
                <w:rFonts w:ascii="Aptos" w:hAnsi="Aptos"/>
              </w:rPr>
              <w:t>c</w:t>
            </w:r>
            <w:r w:rsidR="00DD0425" w:rsidRPr="00710C26">
              <w:rPr>
                <w:rFonts w:ascii="Aptos" w:hAnsi="Aptos"/>
              </w:rPr>
              <w:t>omes</w:t>
            </w:r>
            <w:r w:rsidR="00A02DAF" w:rsidRPr="00710C26">
              <w:rPr>
                <w:rFonts w:ascii="Aptos" w:hAnsi="Aptos"/>
              </w:rPr>
              <w:t>.</w:t>
            </w:r>
          </w:p>
        </w:tc>
      </w:tr>
      <w:tr w:rsidR="006858AA" w:rsidRPr="00710C26" w14:paraId="56606E38" w14:textId="77777777" w:rsidTr="005F5F5F">
        <w:tc>
          <w:tcPr>
            <w:tcW w:w="3369" w:type="dxa"/>
          </w:tcPr>
          <w:p w14:paraId="159F03DA" w14:textId="5FB2F625" w:rsidR="006858AA" w:rsidRPr="00710C26" w:rsidRDefault="006858AA" w:rsidP="00831485">
            <w:pPr>
              <w:rPr>
                <w:rFonts w:ascii="Aptos" w:hAnsi="Aptos"/>
                <w:lang w:val="en-GB"/>
              </w:rPr>
            </w:pPr>
            <w:r w:rsidRPr="00710C26">
              <w:rPr>
                <w:rFonts w:ascii="Aptos" w:hAnsi="Aptos"/>
                <w:b/>
                <w:bCs/>
              </w:rPr>
              <w:t>Deliver equity – no one left behind</w:t>
            </w:r>
          </w:p>
        </w:tc>
        <w:tc>
          <w:tcPr>
            <w:tcW w:w="5487" w:type="dxa"/>
          </w:tcPr>
          <w:p w14:paraId="10638E8D" w14:textId="175F8CCD" w:rsidR="006858AA" w:rsidRPr="00710C26" w:rsidRDefault="00A02DAF" w:rsidP="00831485">
            <w:pPr>
              <w:spacing w:line="276" w:lineRule="auto"/>
              <w:rPr>
                <w:rFonts w:ascii="Aptos" w:hAnsi="Aptos"/>
                <w:b/>
              </w:rPr>
            </w:pPr>
            <w:r w:rsidRPr="00710C26">
              <w:rPr>
                <w:rFonts w:ascii="Aptos" w:hAnsi="Aptos"/>
              </w:rPr>
              <w:t>Priority setting which is inclusive of all populations, irrespective of socioeconomic status or geographic location will ensure equitable health outcomes are achieved.</w:t>
            </w:r>
            <w:r w:rsidRPr="00710C26">
              <w:rPr>
                <w:rFonts w:ascii="Aptos" w:hAnsi="Aptos"/>
                <w:b/>
                <w:bCs/>
              </w:rPr>
              <w:t xml:space="preserve"> </w:t>
            </w:r>
          </w:p>
        </w:tc>
      </w:tr>
      <w:tr w:rsidR="006858AA" w:rsidRPr="00710C26" w14:paraId="666A7952" w14:textId="77777777" w:rsidTr="005F5F5F">
        <w:tc>
          <w:tcPr>
            <w:tcW w:w="3369" w:type="dxa"/>
          </w:tcPr>
          <w:p w14:paraId="2FC8EB47" w14:textId="14F69421" w:rsidR="006858AA" w:rsidRPr="00710C26" w:rsidRDefault="006858AA" w:rsidP="00831485">
            <w:pPr>
              <w:rPr>
                <w:rFonts w:ascii="Aptos" w:hAnsi="Aptos"/>
                <w:lang w:val="en-GB"/>
              </w:rPr>
            </w:pPr>
            <w:r w:rsidRPr="00710C26">
              <w:rPr>
                <w:rFonts w:ascii="Aptos" w:hAnsi="Aptos"/>
                <w:b/>
                <w:bCs/>
              </w:rPr>
              <w:t>Secure a resilient and sustainable health system</w:t>
            </w:r>
          </w:p>
        </w:tc>
        <w:tc>
          <w:tcPr>
            <w:tcW w:w="5487" w:type="dxa"/>
          </w:tcPr>
          <w:p w14:paraId="1F60FA2E" w14:textId="4713E441" w:rsidR="006858AA" w:rsidRPr="00710C26" w:rsidRDefault="00A02DAF" w:rsidP="00831485">
            <w:pPr>
              <w:spacing w:line="276" w:lineRule="auto"/>
              <w:rPr>
                <w:rFonts w:ascii="Aptos" w:hAnsi="Aptos"/>
                <w:b/>
              </w:rPr>
            </w:pPr>
            <w:r w:rsidRPr="00710C26">
              <w:rPr>
                <w:rFonts w:ascii="Aptos" w:hAnsi="Aptos"/>
              </w:rPr>
              <w:t xml:space="preserve">The resilience and sustainability of Australia’s health system will be strengthened </w:t>
            </w:r>
            <w:r w:rsidRPr="00710C26" w:rsidDel="004B2E2A">
              <w:rPr>
                <w:rFonts w:ascii="Aptos" w:hAnsi="Aptos"/>
              </w:rPr>
              <w:t xml:space="preserve">through a </w:t>
            </w:r>
            <w:r w:rsidR="004B2E2A" w:rsidRPr="00710C26">
              <w:rPr>
                <w:rFonts w:ascii="Aptos" w:hAnsi="Aptos"/>
              </w:rPr>
              <w:t>national approach to priority setting and a focus on translation.</w:t>
            </w:r>
          </w:p>
        </w:tc>
      </w:tr>
      <w:tr w:rsidR="006858AA" w:rsidRPr="00710C26" w14:paraId="51320E49" w14:textId="77777777" w:rsidTr="005F5F5F">
        <w:tc>
          <w:tcPr>
            <w:tcW w:w="3369" w:type="dxa"/>
          </w:tcPr>
          <w:p w14:paraId="7D26EA79" w14:textId="19C99CA2" w:rsidR="006858AA" w:rsidRPr="00710C26" w:rsidRDefault="006858AA" w:rsidP="00831485">
            <w:pPr>
              <w:rPr>
                <w:rFonts w:ascii="Aptos" w:hAnsi="Aptos"/>
                <w:lang w:val="en-GB"/>
              </w:rPr>
            </w:pPr>
            <w:r w:rsidRPr="00710C26">
              <w:rPr>
                <w:rFonts w:ascii="Aptos" w:hAnsi="Aptos"/>
                <w:b/>
                <w:bCs/>
              </w:rPr>
              <w:t>Strengthen regional and global partnerships</w:t>
            </w:r>
          </w:p>
        </w:tc>
        <w:tc>
          <w:tcPr>
            <w:tcW w:w="5487" w:type="dxa"/>
          </w:tcPr>
          <w:p w14:paraId="26D84093" w14:textId="06F634BC" w:rsidR="006858AA" w:rsidRPr="00710C26" w:rsidRDefault="00A02DAF" w:rsidP="00831485">
            <w:pPr>
              <w:spacing w:line="276" w:lineRule="auto"/>
              <w:rPr>
                <w:rFonts w:ascii="Aptos" w:hAnsi="Aptos"/>
              </w:rPr>
            </w:pPr>
            <w:r w:rsidRPr="00710C26">
              <w:rPr>
                <w:rFonts w:ascii="Aptos" w:hAnsi="Aptos"/>
              </w:rPr>
              <w:t xml:space="preserve">Regional and global partnerships are a key foundation </w:t>
            </w:r>
            <w:r w:rsidR="004B2E2A" w:rsidRPr="00710C26">
              <w:rPr>
                <w:rFonts w:ascii="Aptos" w:hAnsi="Aptos"/>
              </w:rPr>
              <w:t xml:space="preserve">of </w:t>
            </w:r>
            <w:r w:rsidRPr="00710C26">
              <w:rPr>
                <w:rFonts w:ascii="Aptos" w:hAnsi="Aptos"/>
              </w:rPr>
              <w:t>a research system that delivers for the nation</w:t>
            </w:r>
            <w:r w:rsidR="004B2E2A" w:rsidRPr="00710C26">
              <w:rPr>
                <w:rFonts w:ascii="Aptos" w:hAnsi="Aptos"/>
              </w:rPr>
              <w:t>, building access to new technologies and practices that improve outcomes</w:t>
            </w:r>
            <w:r w:rsidRPr="00710C26">
              <w:rPr>
                <w:rFonts w:ascii="Aptos" w:hAnsi="Aptos"/>
              </w:rPr>
              <w:t>.</w:t>
            </w:r>
          </w:p>
        </w:tc>
      </w:tr>
    </w:tbl>
    <w:p w14:paraId="578FDC71" w14:textId="01CC35C5" w:rsidR="005265AB" w:rsidRPr="00710C26" w:rsidRDefault="00672B53" w:rsidP="00AA2F69">
      <w:pPr>
        <w:spacing w:before="360"/>
        <w:rPr>
          <w:rFonts w:ascii="Aptos" w:hAnsi="Aptos"/>
        </w:rPr>
      </w:pPr>
      <w:r w:rsidRPr="00AA2F69">
        <w:rPr>
          <w:rStyle w:val="Strong"/>
        </w:rPr>
        <w:t xml:space="preserve">National priority setting </w:t>
      </w:r>
      <w:r w:rsidR="00230EFA" w:rsidRPr="00AA2F69">
        <w:rPr>
          <w:rStyle w:val="Strong"/>
        </w:rPr>
        <w:t>and</w:t>
      </w:r>
      <w:r w:rsidRPr="00AA2F69">
        <w:rPr>
          <w:rStyle w:val="Strong"/>
        </w:rPr>
        <w:t xml:space="preserve"> evaluation</w:t>
      </w:r>
      <w:r w:rsidRPr="00AA2F69">
        <w:rPr>
          <w:rStyle w:val="Strong"/>
        </w:rPr>
        <w:br/>
      </w:r>
      <w:r w:rsidRPr="00710C26">
        <w:rPr>
          <w:rFonts w:ascii="Aptos" w:hAnsi="Aptos"/>
        </w:rPr>
        <w:t xml:space="preserve">Research funding decisions </w:t>
      </w:r>
      <w:r w:rsidR="00230EFA" w:rsidRPr="00710C26">
        <w:rPr>
          <w:rFonts w:ascii="Aptos" w:hAnsi="Aptos"/>
        </w:rPr>
        <w:t>-</w:t>
      </w:r>
      <w:r w:rsidRPr="00710C26">
        <w:rPr>
          <w:rFonts w:ascii="Aptos" w:hAnsi="Aptos"/>
        </w:rPr>
        <w:t xml:space="preserve"> whether made by the Commonwealth, states and territories, industry, or philanthropic organisations </w:t>
      </w:r>
      <w:r w:rsidR="00230EFA" w:rsidRPr="00710C26">
        <w:rPr>
          <w:rFonts w:ascii="Aptos" w:hAnsi="Aptos"/>
        </w:rPr>
        <w:t>-</w:t>
      </w:r>
      <w:r w:rsidRPr="00710C26">
        <w:rPr>
          <w:rFonts w:ascii="Aptos" w:hAnsi="Aptos"/>
        </w:rPr>
        <w:t xml:space="preserve"> should be driven by priorities that offer the greatest potential benefit to public health and community wellbeing. When these priorities are nationally aligned, there </w:t>
      </w:r>
      <w:r w:rsidR="00E25A06" w:rsidRPr="00710C26">
        <w:rPr>
          <w:rFonts w:ascii="Aptos" w:hAnsi="Aptos"/>
        </w:rPr>
        <w:t>are</w:t>
      </w:r>
      <w:r w:rsidRPr="00710C26">
        <w:rPr>
          <w:rFonts w:ascii="Aptos" w:hAnsi="Aptos"/>
        </w:rPr>
        <w:t xml:space="preserve"> opportunities to generate efficient research outcomes. A coordinated process of priority</w:t>
      </w:r>
      <w:r w:rsidR="00460F71" w:rsidRPr="00710C26">
        <w:rPr>
          <w:rFonts w:ascii="Aptos" w:hAnsi="Aptos"/>
        </w:rPr>
        <w:t xml:space="preserve"> </w:t>
      </w:r>
      <w:r w:rsidRPr="00710C26">
        <w:rPr>
          <w:rFonts w:ascii="Aptos" w:hAnsi="Aptos"/>
        </w:rPr>
        <w:t xml:space="preserve">setting and evaluation, guided by evidence and community needs, can ensure that limited resources are used efficiently and fairly. </w:t>
      </w:r>
      <w:r w:rsidR="00646952" w:rsidRPr="00710C26">
        <w:rPr>
          <w:rFonts w:ascii="Aptos" w:hAnsi="Aptos"/>
        </w:rPr>
        <w:t>I</w:t>
      </w:r>
      <w:r w:rsidRPr="00710C26">
        <w:rPr>
          <w:rFonts w:ascii="Aptos" w:hAnsi="Aptos"/>
        </w:rPr>
        <w:t>t</w:t>
      </w:r>
      <w:r w:rsidR="00646952" w:rsidRPr="00710C26">
        <w:rPr>
          <w:rFonts w:ascii="Aptos" w:hAnsi="Aptos"/>
        </w:rPr>
        <w:t xml:space="preserve"> i</w:t>
      </w:r>
      <w:r w:rsidRPr="00710C26">
        <w:rPr>
          <w:rFonts w:ascii="Aptos" w:hAnsi="Aptos"/>
        </w:rPr>
        <w:t xml:space="preserve">s </w:t>
      </w:r>
      <w:r w:rsidR="00646952" w:rsidRPr="00710C26">
        <w:rPr>
          <w:rFonts w:ascii="Aptos" w:hAnsi="Aptos"/>
        </w:rPr>
        <w:t xml:space="preserve">also </w:t>
      </w:r>
      <w:r w:rsidRPr="00710C26">
        <w:rPr>
          <w:rFonts w:ascii="Aptos" w:hAnsi="Aptos"/>
        </w:rPr>
        <w:t>important to regularly assess whether funded research is delivering results as expected and whether the systems in place are effectively supporting the translation of research into real</w:t>
      </w:r>
      <w:r w:rsidR="00230EFA" w:rsidRPr="00710C26">
        <w:rPr>
          <w:rFonts w:ascii="Aptos" w:hAnsi="Aptos"/>
        </w:rPr>
        <w:t xml:space="preserve"> </w:t>
      </w:r>
      <w:r w:rsidRPr="00710C26">
        <w:rPr>
          <w:rFonts w:ascii="Aptos" w:hAnsi="Aptos"/>
        </w:rPr>
        <w:t>world outcomes.</w:t>
      </w:r>
      <w:r w:rsidR="005B0681" w:rsidRPr="00710C26">
        <w:rPr>
          <w:rStyle w:val="EndnoteReference"/>
          <w:rFonts w:ascii="Aptos" w:hAnsi="Aptos"/>
        </w:rPr>
        <w:endnoteReference w:id="12"/>
      </w:r>
    </w:p>
    <w:p w14:paraId="798FA221" w14:textId="1DB995F6" w:rsidR="00F656DC" w:rsidRPr="00710C26" w:rsidRDefault="002E07E2">
      <w:pPr>
        <w:rPr>
          <w:rFonts w:ascii="Aptos" w:hAnsi="Aptos"/>
        </w:rPr>
      </w:pPr>
      <w:r w:rsidRPr="00AA2F69">
        <w:rPr>
          <w:rStyle w:val="Strong"/>
        </w:rPr>
        <w:lastRenderedPageBreak/>
        <w:t>Horizon scanning</w:t>
      </w:r>
      <w:r w:rsidRPr="00AA2F69">
        <w:rPr>
          <w:rStyle w:val="Strong"/>
        </w:rPr>
        <w:br/>
      </w:r>
      <w:r w:rsidRPr="00710C26">
        <w:rPr>
          <w:rFonts w:ascii="Aptos" w:hAnsi="Aptos"/>
        </w:rPr>
        <w:t xml:space="preserve">Horizon scanning is a critical tool in cultivating a vibrant research system, especially in the face of rapidly emerging challenges and transformative technologies. By systematically exploring potential future developments, horizon scanning </w:t>
      </w:r>
      <w:r w:rsidR="00EB5E18" w:rsidRPr="00710C26">
        <w:rPr>
          <w:rFonts w:ascii="Aptos" w:hAnsi="Aptos"/>
        </w:rPr>
        <w:t xml:space="preserve">can </w:t>
      </w:r>
      <w:r w:rsidRPr="00710C26">
        <w:rPr>
          <w:rFonts w:ascii="Aptos" w:hAnsi="Aptos"/>
        </w:rPr>
        <w:t xml:space="preserve">guide researchers, policymakers and institutions to anticipate shifts in scientific, technological, and societal landscapes over the next </w:t>
      </w:r>
      <w:r w:rsidR="00A37673" w:rsidRPr="00710C26">
        <w:rPr>
          <w:rFonts w:ascii="Aptos" w:hAnsi="Aptos"/>
        </w:rPr>
        <w:t>decade</w:t>
      </w:r>
      <w:r w:rsidR="00B762EA" w:rsidRPr="00710C26">
        <w:rPr>
          <w:rFonts w:ascii="Aptos" w:hAnsi="Aptos"/>
        </w:rPr>
        <w:t>.</w:t>
      </w:r>
      <w:r w:rsidR="00226547" w:rsidRPr="00710C26">
        <w:rPr>
          <w:rStyle w:val="EndnoteReference"/>
          <w:rFonts w:ascii="Aptos" w:hAnsi="Aptos"/>
        </w:rPr>
        <w:endnoteReference w:id="13"/>
      </w:r>
      <w:r w:rsidRPr="00710C26">
        <w:rPr>
          <w:rFonts w:ascii="Aptos" w:hAnsi="Aptos"/>
        </w:rPr>
        <w:t xml:space="preserve"> Ultimately, horizon scanning supports decision making processes</w:t>
      </w:r>
      <w:r w:rsidR="00403D24" w:rsidRPr="00710C26">
        <w:rPr>
          <w:rStyle w:val="EndnoteReference"/>
          <w:rFonts w:ascii="Aptos" w:hAnsi="Aptos"/>
        </w:rPr>
        <w:endnoteReference w:id="14"/>
      </w:r>
      <w:r w:rsidRPr="00710C26">
        <w:rPr>
          <w:rFonts w:ascii="Aptos" w:hAnsi="Aptos"/>
        </w:rPr>
        <w:t>, strengthens the foundation of a forward</w:t>
      </w:r>
      <w:r w:rsidR="00F324A8" w:rsidRPr="00710C26">
        <w:rPr>
          <w:rFonts w:ascii="Aptos" w:hAnsi="Aptos"/>
        </w:rPr>
        <w:t xml:space="preserve"> </w:t>
      </w:r>
      <w:r w:rsidRPr="00710C26">
        <w:rPr>
          <w:rFonts w:ascii="Aptos" w:hAnsi="Aptos"/>
        </w:rPr>
        <w:t>looking research ecosystem that is equipped to address complex problems and harness new technologies that will deliver benefits for all.</w:t>
      </w:r>
    </w:p>
    <w:p w14:paraId="164BC620" w14:textId="668B6322" w:rsidR="00F656DC" w:rsidRPr="00710C26" w:rsidRDefault="00F51A1A">
      <w:pPr>
        <w:rPr>
          <w:rFonts w:ascii="Aptos" w:hAnsi="Aptos"/>
        </w:rPr>
      </w:pPr>
      <w:r w:rsidRPr="00AA2F69">
        <w:rPr>
          <w:rStyle w:val="Strong"/>
        </w:rPr>
        <w:t>Collaborative</w:t>
      </w:r>
      <w:r w:rsidR="00460F71" w:rsidRPr="00AA2F69">
        <w:rPr>
          <w:rStyle w:val="Strong"/>
        </w:rPr>
        <w:t xml:space="preserve"> p</w:t>
      </w:r>
      <w:r w:rsidR="002E07E2" w:rsidRPr="00AA2F69">
        <w:rPr>
          <w:rStyle w:val="Strong"/>
        </w:rPr>
        <w:t xml:space="preserve">latforms </w:t>
      </w:r>
      <w:r w:rsidR="00230EFA" w:rsidRPr="00AA2F69">
        <w:rPr>
          <w:rStyle w:val="Strong"/>
        </w:rPr>
        <w:t>and</w:t>
      </w:r>
      <w:r w:rsidR="002E07E2" w:rsidRPr="00AA2F69">
        <w:rPr>
          <w:rStyle w:val="Strong"/>
        </w:rPr>
        <w:t xml:space="preserve"> networks</w:t>
      </w:r>
      <w:r w:rsidR="002E07E2" w:rsidRPr="00AA2F69">
        <w:rPr>
          <w:rStyle w:val="Strong"/>
        </w:rPr>
        <w:br/>
      </w:r>
      <w:r w:rsidR="002E07E2" w:rsidRPr="00710C26">
        <w:rPr>
          <w:rFonts w:ascii="Aptos" w:hAnsi="Aptos"/>
        </w:rPr>
        <w:t>Platforms and networks provide the infrastructure and connectivity required to bring together</w:t>
      </w:r>
      <w:r w:rsidR="003B2357" w:rsidRPr="00710C26">
        <w:rPr>
          <w:rFonts w:ascii="Aptos" w:hAnsi="Aptos"/>
        </w:rPr>
        <w:t xml:space="preserve"> scient</w:t>
      </w:r>
      <w:r w:rsidR="00344DA3" w:rsidRPr="00710C26">
        <w:rPr>
          <w:rFonts w:ascii="Aptos" w:hAnsi="Aptos"/>
        </w:rPr>
        <w:t>ists,</w:t>
      </w:r>
      <w:r w:rsidR="002E07E2" w:rsidRPr="00710C26">
        <w:rPr>
          <w:rFonts w:ascii="Aptos" w:hAnsi="Aptos"/>
        </w:rPr>
        <w:t xml:space="preserve"> researchers, clinicians, policymakers and communities across the health and medical research ecosystem. By facilitating data sharing, resource pooling and coordinated research efforts on a larger scale and for longer time periods, platforms and networks accelerate innovation, reduce duplication and enhance the translation of research</w:t>
      </w:r>
      <w:r w:rsidR="008E2BDA" w:rsidRPr="00710C26">
        <w:rPr>
          <w:rFonts w:ascii="Aptos" w:hAnsi="Aptos"/>
        </w:rPr>
        <w:t xml:space="preserve"> outcomes</w:t>
      </w:r>
      <w:r w:rsidR="000755A3" w:rsidRPr="00710C26">
        <w:rPr>
          <w:rStyle w:val="CommentReference"/>
          <w:rFonts w:ascii="Aptos" w:hAnsi="Aptos"/>
          <w:lang w:val="en-US"/>
        </w:rPr>
        <w:t>.</w:t>
      </w:r>
    </w:p>
    <w:p w14:paraId="3865EBF2" w14:textId="606D0D4A" w:rsidR="00927151" w:rsidRPr="00710C26" w:rsidRDefault="00927151" w:rsidP="00FE27C7">
      <w:pPr>
        <w:pBdr>
          <w:top w:val="single" w:sz="4" w:space="1" w:color="auto"/>
          <w:left w:val="single" w:sz="4" w:space="4" w:color="auto"/>
          <w:bottom w:val="single" w:sz="4" w:space="1" w:color="auto"/>
          <w:right w:val="single" w:sz="4" w:space="4" w:color="auto"/>
        </w:pBdr>
        <w:rPr>
          <w:rFonts w:ascii="Aptos" w:hAnsi="Aptos"/>
          <w:i/>
          <w:iCs/>
        </w:rPr>
      </w:pPr>
      <w:r w:rsidRPr="00710C26">
        <w:rPr>
          <w:rFonts w:ascii="Aptos" w:hAnsi="Aptos"/>
          <w:b/>
          <w:bCs/>
        </w:rPr>
        <w:t xml:space="preserve">Priority </w:t>
      </w:r>
      <w:r w:rsidR="00230EFA" w:rsidRPr="00710C26">
        <w:rPr>
          <w:rFonts w:ascii="Aptos" w:hAnsi="Aptos"/>
          <w:b/>
          <w:bCs/>
        </w:rPr>
        <w:t>p</w:t>
      </w:r>
      <w:r w:rsidRPr="00710C26">
        <w:rPr>
          <w:rFonts w:ascii="Aptos" w:hAnsi="Aptos"/>
          <w:b/>
          <w:bCs/>
        </w:rPr>
        <w:t>opulations</w:t>
      </w:r>
      <w:r w:rsidRPr="00710C26">
        <w:rPr>
          <w:rFonts w:ascii="Aptos" w:hAnsi="Aptos"/>
        </w:rPr>
        <w:br/>
        <w:t>A fundamental aim of the Australian health system is to prevent disease, intervene early and reduce ill health</w:t>
      </w:r>
      <w:r w:rsidR="00822191" w:rsidRPr="00710C26">
        <w:rPr>
          <w:rFonts w:ascii="Aptos" w:hAnsi="Aptos"/>
        </w:rPr>
        <w:t>,</w:t>
      </w:r>
      <w:r w:rsidRPr="00710C26">
        <w:rPr>
          <w:rFonts w:ascii="Aptos" w:hAnsi="Aptos"/>
        </w:rPr>
        <w:t xml:space="preserve"> enabling people to live in good health, for as long as possible. Population groups that experience social inequalities and disadvantage resulting in health inequality are considered </w:t>
      </w:r>
      <w:r w:rsidR="00230EFA" w:rsidRPr="00710C26">
        <w:rPr>
          <w:rFonts w:ascii="Aptos" w:hAnsi="Aptos"/>
        </w:rPr>
        <w:t>p</w:t>
      </w:r>
      <w:r w:rsidRPr="00710C26">
        <w:rPr>
          <w:rFonts w:ascii="Aptos" w:hAnsi="Aptos"/>
        </w:rPr>
        <w:t xml:space="preserve">riority </w:t>
      </w:r>
      <w:r w:rsidR="00230EFA" w:rsidRPr="00710C26">
        <w:rPr>
          <w:rFonts w:ascii="Aptos" w:hAnsi="Aptos"/>
        </w:rPr>
        <w:t>p</w:t>
      </w:r>
      <w:r w:rsidRPr="00710C26">
        <w:rPr>
          <w:rFonts w:ascii="Aptos" w:hAnsi="Aptos"/>
        </w:rPr>
        <w:t>opulations</w:t>
      </w:r>
      <w:r w:rsidR="007A6019" w:rsidRPr="00710C26">
        <w:rPr>
          <w:rFonts w:ascii="Aptos" w:hAnsi="Aptos"/>
        </w:rPr>
        <w:t>. These</w:t>
      </w:r>
      <w:r w:rsidR="0068312E" w:rsidRPr="00710C26">
        <w:rPr>
          <w:rFonts w:ascii="Aptos" w:hAnsi="Aptos"/>
        </w:rPr>
        <w:t xml:space="preserve"> </w:t>
      </w:r>
      <w:r w:rsidRPr="00710C26">
        <w:rPr>
          <w:rFonts w:ascii="Aptos" w:hAnsi="Aptos"/>
        </w:rPr>
        <w:t xml:space="preserve">include Aboriginal and Torres Strait Islander peoples, Culturally and Linguistically Diverse (CALD) people, LGBTIQ+ </w:t>
      </w:r>
      <w:r w:rsidR="007A6019" w:rsidRPr="00710C26">
        <w:rPr>
          <w:rFonts w:ascii="Aptos" w:hAnsi="Aptos"/>
        </w:rPr>
        <w:t>people</w:t>
      </w:r>
      <w:r w:rsidRPr="00710C26">
        <w:rPr>
          <w:rFonts w:ascii="Aptos" w:hAnsi="Aptos"/>
        </w:rPr>
        <w:t>, people with</w:t>
      </w:r>
      <w:r w:rsidR="007A6019" w:rsidRPr="00710C26">
        <w:rPr>
          <w:rFonts w:ascii="Aptos" w:hAnsi="Aptos"/>
        </w:rPr>
        <w:t xml:space="preserve"> a disability, </w:t>
      </w:r>
      <w:r w:rsidRPr="00710C26">
        <w:rPr>
          <w:rFonts w:ascii="Aptos" w:hAnsi="Aptos"/>
        </w:rPr>
        <w:t>people with mental health conditions, people in low socioeconomic groups and people living in regional, rural</w:t>
      </w:r>
      <w:r w:rsidR="007A6019" w:rsidRPr="00710C26">
        <w:rPr>
          <w:rFonts w:ascii="Aptos" w:hAnsi="Aptos"/>
        </w:rPr>
        <w:t xml:space="preserve"> or</w:t>
      </w:r>
      <w:r w:rsidRPr="00710C26">
        <w:rPr>
          <w:rFonts w:ascii="Aptos" w:hAnsi="Aptos"/>
        </w:rPr>
        <w:t xml:space="preserve"> remote areas</w:t>
      </w:r>
      <w:r w:rsidR="00B762EA" w:rsidRPr="00710C26">
        <w:rPr>
          <w:rFonts w:ascii="Aptos" w:hAnsi="Aptos"/>
        </w:rPr>
        <w:t>.</w:t>
      </w:r>
      <w:r w:rsidR="00D77769" w:rsidRPr="00710C26">
        <w:rPr>
          <w:rStyle w:val="EndnoteReference"/>
          <w:rFonts w:ascii="Aptos" w:hAnsi="Aptos"/>
        </w:rPr>
        <w:endnoteReference w:id="15"/>
      </w:r>
      <w:r w:rsidRPr="00710C26">
        <w:rPr>
          <w:rFonts w:ascii="Aptos" w:hAnsi="Aptos"/>
        </w:rPr>
        <w:t xml:space="preserve"> A vibrant research system needs to account for these population groups at all stages of the research process including priority setting and evaluation, horizon scanning and investments </w:t>
      </w:r>
      <w:r w:rsidR="00822191" w:rsidRPr="00710C26">
        <w:rPr>
          <w:rFonts w:ascii="Aptos" w:hAnsi="Aptos"/>
        </w:rPr>
        <w:t>in</w:t>
      </w:r>
      <w:r w:rsidRPr="00710C26">
        <w:rPr>
          <w:rFonts w:ascii="Aptos" w:hAnsi="Aptos"/>
        </w:rPr>
        <w:t xml:space="preserve"> platforms and networks.</w:t>
      </w:r>
    </w:p>
    <w:p w14:paraId="0A43A679" w14:textId="77777777" w:rsidR="00A421ED" w:rsidRPr="00710C26" w:rsidRDefault="00A421ED">
      <w:pPr>
        <w:rPr>
          <w:rFonts w:ascii="Aptos" w:hAnsi="Aptos"/>
          <w:b/>
        </w:rPr>
      </w:pPr>
      <w:r w:rsidRPr="00710C26">
        <w:rPr>
          <w:rFonts w:ascii="Aptos" w:hAnsi="Aptos"/>
          <w:b/>
        </w:rPr>
        <w:br w:type="page"/>
      </w:r>
    </w:p>
    <w:p w14:paraId="7AE0C626" w14:textId="46C62406" w:rsidR="00F656DC" w:rsidRPr="003826C3" w:rsidRDefault="00292E04" w:rsidP="00A916F0">
      <w:pPr>
        <w:pStyle w:val="Heading4"/>
        <w:rPr>
          <w:rFonts w:ascii="Aptos" w:hAnsi="Aptos"/>
          <w:color w:val="auto"/>
        </w:rPr>
      </w:pPr>
      <w:r w:rsidRPr="003826C3">
        <w:rPr>
          <w:rFonts w:ascii="Aptos" w:hAnsi="Aptos"/>
          <w:color w:val="auto"/>
          <w:lang w:val="en-GB"/>
        </w:rPr>
        <w:lastRenderedPageBreak/>
        <w:t xml:space="preserve">Focus area 1: </w:t>
      </w:r>
      <w:r w:rsidR="002E07E2" w:rsidRPr="003826C3">
        <w:rPr>
          <w:rFonts w:ascii="Aptos" w:hAnsi="Aptos"/>
          <w:color w:val="auto"/>
        </w:rPr>
        <w:t>NATIONAL PRIORITY SETTING AND EVALUATION</w:t>
      </w:r>
    </w:p>
    <w:p w14:paraId="7238C069" w14:textId="331CB14F" w:rsidR="000F155C" w:rsidRPr="00710C26" w:rsidRDefault="000F155C" w:rsidP="000F155C">
      <w:pPr>
        <w:rPr>
          <w:rFonts w:ascii="Aptos" w:hAnsi="Aptos"/>
        </w:rPr>
      </w:pPr>
      <w:r w:rsidRPr="00710C26">
        <w:rPr>
          <w:rFonts w:ascii="Aptos" w:hAnsi="Aptos"/>
          <w:b/>
          <w:bCs/>
        </w:rPr>
        <w:t>ACTION</w:t>
      </w:r>
      <w:r w:rsidRPr="00710C26">
        <w:rPr>
          <w:rFonts w:ascii="Aptos" w:hAnsi="Aptos"/>
          <w:b/>
          <w:bCs/>
        </w:rPr>
        <w:br/>
      </w:r>
      <w:r w:rsidRPr="00710C26">
        <w:rPr>
          <w:rFonts w:ascii="Aptos" w:hAnsi="Aptos"/>
        </w:rPr>
        <w:t>Embed consistent processes to set, fund and evaluate research impact against national priorities, overseen and supported by a National Strategy Advisory Council.</w:t>
      </w:r>
    </w:p>
    <w:p w14:paraId="340AA221" w14:textId="3E7F5CEB" w:rsidR="007F31BF" w:rsidRPr="00710C26" w:rsidRDefault="00292E04" w:rsidP="007F31BF">
      <w:pPr>
        <w:rPr>
          <w:rFonts w:ascii="Aptos" w:hAnsi="Aptos"/>
          <w:b/>
          <w:bCs/>
        </w:rPr>
      </w:pPr>
      <w:r w:rsidRPr="00710C26">
        <w:rPr>
          <w:rFonts w:ascii="Aptos" w:hAnsi="Aptos"/>
          <w:b/>
        </w:rPr>
        <w:t>How we could do it</w:t>
      </w:r>
    </w:p>
    <w:p w14:paraId="32A111BF" w14:textId="26CC5AE1" w:rsidR="00C52697" w:rsidRPr="00710C26" w:rsidRDefault="00C52697" w:rsidP="00A71826">
      <w:pPr>
        <w:pStyle w:val="ListParagraph"/>
        <w:numPr>
          <w:ilvl w:val="0"/>
          <w:numId w:val="18"/>
        </w:numPr>
        <w:rPr>
          <w:rFonts w:ascii="Aptos" w:hAnsi="Aptos"/>
        </w:rPr>
      </w:pPr>
      <w:r w:rsidRPr="00710C26">
        <w:rPr>
          <w:rFonts w:ascii="Aptos" w:hAnsi="Aptos"/>
        </w:rPr>
        <w:t xml:space="preserve">Foster coordinated, formalised communication </w:t>
      </w:r>
      <w:r w:rsidR="006A2105" w:rsidRPr="00710C26">
        <w:rPr>
          <w:rFonts w:ascii="Aptos" w:hAnsi="Aptos"/>
        </w:rPr>
        <w:t xml:space="preserve">and collaboration </w:t>
      </w:r>
      <w:r w:rsidR="003C275E" w:rsidRPr="00710C26">
        <w:rPr>
          <w:rFonts w:ascii="Aptos" w:hAnsi="Aptos"/>
        </w:rPr>
        <w:t xml:space="preserve">across </w:t>
      </w:r>
      <w:r w:rsidR="00C0622B" w:rsidRPr="00710C26">
        <w:rPr>
          <w:rFonts w:ascii="Aptos" w:hAnsi="Aptos"/>
        </w:rPr>
        <w:t xml:space="preserve">Commonwealth and state and territory </w:t>
      </w:r>
      <w:r w:rsidR="003C275E" w:rsidRPr="00710C26">
        <w:rPr>
          <w:rFonts w:ascii="Aptos" w:hAnsi="Aptos"/>
        </w:rPr>
        <w:t>government</w:t>
      </w:r>
      <w:r w:rsidR="00B86022" w:rsidRPr="00710C26">
        <w:rPr>
          <w:rFonts w:ascii="Aptos" w:hAnsi="Aptos"/>
        </w:rPr>
        <w:t>s</w:t>
      </w:r>
      <w:r w:rsidRPr="00710C26">
        <w:rPr>
          <w:rFonts w:ascii="Aptos" w:hAnsi="Aptos"/>
        </w:rPr>
        <w:t xml:space="preserve"> </w:t>
      </w:r>
      <w:r w:rsidR="00994C2A" w:rsidRPr="00710C26">
        <w:rPr>
          <w:rFonts w:ascii="Aptos" w:hAnsi="Aptos"/>
        </w:rPr>
        <w:t xml:space="preserve">to </w:t>
      </w:r>
      <w:r w:rsidRPr="00710C26">
        <w:rPr>
          <w:rFonts w:ascii="Aptos" w:hAnsi="Aptos"/>
        </w:rPr>
        <w:t xml:space="preserve">align </w:t>
      </w:r>
      <w:r w:rsidR="00994C2A" w:rsidRPr="00710C26">
        <w:rPr>
          <w:rFonts w:ascii="Aptos" w:hAnsi="Aptos"/>
        </w:rPr>
        <w:t>priority setting</w:t>
      </w:r>
      <w:r w:rsidRPr="00710C26">
        <w:rPr>
          <w:rFonts w:ascii="Aptos" w:hAnsi="Aptos"/>
        </w:rPr>
        <w:t xml:space="preserve"> </w:t>
      </w:r>
      <w:r w:rsidR="0090169E" w:rsidRPr="00710C26">
        <w:rPr>
          <w:rFonts w:ascii="Aptos" w:hAnsi="Aptos"/>
        </w:rPr>
        <w:t xml:space="preserve">in a way that will </w:t>
      </w:r>
      <w:r w:rsidRPr="00710C26">
        <w:rPr>
          <w:rFonts w:ascii="Aptos" w:hAnsi="Aptos"/>
        </w:rPr>
        <w:t xml:space="preserve">develop streamlined, scalable, co-investment strategies supportive of shared outcomes and </w:t>
      </w:r>
      <w:r w:rsidR="005C7C58" w:rsidRPr="00710C26">
        <w:rPr>
          <w:rFonts w:ascii="Aptos" w:hAnsi="Aptos"/>
        </w:rPr>
        <w:t>long-term</w:t>
      </w:r>
      <w:r w:rsidRPr="00710C26">
        <w:rPr>
          <w:rFonts w:ascii="Aptos" w:hAnsi="Aptos"/>
        </w:rPr>
        <w:t xml:space="preserve"> impact.</w:t>
      </w:r>
    </w:p>
    <w:p w14:paraId="3B7A625C" w14:textId="7FF7D4F9" w:rsidR="004573D4" w:rsidRPr="00710C26" w:rsidRDefault="002E07E2" w:rsidP="00A71826">
      <w:pPr>
        <w:pStyle w:val="ListParagraph"/>
        <w:numPr>
          <w:ilvl w:val="0"/>
          <w:numId w:val="18"/>
        </w:numPr>
        <w:rPr>
          <w:rFonts w:ascii="Aptos" w:hAnsi="Aptos"/>
        </w:rPr>
      </w:pPr>
      <w:r w:rsidRPr="00710C26">
        <w:rPr>
          <w:rFonts w:ascii="Aptos" w:hAnsi="Aptos"/>
        </w:rPr>
        <w:t xml:space="preserve">Implement mechanisms to </w:t>
      </w:r>
      <w:r w:rsidR="005F387E" w:rsidRPr="00710C26">
        <w:rPr>
          <w:rFonts w:ascii="Aptos" w:hAnsi="Aptos"/>
        </w:rPr>
        <w:t>ensure</w:t>
      </w:r>
      <w:r w:rsidRPr="00710C26">
        <w:rPr>
          <w:rFonts w:ascii="Aptos" w:hAnsi="Aptos"/>
        </w:rPr>
        <w:t xml:space="preserve"> industry, philanthropy, researchers, consumers and communities </w:t>
      </w:r>
      <w:r w:rsidR="005F387E" w:rsidRPr="00710C26">
        <w:rPr>
          <w:rFonts w:ascii="Aptos" w:hAnsi="Aptos"/>
        </w:rPr>
        <w:t xml:space="preserve">are engaged </w:t>
      </w:r>
      <w:r w:rsidRPr="00710C26">
        <w:rPr>
          <w:rFonts w:ascii="Aptos" w:hAnsi="Aptos"/>
        </w:rPr>
        <w:t>in</w:t>
      </w:r>
      <w:r w:rsidR="005F387E" w:rsidRPr="00710C26">
        <w:rPr>
          <w:rFonts w:ascii="Aptos" w:hAnsi="Aptos"/>
        </w:rPr>
        <w:t xml:space="preserve"> the </w:t>
      </w:r>
      <w:r w:rsidRPr="00710C26">
        <w:rPr>
          <w:rFonts w:ascii="Aptos" w:hAnsi="Aptos"/>
        </w:rPr>
        <w:t xml:space="preserve">ethical priority setting </w:t>
      </w:r>
      <w:r w:rsidR="00394605" w:rsidRPr="00710C26">
        <w:rPr>
          <w:rFonts w:ascii="Aptos" w:hAnsi="Aptos"/>
        </w:rPr>
        <w:t xml:space="preserve">of </w:t>
      </w:r>
      <w:r w:rsidRPr="00710C26">
        <w:rPr>
          <w:rFonts w:ascii="Aptos" w:hAnsi="Aptos"/>
        </w:rPr>
        <w:t>health and medical research</w:t>
      </w:r>
      <w:r w:rsidR="004573D4" w:rsidRPr="00710C26">
        <w:rPr>
          <w:rFonts w:ascii="Aptos" w:hAnsi="Aptos"/>
        </w:rPr>
        <w:t>.</w:t>
      </w:r>
    </w:p>
    <w:p w14:paraId="3484D72F" w14:textId="77777777" w:rsidR="00740AD3" w:rsidRPr="00710C26" w:rsidRDefault="00740AD3" w:rsidP="00740AD3">
      <w:pPr>
        <w:pStyle w:val="ListParagraph"/>
        <w:numPr>
          <w:ilvl w:val="0"/>
          <w:numId w:val="18"/>
        </w:numPr>
        <w:rPr>
          <w:rFonts w:ascii="Aptos" w:hAnsi="Aptos"/>
        </w:rPr>
      </w:pPr>
      <w:r w:rsidRPr="00710C26">
        <w:rPr>
          <w:rFonts w:ascii="Aptos" w:hAnsi="Aptos"/>
        </w:rPr>
        <w:t>Ensure balanced investment into investigator-led and priority-driven research, across discovery, clinical, translational and commercialisation research and development, with fair funding practices that reinforce a positive culture of inquiry and learning.</w:t>
      </w:r>
    </w:p>
    <w:p w14:paraId="1AF4DF62" w14:textId="0780A805" w:rsidR="007F31BF" w:rsidRPr="00710C26" w:rsidRDefault="004573D4" w:rsidP="00A71826">
      <w:pPr>
        <w:pStyle w:val="ListParagraph"/>
        <w:numPr>
          <w:ilvl w:val="0"/>
          <w:numId w:val="18"/>
        </w:numPr>
        <w:rPr>
          <w:rFonts w:ascii="Aptos" w:hAnsi="Aptos"/>
        </w:rPr>
      </w:pPr>
      <w:r w:rsidRPr="00710C26">
        <w:rPr>
          <w:rFonts w:ascii="Aptos" w:hAnsi="Aptos"/>
        </w:rPr>
        <w:t>E</w:t>
      </w:r>
      <w:r w:rsidR="002E07E2" w:rsidRPr="00710C26">
        <w:rPr>
          <w:rFonts w:ascii="Aptos" w:hAnsi="Aptos"/>
        </w:rPr>
        <w:t xml:space="preserve">mbed </w:t>
      </w:r>
      <w:r w:rsidR="009E0160" w:rsidRPr="00710C26">
        <w:rPr>
          <w:rFonts w:ascii="Aptos" w:hAnsi="Aptos"/>
        </w:rPr>
        <w:t xml:space="preserve">research priority </w:t>
      </w:r>
      <w:r w:rsidR="002E07E2" w:rsidRPr="00710C26">
        <w:rPr>
          <w:rFonts w:ascii="Aptos" w:hAnsi="Aptos"/>
        </w:rPr>
        <w:t xml:space="preserve">frameworks that </w:t>
      </w:r>
      <w:r w:rsidR="009E0160" w:rsidRPr="00710C26">
        <w:rPr>
          <w:rFonts w:ascii="Aptos" w:hAnsi="Aptos"/>
        </w:rPr>
        <w:t xml:space="preserve">are </w:t>
      </w:r>
      <w:r w:rsidR="002E07E2" w:rsidRPr="00710C26">
        <w:rPr>
          <w:rFonts w:ascii="Aptos" w:hAnsi="Aptos"/>
        </w:rPr>
        <w:t>aligned with long-term</w:t>
      </w:r>
      <w:r w:rsidR="00BD0FB5" w:rsidRPr="00710C26">
        <w:rPr>
          <w:rFonts w:ascii="Aptos" w:hAnsi="Aptos"/>
        </w:rPr>
        <w:t>,</w:t>
      </w:r>
      <w:r w:rsidR="002E07E2" w:rsidRPr="00710C26">
        <w:rPr>
          <w:rFonts w:ascii="Aptos" w:hAnsi="Aptos"/>
        </w:rPr>
        <w:t xml:space="preserve"> health system-wide goals</w:t>
      </w:r>
      <w:r w:rsidR="0017349F" w:rsidRPr="00710C26">
        <w:rPr>
          <w:rFonts w:ascii="Aptos" w:hAnsi="Aptos"/>
        </w:rPr>
        <w:t>.</w:t>
      </w:r>
      <w:r w:rsidR="002E07E2" w:rsidRPr="00710C26">
        <w:rPr>
          <w:rFonts w:ascii="Aptos" w:hAnsi="Aptos"/>
        </w:rPr>
        <w:t xml:space="preserve"> These frameworks will incorporate the needs of priority populations and those under-represented in the current system (for example, research into rare diseases)</w:t>
      </w:r>
      <w:r w:rsidR="00A5241C" w:rsidRPr="00710C26">
        <w:rPr>
          <w:rFonts w:ascii="Aptos" w:hAnsi="Aptos"/>
        </w:rPr>
        <w:t xml:space="preserve"> and be</w:t>
      </w:r>
      <w:r w:rsidR="00A5241C" w:rsidRPr="00710C26" w:rsidDel="00A5241C">
        <w:rPr>
          <w:rFonts w:ascii="Aptos" w:hAnsi="Aptos"/>
        </w:rPr>
        <w:t xml:space="preserve"> </w:t>
      </w:r>
      <w:r w:rsidR="00A5241C" w:rsidRPr="00710C26">
        <w:rPr>
          <w:rFonts w:ascii="Aptos" w:hAnsi="Aptos"/>
        </w:rPr>
        <w:t>robustly guided by ethical principles</w:t>
      </w:r>
      <w:r w:rsidR="00A5241C" w:rsidRPr="00710C26">
        <w:rPr>
          <w:rStyle w:val="EndnoteReference"/>
          <w:rFonts w:ascii="Aptos" w:hAnsi="Aptos"/>
        </w:rPr>
        <w:endnoteReference w:id="16"/>
      </w:r>
      <w:r w:rsidR="00A5241C" w:rsidRPr="00710C26">
        <w:rPr>
          <w:rFonts w:ascii="Aptos" w:hAnsi="Aptos"/>
        </w:rPr>
        <w:t>.</w:t>
      </w:r>
    </w:p>
    <w:p w14:paraId="26C17415" w14:textId="61B24DEA" w:rsidR="00822191" w:rsidRPr="00710C26" w:rsidRDefault="002E07E2" w:rsidP="00A71826">
      <w:pPr>
        <w:pStyle w:val="ListParagraph"/>
        <w:numPr>
          <w:ilvl w:val="0"/>
          <w:numId w:val="18"/>
        </w:numPr>
        <w:rPr>
          <w:rFonts w:ascii="Aptos" w:hAnsi="Aptos"/>
        </w:rPr>
      </w:pPr>
      <w:r w:rsidRPr="00710C26">
        <w:rPr>
          <w:rFonts w:ascii="Aptos" w:hAnsi="Aptos"/>
        </w:rPr>
        <w:t>Establish nationally aligned impact measurement tools</w:t>
      </w:r>
      <w:r w:rsidR="00DB0450" w:rsidRPr="00710C26">
        <w:rPr>
          <w:rFonts w:ascii="Aptos" w:hAnsi="Aptos"/>
        </w:rPr>
        <w:t xml:space="preserve"> -</w:t>
      </w:r>
      <w:r w:rsidRPr="00710C26">
        <w:rPr>
          <w:rFonts w:ascii="Aptos" w:hAnsi="Aptos"/>
        </w:rPr>
        <w:t xml:space="preserve"> including adopting comprehensive models </w:t>
      </w:r>
      <w:r w:rsidR="00904292" w:rsidRPr="00710C26">
        <w:rPr>
          <w:rFonts w:ascii="Aptos" w:hAnsi="Aptos"/>
        </w:rPr>
        <w:t>in addition to</w:t>
      </w:r>
      <w:r w:rsidRPr="00710C26">
        <w:rPr>
          <w:rFonts w:ascii="Aptos" w:hAnsi="Aptos"/>
        </w:rPr>
        <w:t xml:space="preserve"> traditional academic metrics</w:t>
      </w:r>
      <w:r w:rsidR="00DB0450" w:rsidRPr="00710C26">
        <w:rPr>
          <w:rFonts w:ascii="Aptos" w:hAnsi="Aptos"/>
        </w:rPr>
        <w:t xml:space="preserve"> -</w:t>
      </w:r>
      <w:r w:rsidRPr="00710C26">
        <w:rPr>
          <w:rFonts w:ascii="Aptos" w:hAnsi="Aptos"/>
        </w:rPr>
        <w:t xml:space="preserve"> to evaluate real</w:t>
      </w:r>
      <w:r w:rsidR="00027371" w:rsidRPr="00710C26">
        <w:rPr>
          <w:rFonts w:ascii="Aptos" w:hAnsi="Aptos"/>
        </w:rPr>
        <w:t xml:space="preserve"> </w:t>
      </w:r>
      <w:r w:rsidRPr="00710C26">
        <w:rPr>
          <w:rFonts w:ascii="Aptos" w:hAnsi="Aptos"/>
        </w:rPr>
        <w:t>world outcomes, health system improvements, economic returns, and societal benefits</w:t>
      </w:r>
      <w:r w:rsidR="004C435C" w:rsidRPr="00710C26">
        <w:rPr>
          <w:rFonts w:ascii="Aptos" w:hAnsi="Aptos"/>
        </w:rPr>
        <w:t xml:space="preserve"> of research</w:t>
      </w:r>
      <w:r w:rsidRPr="00710C26">
        <w:rPr>
          <w:rFonts w:ascii="Aptos" w:hAnsi="Aptos"/>
        </w:rPr>
        <w:t>.</w:t>
      </w:r>
    </w:p>
    <w:p w14:paraId="3548EAA1" w14:textId="0568F667" w:rsidR="00822191" w:rsidRPr="00710C26" w:rsidRDefault="00822191" w:rsidP="00AA2F69">
      <w:pPr>
        <w:pStyle w:val="ListParagraph"/>
        <w:numPr>
          <w:ilvl w:val="0"/>
          <w:numId w:val="18"/>
        </w:numPr>
        <w:spacing w:after="480"/>
        <w:rPr>
          <w:rFonts w:ascii="Aptos" w:hAnsi="Aptos"/>
        </w:rPr>
      </w:pPr>
      <w:r w:rsidRPr="00710C26">
        <w:rPr>
          <w:rFonts w:ascii="Aptos" w:hAnsi="Aptos"/>
        </w:rPr>
        <w:t>Establish a National Strategy Advisory Council to uphold the values, oversee the implementation and measure the success of the National Strategy.</w:t>
      </w:r>
    </w:p>
    <w:p w14:paraId="73E2A38C" w14:textId="43FAABCA" w:rsidR="008C7F4F" w:rsidRPr="00AA2F69" w:rsidRDefault="006B57AA" w:rsidP="00412CA3">
      <w:pPr>
        <w:rPr>
          <w:rStyle w:val="Strong"/>
        </w:rPr>
      </w:pPr>
      <w:r w:rsidRPr="00AA2F69">
        <w:rPr>
          <w:rStyle w:val="Strong"/>
        </w:rPr>
        <w:t>Why we should do it</w:t>
      </w:r>
    </w:p>
    <w:p w14:paraId="4EBEAF5E" w14:textId="2137D305" w:rsidR="008C7F4F" w:rsidRPr="00710C26" w:rsidRDefault="008C7F4F" w:rsidP="00AA2F69">
      <w:pPr>
        <w:pStyle w:val="ListParagraph"/>
        <w:numPr>
          <w:ilvl w:val="0"/>
          <w:numId w:val="18"/>
        </w:numPr>
        <w:spacing w:after="480"/>
        <w:rPr>
          <w:rFonts w:ascii="Aptos" w:hAnsi="Aptos"/>
        </w:rPr>
      </w:pPr>
      <w:r w:rsidRPr="00710C26">
        <w:rPr>
          <w:rFonts w:ascii="Aptos" w:hAnsi="Aptos"/>
        </w:rPr>
        <w:t>A nationally coordinated health and medical research system will be more streamlined</w:t>
      </w:r>
      <w:r w:rsidR="009C2670" w:rsidRPr="00710C26">
        <w:rPr>
          <w:rFonts w:ascii="Aptos" w:hAnsi="Aptos"/>
        </w:rPr>
        <w:t xml:space="preserve"> and </w:t>
      </w:r>
      <w:r w:rsidRPr="00710C26">
        <w:rPr>
          <w:rFonts w:ascii="Aptos" w:hAnsi="Aptos"/>
        </w:rPr>
        <w:t>resource-efficient to maximise impact through collaboration across governments, industry, academic, health care, philanthropic and community sectors. </w:t>
      </w:r>
    </w:p>
    <w:p w14:paraId="7AEF2285" w14:textId="53911936" w:rsidR="000239B9" w:rsidRPr="00AA2F69" w:rsidRDefault="00C072E3">
      <w:pPr>
        <w:rPr>
          <w:rStyle w:val="Strong"/>
        </w:rPr>
      </w:pPr>
      <w:r w:rsidRPr="00AA2F69">
        <w:rPr>
          <w:rStyle w:val="Strong"/>
        </w:rPr>
        <w:t>What it could achieve</w:t>
      </w:r>
    </w:p>
    <w:p w14:paraId="5FBE4212" w14:textId="77777777" w:rsidR="000239B9" w:rsidRPr="00710C26" w:rsidRDefault="002E07E2" w:rsidP="00A71826">
      <w:pPr>
        <w:pStyle w:val="ListParagraph"/>
        <w:numPr>
          <w:ilvl w:val="0"/>
          <w:numId w:val="19"/>
        </w:numPr>
        <w:rPr>
          <w:rFonts w:ascii="Aptos" w:hAnsi="Aptos"/>
        </w:rPr>
      </w:pPr>
      <w:r w:rsidRPr="00710C26">
        <w:rPr>
          <w:rFonts w:ascii="Aptos" w:hAnsi="Aptos"/>
        </w:rPr>
        <w:t>Priorities that are inclusive, equitable and aligned to community needs.</w:t>
      </w:r>
    </w:p>
    <w:p w14:paraId="5FBD900B" w14:textId="36E8D8C7" w:rsidR="000239B9" w:rsidRPr="00710C26" w:rsidRDefault="0053374A" w:rsidP="00A71826">
      <w:pPr>
        <w:pStyle w:val="ListParagraph"/>
        <w:numPr>
          <w:ilvl w:val="0"/>
          <w:numId w:val="19"/>
        </w:numPr>
        <w:rPr>
          <w:rFonts w:ascii="Aptos" w:hAnsi="Aptos"/>
        </w:rPr>
      </w:pPr>
      <w:r w:rsidRPr="00710C26">
        <w:rPr>
          <w:rFonts w:ascii="Aptos" w:hAnsi="Aptos"/>
        </w:rPr>
        <w:t>R</w:t>
      </w:r>
      <w:r w:rsidR="002E07E2" w:rsidRPr="00710C26">
        <w:rPr>
          <w:rFonts w:ascii="Aptos" w:hAnsi="Aptos"/>
        </w:rPr>
        <w:t>esearch funding </w:t>
      </w:r>
      <w:r w:rsidRPr="00710C26">
        <w:rPr>
          <w:rFonts w:ascii="Aptos" w:hAnsi="Aptos"/>
        </w:rPr>
        <w:t xml:space="preserve">that is strategically directed </w:t>
      </w:r>
      <w:r w:rsidR="002E07E2" w:rsidRPr="00710C26">
        <w:rPr>
          <w:rFonts w:ascii="Aptos" w:hAnsi="Aptos"/>
        </w:rPr>
        <w:t>towards identified areas of need.</w:t>
      </w:r>
    </w:p>
    <w:p w14:paraId="4649E834" w14:textId="1DD12303" w:rsidR="000239B9" w:rsidRPr="00710C26" w:rsidRDefault="00ED0787" w:rsidP="00A71826">
      <w:pPr>
        <w:pStyle w:val="ListParagraph"/>
        <w:numPr>
          <w:ilvl w:val="0"/>
          <w:numId w:val="19"/>
        </w:numPr>
        <w:rPr>
          <w:rFonts w:ascii="Aptos" w:hAnsi="Aptos"/>
        </w:rPr>
      </w:pPr>
      <w:r w:rsidRPr="00710C26">
        <w:rPr>
          <w:rFonts w:ascii="Aptos" w:hAnsi="Aptos"/>
        </w:rPr>
        <w:t xml:space="preserve">Investment </w:t>
      </w:r>
      <w:r w:rsidR="002E07E2" w:rsidRPr="00710C26">
        <w:rPr>
          <w:rFonts w:ascii="Aptos" w:hAnsi="Aptos"/>
        </w:rPr>
        <w:t>practices that achieve the right distribution of funds across discovery and priority-driven research.</w:t>
      </w:r>
    </w:p>
    <w:p w14:paraId="70BCF0FC" w14:textId="7B38DFF6" w:rsidR="0042532E" w:rsidRPr="00710C26" w:rsidRDefault="00886F78" w:rsidP="00A71826">
      <w:pPr>
        <w:pStyle w:val="ListParagraph"/>
        <w:numPr>
          <w:ilvl w:val="0"/>
          <w:numId w:val="19"/>
        </w:numPr>
        <w:rPr>
          <w:rFonts w:ascii="Aptos" w:hAnsi="Aptos"/>
        </w:rPr>
      </w:pPr>
      <w:r w:rsidRPr="00710C26">
        <w:rPr>
          <w:rFonts w:ascii="Aptos" w:hAnsi="Aptos"/>
        </w:rPr>
        <w:t>Unified and impact-driven funding landscape for Australian health and medical research through increased collaboration across funders</w:t>
      </w:r>
      <w:r w:rsidR="004A3C07" w:rsidRPr="00710C26">
        <w:rPr>
          <w:rFonts w:ascii="Aptos" w:hAnsi="Aptos"/>
        </w:rPr>
        <w:t>.</w:t>
      </w:r>
    </w:p>
    <w:p w14:paraId="34834BC2" w14:textId="642AAA78" w:rsidR="0042532E" w:rsidRPr="00710C26" w:rsidRDefault="00886F78" w:rsidP="00412CA3">
      <w:pPr>
        <w:pStyle w:val="ListParagraph"/>
        <w:keepNext/>
        <w:keepLines/>
        <w:numPr>
          <w:ilvl w:val="0"/>
          <w:numId w:val="19"/>
        </w:numPr>
        <w:ind w:left="714" w:hanging="357"/>
        <w:rPr>
          <w:rFonts w:ascii="Aptos" w:hAnsi="Aptos"/>
        </w:rPr>
      </w:pPr>
      <w:r w:rsidRPr="00710C26">
        <w:rPr>
          <w:rFonts w:ascii="Aptos" w:hAnsi="Aptos"/>
        </w:rPr>
        <w:lastRenderedPageBreak/>
        <w:t>A responsive and needs</w:t>
      </w:r>
      <w:r w:rsidR="00027371" w:rsidRPr="00710C26">
        <w:rPr>
          <w:rFonts w:ascii="Aptos" w:hAnsi="Aptos"/>
        </w:rPr>
        <w:t xml:space="preserve"> </w:t>
      </w:r>
      <w:r w:rsidRPr="00710C26">
        <w:rPr>
          <w:rFonts w:ascii="Aptos" w:hAnsi="Aptos"/>
        </w:rPr>
        <w:t>based research funding system that can adapt to the changing global health environment.</w:t>
      </w:r>
    </w:p>
    <w:p w14:paraId="568A93AD" w14:textId="1E14053F" w:rsidR="008C7F4F" w:rsidRPr="00710C26" w:rsidRDefault="00886F78" w:rsidP="00A71826">
      <w:pPr>
        <w:pStyle w:val="ListParagraph"/>
        <w:numPr>
          <w:ilvl w:val="0"/>
          <w:numId w:val="19"/>
        </w:numPr>
        <w:rPr>
          <w:rFonts w:ascii="Aptos" w:hAnsi="Aptos"/>
        </w:rPr>
      </w:pPr>
      <w:r w:rsidRPr="00710C26">
        <w:rPr>
          <w:rFonts w:ascii="Aptos" w:hAnsi="Aptos"/>
        </w:rPr>
        <w:t>Increased impact and accountability of Australian health and medical research.</w:t>
      </w:r>
    </w:p>
    <w:p w14:paraId="4687D2FB" w14:textId="68BBFBF2" w:rsidR="001A6782" w:rsidRPr="00AA2F69" w:rsidRDefault="001A6782" w:rsidP="001A6782">
      <w:pPr>
        <w:rPr>
          <w:rStyle w:val="Strong"/>
        </w:rPr>
      </w:pPr>
      <w:r w:rsidRPr="00AA2F69">
        <w:rPr>
          <w:rStyle w:val="Strong"/>
        </w:rPr>
        <w:t xml:space="preserve">Case studies – </w:t>
      </w:r>
      <w:r w:rsidR="00027371" w:rsidRPr="00AA2F69">
        <w:rPr>
          <w:rStyle w:val="Strong"/>
        </w:rPr>
        <w:t>p</w:t>
      </w:r>
      <w:r w:rsidRPr="00AA2F69">
        <w:rPr>
          <w:rStyle w:val="Strong"/>
        </w:rPr>
        <w:t>riority</w:t>
      </w:r>
      <w:r w:rsidR="00460F71" w:rsidRPr="00AA2F69">
        <w:rPr>
          <w:rStyle w:val="Strong"/>
        </w:rPr>
        <w:t xml:space="preserve"> </w:t>
      </w:r>
      <w:r w:rsidRPr="00AA2F69">
        <w:rPr>
          <w:rStyle w:val="Strong"/>
        </w:rPr>
        <w:t>setting processes</w:t>
      </w:r>
    </w:p>
    <w:p w14:paraId="63973616" w14:textId="0EBD5573" w:rsidR="0031026D" w:rsidRPr="00710C26" w:rsidRDefault="00E12FFF" w:rsidP="00E12FFF">
      <w:pPr>
        <w:rPr>
          <w:rFonts w:ascii="Aptos" w:hAnsi="Aptos"/>
        </w:rPr>
      </w:pPr>
      <w:r w:rsidRPr="00710C26">
        <w:rPr>
          <w:rFonts w:ascii="Aptos" w:hAnsi="Aptos"/>
          <w:b/>
          <w:bCs/>
        </w:rPr>
        <w:t xml:space="preserve">NSW </w:t>
      </w:r>
      <w:r w:rsidR="00027371" w:rsidRPr="00710C26">
        <w:rPr>
          <w:rFonts w:ascii="Aptos" w:hAnsi="Aptos"/>
          <w:b/>
          <w:bCs/>
        </w:rPr>
        <w:t>s</w:t>
      </w:r>
      <w:r w:rsidRPr="00710C26">
        <w:rPr>
          <w:rFonts w:ascii="Aptos" w:hAnsi="Aptos"/>
          <w:b/>
          <w:bCs/>
        </w:rPr>
        <w:t xml:space="preserve">etting </w:t>
      </w:r>
      <w:r w:rsidR="00027371" w:rsidRPr="00710C26">
        <w:rPr>
          <w:rFonts w:ascii="Aptos" w:hAnsi="Aptos"/>
          <w:b/>
          <w:bCs/>
        </w:rPr>
        <w:t>r</w:t>
      </w:r>
      <w:r w:rsidRPr="00710C26">
        <w:rPr>
          <w:rFonts w:ascii="Aptos" w:hAnsi="Aptos"/>
          <w:b/>
          <w:bCs/>
        </w:rPr>
        <w:t xml:space="preserve">esearch </w:t>
      </w:r>
      <w:r w:rsidR="00027371" w:rsidRPr="00710C26">
        <w:rPr>
          <w:rFonts w:ascii="Aptos" w:hAnsi="Aptos"/>
          <w:b/>
          <w:bCs/>
        </w:rPr>
        <w:t>p</w:t>
      </w:r>
      <w:r w:rsidRPr="00710C26">
        <w:rPr>
          <w:rFonts w:ascii="Aptos" w:hAnsi="Aptos"/>
          <w:b/>
          <w:bCs/>
        </w:rPr>
        <w:t>riorities</w:t>
      </w:r>
      <w:r w:rsidR="005203EA" w:rsidRPr="00710C26">
        <w:rPr>
          <w:rStyle w:val="EndnoteReference"/>
          <w:rFonts w:ascii="Aptos" w:hAnsi="Aptos"/>
        </w:rPr>
        <w:endnoteReference w:id="17"/>
      </w:r>
      <w:r w:rsidRPr="00710C26">
        <w:rPr>
          <w:rFonts w:ascii="Aptos" w:hAnsi="Aptos"/>
          <w:b/>
          <w:bCs/>
        </w:rPr>
        <w:t xml:space="preserve">: </w:t>
      </w:r>
      <w:r w:rsidRPr="00710C26">
        <w:rPr>
          <w:rFonts w:ascii="Aptos" w:hAnsi="Aptos"/>
        </w:rPr>
        <w:t xml:space="preserve">The NSW government has produced a guide to assist NSW Health staff to identify and update population health research priorities. The </w:t>
      </w:r>
      <w:r w:rsidR="00B13D96" w:rsidRPr="00710C26">
        <w:rPr>
          <w:rFonts w:ascii="Aptos" w:hAnsi="Aptos"/>
        </w:rPr>
        <w:t>g</w:t>
      </w:r>
      <w:r w:rsidRPr="00710C26">
        <w:rPr>
          <w:rFonts w:ascii="Aptos" w:hAnsi="Aptos"/>
        </w:rPr>
        <w:t xml:space="preserve">uide includes information regarding: the purpose of setting research priorities; principles of effective research priority setting; and a suggested process for setting, disseminating and reviewing research priorities. The </w:t>
      </w:r>
      <w:r w:rsidR="00B13D96" w:rsidRPr="00710C26">
        <w:rPr>
          <w:rFonts w:ascii="Aptos" w:hAnsi="Aptos"/>
        </w:rPr>
        <w:t>g</w:t>
      </w:r>
      <w:r w:rsidRPr="00710C26">
        <w:rPr>
          <w:rFonts w:ascii="Aptos" w:hAnsi="Aptos"/>
        </w:rPr>
        <w:t xml:space="preserve">uide provides users with a </w:t>
      </w:r>
      <w:r w:rsidR="00B13D96" w:rsidRPr="00710C26">
        <w:rPr>
          <w:rFonts w:ascii="Aptos" w:hAnsi="Aptos"/>
        </w:rPr>
        <w:t xml:space="preserve">4 </w:t>
      </w:r>
      <w:r w:rsidRPr="00710C26">
        <w:rPr>
          <w:rFonts w:ascii="Aptos" w:hAnsi="Aptos"/>
        </w:rPr>
        <w:t>stage process for setting and reviewing research priorities including:</w:t>
      </w:r>
    </w:p>
    <w:p w14:paraId="7B4EBEE8" w14:textId="025D4C9C" w:rsidR="0031026D" w:rsidRPr="00710C26" w:rsidRDefault="00E12FFF" w:rsidP="00BF2CF0">
      <w:pPr>
        <w:pStyle w:val="ListParagraph"/>
        <w:numPr>
          <w:ilvl w:val="0"/>
          <w:numId w:val="80"/>
        </w:numPr>
        <w:rPr>
          <w:rFonts w:ascii="Aptos" w:hAnsi="Aptos"/>
        </w:rPr>
      </w:pPr>
      <w:r w:rsidRPr="00710C26">
        <w:rPr>
          <w:rFonts w:ascii="Aptos" w:hAnsi="Aptos"/>
        </w:rPr>
        <w:t>Background investigation and preparation</w:t>
      </w:r>
    </w:p>
    <w:p w14:paraId="761244DD" w14:textId="44963B8E" w:rsidR="0031026D" w:rsidRPr="00710C26" w:rsidRDefault="00E12FFF" w:rsidP="00BF2CF0">
      <w:pPr>
        <w:pStyle w:val="ListParagraph"/>
        <w:numPr>
          <w:ilvl w:val="0"/>
          <w:numId w:val="80"/>
        </w:numPr>
        <w:rPr>
          <w:rFonts w:ascii="Aptos" w:hAnsi="Aptos"/>
        </w:rPr>
      </w:pPr>
      <w:r w:rsidRPr="00710C26">
        <w:rPr>
          <w:rFonts w:ascii="Aptos" w:hAnsi="Aptos"/>
        </w:rPr>
        <w:t>Generate and refine research priorities</w:t>
      </w:r>
    </w:p>
    <w:p w14:paraId="404A2A99" w14:textId="4E48CA27" w:rsidR="0031026D" w:rsidRPr="00710C26" w:rsidRDefault="00E12FFF" w:rsidP="00BF2CF0">
      <w:pPr>
        <w:pStyle w:val="ListParagraph"/>
        <w:numPr>
          <w:ilvl w:val="0"/>
          <w:numId w:val="80"/>
        </w:numPr>
        <w:rPr>
          <w:rFonts w:ascii="Aptos" w:hAnsi="Aptos"/>
        </w:rPr>
      </w:pPr>
      <w:r w:rsidRPr="00710C26">
        <w:rPr>
          <w:rFonts w:ascii="Aptos" w:hAnsi="Aptos"/>
        </w:rPr>
        <w:t>Finalise and disseminate research priorities</w:t>
      </w:r>
    </w:p>
    <w:p w14:paraId="6F13A84C" w14:textId="1083CAC9" w:rsidR="00E12FFF" w:rsidRPr="00710C26" w:rsidRDefault="00E12FFF" w:rsidP="00BF2CF0">
      <w:pPr>
        <w:pStyle w:val="ListParagraph"/>
        <w:numPr>
          <w:ilvl w:val="0"/>
          <w:numId w:val="80"/>
        </w:numPr>
        <w:rPr>
          <w:rFonts w:ascii="Aptos" w:hAnsi="Aptos"/>
        </w:rPr>
      </w:pPr>
      <w:r w:rsidRPr="00710C26">
        <w:rPr>
          <w:rFonts w:ascii="Aptos" w:hAnsi="Aptos"/>
        </w:rPr>
        <w:t>Review and update research priorities.</w:t>
      </w:r>
    </w:p>
    <w:p w14:paraId="3FD480D5" w14:textId="64433611" w:rsidR="00335514" w:rsidRPr="00AA2F69" w:rsidRDefault="00E12FFF">
      <w:pPr>
        <w:rPr>
          <w:rFonts w:ascii="Aptos" w:hAnsi="Aptos"/>
        </w:rPr>
      </w:pPr>
      <w:r w:rsidRPr="00710C26">
        <w:rPr>
          <w:rFonts w:ascii="Aptos" w:hAnsi="Aptos"/>
          <w:b/>
          <w:bCs/>
        </w:rPr>
        <w:t>James Lind Alliance (JLA)</w:t>
      </w:r>
      <w:r w:rsidR="009A5AF1" w:rsidRPr="00710C26">
        <w:rPr>
          <w:rStyle w:val="EndnoteReference"/>
          <w:rFonts w:ascii="Aptos" w:hAnsi="Aptos"/>
        </w:rPr>
        <w:t xml:space="preserve"> </w:t>
      </w:r>
      <w:r w:rsidR="009A5AF1" w:rsidRPr="00710C26">
        <w:rPr>
          <w:rStyle w:val="EndnoteReference"/>
          <w:rFonts w:ascii="Aptos" w:hAnsi="Aptos"/>
        </w:rPr>
        <w:endnoteReference w:id="18"/>
      </w:r>
      <w:r w:rsidRPr="00710C26">
        <w:rPr>
          <w:rFonts w:ascii="Aptos" w:hAnsi="Aptos"/>
          <w:b/>
          <w:bCs/>
        </w:rPr>
        <w:t xml:space="preserve">: </w:t>
      </w:r>
      <w:r w:rsidRPr="00710C26">
        <w:rPr>
          <w:rFonts w:ascii="Aptos" w:hAnsi="Aptos"/>
        </w:rPr>
        <w:t>JLA is a UK</w:t>
      </w:r>
      <w:r w:rsidR="00275C75" w:rsidRPr="00710C26">
        <w:rPr>
          <w:rFonts w:ascii="Aptos" w:hAnsi="Aptos"/>
        </w:rPr>
        <w:t xml:space="preserve"> </w:t>
      </w:r>
      <w:r w:rsidRPr="00710C26">
        <w:rPr>
          <w:rFonts w:ascii="Aptos" w:hAnsi="Aptos"/>
        </w:rPr>
        <w:t xml:space="preserve">based </w:t>
      </w:r>
      <w:r w:rsidR="0031026D" w:rsidRPr="00710C26">
        <w:rPr>
          <w:rFonts w:ascii="Aptos" w:hAnsi="Aptos"/>
        </w:rPr>
        <w:t>nonprofit</w:t>
      </w:r>
      <w:r w:rsidRPr="00710C26">
        <w:rPr>
          <w:rFonts w:ascii="Aptos" w:hAnsi="Aptos"/>
        </w:rPr>
        <w:t xml:space="preserve"> initiative that was established in 2004. The JLA process is focused on bringing patients, carers and clinicians together, on an equal basis, in a priority setting partnership (PSP) to define and prioritise uncertainties relating to a specific condition or health setting. It aims to raise awareness among research funding groups about what matters most to patients, carers and clinicians, to ensure that clinical research is both relevant and beneficial to end users.</w:t>
      </w:r>
      <w:r w:rsidR="00335514" w:rsidRPr="00710C26">
        <w:rPr>
          <w:rFonts w:ascii="Aptos" w:hAnsi="Aptos"/>
          <w:b/>
        </w:rPr>
        <w:br w:type="page"/>
      </w:r>
    </w:p>
    <w:p w14:paraId="3A596877" w14:textId="5B100E00" w:rsidR="00F656DC" w:rsidRPr="003826C3" w:rsidRDefault="00BB418B" w:rsidP="00A916F0">
      <w:pPr>
        <w:pStyle w:val="Heading4"/>
        <w:rPr>
          <w:rFonts w:ascii="Aptos" w:hAnsi="Aptos"/>
          <w:color w:val="auto"/>
        </w:rPr>
      </w:pPr>
      <w:r w:rsidRPr="003826C3">
        <w:rPr>
          <w:rFonts w:ascii="Aptos" w:hAnsi="Aptos"/>
          <w:color w:val="auto"/>
          <w:lang w:val="en-GB"/>
        </w:rPr>
        <w:lastRenderedPageBreak/>
        <w:t xml:space="preserve">Focus area 1: </w:t>
      </w:r>
      <w:r w:rsidR="002E07E2" w:rsidRPr="003826C3">
        <w:rPr>
          <w:rFonts w:ascii="Aptos" w:hAnsi="Aptos"/>
          <w:color w:val="auto"/>
        </w:rPr>
        <w:t>HORIZON SCANNING</w:t>
      </w:r>
    </w:p>
    <w:p w14:paraId="2F9F3DE8" w14:textId="6BE7F4C0" w:rsidR="002F36E3" w:rsidRPr="00710C26" w:rsidRDefault="002F36E3" w:rsidP="002F36E3">
      <w:pPr>
        <w:rPr>
          <w:rFonts w:ascii="Aptos" w:hAnsi="Aptos"/>
        </w:rPr>
      </w:pPr>
      <w:r w:rsidRPr="00AA2F69">
        <w:rPr>
          <w:rStyle w:val="Strong"/>
        </w:rPr>
        <w:t>ACTION</w:t>
      </w:r>
      <w:r w:rsidRPr="00710C26">
        <w:rPr>
          <w:rFonts w:ascii="Aptos" w:hAnsi="Aptos"/>
          <w:b/>
          <w:bCs/>
        </w:rPr>
        <w:br/>
      </w:r>
      <w:r w:rsidRPr="00710C26">
        <w:rPr>
          <w:rFonts w:ascii="Aptos" w:hAnsi="Aptos"/>
        </w:rPr>
        <w:t>Establish mechanisms to identify new and emerging challenges for the health system that inform and guide priority setting, investment and workforce and infrastructure planning.</w:t>
      </w:r>
    </w:p>
    <w:p w14:paraId="6DBF9F1F" w14:textId="588C8E5A" w:rsidR="002F36E3" w:rsidRPr="00AA2F69" w:rsidRDefault="00292E04">
      <w:pPr>
        <w:rPr>
          <w:rStyle w:val="Strong"/>
        </w:rPr>
      </w:pPr>
      <w:r w:rsidRPr="00AA2F69">
        <w:rPr>
          <w:rStyle w:val="Strong"/>
        </w:rPr>
        <w:t>How we could do it</w:t>
      </w:r>
    </w:p>
    <w:p w14:paraId="20D7CE23" w14:textId="25E0FB15" w:rsidR="002F36E3" w:rsidRPr="00710C26" w:rsidRDefault="002E07E2" w:rsidP="00A71826">
      <w:pPr>
        <w:pStyle w:val="ListParagraph"/>
        <w:numPr>
          <w:ilvl w:val="0"/>
          <w:numId w:val="20"/>
        </w:numPr>
        <w:rPr>
          <w:rFonts w:ascii="Aptos" w:hAnsi="Aptos"/>
        </w:rPr>
      </w:pPr>
      <w:r w:rsidRPr="00710C26">
        <w:rPr>
          <w:rFonts w:ascii="Aptos" w:hAnsi="Aptos"/>
        </w:rPr>
        <w:t>Establish a nationally coordinated horizon scanning mechanism across Commonwealth, state and territory jurisdictions to identify emerging health challenges, research opportunities and areas of unmet need</w:t>
      </w:r>
      <w:r w:rsidR="00B12E64" w:rsidRPr="00710C26">
        <w:rPr>
          <w:rFonts w:ascii="Aptos" w:hAnsi="Aptos"/>
        </w:rPr>
        <w:t>,</w:t>
      </w:r>
      <w:r w:rsidRPr="00710C26">
        <w:rPr>
          <w:rFonts w:ascii="Aptos" w:hAnsi="Aptos"/>
        </w:rPr>
        <w:t xml:space="preserve"> and to assist in priority setting, investment and workforce and infrastructure planning. This work would occur in collaboration with </w:t>
      </w:r>
      <w:r w:rsidRPr="00710C26" w:rsidDel="00B12E64">
        <w:rPr>
          <w:rFonts w:ascii="Aptos" w:hAnsi="Aptos"/>
        </w:rPr>
        <w:t xml:space="preserve">the </w:t>
      </w:r>
      <w:r w:rsidRPr="00710C26">
        <w:rPr>
          <w:rFonts w:ascii="Aptos" w:hAnsi="Aptos"/>
        </w:rPr>
        <w:t>Australian Centre for Disease Control in safeguarding Australia from health threats.</w:t>
      </w:r>
    </w:p>
    <w:p w14:paraId="7A76E4B0" w14:textId="36F31EEC" w:rsidR="00BB418B" w:rsidRPr="00710C26" w:rsidRDefault="002E07E2" w:rsidP="00AA2F69">
      <w:pPr>
        <w:pStyle w:val="ListParagraph"/>
        <w:numPr>
          <w:ilvl w:val="0"/>
          <w:numId w:val="20"/>
        </w:numPr>
        <w:spacing w:after="360"/>
        <w:rPr>
          <w:rFonts w:ascii="Aptos" w:hAnsi="Aptos"/>
          <w:lang w:val="en-GB"/>
        </w:rPr>
      </w:pPr>
      <w:r w:rsidRPr="00710C26">
        <w:rPr>
          <w:rFonts w:ascii="Aptos" w:hAnsi="Aptos"/>
        </w:rPr>
        <w:t>Establish robust policy frameworks that integrate emerging risks and challenges identified through the coordinated horizon scanning mechanism, to</w:t>
      </w:r>
      <w:r w:rsidR="00A764CD" w:rsidRPr="00710C26">
        <w:rPr>
          <w:rFonts w:ascii="Aptos" w:hAnsi="Aptos"/>
        </w:rPr>
        <w:t xml:space="preserve"> inform</w:t>
      </w:r>
      <w:r w:rsidRPr="00710C26">
        <w:rPr>
          <w:rFonts w:ascii="Aptos" w:hAnsi="Aptos"/>
        </w:rPr>
        <w:t xml:space="preserve"> policy and program development across the </w:t>
      </w:r>
      <w:r w:rsidR="001438B4" w:rsidRPr="00710C26">
        <w:rPr>
          <w:rFonts w:ascii="Aptos" w:hAnsi="Aptos"/>
        </w:rPr>
        <w:t>Enabl</w:t>
      </w:r>
      <w:r w:rsidRPr="00710C26">
        <w:rPr>
          <w:rFonts w:ascii="Aptos" w:hAnsi="Aptos"/>
        </w:rPr>
        <w:t xml:space="preserve">ers of </w:t>
      </w:r>
      <w:r w:rsidR="00BB418B" w:rsidRPr="00710C26">
        <w:rPr>
          <w:rFonts w:ascii="Aptos" w:hAnsi="Aptos"/>
          <w:i/>
          <w:iCs/>
          <w:lang w:val="en-GB"/>
        </w:rPr>
        <w:t>Workforce, Funding, Data And Infrastructure.</w:t>
      </w:r>
    </w:p>
    <w:p w14:paraId="228DBC40" w14:textId="65186600" w:rsidR="00846ECC" w:rsidRPr="00AA2F69" w:rsidRDefault="006B57AA" w:rsidP="00846ECC">
      <w:pPr>
        <w:rPr>
          <w:rStyle w:val="Strong"/>
        </w:rPr>
      </w:pPr>
      <w:r w:rsidRPr="00AA2F69">
        <w:rPr>
          <w:rStyle w:val="Strong"/>
        </w:rPr>
        <w:t>Why we should do it</w:t>
      </w:r>
    </w:p>
    <w:p w14:paraId="5ABFCA0B" w14:textId="34B6B070" w:rsidR="00227E77" w:rsidRPr="00710C26" w:rsidRDefault="00846ECC" w:rsidP="00A71826">
      <w:pPr>
        <w:pStyle w:val="ListParagraph"/>
        <w:numPr>
          <w:ilvl w:val="0"/>
          <w:numId w:val="21"/>
        </w:numPr>
        <w:rPr>
          <w:rFonts w:ascii="Aptos" w:hAnsi="Aptos"/>
        </w:rPr>
      </w:pPr>
      <w:r w:rsidRPr="00710C26">
        <w:rPr>
          <w:rFonts w:ascii="Aptos" w:hAnsi="Aptos"/>
        </w:rPr>
        <w:t xml:space="preserve">Australia’s health system </w:t>
      </w:r>
      <w:r w:rsidR="00B12E64" w:rsidRPr="00710C26">
        <w:rPr>
          <w:rFonts w:ascii="Aptos" w:hAnsi="Aptos"/>
        </w:rPr>
        <w:t xml:space="preserve">faces </w:t>
      </w:r>
      <w:r w:rsidRPr="00710C26">
        <w:rPr>
          <w:rFonts w:ascii="Aptos" w:hAnsi="Aptos"/>
        </w:rPr>
        <w:t>a range of challenges including an ageing population and the associated increasing demand on health services, increasing rates of chronic disease and rising costs of medical research and innovations.</w:t>
      </w:r>
    </w:p>
    <w:p w14:paraId="6FFD1258" w14:textId="5F9B8BDB" w:rsidR="00227E77" w:rsidRPr="00710C26" w:rsidRDefault="00846ECC" w:rsidP="00A71826">
      <w:pPr>
        <w:pStyle w:val="ListParagraph"/>
        <w:numPr>
          <w:ilvl w:val="0"/>
          <w:numId w:val="21"/>
        </w:numPr>
        <w:rPr>
          <w:rFonts w:ascii="Aptos" w:hAnsi="Aptos"/>
        </w:rPr>
      </w:pPr>
      <w:r w:rsidRPr="00710C26">
        <w:rPr>
          <w:rFonts w:ascii="Aptos" w:hAnsi="Aptos"/>
        </w:rPr>
        <w:t>Key global health threats must be anticipated, including outbreaks of vaccine-preventable diseases, increasing reports of drug</w:t>
      </w:r>
      <w:r w:rsidRPr="00710C26" w:rsidDel="0031026D">
        <w:rPr>
          <w:rFonts w:ascii="Aptos" w:hAnsi="Aptos"/>
        </w:rPr>
        <w:t>-</w:t>
      </w:r>
      <w:r w:rsidRPr="00710C26">
        <w:rPr>
          <w:rFonts w:ascii="Aptos" w:hAnsi="Aptos"/>
        </w:rPr>
        <w:t>resistant pathogens and the health impacts of environmental pollution and climate change.</w:t>
      </w:r>
    </w:p>
    <w:p w14:paraId="7D502B14" w14:textId="4583E536" w:rsidR="00846ECC" w:rsidRPr="00710C26" w:rsidRDefault="00846ECC" w:rsidP="00A71826">
      <w:pPr>
        <w:pStyle w:val="ListParagraph"/>
        <w:numPr>
          <w:ilvl w:val="0"/>
          <w:numId w:val="21"/>
        </w:numPr>
        <w:rPr>
          <w:rFonts w:ascii="Aptos" w:hAnsi="Aptos"/>
        </w:rPr>
      </w:pPr>
      <w:r w:rsidRPr="00710C26">
        <w:rPr>
          <w:rFonts w:ascii="Aptos" w:hAnsi="Aptos"/>
        </w:rPr>
        <w:t>We must also take advantage of available data, emerging technologies and modernised practices.</w:t>
      </w:r>
    </w:p>
    <w:p w14:paraId="1286EBD6" w14:textId="38F4C4BF" w:rsidR="00227E77" w:rsidRPr="00710C26" w:rsidRDefault="00227E77" w:rsidP="00A71826">
      <w:pPr>
        <w:pStyle w:val="ListParagraph"/>
        <w:numPr>
          <w:ilvl w:val="0"/>
          <w:numId w:val="21"/>
        </w:numPr>
        <w:rPr>
          <w:rFonts w:ascii="Aptos" w:hAnsi="Aptos"/>
        </w:rPr>
      </w:pPr>
      <w:r w:rsidRPr="00710C26">
        <w:rPr>
          <w:rFonts w:ascii="Aptos" w:hAnsi="Aptos"/>
        </w:rPr>
        <w:t>When performed consistently and effectively, horizon scanning, in partnership with other forecasting tools, can assist policy making and program design.</w:t>
      </w:r>
    </w:p>
    <w:p w14:paraId="0759D54D" w14:textId="74318206" w:rsidR="00227E77" w:rsidRPr="00AA2F69" w:rsidRDefault="00C072E3">
      <w:pPr>
        <w:rPr>
          <w:rStyle w:val="Strong"/>
        </w:rPr>
      </w:pPr>
      <w:r w:rsidRPr="00AA2F69">
        <w:rPr>
          <w:rStyle w:val="Strong"/>
        </w:rPr>
        <w:t>What it could achieve</w:t>
      </w:r>
    </w:p>
    <w:p w14:paraId="1E512405" w14:textId="53D68F51" w:rsidR="00227E77" w:rsidRPr="00710C26" w:rsidRDefault="002E07E2" w:rsidP="00A71826">
      <w:pPr>
        <w:pStyle w:val="ListParagraph"/>
        <w:numPr>
          <w:ilvl w:val="0"/>
          <w:numId w:val="22"/>
        </w:numPr>
        <w:rPr>
          <w:rFonts w:ascii="Aptos" w:hAnsi="Aptos"/>
        </w:rPr>
      </w:pPr>
      <w:r w:rsidRPr="00710C26">
        <w:rPr>
          <w:rFonts w:ascii="Aptos" w:hAnsi="Aptos"/>
        </w:rPr>
        <w:t>A unified and strategic approach to identifying and responding to emerging challenges, research opportunities and areas of unmet need.</w:t>
      </w:r>
    </w:p>
    <w:p w14:paraId="6D4F1D87" w14:textId="55CC6BD1" w:rsidR="00F656DC" w:rsidRPr="00710C26" w:rsidRDefault="002E07E2" w:rsidP="00A71826">
      <w:pPr>
        <w:pStyle w:val="ListParagraph"/>
        <w:numPr>
          <w:ilvl w:val="0"/>
          <w:numId w:val="22"/>
        </w:numPr>
        <w:rPr>
          <w:rFonts w:ascii="Aptos" w:hAnsi="Aptos"/>
        </w:rPr>
      </w:pPr>
      <w:r w:rsidRPr="00710C26">
        <w:rPr>
          <w:rFonts w:ascii="Aptos" w:hAnsi="Aptos"/>
        </w:rPr>
        <w:t>The ability for governments, industry, philanthropic and research organisations to make informed strategic decisions across the health and medical research ecosystem.</w:t>
      </w:r>
    </w:p>
    <w:p w14:paraId="7F5619EA" w14:textId="71D19ED6" w:rsidR="00227E77" w:rsidRPr="00AA2F69" w:rsidRDefault="00353D10">
      <w:pPr>
        <w:rPr>
          <w:rStyle w:val="Strong"/>
        </w:rPr>
      </w:pPr>
      <w:r w:rsidRPr="00AA2F69">
        <w:rPr>
          <w:rStyle w:val="Strong"/>
        </w:rPr>
        <w:t>Case study – Horizon scanning practices</w:t>
      </w:r>
    </w:p>
    <w:p w14:paraId="3D169F14" w14:textId="3713F495" w:rsidR="00FF1035" w:rsidRPr="00710C26" w:rsidRDefault="00FF1035" w:rsidP="00FF1035">
      <w:pPr>
        <w:rPr>
          <w:rFonts w:ascii="Aptos" w:hAnsi="Aptos"/>
        </w:rPr>
      </w:pPr>
      <w:r w:rsidRPr="00710C26">
        <w:rPr>
          <w:rFonts w:ascii="Aptos" w:hAnsi="Aptos"/>
          <w:b/>
          <w:bCs/>
        </w:rPr>
        <w:t>Horizon scanning and landscape analysis by the World Health Organization (WHO)</w:t>
      </w:r>
      <w:r w:rsidR="008219D0" w:rsidRPr="00710C26">
        <w:rPr>
          <w:rStyle w:val="EndnoteReference"/>
          <w:rFonts w:ascii="Aptos" w:hAnsi="Aptos"/>
        </w:rPr>
        <w:t xml:space="preserve"> </w:t>
      </w:r>
      <w:r w:rsidR="008219D0" w:rsidRPr="00710C26">
        <w:rPr>
          <w:rStyle w:val="EndnoteReference"/>
          <w:rFonts w:ascii="Aptos" w:hAnsi="Aptos"/>
        </w:rPr>
        <w:endnoteReference w:id="19"/>
      </w:r>
      <w:r w:rsidRPr="00710C26">
        <w:rPr>
          <w:rFonts w:ascii="Aptos" w:hAnsi="Aptos"/>
          <w:b/>
          <w:bCs/>
        </w:rPr>
        <w:t>:</w:t>
      </w:r>
      <w:r w:rsidRPr="00710C26">
        <w:rPr>
          <w:rFonts w:ascii="Aptos" w:hAnsi="Aptos"/>
        </w:rPr>
        <w:t xml:space="preserve"> The WHO recommends horizon scanning or landscape analysis for a range of purposes, such as preparation for research prioritisation and driving research directions by indicating gaps and forming the basis for research agenda setting. A key WHO landscape analysis is the annual antimicrobial resistance</w:t>
      </w:r>
      <w:r w:rsidR="006E72F9" w:rsidRPr="00710C26">
        <w:rPr>
          <w:rFonts w:ascii="Aptos" w:hAnsi="Aptos"/>
        </w:rPr>
        <w:t xml:space="preserve"> </w:t>
      </w:r>
      <w:r w:rsidRPr="00710C26">
        <w:rPr>
          <w:rFonts w:ascii="Aptos" w:hAnsi="Aptos"/>
        </w:rPr>
        <w:t>R&amp;D landscape analysis, which evaluates the pipeline of antibacterial candidates in development.</w:t>
      </w:r>
    </w:p>
    <w:p w14:paraId="11360413" w14:textId="79E109EE" w:rsidR="009A7202" w:rsidRPr="00AA2F69" w:rsidRDefault="00FF1035">
      <w:pPr>
        <w:rPr>
          <w:rFonts w:ascii="Aptos" w:hAnsi="Aptos"/>
        </w:rPr>
      </w:pPr>
      <w:r w:rsidRPr="00710C26">
        <w:rPr>
          <w:rFonts w:ascii="Aptos" w:hAnsi="Aptos"/>
          <w:b/>
          <w:bCs/>
          <w:lang w:val="en-GB"/>
        </w:rPr>
        <w:lastRenderedPageBreak/>
        <w:t>Australian Centre for Disease Control (ACDC)</w:t>
      </w:r>
      <w:r w:rsidR="00C5347C" w:rsidRPr="00710C26">
        <w:rPr>
          <w:rStyle w:val="EndnoteReference"/>
          <w:rFonts w:ascii="Aptos" w:hAnsi="Aptos"/>
          <w:b/>
          <w:lang w:val="en-GB"/>
        </w:rPr>
        <w:endnoteReference w:id="20"/>
      </w:r>
      <w:r w:rsidRPr="00710C26">
        <w:rPr>
          <w:rFonts w:ascii="Aptos" w:hAnsi="Aptos"/>
          <w:b/>
          <w:lang w:val="en-GB"/>
        </w:rPr>
        <w:t>:</w:t>
      </w:r>
      <w:r w:rsidRPr="00710C26">
        <w:rPr>
          <w:rFonts w:ascii="Aptos" w:hAnsi="Aptos"/>
          <w:b/>
          <w:bCs/>
          <w:lang w:val="en-GB"/>
        </w:rPr>
        <w:t xml:space="preserve"> </w:t>
      </w:r>
      <w:r w:rsidRPr="00710C26">
        <w:rPr>
          <w:rFonts w:ascii="Aptos" w:hAnsi="Aptos"/>
          <w:lang w:val="en-GB"/>
        </w:rPr>
        <w:t>ACDC's horizon scanning for new and emerging human health threats takes a One Health approach, where policies and programs recognise the intrinsic link between</w:t>
      </w:r>
      <w:r w:rsidR="002E07E2" w:rsidRPr="00710C26">
        <w:rPr>
          <w:rFonts w:ascii="Aptos" w:hAnsi="Aptos"/>
          <w:lang w:val="en-GB"/>
        </w:rPr>
        <w:t xml:space="preserve"> the </w:t>
      </w:r>
      <w:r w:rsidRPr="00710C26">
        <w:rPr>
          <w:rFonts w:ascii="Aptos" w:hAnsi="Aptos"/>
          <w:lang w:val="en-GB"/>
        </w:rPr>
        <w:t xml:space="preserve">health of humans, </w:t>
      </w:r>
      <w:r w:rsidR="00175E5B" w:rsidRPr="00710C26">
        <w:rPr>
          <w:rFonts w:ascii="Aptos" w:hAnsi="Aptos"/>
        </w:rPr>
        <w:t>animals and the environment.</w:t>
      </w:r>
      <w:r w:rsidR="002E07E2" w:rsidRPr="00710C26">
        <w:rPr>
          <w:rFonts w:ascii="Aptos" w:hAnsi="Aptos"/>
        </w:rPr>
        <w:t xml:space="preserve"> Horizon scanning activities are undertaken collaboratively with ACDC’s key One Health partners including other Australian Government departments, state and territory governments, First Nations organisations, Wildlife Health Australia and </w:t>
      </w:r>
      <w:r w:rsidR="00AE6EDA" w:rsidRPr="00710C26">
        <w:rPr>
          <w:rFonts w:ascii="Aptos" w:hAnsi="Aptos"/>
        </w:rPr>
        <w:t xml:space="preserve">the </w:t>
      </w:r>
      <w:r w:rsidR="002E07E2" w:rsidRPr="00710C26">
        <w:rPr>
          <w:rFonts w:ascii="Aptos" w:hAnsi="Aptos"/>
        </w:rPr>
        <w:t>Commonwealth Scientific and Industrial Research Organisation (CSIRO).</w:t>
      </w:r>
      <w:r w:rsidR="009A7202" w:rsidRPr="00710C26">
        <w:rPr>
          <w:rFonts w:ascii="Aptos" w:hAnsi="Aptos"/>
          <w:b/>
          <w:bCs/>
          <w:lang w:val="en-GB"/>
        </w:rPr>
        <w:br w:type="page"/>
      </w:r>
    </w:p>
    <w:p w14:paraId="328551B1" w14:textId="3099A404" w:rsidR="00F656DC" w:rsidRPr="003826C3" w:rsidRDefault="00066C75" w:rsidP="00A916F0">
      <w:pPr>
        <w:pStyle w:val="Heading4"/>
        <w:rPr>
          <w:rFonts w:ascii="Aptos" w:hAnsi="Aptos"/>
          <w:color w:val="auto"/>
        </w:rPr>
      </w:pPr>
      <w:r w:rsidRPr="003826C3">
        <w:rPr>
          <w:rFonts w:ascii="Aptos" w:hAnsi="Aptos"/>
          <w:color w:val="auto"/>
          <w:lang w:val="en-GB"/>
        </w:rPr>
        <w:lastRenderedPageBreak/>
        <w:t xml:space="preserve">Focus area 1: </w:t>
      </w:r>
      <w:r w:rsidR="0071152A" w:rsidRPr="003826C3">
        <w:rPr>
          <w:rFonts w:ascii="Aptos" w:hAnsi="Aptos"/>
          <w:color w:val="auto"/>
        </w:rPr>
        <w:t xml:space="preserve">COLLABORATIVE </w:t>
      </w:r>
      <w:r w:rsidR="002E07E2" w:rsidRPr="003826C3">
        <w:rPr>
          <w:rFonts w:ascii="Aptos" w:hAnsi="Aptos"/>
          <w:color w:val="auto"/>
        </w:rPr>
        <w:t>PLATFORMS AND NETWORKS</w:t>
      </w:r>
    </w:p>
    <w:p w14:paraId="685796AF" w14:textId="77777777" w:rsidR="00801EE6" w:rsidRPr="00710C26" w:rsidRDefault="00801EE6" w:rsidP="00801EE6">
      <w:pPr>
        <w:rPr>
          <w:rFonts w:ascii="Aptos" w:hAnsi="Aptos"/>
        </w:rPr>
      </w:pPr>
      <w:r w:rsidRPr="00AA2F69">
        <w:rPr>
          <w:rStyle w:val="Strong"/>
        </w:rPr>
        <w:t>ACTION</w:t>
      </w:r>
      <w:r w:rsidRPr="00710C26">
        <w:rPr>
          <w:rFonts w:ascii="Aptos" w:hAnsi="Aptos"/>
          <w:b/>
          <w:bCs/>
        </w:rPr>
        <w:br/>
      </w:r>
      <w:r w:rsidRPr="00710C26">
        <w:rPr>
          <w:rFonts w:ascii="Aptos" w:hAnsi="Aptos"/>
        </w:rPr>
        <w:t>Prioritise collaborations and sharing of resources, through investment in platforms and networks across the health and medical research ecosystem, to support research, workforce development and translation in areas of national priority.</w:t>
      </w:r>
    </w:p>
    <w:p w14:paraId="754BE7F5" w14:textId="1B5FE1A8" w:rsidR="00801EE6" w:rsidRPr="00AA2F69" w:rsidRDefault="00292E04">
      <w:pPr>
        <w:rPr>
          <w:rStyle w:val="Strong"/>
        </w:rPr>
      </w:pPr>
      <w:r w:rsidRPr="00AA2F69">
        <w:rPr>
          <w:rStyle w:val="Strong"/>
        </w:rPr>
        <w:t>How we could do it</w:t>
      </w:r>
    </w:p>
    <w:p w14:paraId="0254EC17" w14:textId="070226A4" w:rsidR="00801EE6" w:rsidRPr="00710C26" w:rsidRDefault="002E07E2" w:rsidP="00A71826">
      <w:pPr>
        <w:pStyle w:val="ListParagraph"/>
        <w:numPr>
          <w:ilvl w:val="0"/>
          <w:numId w:val="23"/>
        </w:numPr>
        <w:rPr>
          <w:rFonts w:ascii="Aptos" w:hAnsi="Aptos"/>
        </w:rPr>
      </w:pPr>
      <w:r w:rsidRPr="00710C26">
        <w:rPr>
          <w:rFonts w:ascii="Aptos" w:hAnsi="Aptos"/>
        </w:rPr>
        <w:t>Prioritise longer</w:t>
      </w:r>
      <w:r w:rsidR="000368CD" w:rsidRPr="00710C26">
        <w:rPr>
          <w:rFonts w:ascii="Aptos" w:hAnsi="Aptos"/>
        </w:rPr>
        <w:t xml:space="preserve"> </w:t>
      </w:r>
      <w:r w:rsidRPr="00710C26">
        <w:rPr>
          <w:rFonts w:ascii="Aptos" w:hAnsi="Aptos"/>
        </w:rPr>
        <w:t>term health and medical research funding through a platform and network</w:t>
      </w:r>
      <w:r w:rsidR="000368CD" w:rsidRPr="00710C26">
        <w:rPr>
          <w:rFonts w:ascii="Aptos" w:hAnsi="Aptos"/>
        </w:rPr>
        <w:t xml:space="preserve"> </w:t>
      </w:r>
      <w:r w:rsidRPr="00710C26">
        <w:rPr>
          <w:rFonts w:ascii="Aptos" w:hAnsi="Aptos"/>
        </w:rPr>
        <w:t>based approach</w:t>
      </w:r>
      <w:r w:rsidR="00A92E7A" w:rsidRPr="00710C26">
        <w:rPr>
          <w:rFonts w:ascii="Aptos" w:hAnsi="Aptos"/>
        </w:rPr>
        <w:t>. C</w:t>
      </w:r>
      <w:r w:rsidRPr="00710C26">
        <w:rPr>
          <w:rFonts w:ascii="Aptos" w:hAnsi="Aptos"/>
        </w:rPr>
        <w:t xml:space="preserve">reating incentives to develop collaborative infrastructure, multidisciplinary partnerships and efficient resource </w:t>
      </w:r>
      <w:r w:rsidR="00066C75" w:rsidRPr="00710C26">
        <w:rPr>
          <w:rFonts w:ascii="Aptos" w:hAnsi="Aptos"/>
        </w:rPr>
        <w:t>utilisation can</w:t>
      </w:r>
      <w:r w:rsidRPr="00710C26">
        <w:rPr>
          <w:rFonts w:ascii="Aptos" w:hAnsi="Aptos"/>
        </w:rPr>
        <w:t xml:space="preserve"> deliver major impact </w:t>
      </w:r>
      <w:r w:rsidR="00B12E64" w:rsidRPr="00710C26">
        <w:rPr>
          <w:rFonts w:ascii="Aptos" w:hAnsi="Aptos"/>
        </w:rPr>
        <w:t xml:space="preserve">across </w:t>
      </w:r>
      <w:r w:rsidRPr="00710C26">
        <w:rPr>
          <w:rFonts w:ascii="Aptos" w:hAnsi="Aptos"/>
        </w:rPr>
        <w:t>the health and medical research ecosystem.</w:t>
      </w:r>
    </w:p>
    <w:p w14:paraId="3F9BC50C" w14:textId="6038E924" w:rsidR="00F656DC" w:rsidRPr="00710C26" w:rsidRDefault="002E07E2" w:rsidP="00A71826">
      <w:pPr>
        <w:pStyle w:val="ListParagraph"/>
        <w:numPr>
          <w:ilvl w:val="0"/>
          <w:numId w:val="23"/>
        </w:numPr>
        <w:rPr>
          <w:rFonts w:ascii="Aptos" w:hAnsi="Aptos"/>
        </w:rPr>
      </w:pPr>
      <w:r w:rsidRPr="00710C26">
        <w:rPr>
          <w:rFonts w:ascii="Aptos" w:hAnsi="Aptos"/>
        </w:rPr>
        <w:t>Establish processes to identify and fund new networks and platforms that align to national priority areas and community need. Embedding assessment criteria and governance mechanisms within national policy frameworks to evaluate the relevance, scalability and collaborative potential of specific research initiatives will assist in these processes.</w:t>
      </w:r>
    </w:p>
    <w:p w14:paraId="3A052F08" w14:textId="547E4C0A" w:rsidR="00833F1E" w:rsidRPr="00AA2F69" w:rsidRDefault="006B57AA" w:rsidP="00833F1E">
      <w:pPr>
        <w:rPr>
          <w:rStyle w:val="Strong"/>
        </w:rPr>
      </w:pPr>
      <w:r w:rsidRPr="00AA2F69">
        <w:rPr>
          <w:rStyle w:val="Strong"/>
        </w:rPr>
        <w:t>Why we should do it</w:t>
      </w:r>
    </w:p>
    <w:p w14:paraId="14E7B035" w14:textId="0ACD6911" w:rsidR="001972F0" w:rsidRPr="00710C26" w:rsidRDefault="001972F0" w:rsidP="001972F0">
      <w:pPr>
        <w:pStyle w:val="ListParagraph"/>
        <w:numPr>
          <w:ilvl w:val="0"/>
          <w:numId w:val="24"/>
        </w:numPr>
        <w:rPr>
          <w:rFonts w:ascii="Aptos" w:hAnsi="Aptos"/>
        </w:rPr>
      </w:pPr>
      <w:r w:rsidRPr="00710C26">
        <w:rPr>
          <w:rFonts w:ascii="Aptos" w:hAnsi="Aptos"/>
        </w:rPr>
        <w:t>Research networks bring together health and medical professionals, scientists, researchers, service providers and consumers and community members to drive impact through place-based and virtual collaborations.</w:t>
      </w:r>
    </w:p>
    <w:p w14:paraId="74D64D5F" w14:textId="7ED38D7B" w:rsidR="00833F1E" w:rsidRPr="00710C26" w:rsidRDefault="00833F1E" w:rsidP="001972F0">
      <w:pPr>
        <w:pStyle w:val="ListParagraph"/>
        <w:numPr>
          <w:ilvl w:val="0"/>
          <w:numId w:val="24"/>
        </w:numPr>
        <w:rPr>
          <w:rFonts w:ascii="Aptos" w:hAnsi="Aptos"/>
        </w:rPr>
      </w:pPr>
      <w:r w:rsidRPr="00710C26">
        <w:rPr>
          <w:rFonts w:ascii="Aptos" w:hAnsi="Aptos"/>
        </w:rPr>
        <w:t>Networks can improve the opportunities for research participation and increase equity of outcomes.</w:t>
      </w:r>
    </w:p>
    <w:p w14:paraId="21DABF67" w14:textId="77777777" w:rsidR="00833F1E" w:rsidRPr="00710C26" w:rsidRDefault="00833F1E" w:rsidP="00A71826">
      <w:pPr>
        <w:pStyle w:val="ListParagraph"/>
        <w:numPr>
          <w:ilvl w:val="0"/>
          <w:numId w:val="24"/>
        </w:numPr>
        <w:rPr>
          <w:rFonts w:ascii="Aptos" w:hAnsi="Aptos"/>
        </w:rPr>
      </w:pPr>
      <w:r w:rsidRPr="00710C26">
        <w:rPr>
          <w:rFonts w:ascii="Aptos" w:hAnsi="Aptos"/>
        </w:rPr>
        <w:t>Centralised platforms often provide shared infrastructure, tools, or services that can be accessed by multiple projects or users, reducing the need to build systems from scratch and allowing for more broadly consistent standards and practices.</w:t>
      </w:r>
    </w:p>
    <w:p w14:paraId="4B823DE1" w14:textId="3F44656A" w:rsidR="00833F1E" w:rsidRPr="00710C26" w:rsidRDefault="00833F1E" w:rsidP="00A71826">
      <w:pPr>
        <w:pStyle w:val="ListParagraph"/>
        <w:numPr>
          <w:ilvl w:val="0"/>
          <w:numId w:val="24"/>
        </w:numPr>
        <w:rPr>
          <w:rFonts w:ascii="Aptos" w:hAnsi="Aptos"/>
        </w:rPr>
      </w:pPr>
      <w:r w:rsidRPr="00710C26">
        <w:rPr>
          <w:rFonts w:ascii="Aptos" w:hAnsi="Aptos"/>
        </w:rPr>
        <w:t>Technology networks and platforms often support integration with other systems, allowing data and tools to work together seamlessly.  Research supported through linked data within these networks can lead to improved health outcomes.</w:t>
      </w:r>
    </w:p>
    <w:p w14:paraId="415BE3C4" w14:textId="411D3B3E" w:rsidR="00833F1E" w:rsidRPr="00AA2F69" w:rsidRDefault="00C072E3">
      <w:pPr>
        <w:rPr>
          <w:rStyle w:val="Strong"/>
        </w:rPr>
      </w:pPr>
      <w:r w:rsidRPr="00AA2F69">
        <w:rPr>
          <w:rStyle w:val="Strong"/>
        </w:rPr>
        <w:t>What it could achieve</w:t>
      </w:r>
    </w:p>
    <w:p w14:paraId="28AD3605" w14:textId="77777777" w:rsidR="00833F1E" w:rsidRPr="00710C26" w:rsidRDefault="002E07E2" w:rsidP="00A71826">
      <w:pPr>
        <w:pStyle w:val="ListParagraph"/>
        <w:numPr>
          <w:ilvl w:val="0"/>
          <w:numId w:val="25"/>
        </w:numPr>
        <w:rPr>
          <w:rFonts w:ascii="Aptos" w:hAnsi="Aptos"/>
        </w:rPr>
      </w:pPr>
      <w:r w:rsidRPr="00710C26">
        <w:rPr>
          <w:rFonts w:ascii="Aptos" w:hAnsi="Aptos"/>
        </w:rPr>
        <w:t>Strategic and targeted investment through platforms and networks to address areas of national priority, where collaborative models are most likely to deliver long term results.</w:t>
      </w:r>
    </w:p>
    <w:p w14:paraId="55E33DB7" w14:textId="05445B37" w:rsidR="00F656DC" w:rsidRPr="00710C26" w:rsidRDefault="002E07E2" w:rsidP="00A71826">
      <w:pPr>
        <w:pStyle w:val="ListParagraph"/>
        <w:numPr>
          <w:ilvl w:val="0"/>
          <w:numId w:val="25"/>
        </w:numPr>
        <w:rPr>
          <w:rFonts w:ascii="Aptos" w:hAnsi="Aptos"/>
        </w:rPr>
      </w:pPr>
      <w:r w:rsidRPr="00710C26">
        <w:rPr>
          <w:rFonts w:ascii="Aptos" w:hAnsi="Aptos"/>
        </w:rPr>
        <w:t xml:space="preserve">A strong Australian health and medical research ecosystem where collaborative, equitable, platform-based models aligned to need increase the effectiveness of research and </w:t>
      </w:r>
      <w:r w:rsidR="00B12E64" w:rsidRPr="00710C26">
        <w:rPr>
          <w:rFonts w:ascii="Aptos" w:hAnsi="Aptos"/>
        </w:rPr>
        <w:t xml:space="preserve">create </w:t>
      </w:r>
      <w:r w:rsidRPr="00710C26">
        <w:rPr>
          <w:rFonts w:ascii="Aptos" w:hAnsi="Aptos"/>
        </w:rPr>
        <w:t>pathways to scaled implementation.</w:t>
      </w:r>
    </w:p>
    <w:p w14:paraId="62CEA19F" w14:textId="6DD75F5C" w:rsidR="009722E5" w:rsidRPr="00710C26" w:rsidRDefault="009722E5" w:rsidP="00A92B8E">
      <w:pPr>
        <w:rPr>
          <w:rFonts w:ascii="Aptos" w:hAnsi="Aptos"/>
        </w:rPr>
      </w:pPr>
      <w:r w:rsidRPr="00710C26">
        <w:rPr>
          <w:rFonts w:ascii="Aptos" w:hAnsi="Aptos"/>
          <w:b/>
        </w:rPr>
        <w:t xml:space="preserve">Case study - </w:t>
      </w:r>
      <w:r w:rsidR="002E07E2" w:rsidRPr="00710C26">
        <w:rPr>
          <w:rFonts w:ascii="Aptos" w:hAnsi="Aptos"/>
          <w:b/>
        </w:rPr>
        <w:t>The NSW</w:t>
      </w:r>
      <w:r w:rsidR="000368CD" w:rsidRPr="00710C26">
        <w:rPr>
          <w:rFonts w:ascii="Aptos" w:hAnsi="Aptos"/>
          <w:b/>
        </w:rPr>
        <w:t xml:space="preserve"> </w:t>
      </w:r>
      <w:r w:rsidR="002E07E2" w:rsidRPr="00710C26">
        <w:rPr>
          <w:rFonts w:ascii="Aptos" w:hAnsi="Aptos"/>
          <w:b/>
        </w:rPr>
        <w:t xml:space="preserve">funded RNA </w:t>
      </w:r>
      <w:r w:rsidR="002E07E2" w:rsidRPr="00710C26" w:rsidDel="000368CD">
        <w:rPr>
          <w:rFonts w:ascii="Aptos" w:hAnsi="Aptos"/>
          <w:b/>
        </w:rPr>
        <w:t>P</w:t>
      </w:r>
      <w:r w:rsidR="002E07E2" w:rsidRPr="00710C26">
        <w:rPr>
          <w:rFonts w:ascii="Aptos" w:hAnsi="Aptos"/>
          <w:b/>
        </w:rPr>
        <w:t xml:space="preserve">roduction and Research </w:t>
      </w:r>
      <w:r w:rsidR="002E07E2" w:rsidRPr="00710C26" w:rsidDel="000368CD">
        <w:rPr>
          <w:rFonts w:ascii="Aptos" w:hAnsi="Aptos"/>
          <w:b/>
        </w:rPr>
        <w:t>N</w:t>
      </w:r>
      <w:r w:rsidR="002E07E2" w:rsidRPr="00710C26">
        <w:rPr>
          <w:rFonts w:ascii="Aptos" w:hAnsi="Aptos"/>
          <w:b/>
        </w:rPr>
        <w:t>etwork</w:t>
      </w:r>
      <w:r w:rsidR="00A92B8E" w:rsidRPr="00710C26">
        <w:rPr>
          <w:rStyle w:val="EndnoteReference"/>
          <w:rFonts w:ascii="Aptos" w:hAnsi="Aptos"/>
        </w:rPr>
        <w:endnoteReference w:id="21"/>
      </w:r>
      <w:r w:rsidR="00A92B8E" w:rsidRPr="00710C26">
        <w:rPr>
          <w:rFonts w:ascii="Aptos" w:hAnsi="Aptos"/>
          <w:b/>
        </w:rPr>
        <w:t>:</w:t>
      </w:r>
      <w:r w:rsidR="002E07E2" w:rsidRPr="00710C26">
        <w:rPr>
          <w:rFonts w:ascii="Aptos" w:hAnsi="Aptos"/>
        </w:rPr>
        <w:t xml:space="preserve"> </w:t>
      </w:r>
      <w:r w:rsidR="00A92B8E" w:rsidRPr="00710C26">
        <w:rPr>
          <w:rFonts w:ascii="Aptos" w:hAnsi="Aptos"/>
        </w:rPr>
        <w:t>This Network enables access for scientists to materials required to translate newly developed RNA therapeutics from the bench to advanced pre-clinical studies. It supports production linked to therapeutic research and is building capacity and capability as a prerequisite to downstream Good Manufacturing Practice.</w:t>
      </w:r>
      <w:r w:rsidR="002E07E2" w:rsidRPr="00710C26">
        <w:rPr>
          <w:rFonts w:ascii="Aptos" w:hAnsi="Aptos"/>
        </w:rPr>
        <w:t xml:space="preserve"> </w:t>
      </w:r>
      <w:r w:rsidR="002E07E2" w:rsidRPr="00710C26">
        <w:rPr>
          <w:rFonts w:ascii="Aptos" w:hAnsi="Aptos"/>
        </w:rPr>
        <w:br/>
      </w:r>
      <w:r w:rsidR="002E07E2" w:rsidRPr="00710C26">
        <w:rPr>
          <w:rFonts w:ascii="Aptos" w:hAnsi="Aptos"/>
        </w:rPr>
        <w:br/>
      </w:r>
      <w:r w:rsidRPr="00710C26">
        <w:rPr>
          <w:rFonts w:ascii="Aptos" w:hAnsi="Aptos"/>
          <w:b/>
        </w:rPr>
        <w:lastRenderedPageBreak/>
        <w:t xml:space="preserve">Case study - </w:t>
      </w:r>
      <w:r w:rsidR="002E07E2" w:rsidRPr="00710C26">
        <w:rPr>
          <w:rFonts w:ascii="Aptos" w:hAnsi="Aptos"/>
          <w:b/>
        </w:rPr>
        <w:t>Bioplatforms Australia</w:t>
      </w:r>
      <w:r w:rsidR="000818FE" w:rsidRPr="00710C26">
        <w:rPr>
          <w:rStyle w:val="EndnoteReference"/>
          <w:rFonts w:ascii="Aptos" w:hAnsi="Aptos"/>
        </w:rPr>
        <w:endnoteReference w:id="22"/>
      </w:r>
      <w:r w:rsidR="002E07E2" w:rsidRPr="00710C26">
        <w:rPr>
          <w:rFonts w:ascii="Aptos" w:hAnsi="Aptos"/>
        </w:rPr>
        <w:t xml:space="preserve"> supports biomedical and human health research in Australia by leveraging the </w:t>
      </w:r>
      <w:r w:rsidR="00383780" w:rsidRPr="00710C26">
        <w:rPr>
          <w:rFonts w:ascii="Aptos" w:hAnsi="Aptos"/>
        </w:rPr>
        <w:t>cutting-edge</w:t>
      </w:r>
      <w:r w:rsidR="002E07E2" w:rsidRPr="00710C26">
        <w:rPr>
          <w:rFonts w:ascii="Aptos" w:hAnsi="Aptos"/>
        </w:rPr>
        <w:t xml:space="preserve"> integrated technologies operated across the national laboratory and bioinformatics network. These technologies enable the generation of large</w:t>
      </w:r>
      <w:r w:rsidR="000368CD" w:rsidRPr="00710C26">
        <w:rPr>
          <w:rFonts w:ascii="Aptos" w:hAnsi="Aptos"/>
        </w:rPr>
        <w:t xml:space="preserve"> </w:t>
      </w:r>
      <w:r w:rsidR="002E07E2" w:rsidRPr="00710C26">
        <w:rPr>
          <w:rFonts w:ascii="Aptos" w:hAnsi="Aptos"/>
        </w:rPr>
        <w:t xml:space="preserve">scale (usually population level) data resources and secure data sharing solutions required to advance the understanding and treatment of complex diseases and conditions spanning cancers, cardiovascular diseases, antimicrobial resistance as well as health related functions associated with gut metabolites and </w:t>
      </w:r>
      <w:r w:rsidR="00D51F79" w:rsidRPr="00710C26">
        <w:rPr>
          <w:rFonts w:ascii="Aptos" w:hAnsi="Aptos"/>
        </w:rPr>
        <w:t>microbiomes</w:t>
      </w:r>
      <w:r w:rsidR="002E07E2" w:rsidRPr="00710C26">
        <w:rPr>
          <w:rFonts w:ascii="Aptos" w:hAnsi="Aptos"/>
        </w:rPr>
        <w:t>.</w:t>
      </w:r>
    </w:p>
    <w:p w14:paraId="25A5E13D" w14:textId="194592C7" w:rsidR="00364560" w:rsidRPr="00AA2F69" w:rsidRDefault="002E07E2">
      <w:pPr>
        <w:rPr>
          <w:rFonts w:ascii="Aptos" w:hAnsi="Aptos"/>
        </w:rPr>
      </w:pPr>
      <w:r w:rsidRPr="00710C26">
        <w:rPr>
          <w:rFonts w:ascii="Aptos" w:hAnsi="Aptos"/>
        </w:rPr>
        <w:t xml:space="preserve">Examples of national collaborative projects </w:t>
      </w:r>
      <w:r w:rsidR="00940FA9" w:rsidRPr="00710C26">
        <w:rPr>
          <w:rFonts w:ascii="Aptos" w:hAnsi="Aptos"/>
        </w:rPr>
        <w:t xml:space="preserve">supported </w:t>
      </w:r>
      <w:r w:rsidRPr="00710C26">
        <w:rPr>
          <w:rFonts w:ascii="Aptos" w:hAnsi="Aptos"/>
        </w:rPr>
        <w:t>through Bioplatforms Australia include: Australian Psychiatric Research Knowledge Bank; Ricin genomics and global origins initiative; Australian Function Fungi Initiative; Australian Gut Metabolome Initiative; Indigenous genomics; Cardiovascular Framework Initiative; Sepsis; Aspirin in reducing events in the elderly (ASPREE) Framework Initiative; Exceptional responders; Melanoma; and Stem cells.</w:t>
      </w:r>
      <w:r w:rsidR="000818FE" w:rsidRPr="00710C26">
        <w:rPr>
          <w:rFonts w:ascii="Aptos" w:hAnsi="Aptos"/>
          <w:vertAlign w:val="superscript"/>
        </w:rPr>
        <w:t xml:space="preserve"> 22</w:t>
      </w:r>
      <w:r w:rsidR="00364560" w:rsidRPr="00710C26">
        <w:rPr>
          <w:rFonts w:ascii="Aptos" w:hAnsi="Aptos"/>
          <w:b/>
          <w:bCs/>
        </w:rPr>
        <w:br w:type="page"/>
      </w:r>
    </w:p>
    <w:p w14:paraId="2C105179" w14:textId="77777777" w:rsidR="009A7202" w:rsidRPr="003826C3" w:rsidRDefault="006041D7" w:rsidP="00A916F0">
      <w:pPr>
        <w:pStyle w:val="Heading3"/>
        <w:rPr>
          <w:rFonts w:ascii="Aptos" w:hAnsi="Aptos"/>
          <w:color w:val="auto"/>
        </w:rPr>
      </w:pPr>
      <w:bookmarkStart w:id="13" w:name="_Toc206154296"/>
      <w:r w:rsidRPr="003826C3">
        <w:rPr>
          <w:rFonts w:ascii="Aptos" w:hAnsi="Aptos"/>
          <w:color w:val="auto"/>
        </w:rPr>
        <w:lastRenderedPageBreak/>
        <w:t>FOCUS AREA 2</w:t>
      </w:r>
      <w:bookmarkEnd w:id="13"/>
    </w:p>
    <w:p w14:paraId="3A2EFF2C" w14:textId="1DBB0DE2" w:rsidR="006041D7" w:rsidRPr="00710C26" w:rsidRDefault="006041D7" w:rsidP="006041D7">
      <w:pPr>
        <w:rPr>
          <w:rFonts w:ascii="Aptos" w:hAnsi="Aptos"/>
          <w:b/>
          <w:bCs/>
        </w:rPr>
      </w:pPr>
      <w:r w:rsidRPr="00710C26">
        <w:rPr>
          <w:rFonts w:ascii="Aptos" w:hAnsi="Aptos"/>
          <w:b/>
          <w:bCs/>
        </w:rPr>
        <w:t>Embed research processes that are modern, efficient and consumer centred</w:t>
      </w:r>
    </w:p>
    <w:p w14:paraId="13619B28" w14:textId="1D1C9B3C" w:rsidR="001130E0" w:rsidRPr="00710C26" w:rsidRDefault="001130E0" w:rsidP="00BF2CF0">
      <w:pPr>
        <w:pStyle w:val="ListParagraph"/>
        <w:numPr>
          <w:ilvl w:val="0"/>
          <w:numId w:val="90"/>
        </w:numPr>
        <w:rPr>
          <w:rFonts w:ascii="Aptos" w:hAnsi="Aptos"/>
          <w:b/>
          <w:bCs/>
        </w:rPr>
      </w:pPr>
      <w:r w:rsidRPr="00710C26">
        <w:rPr>
          <w:rFonts w:ascii="Aptos" w:hAnsi="Aptos"/>
          <w:b/>
          <w:bCs/>
        </w:rPr>
        <w:t>Commonwealth research funding</w:t>
      </w:r>
    </w:p>
    <w:p w14:paraId="26B99458" w14:textId="6D7C1673" w:rsidR="001130E0" w:rsidRPr="00710C26" w:rsidRDefault="001130E0" w:rsidP="00BF2CF0">
      <w:pPr>
        <w:pStyle w:val="ListParagraph"/>
        <w:numPr>
          <w:ilvl w:val="0"/>
          <w:numId w:val="90"/>
        </w:numPr>
        <w:rPr>
          <w:rFonts w:ascii="Aptos" w:hAnsi="Aptos"/>
          <w:b/>
          <w:bCs/>
        </w:rPr>
      </w:pPr>
      <w:r w:rsidRPr="00710C26">
        <w:rPr>
          <w:rFonts w:ascii="Aptos" w:hAnsi="Aptos"/>
          <w:b/>
          <w:bCs/>
        </w:rPr>
        <w:t>Clinical Trials</w:t>
      </w:r>
    </w:p>
    <w:p w14:paraId="24556DE0" w14:textId="4C7628D2" w:rsidR="001130E0" w:rsidRPr="00710C26" w:rsidRDefault="001130E0" w:rsidP="00BF2CF0">
      <w:pPr>
        <w:pStyle w:val="ListParagraph"/>
        <w:numPr>
          <w:ilvl w:val="0"/>
          <w:numId w:val="90"/>
        </w:numPr>
        <w:rPr>
          <w:rFonts w:ascii="Aptos" w:hAnsi="Aptos"/>
          <w:b/>
          <w:bCs/>
        </w:rPr>
      </w:pPr>
      <w:r w:rsidRPr="00710C26">
        <w:rPr>
          <w:rFonts w:ascii="Aptos" w:hAnsi="Aptos"/>
          <w:b/>
          <w:bCs/>
        </w:rPr>
        <w:t>Consumer and community involvement</w:t>
      </w:r>
    </w:p>
    <w:p w14:paraId="7F6C08C8" w14:textId="387CBC6D" w:rsidR="001130E0" w:rsidRPr="00710C26" w:rsidRDefault="001130E0" w:rsidP="00BF2CF0">
      <w:pPr>
        <w:pStyle w:val="ListParagraph"/>
        <w:numPr>
          <w:ilvl w:val="0"/>
          <w:numId w:val="90"/>
        </w:numPr>
        <w:rPr>
          <w:rFonts w:ascii="Aptos" w:hAnsi="Aptos"/>
          <w:b/>
          <w:bCs/>
        </w:rPr>
      </w:pPr>
      <w:r w:rsidRPr="00710C26">
        <w:rPr>
          <w:rFonts w:ascii="Aptos" w:hAnsi="Aptos"/>
          <w:b/>
          <w:bCs/>
        </w:rPr>
        <w:t>Regional, rural and remote research</w:t>
      </w:r>
    </w:p>
    <w:p w14:paraId="516929AA" w14:textId="728DD04E" w:rsidR="00F656DC" w:rsidRPr="00710C26" w:rsidRDefault="00383780">
      <w:pPr>
        <w:rPr>
          <w:rFonts w:ascii="Aptos" w:hAnsi="Aptos"/>
        </w:rPr>
      </w:pPr>
      <w:r w:rsidRPr="00710C26">
        <w:rPr>
          <w:rFonts w:ascii="Aptos" w:hAnsi="Aptos"/>
        </w:rPr>
        <w:t>Well-coordinated</w:t>
      </w:r>
      <w:r w:rsidR="002E07E2" w:rsidRPr="00710C26">
        <w:rPr>
          <w:rFonts w:ascii="Aptos" w:hAnsi="Aptos"/>
        </w:rPr>
        <w:t>, modern, efficient research processes that reduce administrative burden on researchers and drive consumer engagement and co-design will enable a more effective and sustainable health and medical research sector</w:t>
      </w:r>
      <w:r w:rsidR="00746768" w:rsidRPr="00710C26">
        <w:rPr>
          <w:rFonts w:ascii="Aptos" w:hAnsi="Aptos"/>
        </w:rPr>
        <w:t>.</w:t>
      </w:r>
    </w:p>
    <w:tbl>
      <w:tblPr>
        <w:tblStyle w:val="TableGrid"/>
        <w:tblW w:w="0" w:type="auto"/>
        <w:tblLook w:val="04A0" w:firstRow="1" w:lastRow="0" w:firstColumn="1" w:lastColumn="0" w:noHBand="0" w:noVBand="1"/>
        <w:tblCaption w:val="How Focus Area 2 enables acheivement of the National Strategy Goals."/>
        <w:tblDescription w:val="Table provides an explanation of how efforts to address this Focus Area will deliver positive outcomes against each of the five National Strategy Goals. "/>
      </w:tblPr>
      <w:tblGrid>
        <w:gridCol w:w="3369"/>
        <w:gridCol w:w="5487"/>
      </w:tblGrid>
      <w:tr w:rsidR="002A5DD1" w:rsidRPr="00710C26" w14:paraId="43B06B2D" w14:textId="77777777" w:rsidTr="005F5F5F">
        <w:tc>
          <w:tcPr>
            <w:tcW w:w="3369" w:type="dxa"/>
          </w:tcPr>
          <w:p w14:paraId="6AC4B2CB" w14:textId="4AF2BD84" w:rsidR="002A5DD1" w:rsidRPr="00710C26" w:rsidRDefault="002A5DD1" w:rsidP="00FE27C7">
            <w:pPr>
              <w:rPr>
                <w:rFonts w:ascii="Aptos" w:hAnsi="Aptos"/>
                <w:lang w:val="en-GB"/>
              </w:rPr>
            </w:pPr>
            <w:r w:rsidRPr="00710C26">
              <w:rPr>
                <w:rFonts w:ascii="Aptos" w:hAnsi="Aptos"/>
                <w:b/>
                <w:bCs/>
              </w:rPr>
              <w:t>Drive national prosperity and security</w:t>
            </w:r>
          </w:p>
        </w:tc>
        <w:tc>
          <w:tcPr>
            <w:tcW w:w="5487" w:type="dxa"/>
          </w:tcPr>
          <w:p w14:paraId="170C088B" w14:textId="2BC468BB" w:rsidR="002A5DD1" w:rsidRPr="00710C26" w:rsidRDefault="002A5DD1" w:rsidP="00FE27C7">
            <w:pPr>
              <w:rPr>
                <w:rFonts w:ascii="Aptos" w:hAnsi="Aptos"/>
              </w:rPr>
            </w:pPr>
            <w:r w:rsidRPr="00710C26">
              <w:rPr>
                <w:rFonts w:ascii="Aptos" w:hAnsi="Aptos"/>
              </w:rPr>
              <w:t>Unified, aligned and coordinated management of MRFF and MREA funding provides an avenue for public funds to be used efficiently to effectively deliver maximum impact.</w:t>
            </w:r>
          </w:p>
        </w:tc>
      </w:tr>
      <w:tr w:rsidR="002A5DD1" w:rsidRPr="00710C26" w14:paraId="0BD7105F" w14:textId="77777777" w:rsidTr="005F5F5F">
        <w:tc>
          <w:tcPr>
            <w:tcW w:w="3369" w:type="dxa"/>
          </w:tcPr>
          <w:p w14:paraId="1433D361" w14:textId="5487D4F7" w:rsidR="002A5DD1" w:rsidRPr="00710C26" w:rsidRDefault="002A5DD1" w:rsidP="00FE27C7">
            <w:pPr>
              <w:rPr>
                <w:rFonts w:ascii="Aptos" w:hAnsi="Aptos"/>
                <w:lang w:val="en-GB"/>
              </w:rPr>
            </w:pPr>
            <w:r w:rsidRPr="00710C26">
              <w:rPr>
                <w:rFonts w:ascii="Aptos" w:hAnsi="Aptos"/>
                <w:b/>
                <w:bCs/>
              </w:rPr>
              <w:t>Lead the world in health outcomes</w:t>
            </w:r>
          </w:p>
        </w:tc>
        <w:tc>
          <w:tcPr>
            <w:tcW w:w="5487" w:type="dxa"/>
          </w:tcPr>
          <w:p w14:paraId="2340E67D" w14:textId="28F28B00" w:rsidR="002A5DD1" w:rsidRPr="00710C26" w:rsidRDefault="002A5DD1" w:rsidP="00FE27C7">
            <w:pPr>
              <w:spacing w:line="276" w:lineRule="auto"/>
              <w:rPr>
                <w:rFonts w:ascii="Aptos" w:hAnsi="Aptos"/>
              </w:rPr>
            </w:pPr>
            <w:r w:rsidRPr="00710C26">
              <w:rPr>
                <w:rFonts w:ascii="Aptos" w:hAnsi="Aptos"/>
              </w:rPr>
              <w:t>A successful Australian environment for clinical trials will identify innovative treatments and technologies, contributing to improved care and better health outcomes.</w:t>
            </w:r>
          </w:p>
        </w:tc>
      </w:tr>
      <w:tr w:rsidR="002A5DD1" w:rsidRPr="00710C26" w14:paraId="5BD2D4F6" w14:textId="77777777" w:rsidTr="005F5F5F">
        <w:tc>
          <w:tcPr>
            <w:tcW w:w="3369" w:type="dxa"/>
          </w:tcPr>
          <w:p w14:paraId="76353DAC" w14:textId="2104C3FA" w:rsidR="002A5DD1" w:rsidRPr="00710C26" w:rsidRDefault="002A5DD1" w:rsidP="00FE27C7">
            <w:pPr>
              <w:rPr>
                <w:rFonts w:ascii="Aptos" w:hAnsi="Aptos"/>
                <w:lang w:val="en-GB"/>
              </w:rPr>
            </w:pPr>
            <w:r w:rsidRPr="00710C26">
              <w:rPr>
                <w:rFonts w:ascii="Aptos" w:hAnsi="Aptos"/>
                <w:b/>
                <w:bCs/>
              </w:rPr>
              <w:t>Deliver equity – no one left behind</w:t>
            </w:r>
          </w:p>
        </w:tc>
        <w:tc>
          <w:tcPr>
            <w:tcW w:w="5487" w:type="dxa"/>
          </w:tcPr>
          <w:p w14:paraId="738BF8C0" w14:textId="110AFF9B" w:rsidR="002A5DD1" w:rsidRPr="00710C26" w:rsidRDefault="002A5DD1" w:rsidP="00FE27C7">
            <w:pPr>
              <w:rPr>
                <w:rFonts w:ascii="Aptos" w:hAnsi="Aptos"/>
              </w:rPr>
            </w:pPr>
            <w:r w:rsidRPr="00710C26">
              <w:rPr>
                <w:rFonts w:ascii="Aptos" w:hAnsi="Aptos"/>
              </w:rPr>
              <w:t>Meaningful consumer and community involvement will support research that meets the needs of community, and ensures that trust, diversity, geographic reach and equity are central.</w:t>
            </w:r>
          </w:p>
        </w:tc>
      </w:tr>
      <w:tr w:rsidR="002A5DD1" w:rsidRPr="00710C26" w14:paraId="6F300AD2" w14:textId="77777777" w:rsidTr="005F5F5F">
        <w:tc>
          <w:tcPr>
            <w:tcW w:w="3369" w:type="dxa"/>
          </w:tcPr>
          <w:p w14:paraId="484F3271" w14:textId="7203EFD8" w:rsidR="002A5DD1" w:rsidRPr="00710C26" w:rsidRDefault="002A5DD1" w:rsidP="00FE27C7">
            <w:pPr>
              <w:rPr>
                <w:rFonts w:ascii="Aptos" w:hAnsi="Aptos"/>
                <w:lang w:val="en-GB"/>
              </w:rPr>
            </w:pPr>
            <w:r w:rsidRPr="00710C26">
              <w:rPr>
                <w:rFonts w:ascii="Aptos" w:hAnsi="Aptos"/>
                <w:b/>
                <w:bCs/>
              </w:rPr>
              <w:t>Secure a resilient and sustainable health system</w:t>
            </w:r>
          </w:p>
        </w:tc>
        <w:tc>
          <w:tcPr>
            <w:tcW w:w="5487" w:type="dxa"/>
          </w:tcPr>
          <w:p w14:paraId="214F02ED" w14:textId="1394EA5D" w:rsidR="002A5DD1" w:rsidRPr="00710C26" w:rsidRDefault="002A5DD1" w:rsidP="00AF43CC">
            <w:pPr>
              <w:spacing w:after="120"/>
              <w:rPr>
                <w:rFonts w:ascii="Aptos" w:hAnsi="Aptos"/>
              </w:rPr>
            </w:pPr>
            <w:r w:rsidRPr="00710C26">
              <w:rPr>
                <w:rFonts w:ascii="Aptos" w:hAnsi="Aptos"/>
              </w:rPr>
              <w:t>Aligning the MREA and MRFF, including processes to drive consumer and community involvement and strengthening clinical trials, will position Australia to respond swiftly to emerging challenges.</w:t>
            </w:r>
          </w:p>
        </w:tc>
      </w:tr>
      <w:tr w:rsidR="002A5DD1" w:rsidRPr="00710C26" w14:paraId="1C8C99F4" w14:textId="77777777" w:rsidTr="005F5F5F">
        <w:tc>
          <w:tcPr>
            <w:tcW w:w="3369" w:type="dxa"/>
          </w:tcPr>
          <w:p w14:paraId="4E312585" w14:textId="172CCF3A" w:rsidR="002A5DD1" w:rsidRPr="00710C26" w:rsidRDefault="002A5DD1" w:rsidP="00FE27C7">
            <w:pPr>
              <w:rPr>
                <w:rFonts w:ascii="Aptos" w:hAnsi="Aptos"/>
                <w:lang w:val="en-GB"/>
              </w:rPr>
            </w:pPr>
            <w:r w:rsidRPr="00710C26">
              <w:rPr>
                <w:rFonts w:ascii="Aptos" w:hAnsi="Aptos"/>
                <w:b/>
                <w:bCs/>
              </w:rPr>
              <w:t>Strengthen regional and global partnerships</w:t>
            </w:r>
          </w:p>
        </w:tc>
        <w:tc>
          <w:tcPr>
            <w:tcW w:w="5487" w:type="dxa"/>
          </w:tcPr>
          <w:p w14:paraId="4E793FAC" w14:textId="6919A5E1" w:rsidR="002A5DD1" w:rsidRPr="00710C26" w:rsidRDefault="002A5DD1" w:rsidP="00FE27C7">
            <w:pPr>
              <w:spacing w:line="276" w:lineRule="auto"/>
              <w:rPr>
                <w:rFonts w:ascii="Aptos" w:hAnsi="Aptos"/>
              </w:rPr>
            </w:pPr>
            <w:r w:rsidRPr="00710C26">
              <w:rPr>
                <w:rFonts w:ascii="Aptos" w:hAnsi="Aptos"/>
              </w:rPr>
              <w:t xml:space="preserve">A </w:t>
            </w:r>
            <w:r w:rsidR="00383780" w:rsidRPr="00710C26">
              <w:rPr>
                <w:rFonts w:ascii="Aptos" w:hAnsi="Aptos"/>
              </w:rPr>
              <w:t>well-coordinated</w:t>
            </w:r>
            <w:r w:rsidRPr="00710C26">
              <w:rPr>
                <w:rFonts w:ascii="Aptos" w:hAnsi="Aptos"/>
              </w:rPr>
              <w:t xml:space="preserve"> Australian approach to health and medical research will set the foundation to build and strengthen regional and global partnerships.</w:t>
            </w:r>
          </w:p>
        </w:tc>
      </w:tr>
    </w:tbl>
    <w:p w14:paraId="1611B98B" w14:textId="422F68BC" w:rsidR="00853C0C" w:rsidRPr="00710C26" w:rsidRDefault="002E07E2" w:rsidP="00AF43CC">
      <w:pPr>
        <w:spacing w:before="480"/>
        <w:rPr>
          <w:rFonts w:ascii="Aptos" w:hAnsi="Aptos"/>
          <w:lang w:val="en-GB"/>
        </w:rPr>
      </w:pPr>
      <w:r w:rsidRPr="00AF43CC">
        <w:rPr>
          <w:rStyle w:val="Strong"/>
        </w:rPr>
        <w:t>Efficient management of Commonwealth research funding</w:t>
      </w:r>
      <w:r w:rsidRPr="00AF43CC">
        <w:rPr>
          <w:rStyle w:val="Strong"/>
        </w:rPr>
        <w:br/>
      </w:r>
      <w:r w:rsidR="00853C0C" w:rsidRPr="00710C26">
        <w:rPr>
          <w:rFonts w:ascii="Aptos" w:hAnsi="Aptos"/>
          <w:lang w:val="en-GB"/>
        </w:rPr>
        <w:t>Efficient and unified management of the two primary Commonwealth health and medical research funds (MREA and MRFF) will ensure investment aligns with national health priorities and emerging challenges. Harmonising funding cycles, reporting processes and impact expectations across Commonwealth schemes will reduce duplication, avoid funding gaps and streamline application processes, ultimately lowering administrative burden and improving transparency. This will provide opportunities for non-Commonwealth funders to align funding processes and procedures, leading to broader efficiency.</w:t>
      </w:r>
    </w:p>
    <w:p w14:paraId="2356D9A1" w14:textId="7114E266" w:rsidR="00F656DC" w:rsidRPr="00710C26" w:rsidRDefault="002E07E2">
      <w:pPr>
        <w:rPr>
          <w:rFonts w:ascii="Aptos" w:hAnsi="Aptos"/>
        </w:rPr>
      </w:pPr>
      <w:r w:rsidRPr="00AF43CC">
        <w:rPr>
          <w:rStyle w:val="Strong"/>
        </w:rPr>
        <w:t>Enabling a vibrant clinical trials sector</w:t>
      </w:r>
      <w:r w:rsidRPr="00AF43CC">
        <w:rPr>
          <w:rStyle w:val="Strong"/>
        </w:rPr>
        <w:br/>
      </w:r>
      <w:r w:rsidR="00853C0C" w:rsidRPr="00710C26">
        <w:rPr>
          <w:rFonts w:ascii="Aptos" w:hAnsi="Aptos"/>
          <w:lang w:val="en-GB"/>
        </w:rPr>
        <w:t xml:space="preserve">A flourishing clinical trials sector and further embedding research into routine care will advance </w:t>
      </w:r>
      <w:r w:rsidR="00853C0C" w:rsidRPr="00710C26">
        <w:rPr>
          <w:rFonts w:ascii="Aptos" w:hAnsi="Aptos"/>
          <w:lang w:val="en-GB"/>
        </w:rPr>
        <w:lastRenderedPageBreak/>
        <w:t>Australia’s health and medical research outcomes and increase equitable access to innovative therapeutics and interventions. A strong clinical trials ecosystem that is underpinned by the NOSS, and growth of Clinical Trial Networks, can reduce costs through efficient trial design and accelerate the translation of evidence into practice. Developing sovereign capacity in clinical trial management can bring innovation into practice more quickly.</w:t>
      </w:r>
    </w:p>
    <w:p w14:paraId="55E7B7B9" w14:textId="7DDDD865" w:rsidR="00F656DC" w:rsidRPr="00710C26" w:rsidRDefault="002E07E2">
      <w:pPr>
        <w:rPr>
          <w:rFonts w:ascii="Aptos" w:hAnsi="Aptos"/>
        </w:rPr>
      </w:pPr>
      <w:r w:rsidRPr="00AF43CC">
        <w:rPr>
          <w:rStyle w:val="Strong"/>
        </w:rPr>
        <w:t>Driving consumer and community involvement in research</w:t>
      </w:r>
      <w:r w:rsidRPr="00AF43CC">
        <w:rPr>
          <w:rStyle w:val="Strong"/>
        </w:rPr>
        <w:br/>
      </w:r>
      <w:r w:rsidRPr="00710C26">
        <w:rPr>
          <w:rFonts w:ascii="Aptos" w:hAnsi="Aptos"/>
        </w:rPr>
        <w:t xml:space="preserve">The National Health and Medical Research Community Qualitative </w:t>
      </w:r>
      <w:r w:rsidR="0097410D" w:rsidRPr="00710C26">
        <w:rPr>
          <w:rFonts w:ascii="Aptos" w:hAnsi="Aptos"/>
        </w:rPr>
        <w:t>Research</w:t>
      </w:r>
      <w:r w:rsidR="002023D1" w:rsidRPr="00710C26">
        <w:rPr>
          <w:rFonts w:ascii="Aptos" w:hAnsi="Aptos"/>
        </w:rPr>
        <w:t xml:space="preserve"> report</w:t>
      </w:r>
      <w:r w:rsidR="007C2B93" w:rsidRPr="00710C26">
        <w:rPr>
          <w:rStyle w:val="EndnoteReference"/>
          <w:rFonts w:ascii="Aptos" w:hAnsi="Aptos"/>
        </w:rPr>
        <w:endnoteReference w:id="23"/>
      </w:r>
      <w:r w:rsidRPr="00710C26">
        <w:rPr>
          <w:rFonts w:ascii="Aptos" w:hAnsi="Aptos"/>
        </w:rPr>
        <w:t xml:space="preserve"> </w:t>
      </w:r>
      <w:r w:rsidR="001A7AB7" w:rsidRPr="00710C26">
        <w:rPr>
          <w:rFonts w:ascii="Aptos" w:hAnsi="Aptos"/>
          <w:lang w:val="en-GB"/>
        </w:rPr>
        <w:t>found that many Australians believe the general public should have a say in research priority areas. A range of involvement options should be provided to overcome barriers such as time constraints and the expectation to understand overly complex information. Opportunities and communications must be tailored to the needs and interests of certain communities; for example, activities to involve Aboriginal and Torres Strait Islander peoples should implement culturally safe practices and take a localised approach in their design.</w:t>
      </w:r>
    </w:p>
    <w:p w14:paraId="0FEF0E45" w14:textId="555BEC39" w:rsidR="00F656DC" w:rsidRPr="00710C26" w:rsidRDefault="002E07E2">
      <w:pPr>
        <w:rPr>
          <w:rFonts w:ascii="Aptos" w:hAnsi="Aptos"/>
        </w:rPr>
      </w:pPr>
      <w:r w:rsidRPr="00AF43CC">
        <w:rPr>
          <w:rStyle w:val="Strong"/>
        </w:rPr>
        <w:t xml:space="preserve">Responding to the needs of </w:t>
      </w:r>
      <w:r w:rsidR="005676DD" w:rsidRPr="00AF43CC">
        <w:rPr>
          <w:rStyle w:val="Strong"/>
        </w:rPr>
        <w:t>RRR</w:t>
      </w:r>
      <w:r w:rsidRPr="00AF43CC">
        <w:rPr>
          <w:rStyle w:val="Strong"/>
        </w:rPr>
        <w:t xml:space="preserve"> research</w:t>
      </w:r>
      <w:r w:rsidRPr="00AF43CC">
        <w:rPr>
          <w:rStyle w:val="Strong"/>
        </w:rPr>
        <w:br/>
      </w:r>
      <w:r w:rsidRPr="00710C26">
        <w:rPr>
          <w:rFonts w:ascii="Aptos" w:hAnsi="Aptos"/>
        </w:rPr>
        <w:t xml:space="preserve">Nearly </w:t>
      </w:r>
      <w:r w:rsidR="00D62082" w:rsidRPr="00710C26">
        <w:rPr>
          <w:rFonts w:ascii="Aptos" w:hAnsi="Aptos"/>
        </w:rPr>
        <w:t>7</w:t>
      </w:r>
      <w:r w:rsidRPr="00710C26">
        <w:rPr>
          <w:rFonts w:ascii="Aptos" w:hAnsi="Aptos"/>
        </w:rPr>
        <w:t xml:space="preserve"> million Australians live in regional, rural and remote areas and</w:t>
      </w:r>
      <w:r w:rsidR="001220E1" w:rsidRPr="00710C26">
        <w:rPr>
          <w:rFonts w:ascii="Aptos" w:hAnsi="Aptos"/>
        </w:rPr>
        <w:t>,</w:t>
      </w:r>
      <w:r w:rsidRPr="00710C26">
        <w:rPr>
          <w:rFonts w:ascii="Aptos" w:hAnsi="Aptos"/>
        </w:rPr>
        <w:t xml:space="preserve"> on average</w:t>
      </w:r>
      <w:r w:rsidR="001220E1" w:rsidRPr="00710C26">
        <w:rPr>
          <w:rFonts w:ascii="Aptos" w:hAnsi="Aptos"/>
        </w:rPr>
        <w:t>,</w:t>
      </w:r>
      <w:r w:rsidRPr="00710C26">
        <w:rPr>
          <w:rFonts w:ascii="Aptos" w:hAnsi="Aptos"/>
        </w:rPr>
        <w:t xml:space="preserve"> experience poorer health outcomes and shorter life expectanc</w:t>
      </w:r>
      <w:r w:rsidR="00B935B3" w:rsidRPr="00710C26">
        <w:rPr>
          <w:rFonts w:ascii="Aptos" w:hAnsi="Aptos"/>
        </w:rPr>
        <w:t>y</w:t>
      </w:r>
      <w:r w:rsidRPr="00710C26">
        <w:rPr>
          <w:rFonts w:ascii="Aptos" w:hAnsi="Aptos"/>
        </w:rPr>
        <w:t xml:space="preserve"> due to limited access to healthcare and the effects of the social determinants of health.</w:t>
      </w:r>
      <w:r w:rsidR="004D03D3" w:rsidRPr="00710C26">
        <w:rPr>
          <w:rStyle w:val="EndnoteReference"/>
          <w:rFonts w:ascii="Aptos" w:hAnsi="Aptos"/>
        </w:rPr>
        <w:endnoteReference w:id="24"/>
      </w:r>
      <w:r w:rsidRPr="00710C26">
        <w:rPr>
          <w:rFonts w:ascii="Aptos" w:hAnsi="Aptos"/>
        </w:rPr>
        <w:t xml:space="preserve"> To improve equity, research in these communities must overcome barriers like distance, workforce shortages and infrastructure gaps, with adaptable approaches that build lasting, locally</w:t>
      </w:r>
      <w:r w:rsidR="00561609" w:rsidRPr="00710C26">
        <w:rPr>
          <w:rFonts w:ascii="Aptos" w:hAnsi="Aptos"/>
        </w:rPr>
        <w:t xml:space="preserve"> </w:t>
      </w:r>
      <w:r w:rsidRPr="00710C26">
        <w:rPr>
          <w:rFonts w:ascii="Aptos" w:hAnsi="Aptos"/>
        </w:rPr>
        <w:t>embedded research capacity.</w:t>
      </w:r>
    </w:p>
    <w:p w14:paraId="0F06ED66" w14:textId="4AEDB2A6" w:rsidR="00A81F04" w:rsidRPr="00710C26" w:rsidRDefault="00AC4FEF" w:rsidP="00FE27C7">
      <w:pPr>
        <w:pBdr>
          <w:top w:val="single" w:sz="4" w:space="1" w:color="auto"/>
          <w:left w:val="single" w:sz="4" w:space="4" w:color="auto"/>
          <w:bottom w:val="single" w:sz="4" w:space="1" w:color="auto"/>
          <w:right w:val="single" w:sz="4" w:space="4" w:color="auto"/>
        </w:pBdr>
        <w:rPr>
          <w:rFonts w:ascii="Aptos" w:hAnsi="Aptos"/>
        </w:rPr>
      </w:pPr>
      <w:r w:rsidRPr="00710C26">
        <w:rPr>
          <w:rFonts w:ascii="Aptos" w:hAnsi="Aptos"/>
          <w:b/>
          <w:bCs/>
        </w:rPr>
        <w:t>Supporting indirect costs of research</w:t>
      </w:r>
      <w:r w:rsidR="00D338CA" w:rsidRPr="00710C26">
        <w:rPr>
          <w:rFonts w:ascii="Aptos" w:hAnsi="Aptos"/>
          <w:b/>
          <w:bCs/>
        </w:rPr>
        <w:t xml:space="preserve"> </w:t>
      </w:r>
      <w:r w:rsidRPr="00710C26">
        <w:rPr>
          <w:rFonts w:ascii="Aptos" w:hAnsi="Aptos"/>
        </w:rPr>
        <w:br/>
      </w:r>
      <w:r w:rsidR="003C69C3" w:rsidRPr="00710C26">
        <w:rPr>
          <w:rFonts w:ascii="Aptos" w:hAnsi="Aptos"/>
          <w:lang w:val="en-GB"/>
        </w:rPr>
        <w:t>An important area of feedback from the research sector during consultation on the National Strategy has been the need for greater support to meet the full costs of conducting research. These costs can include equipment, infrastructure and bridging salary gaps for researchers. We have heard that the increasingly sophisticated and complex nature of research is leading to indirect costs that are outstripping block funding and other support mechanisms. Reducing the impact of indirect costs will require a whole of sector approach, supported by the National Strategy. Opportunities include approaches that direct funding towards indirect costs that are currently not supported by existing mechanisms, infrastructure sharing or new cost effective platform and network approaches for highly specialised equipment. Better understanding the flow of funding and existing funding gaps, as well as encouraging collaborative research to minimise duplication, will also support sustainability and reduce the burden of indirect costs for the sector.</w:t>
      </w:r>
      <w:r w:rsidR="00A81F04" w:rsidRPr="00710C26">
        <w:rPr>
          <w:rFonts w:ascii="Aptos" w:hAnsi="Aptos"/>
          <w:b/>
        </w:rPr>
        <w:br w:type="page"/>
      </w:r>
    </w:p>
    <w:p w14:paraId="5992BA28" w14:textId="77777777" w:rsidR="009A7202" w:rsidRPr="00710C26" w:rsidRDefault="009A7202">
      <w:pPr>
        <w:rPr>
          <w:rFonts w:ascii="Aptos" w:hAnsi="Aptos"/>
          <w:b/>
          <w:lang w:val="en-GB"/>
        </w:rPr>
      </w:pPr>
      <w:r w:rsidRPr="00710C26">
        <w:rPr>
          <w:rFonts w:ascii="Aptos" w:hAnsi="Aptos"/>
          <w:b/>
          <w:lang w:val="en-GB"/>
        </w:rPr>
        <w:lastRenderedPageBreak/>
        <w:br w:type="page"/>
      </w:r>
    </w:p>
    <w:p w14:paraId="4A7C423E" w14:textId="586298F4" w:rsidR="00F656DC" w:rsidRPr="003826C3" w:rsidRDefault="00A81F04" w:rsidP="00A916F0">
      <w:pPr>
        <w:pStyle w:val="Heading4"/>
        <w:rPr>
          <w:rFonts w:ascii="Aptos" w:hAnsi="Aptos"/>
          <w:color w:val="auto"/>
        </w:rPr>
      </w:pPr>
      <w:r w:rsidRPr="003826C3">
        <w:rPr>
          <w:rFonts w:ascii="Aptos" w:hAnsi="Aptos"/>
          <w:color w:val="auto"/>
          <w:lang w:val="en-GB"/>
        </w:rPr>
        <w:lastRenderedPageBreak/>
        <w:t xml:space="preserve">Focus area 2: </w:t>
      </w:r>
      <w:r w:rsidR="002E07E2" w:rsidRPr="003826C3">
        <w:rPr>
          <w:rFonts w:ascii="Aptos" w:hAnsi="Aptos"/>
          <w:color w:val="auto"/>
        </w:rPr>
        <w:t>COMMONWEALTH RESEARCH FUNDING</w:t>
      </w:r>
    </w:p>
    <w:p w14:paraId="09FE2982" w14:textId="77777777" w:rsidR="00A136D0" w:rsidRPr="00710C26" w:rsidRDefault="00A136D0" w:rsidP="00A136D0">
      <w:pPr>
        <w:rPr>
          <w:rFonts w:ascii="Aptos" w:hAnsi="Aptos"/>
        </w:rPr>
      </w:pPr>
      <w:r w:rsidRPr="00AF43CC">
        <w:rPr>
          <w:rStyle w:val="Strong"/>
        </w:rPr>
        <w:t>ACTION</w:t>
      </w:r>
      <w:r w:rsidRPr="00AF43CC">
        <w:rPr>
          <w:rStyle w:val="Strong"/>
        </w:rPr>
        <w:br/>
      </w:r>
      <w:r w:rsidRPr="00710C26">
        <w:rPr>
          <w:rFonts w:ascii="Aptos" w:hAnsi="Aptos"/>
        </w:rPr>
        <w:t>Establish unified management of the MREA and MRFF to ensure strategic, coordinated investment, aligned to national health priorities and challenges.</w:t>
      </w:r>
    </w:p>
    <w:p w14:paraId="61A32B06" w14:textId="40B4D14D" w:rsidR="00BF5800" w:rsidRPr="00AF43CC" w:rsidRDefault="00292E04">
      <w:pPr>
        <w:rPr>
          <w:rStyle w:val="Strong"/>
        </w:rPr>
      </w:pPr>
      <w:r w:rsidRPr="00AF43CC">
        <w:rPr>
          <w:rStyle w:val="Strong"/>
        </w:rPr>
        <w:t>How we could do it</w:t>
      </w:r>
    </w:p>
    <w:p w14:paraId="359E3B2A" w14:textId="2F1C97FA" w:rsidR="00BF5800" w:rsidRPr="00710C26" w:rsidRDefault="002E07E2" w:rsidP="00A71826">
      <w:pPr>
        <w:pStyle w:val="ListParagraph"/>
        <w:numPr>
          <w:ilvl w:val="0"/>
          <w:numId w:val="26"/>
        </w:numPr>
        <w:rPr>
          <w:rFonts w:ascii="Aptos" w:hAnsi="Aptos"/>
        </w:rPr>
      </w:pPr>
      <w:r w:rsidRPr="00710C26">
        <w:rPr>
          <w:rFonts w:ascii="Aptos" w:hAnsi="Aptos"/>
        </w:rPr>
        <w:t>Bring together management of the MREA and the MRFF under a single executive agency.</w:t>
      </w:r>
    </w:p>
    <w:p w14:paraId="53A892D4" w14:textId="77DC055A" w:rsidR="00BF5800" w:rsidRPr="00710C26" w:rsidRDefault="002E07E2" w:rsidP="00A71826">
      <w:pPr>
        <w:pStyle w:val="ListParagraph"/>
        <w:numPr>
          <w:ilvl w:val="0"/>
          <w:numId w:val="26"/>
        </w:numPr>
        <w:rPr>
          <w:rFonts w:ascii="Aptos" w:hAnsi="Aptos"/>
        </w:rPr>
      </w:pPr>
      <w:r w:rsidRPr="00710C26">
        <w:rPr>
          <w:rFonts w:ascii="Aptos" w:hAnsi="Aptos"/>
        </w:rPr>
        <w:t>Ensure that the unique strengths of each fund are preserved,</w:t>
      </w:r>
      <w:r w:rsidR="007A2368" w:rsidRPr="00710C26">
        <w:rPr>
          <w:rFonts w:ascii="Aptos" w:hAnsi="Aptos"/>
        </w:rPr>
        <w:t xml:space="preserve"> </w:t>
      </w:r>
      <w:r w:rsidRPr="00710C26">
        <w:rPr>
          <w:rFonts w:ascii="Aptos" w:hAnsi="Aptos"/>
        </w:rPr>
        <w:t>while delivering administrative efficiency, addressing duplication and gaps and driving research excellence from discovery science to translation.</w:t>
      </w:r>
    </w:p>
    <w:p w14:paraId="4FA493A7" w14:textId="62704F4D" w:rsidR="00FB7375" w:rsidRPr="00710C26" w:rsidRDefault="002E07E2" w:rsidP="00A71826">
      <w:pPr>
        <w:pStyle w:val="ListParagraph"/>
        <w:numPr>
          <w:ilvl w:val="0"/>
          <w:numId w:val="26"/>
        </w:numPr>
        <w:rPr>
          <w:rFonts w:ascii="Aptos" w:hAnsi="Aptos"/>
        </w:rPr>
      </w:pPr>
      <w:r w:rsidRPr="00710C26">
        <w:rPr>
          <w:rFonts w:ascii="Aptos" w:hAnsi="Aptos"/>
        </w:rPr>
        <w:t>Stronger coordination and alignment with other organisations and processes, such as the Australian Research Council (ARC) and output of the SERD, where possible</w:t>
      </w:r>
      <w:r w:rsidR="006E0930" w:rsidRPr="00710C26">
        <w:rPr>
          <w:rFonts w:ascii="Aptos" w:hAnsi="Aptos"/>
        </w:rPr>
        <w:t xml:space="preserve">, </w:t>
      </w:r>
      <w:r w:rsidR="00130C57" w:rsidRPr="00710C26">
        <w:rPr>
          <w:rFonts w:ascii="Aptos" w:hAnsi="Aptos"/>
        </w:rPr>
        <w:t>including</w:t>
      </w:r>
      <w:r w:rsidRPr="00710C26">
        <w:rPr>
          <w:rFonts w:ascii="Aptos" w:hAnsi="Aptos"/>
        </w:rPr>
        <w:t>:</w:t>
      </w:r>
    </w:p>
    <w:p w14:paraId="0791BF86" w14:textId="77777777" w:rsidR="002F78AE" w:rsidRPr="00710C26" w:rsidRDefault="002E07E2" w:rsidP="00A71826">
      <w:pPr>
        <w:pStyle w:val="ListParagraph"/>
        <w:numPr>
          <w:ilvl w:val="1"/>
          <w:numId w:val="26"/>
        </w:numPr>
        <w:rPr>
          <w:rFonts w:ascii="Aptos" w:hAnsi="Aptos"/>
        </w:rPr>
      </w:pPr>
      <w:r w:rsidRPr="00710C26">
        <w:rPr>
          <w:rFonts w:ascii="Aptos" w:hAnsi="Aptos"/>
        </w:rPr>
        <w:t>key policies, such as those related to consumer and community involvement and open access to funded research outputs</w:t>
      </w:r>
    </w:p>
    <w:p w14:paraId="1C0616CC" w14:textId="5B92D12A" w:rsidR="00F656DC" w:rsidRPr="00710C26" w:rsidRDefault="002E07E2" w:rsidP="00A71826">
      <w:pPr>
        <w:pStyle w:val="ListParagraph"/>
        <w:numPr>
          <w:ilvl w:val="1"/>
          <w:numId w:val="26"/>
        </w:numPr>
        <w:rPr>
          <w:rFonts w:ascii="Aptos" w:hAnsi="Aptos"/>
        </w:rPr>
      </w:pPr>
      <w:r w:rsidRPr="00710C26">
        <w:rPr>
          <w:rFonts w:ascii="Aptos" w:hAnsi="Aptos"/>
        </w:rPr>
        <w:t>research processes, including funding cycles, application and assessment processes, reporting, evaluation and impact measurement</w:t>
      </w:r>
      <w:r w:rsidR="00561609" w:rsidRPr="00710C26">
        <w:rPr>
          <w:rFonts w:ascii="Aptos" w:hAnsi="Aptos"/>
        </w:rPr>
        <w:t>.</w:t>
      </w:r>
    </w:p>
    <w:p w14:paraId="16AAE1BF" w14:textId="59A2F6B2" w:rsidR="00700BEA" w:rsidRPr="00CF465E" w:rsidRDefault="006B57AA" w:rsidP="00700BEA">
      <w:pPr>
        <w:rPr>
          <w:rStyle w:val="Strong"/>
        </w:rPr>
      </w:pPr>
      <w:r w:rsidRPr="00CF465E">
        <w:rPr>
          <w:rStyle w:val="Strong"/>
        </w:rPr>
        <w:t>Why we should do it</w:t>
      </w:r>
    </w:p>
    <w:p w14:paraId="34A31256" w14:textId="0386FC4B" w:rsidR="006B544E" w:rsidRPr="00710C26" w:rsidRDefault="00700BEA" w:rsidP="00A71826">
      <w:pPr>
        <w:pStyle w:val="ListParagraph"/>
        <w:numPr>
          <w:ilvl w:val="0"/>
          <w:numId w:val="29"/>
        </w:numPr>
        <w:rPr>
          <w:rFonts w:ascii="Aptos" w:hAnsi="Aptos"/>
        </w:rPr>
      </w:pPr>
      <w:r w:rsidRPr="00710C26">
        <w:rPr>
          <w:rFonts w:ascii="Aptos" w:hAnsi="Aptos"/>
        </w:rPr>
        <w:t>Consultation on the National Strategy has supported findings from a recent review of the major Commonwealth health and medical research funding mechanisms which sought to improve alignment and coordination between the MREA and the MRFF</w:t>
      </w:r>
      <w:r w:rsidR="001806FA" w:rsidRPr="00710C26">
        <w:rPr>
          <w:rStyle w:val="EndnoteReference"/>
          <w:rFonts w:ascii="Aptos" w:hAnsi="Aptos"/>
        </w:rPr>
        <w:endnoteReference w:id="25"/>
      </w:r>
      <w:r w:rsidRPr="00710C26">
        <w:rPr>
          <w:rFonts w:ascii="Aptos" w:hAnsi="Aptos"/>
        </w:rPr>
        <w:t>, in particular:</w:t>
      </w:r>
    </w:p>
    <w:p w14:paraId="2505EF77" w14:textId="23668941" w:rsidR="006B544E" w:rsidRPr="00710C26" w:rsidRDefault="006B544E" w:rsidP="00A71826">
      <w:pPr>
        <w:pStyle w:val="ListParagraph"/>
        <w:numPr>
          <w:ilvl w:val="1"/>
          <w:numId w:val="29"/>
        </w:numPr>
        <w:rPr>
          <w:rFonts w:ascii="Aptos" w:hAnsi="Aptos"/>
        </w:rPr>
      </w:pPr>
      <w:r w:rsidRPr="00710C26">
        <w:rPr>
          <w:rFonts w:ascii="Aptos" w:hAnsi="Aptos"/>
        </w:rPr>
        <w:t xml:space="preserve">A prevailing view that the </w:t>
      </w:r>
      <w:r w:rsidR="00561609" w:rsidRPr="00710C26">
        <w:rPr>
          <w:rFonts w:ascii="Aptos" w:hAnsi="Aptos"/>
        </w:rPr>
        <w:t xml:space="preserve">2 </w:t>
      </w:r>
      <w:r w:rsidRPr="00710C26">
        <w:rPr>
          <w:rFonts w:ascii="Aptos" w:hAnsi="Aptos"/>
        </w:rPr>
        <w:t>funds should be managed by a single executive agency.</w:t>
      </w:r>
    </w:p>
    <w:p w14:paraId="3248209A" w14:textId="6EC51650" w:rsidR="006B544E" w:rsidRPr="00710C26" w:rsidRDefault="006B544E" w:rsidP="00A71826">
      <w:pPr>
        <w:pStyle w:val="ListParagraph"/>
        <w:numPr>
          <w:ilvl w:val="1"/>
          <w:numId w:val="29"/>
        </w:numPr>
        <w:rPr>
          <w:rFonts w:ascii="Aptos" w:hAnsi="Aptos"/>
        </w:rPr>
      </w:pPr>
      <w:r w:rsidRPr="00710C26">
        <w:rPr>
          <w:rFonts w:ascii="Aptos" w:hAnsi="Aptos"/>
        </w:rPr>
        <w:t xml:space="preserve">The need for a </w:t>
      </w:r>
      <w:r w:rsidR="00657C96" w:rsidRPr="00710C26">
        <w:rPr>
          <w:rFonts w:ascii="Aptos" w:hAnsi="Aptos"/>
        </w:rPr>
        <w:t>‘</w:t>
      </w:r>
      <w:r w:rsidRPr="00710C26">
        <w:rPr>
          <w:rFonts w:ascii="Aptos" w:hAnsi="Aptos"/>
        </w:rPr>
        <w:t>seamless but not homogenous</w:t>
      </w:r>
      <w:r w:rsidR="00657C96" w:rsidRPr="00710C26">
        <w:rPr>
          <w:rFonts w:ascii="Aptos" w:hAnsi="Aptos"/>
        </w:rPr>
        <w:t>’</w:t>
      </w:r>
      <w:r w:rsidRPr="00710C26">
        <w:rPr>
          <w:rFonts w:ascii="Aptos" w:hAnsi="Aptos"/>
        </w:rPr>
        <w:t xml:space="preserve"> funding model – where the best of both funds is preserved and brought together in closer alignment and coordination.</w:t>
      </w:r>
    </w:p>
    <w:p w14:paraId="04388C1F" w14:textId="3A164B76" w:rsidR="00700BEA" w:rsidRPr="00710C26" w:rsidRDefault="006B544E" w:rsidP="00A71826">
      <w:pPr>
        <w:pStyle w:val="ListParagraph"/>
        <w:numPr>
          <w:ilvl w:val="1"/>
          <w:numId w:val="29"/>
        </w:numPr>
        <w:rPr>
          <w:rFonts w:ascii="Aptos" w:hAnsi="Aptos"/>
        </w:rPr>
      </w:pPr>
      <w:r w:rsidRPr="00710C26">
        <w:rPr>
          <w:rFonts w:ascii="Aptos" w:hAnsi="Aptos"/>
        </w:rPr>
        <w:t>The desire for a transparent, strategic, cohesive and fit</w:t>
      </w:r>
      <w:r w:rsidR="00561609" w:rsidRPr="00710C26">
        <w:rPr>
          <w:rFonts w:ascii="Aptos" w:hAnsi="Aptos"/>
        </w:rPr>
        <w:t xml:space="preserve"> </w:t>
      </w:r>
      <w:r w:rsidRPr="00710C26">
        <w:rPr>
          <w:rFonts w:ascii="Aptos" w:hAnsi="Aptos"/>
        </w:rPr>
        <w:t>for</w:t>
      </w:r>
      <w:r w:rsidR="00561609" w:rsidRPr="00710C26">
        <w:rPr>
          <w:rFonts w:ascii="Aptos" w:hAnsi="Aptos"/>
        </w:rPr>
        <w:t xml:space="preserve"> </w:t>
      </w:r>
      <w:r w:rsidRPr="00710C26">
        <w:rPr>
          <w:rFonts w:ascii="Aptos" w:hAnsi="Aptos"/>
        </w:rPr>
        <w:t>purpose funding system, including balanced support across the entire research pipeline and new avenues for consumer and community engagement.</w:t>
      </w:r>
    </w:p>
    <w:p w14:paraId="5186DF53" w14:textId="7245A7E1" w:rsidR="006B5290" w:rsidRPr="00CF465E" w:rsidRDefault="00C072E3">
      <w:pPr>
        <w:rPr>
          <w:rStyle w:val="Strong"/>
        </w:rPr>
      </w:pPr>
      <w:r w:rsidRPr="00CF465E">
        <w:rPr>
          <w:rStyle w:val="Strong"/>
        </w:rPr>
        <w:t>What it could achieve</w:t>
      </w:r>
    </w:p>
    <w:p w14:paraId="5649E8ED" w14:textId="40DE8DD4" w:rsidR="002B4909" w:rsidRPr="00710C26" w:rsidRDefault="002E07E2" w:rsidP="00A71826">
      <w:pPr>
        <w:pStyle w:val="ListParagraph"/>
        <w:numPr>
          <w:ilvl w:val="0"/>
          <w:numId w:val="27"/>
        </w:numPr>
        <w:rPr>
          <w:rFonts w:ascii="Aptos" w:hAnsi="Aptos"/>
        </w:rPr>
      </w:pPr>
      <w:r w:rsidRPr="00710C26">
        <w:rPr>
          <w:rFonts w:ascii="Aptos" w:hAnsi="Aptos"/>
        </w:rPr>
        <w:t>Coordinated, transparent, and fit</w:t>
      </w:r>
      <w:r w:rsidR="00561609" w:rsidRPr="00710C26">
        <w:rPr>
          <w:rFonts w:ascii="Aptos" w:hAnsi="Aptos"/>
        </w:rPr>
        <w:t xml:space="preserve"> </w:t>
      </w:r>
      <w:r w:rsidRPr="00710C26">
        <w:rPr>
          <w:rFonts w:ascii="Aptos" w:hAnsi="Aptos"/>
        </w:rPr>
        <w:t>for</w:t>
      </w:r>
      <w:r w:rsidR="00561609" w:rsidRPr="00710C26">
        <w:rPr>
          <w:rFonts w:ascii="Aptos" w:hAnsi="Aptos"/>
        </w:rPr>
        <w:t xml:space="preserve"> </w:t>
      </w:r>
      <w:r w:rsidRPr="00710C26">
        <w:rPr>
          <w:rFonts w:ascii="Aptos" w:hAnsi="Aptos"/>
        </w:rPr>
        <w:t>purpose investment through one unified Commonwealth health and medical research executive agency</w:t>
      </w:r>
      <w:r w:rsidR="00301DBD" w:rsidRPr="00710C26">
        <w:rPr>
          <w:rFonts w:ascii="Aptos" w:hAnsi="Aptos"/>
        </w:rPr>
        <w:t>.</w:t>
      </w:r>
    </w:p>
    <w:p w14:paraId="5FE8EDDA" w14:textId="64242E71" w:rsidR="002B4909" w:rsidRPr="00710C26" w:rsidRDefault="002E07E2" w:rsidP="00A71826">
      <w:pPr>
        <w:pStyle w:val="ListParagraph"/>
        <w:numPr>
          <w:ilvl w:val="0"/>
          <w:numId w:val="27"/>
        </w:numPr>
        <w:rPr>
          <w:rFonts w:ascii="Aptos" w:hAnsi="Aptos"/>
        </w:rPr>
      </w:pPr>
      <w:r w:rsidRPr="00710C26">
        <w:rPr>
          <w:rFonts w:ascii="Aptos" w:hAnsi="Aptos"/>
        </w:rPr>
        <w:t>A consistent set of research processes, reducing administrative burden on the sector</w:t>
      </w:r>
      <w:r w:rsidR="00301DBD" w:rsidRPr="00710C26">
        <w:rPr>
          <w:rFonts w:ascii="Aptos" w:hAnsi="Aptos"/>
        </w:rPr>
        <w:t>.</w:t>
      </w:r>
    </w:p>
    <w:p w14:paraId="5FA6CF00" w14:textId="3050C28B" w:rsidR="002B4909" w:rsidRPr="00710C26" w:rsidRDefault="002E07E2" w:rsidP="00A71826">
      <w:pPr>
        <w:pStyle w:val="ListParagraph"/>
        <w:numPr>
          <w:ilvl w:val="0"/>
          <w:numId w:val="27"/>
        </w:numPr>
        <w:rPr>
          <w:rFonts w:ascii="Aptos" w:hAnsi="Aptos"/>
        </w:rPr>
      </w:pPr>
      <w:r w:rsidRPr="00710C26">
        <w:rPr>
          <w:rFonts w:ascii="Aptos" w:hAnsi="Aptos"/>
        </w:rPr>
        <w:t>Synergies and efficiencies through streamlined administrative management, leading to better visibility of the funding landscape to enable the development of a resourcing statement (</w:t>
      </w:r>
      <w:r w:rsidRPr="00710C26">
        <w:rPr>
          <w:rFonts w:ascii="Aptos" w:hAnsi="Aptos"/>
          <w:i/>
          <w:iCs/>
        </w:rPr>
        <w:t xml:space="preserve">see Funding </w:t>
      </w:r>
      <w:r w:rsidR="001438B4" w:rsidRPr="00710C26">
        <w:rPr>
          <w:rFonts w:ascii="Aptos" w:hAnsi="Aptos"/>
          <w:i/>
          <w:iCs/>
        </w:rPr>
        <w:t>Enabl</w:t>
      </w:r>
      <w:r w:rsidRPr="00710C26">
        <w:rPr>
          <w:rFonts w:ascii="Aptos" w:hAnsi="Aptos"/>
          <w:i/>
          <w:iCs/>
        </w:rPr>
        <w:t>er</w:t>
      </w:r>
      <w:r w:rsidRPr="00710C26">
        <w:rPr>
          <w:rFonts w:ascii="Aptos" w:hAnsi="Aptos"/>
        </w:rPr>
        <w:t>)</w:t>
      </w:r>
      <w:r w:rsidR="00301DBD" w:rsidRPr="00710C26">
        <w:rPr>
          <w:rFonts w:ascii="Aptos" w:hAnsi="Aptos"/>
        </w:rPr>
        <w:t>.</w:t>
      </w:r>
    </w:p>
    <w:p w14:paraId="0B3C8FE0" w14:textId="0B422928" w:rsidR="002B4909" w:rsidRPr="00710C26" w:rsidRDefault="002E07E2" w:rsidP="00A71826">
      <w:pPr>
        <w:pStyle w:val="ListParagraph"/>
        <w:numPr>
          <w:ilvl w:val="0"/>
          <w:numId w:val="27"/>
        </w:numPr>
        <w:rPr>
          <w:rFonts w:ascii="Aptos" w:hAnsi="Aptos"/>
        </w:rPr>
      </w:pPr>
      <w:r w:rsidRPr="00710C26">
        <w:rPr>
          <w:rFonts w:ascii="Aptos" w:hAnsi="Aptos"/>
        </w:rPr>
        <w:t>Consistent policies and mechanisms to embed diversity and equity in research</w:t>
      </w:r>
      <w:r w:rsidR="00301DBD" w:rsidRPr="00710C26">
        <w:rPr>
          <w:rFonts w:ascii="Aptos" w:hAnsi="Aptos"/>
        </w:rPr>
        <w:t>.</w:t>
      </w:r>
    </w:p>
    <w:p w14:paraId="30A55485" w14:textId="04319477" w:rsidR="00F656DC" w:rsidRPr="00710C26" w:rsidRDefault="002E07E2" w:rsidP="00A71826">
      <w:pPr>
        <w:pStyle w:val="ListParagraph"/>
        <w:numPr>
          <w:ilvl w:val="0"/>
          <w:numId w:val="27"/>
        </w:numPr>
        <w:rPr>
          <w:rFonts w:ascii="Aptos" w:hAnsi="Aptos"/>
        </w:rPr>
      </w:pPr>
      <w:r w:rsidRPr="00710C26">
        <w:rPr>
          <w:rFonts w:ascii="Aptos" w:hAnsi="Aptos"/>
        </w:rPr>
        <w:t>An opportunity to improve understanding in the community through a ‘front door’ of Australian Government funded health and medical research</w:t>
      </w:r>
      <w:r w:rsidR="00301DBD" w:rsidRPr="00710C26">
        <w:rPr>
          <w:rFonts w:ascii="Aptos" w:hAnsi="Aptos"/>
        </w:rPr>
        <w:t>.</w:t>
      </w:r>
    </w:p>
    <w:p w14:paraId="7B9D785A" w14:textId="5C733197" w:rsidR="009A7202" w:rsidRPr="001B76B6" w:rsidRDefault="002C7DEC" w:rsidP="002C7DEC">
      <w:pPr>
        <w:rPr>
          <w:rStyle w:val="Strong"/>
        </w:rPr>
      </w:pPr>
      <w:r w:rsidRPr="001B76B6">
        <w:rPr>
          <w:rStyle w:val="Strong"/>
        </w:rPr>
        <w:t>Case stud</w:t>
      </w:r>
      <w:r w:rsidR="009A7202" w:rsidRPr="001B76B6">
        <w:rPr>
          <w:rStyle w:val="Strong"/>
        </w:rPr>
        <w:t>ies</w:t>
      </w:r>
    </w:p>
    <w:p w14:paraId="5A51F670" w14:textId="64110298" w:rsidR="002C7DEC" w:rsidRPr="00710C26" w:rsidRDefault="002C7DEC" w:rsidP="002C7DEC">
      <w:pPr>
        <w:rPr>
          <w:rFonts w:ascii="Aptos" w:hAnsi="Aptos"/>
        </w:rPr>
      </w:pPr>
      <w:r w:rsidRPr="001B76B6">
        <w:rPr>
          <w:rStyle w:val="Strong"/>
        </w:rPr>
        <w:lastRenderedPageBreak/>
        <w:t>NHMRC/MRFF joint advisory committees</w:t>
      </w:r>
      <w:r w:rsidR="00B57667" w:rsidRPr="00710C26">
        <w:rPr>
          <w:rStyle w:val="EndnoteReference"/>
          <w:rFonts w:ascii="Aptos" w:hAnsi="Aptos"/>
          <w:b/>
        </w:rPr>
        <w:endnoteReference w:id="26"/>
      </w:r>
    </w:p>
    <w:p w14:paraId="0B01560F" w14:textId="3F73E514" w:rsidR="002C7DEC" w:rsidRPr="00710C26" w:rsidRDefault="002E07E2" w:rsidP="002C7DEC">
      <w:pPr>
        <w:spacing w:after="0"/>
        <w:rPr>
          <w:rFonts w:ascii="Aptos" w:hAnsi="Aptos"/>
        </w:rPr>
      </w:pPr>
      <w:r w:rsidRPr="00710C26">
        <w:rPr>
          <w:rFonts w:ascii="Aptos" w:hAnsi="Aptos"/>
        </w:rPr>
        <w:t xml:space="preserve">Following the consultation on MRFF-MREA alignment, </w:t>
      </w:r>
      <w:r w:rsidR="00E7219F" w:rsidRPr="00710C26">
        <w:rPr>
          <w:rFonts w:ascii="Aptos" w:hAnsi="Aptos"/>
        </w:rPr>
        <w:t>4</w:t>
      </w:r>
      <w:r w:rsidRPr="00710C26">
        <w:rPr>
          <w:rFonts w:ascii="Aptos" w:hAnsi="Aptos"/>
        </w:rPr>
        <w:t xml:space="preserve"> joint committees were established to advise on research strategies and policies for both funds, harmonising and improving coordination, </w:t>
      </w:r>
      <w:r w:rsidR="00301DBD" w:rsidRPr="00710C26">
        <w:rPr>
          <w:rFonts w:ascii="Aptos" w:hAnsi="Aptos"/>
        </w:rPr>
        <w:t>integrating skills</w:t>
      </w:r>
      <w:r w:rsidRPr="00710C26">
        <w:rPr>
          <w:rFonts w:ascii="Aptos" w:hAnsi="Aptos"/>
        </w:rPr>
        <w:t xml:space="preserve"> sets and experiences to optimise advice about different kinds of research:</w:t>
      </w:r>
    </w:p>
    <w:p w14:paraId="55803908" w14:textId="1725A5F2" w:rsidR="00094917" w:rsidRPr="00710C26" w:rsidRDefault="002E07E2" w:rsidP="00A71826">
      <w:pPr>
        <w:pStyle w:val="ListParagraph"/>
        <w:numPr>
          <w:ilvl w:val="0"/>
          <w:numId w:val="28"/>
        </w:numPr>
        <w:rPr>
          <w:rFonts w:ascii="Aptos" w:hAnsi="Aptos"/>
        </w:rPr>
      </w:pPr>
      <w:r w:rsidRPr="00710C26">
        <w:rPr>
          <w:rFonts w:ascii="Aptos" w:hAnsi="Aptos"/>
          <w:b/>
          <w:bCs/>
          <w:i/>
          <w:iCs/>
        </w:rPr>
        <w:t xml:space="preserve">Consumer Advisory Group </w:t>
      </w:r>
      <w:r w:rsidRPr="00710C26">
        <w:rPr>
          <w:rFonts w:ascii="Aptos" w:hAnsi="Aptos"/>
        </w:rPr>
        <w:t xml:space="preserve">– advises on consumer and community involvement in </w:t>
      </w:r>
      <w:r w:rsidR="00BA066D" w:rsidRPr="00710C26">
        <w:rPr>
          <w:rFonts w:ascii="Aptos" w:hAnsi="Aptos"/>
        </w:rPr>
        <w:t>health and medical research (</w:t>
      </w:r>
      <w:r w:rsidRPr="00710C26">
        <w:rPr>
          <w:rFonts w:ascii="Aptos" w:hAnsi="Aptos"/>
        </w:rPr>
        <w:t>HMR</w:t>
      </w:r>
      <w:r w:rsidR="00BA066D" w:rsidRPr="00710C26">
        <w:rPr>
          <w:rFonts w:ascii="Aptos" w:hAnsi="Aptos"/>
        </w:rPr>
        <w:t>)</w:t>
      </w:r>
      <w:r w:rsidRPr="00710C26">
        <w:rPr>
          <w:rFonts w:ascii="Aptos" w:hAnsi="Aptos"/>
        </w:rPr>
        <w:t>, including on strengthening consumer involvement in MREA and MRFF grant programs.</w:t>
      </w:r>
    </w:p>
    <w:p w14:paraId="7F473811" w14:textId="77777777" w:rsidR="00094917" w:rsidRPr="00710C26" w:rsidRDefault="002E07E2" w:rsidP="00A71826">
      <w:pPr>
        <w:pStyle w:val="ListParagraph"/>
        <w:numPr>
          <w:ilvl w:val="0"/>
          <w:numId w:val="28"/>
        </w:numPr>
        <w:rPr>
          <w:rFonts w:ascii="Aptos" w:hAnsi="Aptos"/>
        </w:rPr>
      </w:pPr>
      <w:r w:rsidRPr="00710C26">
        <w:rPr>
          <w:rFonts w:ascii="Aptos" w:hAnsi="Aptos"/>
          <w:b/>
          <w:bCs/>
          <w:i/>
          <w:iCs/>
        </w:rPr>
        <w:t xml:space="preserve">Industry, Philanthropy and Commercialisation Committee </w:t>
      </w:r>
      <w:r w:rsidRPr="00710C26">
        <w:rPr>
          <w:rFonts w:ascii="Aptos" w:hAnsi="Aptos"/>
        </w:rPr>
        <w:t>– advises on industry and philanthropic involvement in HMR and strategies to foster greater research commercialisation.</w:t>
      </w:r>
    </w:p>
    <w:p w14:paraId="776E72D1" w14:textId="77777777" w:rsidR="00094917" w:rsidRPr="00710C26" w:rsidRDefault="002E07E2" w:rsidP="00A71826">
      <w:pPr>
        <w:pStyle w:val="ListParagraph"/>
        <w:numPr>
          <w:ilvl w:val="0"/>
          <w:numId w:val="28"/>
        </w:numPr>
        <w:rPr>
          <w:rFonts w:ascii="Aptos" w:hAnsi="Aptos"/>
        </w:rPr>
      </w:pPr>
      <w:r w:rsidRPr="00710C26">
        <w:rPr>
          <w:rFonts w:ascii="Aptos" w:hAnsi="Aptos"/>
          <w:b/>
          <w:bCs/>
          <w:i/>
          <w:iCs/>
        </w:rPr>
        <w:t xml:space="preserve">Public Health and Health Systems Committee </w:t>
      </w:r>
      <w:r w:rsidRPr="00710C26">
        <w:rPr>
          <w:rFonts w:ascii="Aptos" w:hAnsi="Aptos"/>
        </w:rPr>
        <w:t>– advises on strategies for strengthening preventive health, public health, primary care and health services, and for embedding research translation in the Australian health system.</w:t>
      </w:r>
    </w:p>
    <w:p w14:paraId="3F8FD6F0" w14:textId="08A9DC20" w:rsidR="00F656DC" w:rsidRPr="00710C26" w:rsidRDefault="002E07E2" w:rsidP="00A71826">
      <w:pPr>
        <w:pStyle w:val="ListParagraph"/>
        <w:numPr>
          <w:ilvl w:val="0"/>
          <w:numId w:val="28"/>
        </w:numPr>
        <w:rPr>
          <w:rFonts w:ascii="Aptos" w:hAnsi="Aptos"/>
        </w:rPr>
      </w:pPr>
      <w:r w:rsidRPr="00710C26">
        <w:rPr>
          <w:rFonts w:ascii="Aptos" w:hAnsi="Aptos"/>
          <w:b/>
          <w:bCs/>
          <w:i/>
          <w:iCs/>
        </w:rPr>
        <w:t>Indigenous Advisory Group</w:t>
      </w:r>
      <w:r w:rsidRPr="00710C26">
        <w:rPr>
          <w:rFonts w:ascii="Aptos" w:hAnsi="Aptos"/>
        </w:rPr>
        <w:t xml:space="preserve"> – advises on Aboriginal and Torres Strait Islander health research and capacity building for Indigenous health researchers.</w:t>
      </w:r>
    </w:p>
    <w:p w14:paraId="7392CD06" w14:textId="668B2899" w:rsidR="00B47872" w:rsidRPr="00710C26" w:rsidRDefault="00D62082" w:rsidP="00B47872">
      <w:pPr>
        <w:rPr>
          <w:rFonts w:ascii="Aptos" w:hAnsi="Aptos"/>
        </w:rPr>
      </w:pPr>
      <w:r w:rsidRPr="001B76B6">
        <w:rPr>
          <w:rStyle w:val="Strong"/>
        </w:rPr>
        <w:t>U</w:t>
      </w:r>
      <w:r w:rsidR="00B47872" w:rsidRPr="001B76B6">
        <w:rPr>
          <w:rStyle w:val="Strong"/>
        </w:rPr>
        <w:t>nified administration of health and medical research</w:t>
      </w:r>
      <w:r w:rsidR="00EF4A48" w:rsidRPr="00710C26">
        <w:rPr>
          <w:rStyle w:val="EndnoteReference"/>
          <w:rFonts w:ascii="Aptos" w:hAnsi="Aptos"/>
          <w:b/>
        </w:rPr>
        <w:endnoteReference w:id="27"/>
      </w:r>
    </w:p>
    <w:p w14:paraId="25626DFD" w14:textId="33024B6A" w:rsidR="00CC0363" w:rsidRPr="00710C26" w:rsidRDefault="00CC0363" w:rsidP="00CC0363">
      <w:pPr>
        <w:rPr>
          <w:rFonts w:ascii="Aptos" w:hAnsi="Aptos"/>
        </w:rPr>
      </w:pPr>
      <w:r w:rsidRPr="00710C26">
        <w:rPr>
          <w:rFonts w:ascii="Aptos" w:hAnsi="Aptos"/>
        </w:rPr>
        <w:t>UK Research and Innovation (UKRI) is an overarching public body that directs research and innovation (R&amp;I) funding in the UK. It was created in 2018 with the aim of increasing integrative cross-disciplinary research.</w:t>
      </w:r>
      <w:r w:rsidRPr="00710C26">
        <w:rPr>
          <w:rFonts w:ascii="Arial" w:hAnsi="Arial" w:cs="Arial"/>
        </w:rPr>
        <w:t>​</w:t>
      </w:r>
      <w:r w:rsidRPr="00710C26">
        <w:rPr>
          <w:rFonts w:ascii="Aptos" w:hAnsi="Aptos"/>
        </w:rPr>
        <w:t xml:space="preserve"> UKRI brings together </w:t>
      </w:r>
      <w:r w:rsidR="00007C6F" w:rsidRPr="00710C26">
        <w:rPr>
          <w:rFonts w:ascii="Aptos" w:hAnsi="Aptos"/>
        </w:rPr>
        <w:t>7</w:t>
      </w:r>
      <w:r w:rsidRPr="00710C26">
        <w:rPr>
          <w:rFonts w:ascii="Aptos" w:hAnsi="Aptos"/>
        </w:rPr>
        <w:t xml:space="preserve"> disciplinary research councils (including the Medical Research Council), Innovate UK and Research England into one unified body. This enables UKRI to work across the whole R&amp;I system, and to connect research communities, institutions, businesses and wider society, in the UK and around the world.</w:t>
      </w:r>
    </w:p>
    <w:p w14:paraId="203B120C" w14:textId="42F9AEAA" w:rsidR="00C71DFF" w:rsidRPr="001B76B6" w:rsidRDefault="00CC0363">
      <w:pPr>
        <w:rPr>
          <w:rFonts w:ascii="Aptos" w:hAnsi="Aptos"/>
        </w:rPr>
      </w:pPr>
      <w:r w:rsidRPr="00710C26">
        <w:rPr>
          <w:rFonts w:ascii="Aptos" w:hAnsi="Aptos"/>
        </w:rPr>
        <w:t>This approach to unified administration has proven successful for various research efforts. An impact evaluation of the UKRI’s COVID-19 response found that the nature of the UK R&amp;I landscape played a substantial role in enabling a robust and timely response across multiple research areas and the realisation of wide</w:t>
      </w:r>
      <w:r w:rsidR="00AC5F37" w:rsidRPr="00710C26">
        <w:rPr>
          <w:rFonts w:ascii="Aptos" w:hAnsi="Aptos"/>
        </w:rPr>
        <w:t xml:space="preserve"> </w:t>
      </w:r>
      <w:r w:rsidRPr="00710C26">
        <w:rPr>
          <w:rFonts w:ascii="Aptos" w:hAnsi="Aptos"/>
        </w:rPr>
        <w:t>ranging social and economic impacts.</w:t>
      </w:r>
      <w:r w:rsidR="00C71DFF" w:rsidRPr="00710C26">
        <w:rPr>
          <w:rFonts w:ascii="Aptos" w:hAnsi="Aptos"/>
          <w:b/>
        </w:rPr>
        <w:br w:type="page"/>
      </w:r>
    </w:p>
    <w:p w14:paraId="3438BFBA" w14:textId="4ED6C8AE" w:rsidR="00F656DC" w:rsidRPr="003826C3" w:rsidRDefault="00C71DFF" w:rsidP="00A916F0">
      <w:pPr>
        <w:pStyle w:val="Heading4"/>
        <w:rPr>
          <w:rFonts w:ascii="Aptos" w:hAnsi="Aptos"/>
          <w:color w:val="auto"/>
        </w:rPr>
      </w:pPr>
      <w:r w:rsidRPr="003826C3">
        <w:rPr>
          <w:rFonts w:ascii="Aptos" w:hAnsi="Aptos"/>
          <w:color w:val="auto"/>
          <w:lang w:val="en-GB"/>
        </w:rPr>
        <w:lastRenderedPageBreak/>
        <w:t xml:space="preserve">Focus area 2: </w:t>
      </w:r>
      <w:r w:rsidR="002E07E2" w:rsidRPr="003826C3">
        <w:rPr>
          <w:rFonts w:ascii="Aptos" w:hAnsi="Aptos"/>
          <w:color w:val="auto"/>
        </w:rPr>
        <w:t>CLINICAL TRIALS</w:t>
      </w:r>
    </w:p>
    <w:p w14:paraId="72264424" w14:textId="0405A348" w:rsidR="005A4FFD" w:rsidRPr="00710C26" w:rsidRDefault="005A4FFD" w:rsidP="005A4FFD">
      <w:pPr>
        <w:rPr>
          <w:rFonts w:ascii="Aptos" w:hAnsi="Aptos"/>
        </w:rPr>
      </w:pPr>
      <w:r w:rsidRPr="001B76B6">
        <w:rPr>
          <w:rStyle w:val="Strong"/>
        </w:rPr>
        <w:t>ACTION</w:t>
      </w:r>
      <w:r w:rsidRPr="001B76B6">
        <w:rPr>
          <w:rStyle w:val="Strong"/>
        </w:rPr>
        <w:br/>
      </w:r>
      <w:r w:rsidRPr="00710C26">
        <w:rPr>
          <w:rFonts w:ascii="Aptos" w:hAnsi="Aptos"/>
        </w:rPr>
        <w:t>Enable a vibrant clinical trials sector that improves patient outcomes and supports equitable access to clinical trials regardless of demography or geography.</w:t>
      </w:r>
    </w:p>
    <w:p w14:paraId="7C163523" w14:textId="4AA08886" w:rsidR="005A4FFD" w:rsidRPr="001B76B6" w:rsidRDefault="00292E04">
      <w:pPr>
        <w:rPr>
          <w:rStyle w:val="Strong"/>
        </w:rPr>
      </w:pPr>
      <w:r w:rsidRPr="001B76B6">
        <w:rPr>
          <w:rStyle w:val="Strong"/>
        </w:rPr>
        <w:t>How we could do it</w:t>
      </w:r>
    </w:p>
    <w:p w14:paraId="32876409" w14:textId="2A8BA4B0" w:rsidR="005A4FFD" w:rsidRPr="00710C26" w:rsidRDefault="002E07E2" w:rsidP="00A71826">
      <w:pPr>
        <w:pStyle w:val="ListParagraph"/>
        <w:numPr>
          <w:ilvl w:val="0"/>
          <w:numId w:val="30"/>
        </w:numPr>
        <w:rPr>
          <w:rFonts w:ascii="Aptos" w:hAnsi="Aptos"/>
        </w:rPr>
      </w:pPr>
      <w:r w:rsidRPr="00710C26">
        <w:rPr>
          <w:rFonts w:ascii="Aptos" w:hAnsi="Aptos"/>
        </w:rPr>
        <w:t>System and regulatory reform, and growth in Clinical Trials Networks</w:t>
      </w:r>
      <w:r w:rsidR="007F6C06" w:rsidRPr="00710C26">
        <w:rPr>
          <w:rFonts w:ascii="Aptos" w:hAnsi="Aptos"/>
        </w:rPr>
        <w:t>,</w:t>
      </w:r>
      <w:r w:rsidRPr="00710C26">
        <w:rPr>
          <w:rFonts w:ascii="Aptos" w:hAnsi="Aptos"/>
        </w:rPr>
        <w:t xml:space="preserve"> to support equitable access to clinical trials, encourage innovation, develop sovereign capability and improve the quality of healthcare in Australia.</w:t>
      </w:r>
    </w:p>
    <w:p w14:paraId="78E0AC33" w14:textId="08C76D9A" w:rsidR="005A4FFD" w:rsidRPr="00710C26" w:rsidRDefault="002E07E2" w:rsidP="00A71826">
      <w:pPr>
        <w:pStyle w:val="ListParagraph"/>
        <w:numPr>
          <w:ilvl w:val="0"/>
          <w:numId w:val="30"/>
        </w:numPr>
        <w:rPr>
          <w:rFonts w:ascii="Aptos" w:hAnsi="Aptos"/>
        </w:rPr>
      </w:pPr>
      <w:r w:rsidRPr="00710C26">
        <w:rPr>
          <w:rFonts w:ascii="Aptos" w:hAnsi="Aptos"/>
        </w:rPr>
        <w:t>Implementation of the National One Stop Shop for Clinical Trials and the National Clinical Trials Governance Framework across public and private health services.</w:t>
      </w:r>
    </w:p>
    <w:p w14:paraId="39270952" w14:textId="0FA8EC0A" w:rsidR="005A4FFD" w:rsidRPr="00710C26" w:rsidRDefault="002E07E2" w:rsidP="00A71826">
      <w:pPr>
        <w:pStyle w:val="ListParagraph"/>
        <w:numPr>
          <w:ilvl w:val="0"/>
          <w:numId w:val="30"/>
        </w:numPr>
        <w:rPr>
          <w:rFonts w:ascii="Aptos" w:hAnsi="Aptos"/>
        </w:rPr>
      </w:pPr>
      <w:r w:rsidRPr="00710C26">
        <w:rPr>
          <w:rFonts w:ascii="Aptos" w:hAnsi="Aptos"/>
        </w:rPr>
        <w:t>Roll out the Human Research Ethics Committee Quality Standard and Accreditation Scheme.</w:t>
      </w:r>
    </w:p>
    <w:p w14:paraId="002024CE" w14:textId="350D529B" w:rsidR="00F656DC" w:rsidRPr="00710C26" w:rsidRDefault="002E07E2" w:rsidP="00A71826">
      <w:pPr>
        <w:pStyle w:val="ListParagraph"/>
        <w:numPr>
          <w:ilvl w:val="0"/>
          <w:numId w:val="30"/>
        </w:numPr>
        <w:rPr>
          <w:rFonts w:ascii="Aptos" w:hAnsi="Aptos"/>
        </w:rPr>
      </w:pPr>
      <w:r w:rsidRPr="00710C26">
        <w:rPr>
          <w:rFonts w:ascii="Aptos" w:hAnsi="Aptos"/>
        </w:rPr>
        <w:t>Invest in regional and remote clinical trial infrastructure, including long</w:t>
      </w:r>
      <w:r w:rsidR="00442349" w:rsidRPr="00710C26">
        <w:rPr>
          <w:rFonts w:ascii="Aptos" w:hAnsi="Aptos"/>
        </w:rPr>
        <w:t xml:space="preserve"> </w:t>
      </w:r>
      <w:r w:rsidRPr="00710C26">
        <w:rPr>
          <w:rFonts w:ascii="Aptos" w:hAnsi="Aptos"/>
        </w:rPr>
        <w:t>term funding for Clinical Trial Networks to manage logistics, data and recruitment.</w:t>
      </w:r>
    </w:p>
    <w:p w14:paraId="1DB9DFA7" w14:textId="15018BB9" w:rsidR="00184F31" w:rsidRPr="001B76B6" w:rsidRDefault="006B57AA" w:rsidP="005A4FFD">
      <w:pPr>
        <w:rPr>
          <w:rStyle w:val="Strong"/>
        </w:rPr>
      </w:pPr>
      <w:r w:rsidRPr="001B76B6">
        <w:rPr>
          <w:rStyle w:val="Strong"/>
        </w:rPr>
        <w:t>Why we should do it</w:t>
      </w:r>
    </w:p>
    <w:p w14:paraId="7755E53F" w14:textId="02B1F84E" w:rsidR="005A4FFD" w:rsidRPr="00710C26" w:rsidRDefault="005A4FFD" w:rsidP="00A71826">
      <w:pPr>
        <w:pStyle w:val="ListParagraph"/>
        <w:numPr>
          <w:ilvl w:val="0"/>
          <w:numId w:val="31"/>
        </w:numPr>
        <w:rPr>
          <w:rFonts w:ascii="Aptos" w:hAnsi="Aptos"/>
          <w:b/>
        </w:rPr>
      </w:pPr>
      <w:r w:rsidRPr="00710C26">
        <w:rPr>
          <w:rFonts w:ascii="Aptos" w:hAnsi="Aptos"/>
        </w:rPr>
        <w:t>Clinical trials are a core part of a learning health system and evidence-based medicine – they are essential for the development of, and access to, new treatments and innovations. Australia is an attractive place to undertake trials and compares favourably to other OECD countries in terms of clinical trial activity, which has been increasing, with new studies registered per year rising from 725 in 2006 to 1,349 in 2020.</w:t>
      </w:r>
      <w:r w:rsidR="001D30C5" w:rsidRPr="00710C26">
        <w:rPr>
          <w:rStyle w:val="EndnoteReference"/>
          <w:rFonts w:ascii="Aptos" w:hAnsi="Aptos"/>
        </w:rPr>
        <w:endnoteReference w:id="28"/>
      </w:r>
    </w:p>
    <w:p w14:paraId="3EA69776" w14:textId="4A39BC65" w:rsidR="00657EBA" w:rsidRPr="00710C26" w:rsidRDefault="00657EBA" w:rsidP="00A71826">
      <w:pPr>
        <w:pStyle w:val="ListParagraph"/>
        <w:numPr>
          <w:ilvl w:val="0"/>
          <w:numId w:val="31"/>
        </w:numPr>
        <w:rPr>
          <w:rFonts w:ascii="Aptos" w:hAnsi="Aptos"/>
        </w:rPr>
      </w:pPr>
      <w:r w:rsidRPr="00710C26">
        <w:rPr>
          <w:rFonts w:ascii="Aptos" w:hAnsi="Aptos"/>
        </w:rPr>
        <w:t>To help reduce health disparities and better inform clinical and public health decision making, participation in clinical trials needs to be inclusive and representative.</w:t>
      </w:r>
    </w:p>
    <w:p w14:paraId="4F600CFF" w14:textId="46512EE2" w:rsidR="00657EBA" w:rsidRPr="00710C26" w:rsidRDefault="00657EBA" w:rsidP="00A71826">
      <w:pPr>
        <w:pStyle w:val="ListParagraph"/>
        <w:numPr>
          <w:ilvl w:val="1"/>
          <w:numId w:val="31"/>
        </w:numPr>
        <w:rPr>
          <w:rFonts w:ascii="Aptos" w:hAnsi="Aptos"/>
        </w:rPr>
      </w:pPr>
      <w:r w:rsidRPr="00710C26">
        <w:rPr>
          <w:rFonts w:ascii="Aptos" w:hAnsi="Aptos"/>
        </w:rPr>
        <w:t>Between 2006 and 2021, 0.8% of registered trials had an exclusive focus on the health of Aboriginal and Torres Strait Islander peoples and communities, but there is little available detail on the inclusion of Aboriginal and Torres Strait islander people in trials more generally.</w:t>
      </w:r>
      <w:r w:rsidR="001C605F" w:rsidRPr="00710C26">
        <w:rPr>
          <w:rFonts w:ascii="Aptos" w:hAnsi="Aptos"/>
          <w:vertAlign w:val="superscript"/>
        </w:rPr>
        <w:t>28</w:t>
      </w:r>
    </w:p>
    <w:p w14:paraId="5A1519A0" w14:textId="43231829" w:rsidR="00657EBA" w:rsidRPr="00710C26" w:rsidRDefault="00657EBA" w:rsidP="00A71826">
      <w:pPr>
        <w:pStyle w:val="ListParagraph"/>
        <w:numPr>
          <w:ilvl w:val="1"/>
          <w:numId w:val="31"/>
        </w:numPr>
        <w:rPr>
          <w:rFonts w:ascii="Aptos" w:hAnsi="Aptos"/>
        </w:rPr>
      </w:pPr>
      <w:r w:rsidRPr="00710C26">
        <w:rPr>
          <w:rFonts w:ascii="Aptos" w:hAnsi="Aptos"/>
        </w:rPr>
        <w:t>Despite culturally and linguistically diverse Australians representing almost a third of the population, research has shown they are often excluded from clinical research due to potential lack of fluency in English being considered a risk to informed consent.</w:t>
      </w:r>
      <w:r w:rsidR="00480FD4" w:rsidRPr="00710C26">
        <w:rPr>
          <w:rStyle w:val="EndnoteReference"/>
          <w:rFonts w:ascii="Aptos" w:hAnsi="Aptos"/>
        </w:rPr>
        <w:endnoteReference w:id="29"/>
      </w:r>
    </w:p>
    <w:p w14:paraId="151E8783" w14:textId="3380743C" w:rsidR="00657EBA" w:rsidRPr="00710C26" w:rsidRDefault="00657EBA" w:rsidP="00A71826">
      <w:pPr>
        <w:pStyle w:val="ListParagraph"/>
        <w:numPr>
          <w:ilvl w:val="1"/>
          <w:numId w:val="31"/>
        </w:numPr>
        <w:rPr>
          <w:rFonts w:ascii="Aptos" w:hAnsi="Aptos"/>
        </w:rPr>
      </w:pPr>
      <w:r w:rsidRPr="00710C26">
        <w:rPr>
          <w:rFonts w:ascii="Aptos" w:hAnsi="Aptos"/>
        </w:rPr>
        <w:t>Until the 1990s, women were routinely excluded from clinical trials due to assumptions about reproductive risks and the impact of hormonal differences on trial findings. As a result, the underrepresentation of sex and gender differences in research data remains an issue.</w:t>
      </w:r>
      <w:r w:rsidR="004C02E6" w:rsidRPr="00710C26">
        <w:rPr>
          <w:rStyle w:val="EndnoteReference"/>
          <w:rFonts w:ascii="Aptos" w:hAnsi="Aptos"/>
        </w:rPr>
        <w:endnoteReference w:id="30"/>
      </w:r>
      <w:r w:rsidRPr="00710C26">
        <w:rPr>
          <w:rFonts w:ascii="Aptos" w:hAnsi="Aptos"/>
        </w:rPr>
        <w:t>,</w:t>
      </w:r>
      <w:r w:rsidR="003E2BFC" w:rsidRPr="00710C26">
        <w:rPr>
          <w:rStyle w:val="EndnoteReference"/>
          <w:rFonts w:ascii="Aptos" w:hAnsi="Aptos"/>
        </w:rPr>
        <w:endnoteReference w:id="31"/>
      </w:r>
      <w:r w:rsidR="009048F9" w:rsidRPr="00710C26">
        <w:rPr>
          <w:rFonts w:ascii="Aptos" w:hAnsi="Aptos"/>
        </w:rPr>
        <w:t>,</w:t>
      </w:r>
      <w:r w:rsidR="008F7925" w:rsidRPr="00710C26">
        <w:rPr>
          <w:rStyle w:val="EndnoteReference"/>
          <w:rFonts w:ascii="Aptos" w:hAnsi="Aptos"/>
        </w:rPr>
        <w:endnoteReference w:id="32"/>
      </w:r>
    </w:p>
    <w:p w14:paraId="65993037" w14:textId="2F14FC0E" w:rsidR="00A75583" w:rsidRPr="00710C26" w:rsidRDefault="00A75583" w:rsidP="00A71826">
      <w:pPr>
        <w:pStyle w:val="ListParagraph"/>
        <w:numPr>
          <w:ilvl w:val="0"/>
          <w:numId w:val="31"/>
        </w:numPr>
        <w:rPr>
          <w:rFonts w:ascii="Aptos" w:hAnsi="Aptos"/>
        </w:rPr>
      </w:pPr>
      <w:r w:rsidRPr="00710C26">
        <w:rPr>
          <w:rFonts w:ascii="Aptos" w:hAnsi="Aptos"/>
        </w:rPr>
        <w:t>There are opportunities to improve access to trials in Australia through regulatory system reforms and growth in clinical trial networks.</w:t>
      </w:r>
    </w:p>
    <w:p w14:paraId="0CE09B82" w14:textId="460A6657" w:rsidR="00A75583" w:rsidRPr="00710C26" w:rsidRDefault="00914760" w:rsidP="00A71826">
      <w:pPr>
        <w:pStyle w:val="ListParagraph"/>
        <w:numPr>
          <w:ilvl w:val="0"/>
          <w:numId w:val="31"/>
        </w:numPr>
        <w:rPr>
          <w:rFonts w:ascii="Aptos" w:hAnsi="Aptos"/>
        </w:rPr>
      </w:pPr>
      <w:r w:rsidRPr="00710C26">
        <w:rPr>
          <w:rFonts w:ascii="Aptos" w:hAnsi="Aptos"/>
        </w:rPr>
        <w:t>The economic ben</w:t>
      </w:r>
      <w:r w:rsidR="00B31AEF" w:rsidRPr="00710C26">
        <w:rPr>
          <w:rFonts w:ascii="Aptos" w:hAnsi="Aptos"/>
        </w:rPr>
        <w:t>efits of clinical trials are notable; a</w:t>
      </w:r>
      <w:r w:rsidR="00A75583" w:rsidRPr="00710C26">
        <w:rPr>
          <w:rFonts w:ascii="Aptos" w:hAnsi="Aptos"/>
        </w:rPr>
        <w:t>n economic evaluation of 25 investigator-initiated clinical trials conducted across 3 clinical trial networks found that:</w:t>
      </w:r>
      <w:r w:rsidR="00C76324" w:rsidRPr="00710C26">
        <w:rPr>
          <w:rStyle w:val="EndnoteReference"/>
          <w:rFonts w:ascii="Aptos" w:hAnsi="Aptos"/>
        </w:rPr>
        <w:t xml:space="preserve"> </w:t>
      </w:r>
      <w:r w:rsidR="00C76324" w:rsidRPr="00710C26">
        <w:rPr>
          <w:rStyle w:val="EndnoteReference"/>
          <w:rFonts w:ascii="Aptos" w:hAnsi="Aptos"/>
        </w:rPr>
        <w:endnoteReference w:id="33"/>
      </w:r>
    </w:p>
    <w:p w14:paraId="04D96090" w14:textId="77777777" w:rsidR="00A75583" w:rsidRPr="00710C26" w:rsidRDefault="00A75583" w:rsidP="00A71826">
      <w:pPr>
        <w:pStyle w:val="ListParagraph"/>
        <w:numPr>
          <w:ilvl w:val="1"/>
          <w:numId w:val="31"/>
        </w:numPr>
        <w:rPr>
          <w:rFonts w:ascii="Aptos" w:hAnsi="Aptos"/>
        </w:rPr>
      </w:pPr>
      <w:r w:rsidRPr="00710C26">
        <w:rPr>
          <w:rFonts w:ascii="Aptos" w:hAnsi="Aptos"/>
        </w:rPr>
        <w:t>There was a return of $5.80 for every $1 invested in the networks.</w:t>
      </w:r>
    </w:p>
    <w:p w14:paraId="3268BE36" w14:textId="7C3925B9" w:rsidR="005A4FFD" w:rsidRPr="00710C26" w:rsidRDefault="00A75583" w:rsidP="00A71826">
      <w:pPr>
        <w:pStyle w:val="ListParagraph"/>
        <w:numPr>
          <w:ilvl w:val="1"/>
          <w:numId w:val="31"/>
        </w:numPr>
        <w:rPr>
          <w:rFonts w:ascii="Aptos" w:hAnsi="Aptos"/>
        </w:rPr>
      </w:pPr>
      <w:r w:rsidRPr="00710C26">
        <w:rPr>
          <w:rFonts w:ascii="Aptos" w:hAnsi="Aptos"/>
        </w:rPr>
        <w:t>If results from these trials were implemented in 65% of the eligible Australian patient populations for one year, this would deliver a net benefit of $1.6 billion (2014 dollars).</w:t>
      </w:r>
    </w:p>
    <w:p w14:paraId="374D6126" w14:textId="28D5A34C" w:rsidR="00A75583" w:rsidRPr="000A5764" w:rsidRDefault="00C072E3">
      <w:pPr>
        <w:rPr>
          <w:rStyle w:val="Strong"/>
        </w:rPr>
      </w:pPr>
      <w:r w:rsidRPr="000A5764">
        <w:rPr>
          <w:rStyle w:val="Strong"/>
        </w:rPr>
        <w:lastRenderedPageBreak/>
        <w:t>What it could achieve</w:t>
      </w:r>
    </w:p>
    <w:p w14:paraId="329512E1" w14:textId="77777777" w:rsidR="00A75583" w:rsidRPr="00710C26" w:rsidRDefault="002E07E2" w:rsidP="00A71826">
      <w:pPr>
        <w:pStyle w:val="ListParagraph"/>
        <w:numPr>
          <w:ilvl w:val="0"/>
          <w:numId w:val="32"/>
        </w:numPr>
        <w:rPr>
          <w:rFonts w:ascii="Aptos" w:hAnsi="Aptos"/>
        </w:rPr>
      </w:pPr>
      <w:r w:rsidRPr="00710C26">
        <w:rPr>
          <w:rFonts w:ascii="Aptos" w:hAnsi="Aptos"/>
        </w:rPr>
        <w:t>Better inclusion and diversity in trials, including through incentives and broader representation, especially for rural, Aboriginal and Torres Strait Islander, and other underserved communities.</w:t>
      </w:r>
    </w:p>
    <w:p w14:paraId="48075665" w14:textId="77777777" w:rsidR="00A75583" w:rsidRPr="00710C26" w:rsidRDefault="002E07E2" w:rsidP="00A71826">
      <w:pPr>
        <w:pStyle w:val="ListParagraph"/>
        <w:numPr>
          <w:ilvl w:val="0"/>
          <w:numId w:val="32"/>
        </w:numPr>
        <w:rPr>
          <w:rFonts w:ascii="Aptos" w:hAnsi="Aptos"/>
        </w:rPr>
      </w:pPr>
      <w:r w:rsidRPr="00710C26">
        <w:rPr>
          <w:rFonts w:ascii="Aptos" w:hAnsi="Aptos"/>
        </w:rPr>
        <w:t>Stronger integration between research and healthcare delivery, including through increased clinician engagement in clinical trial activities.</w:t>
      </w:r>
    </w:p>
    <w:p w14:paraId="6AB27C40" w14:textId="1C882DA7" w:rsidR="00A75583" w:rsidRPr="00710C26" w:rsidRDefault="002E07E2" w:rsidP="00A71826">
      <w:pPr>
        <w:pStyle w:val="ListParagraph"/>
        <w:numPr>
          <w:ilvl w:val="0"/>
          <w:numId w:val="32"/>
        </w:numPr>
        <w:rPr>
          <w:rFonts w:ascii="Aptos" w:hAnsi="Aptos"/>
        </w:rPr>
      </w:pPr>
      <w:r w:rsidRPr="00710C26">
        <w:rPr>
          <w:rFonts w:ascii="Aptos" w:hAnsi="Aptos"/>
        </w:rPr>
        <w:t>Development and growth of regional health infrastructure, including trial sites, telehealth capabilities and mobile research units.</w:t>
      </w:r>
    </w:p>
    <w:p w14:paraId="2F1A7EDE" w14:textId="2622F1D5" w:rsidR="00A75583" w:rsidRPr="00710C26" w:rsidRDefault="002E07E2" w:rsidP="00A71826">
      <w:pPr>
        <w:pStyle w:val="ListParagraph"/>
        <w:numPr>
          <w:ilvl w:val="0"/>
          <w:numId w:val="32"/>
        </w:numPr>
        <w:rPr>
          <w:rFonts w:ascii="Aptos" w:hAnsi="Aptos"/>
        </w:rPr>
      </w:pPr>
      <w:r w:rsidRPr="00710C26">
        <w:rPr>
          <w:rFonts w:ascii="Aptos" w:hAnsi="Aptos"/>
        </w:rPr>
        <w:t>Faster access to cutting</w:t>
      </w:r>
      <w:r w:rsidR="00FE64C6" w:rsidRPr="00710C26">
        <w:rPr>
          <w:rFonts w:ascii="Aptos" w:hAnsi="Aptos"/>
        </w:rPr>
        <w:t xml:space="preserve"> </w:t>
      </w:r>
      <w:r w:rsidRPr="00710C26">
        <w:rPr>
          <w:rFonts w:ascii="Aptos" w:hAnsi="Aptos"/>
        </w:rPr>
        <w:t>edge therapies for patients across Australia.</w:t>
      </w:r>
    </w:p>
    <w:p w14:paraId="6C30AB54" w14:textId="59C32976" w:rsidR="00F656DC" w:rsidRPr="00710C26" w:rsidRDefault="002E07E2" w:rsidP="00A71826">
      <w:pPr>
        <w:pStyle w:val="ListParagraph"/>
        <w:numPr>
          <w:ilvl w:val="0"/>
          <w:numId w:val="32"/>
        </w:numPr>
        <w:rPr>
          <w:rFonts w:ascii="Aptos" w:hAnsi="Aptos"/>
        </w:rPr>
      </w:pPr>
      <w:r w:rsidRPr="00710C26">
        <w:rPr>
          <w:rFonts w:ascii="Aptos" w:hAnsi="Aptos"/>
        </w:rPr>
        <w:t>Central, coordinated expertise to equip researchers and clinicians with the capability and capacity to get trials up and running.</w:t>
      </w:r>
    </w:p>
    <w:p w14:paraId="483FD38C" w14:textId="2F8E58CF" w:rsidR="002A0292" w:rsidRPr="00710C26" w:rsidRDefault="002A0292" w:rsidP="002A0292">
      <w:pPr>
        <w:rPr>
          <w:rFonts w:ascii="Aptos" w:hAnsi="Aptos"/>
        </w:rPr>
      </w:pPr>
      <w:r w:rsidRPr="000A5764">
        <w:rPr>
          <w:rStyle w:val="Strong"/>
        </w:rPr>
        <w:t>Case study – Breast Cancer Trials</w:t>
      </w:r>
      <w:r w:rsidR="004A47EA" w:rsidRPr="00710C26">
        <w:rPr>
          <w:rStyle w:val="EndnoteReference"/>
          <w:rFonts w:ascii="Aptos" w:hAnsi="Aptos"/>
        </w:rPr>
        <w:endnoteReference w:id="34"/>
      </w:r>
    </w:p>
    <w:p w14:paraId="55308CE9" w14:textId="1F9B19B8" w:rsidR="00100D92" w:rsidRPr="00710C26" w:rsidRDefault="00100D92" w:rsidP="00100D92">
      <w:pPr>
        <w:rPr>
          <w:rFonts w:ascii="Aptos" w:hAnsi="Aptos"/>
        </w:rPr>
      </w:pPr>
      <w:r w:rsidRPr="00710C26">
        <w:rPr>
          <w:rFonts w:ascii="Aptos" w:hAnsi="Aptos"/>
        </w:rPr>
        <w:t xml:space="preserve">Breast Cancer Trials (BCT) is the largest independent oncology clinical trials research organisation in Australia and New Zealand, dedicated to the prevention, treatment and cure of breast cancer. </w:t>
      </w:r>
    </w:p>
    <w:p w14:paraId="429AAEA5" w14:textId="1C365F98" w:rsidR="00100D92" w:rsidRPr="00710C26" w:rsidRDefault="00100D92" w:rsidP="00100D92">
      <w:pPr>
        <w:rPr>
          <w:rFonts w:ascii="Aptos" w:hAnsi="Aptos"/>
        </w:rPr>
      </w:pPr>
      <w:r w:rsidRPr="00710C26">
        <w:rPr>
          <w:rFonts w:ascii="Aptos" w:hAnsi="Aptos"/>
        </w:rPr>
        <w:t>Founded in 1978, BCT conducts a multi-centre national and international clinical trials research program involving over 1,014 researchers across 118 institutions in Australia and New Zealand.</w:t>
      </w:r>
    </w:p>
    <w:p w14:paraId="75A7A27D" w14:textId="4F25FC76" w:rsidR="00C62CD7" w:rsidRPr="00710C26" w:rsidRDefault="00100D92">
      <w:pPr>
        <w:rPr>
          <w:rFonts w:ascii="Aptos" w:hAnsi="Aptos"/>
          <w:b/>
          <w:bCs/>
        </w:rPr>
      </w:pPr>
      <w:r w:rsidRPr="00710C26">
        <w:rPr>
          <w:rFonts w:ascii="Aptos" w:hAnsi="Aptos"/>
        </w:rPr>
        <w:t>This unique collaboration between researchers, clinical trial participants and supporters has involved more than 17,910 participants in 95 clinical trials and led to improvements in the treatment and management of breast cancer and lives saved.</w:t>
      </w:r>
      <w:r w:rsidR="00C62CD7" w:rsidRPr="00710C26">
        <w:rPr>
          <w:rFonts w:ascii="Aptos" w:hAnsi="Aptos"/>
          <w:b/>
          <w:bCs/>
        </w:rPr>
        <w:br w:type="page"/>
      </w:r>
    </w:p>
    <w:p w14:paraId="51294B95" w14:textId="02086B18" w:rsidR="00350D0C" w:rsidRPr="003826C3" w:rsidRDefault="00C62CD7" w:rsidP="00A916F0">
      <w:pPr>
        <w:pStyle w:val="Heading4"/>
        <w:rPr>
          <w:rFonts w:ascii="Aptos" w:hAnsi="Aptos"/>
          <w:color w:val="auto"/>
        </w:rPr>
      </w:pPr>
      <w:r w:rsidRPr="003826C3">
        <w:rPr>
          <w:rFonts w:ascii="Aptos" w:hAnsi="Aptos"/>
          <w:color w:val="auto"/>
          <w:lang w:val="en-GB"/>
        </w:rPr>
        <w:lastRenderedPageBreak/>
        <w:t xml:space="preserve">Focus area 2: </w:t>
      </w:r>
      <w:r w:rsidR="00350D0C" w:rsidRPr="003826C3">
        <w:rPr>
          <w:rFonts w:ascii="Aptos" w:hAnsi="Aptos"/>
          <w:color w:val="auto"/>
        </w:rPr>
        <w:t>CONSUMER AND COMMUNITY INVOLVEMENT</w:t>
      </w:r>
    </w:p>
    <w:p w14:paraId="0C0BD91B" w14:textId="77777777" w:rsidR="00350D0C" w:rsidRPr="00710C26" w:rsidRDefault="00350D0C" w:rsidP="00350D0C">
      <w:pPr>
        <w:rPr>
          <w:rFonts w:ascii="Aptos" w:hAnsi="Aptos"/>
        </w:rPr>
      </w:pPr>
      <w:r w:rsidRPr="000A5764">
        <w:rPr>
          <w:rStyle w:val="Strong"/>
        </w:rPr>
        <w:t>ACTION</w:t>
      </w:r>
      <w:r w:rsidRPr="00710C26">
        <w:rPr>
          <w:rFonts w:ascii="Aptos" w:hAnsi="Aptos"/>
          <w:b/>
          <w:bCs/>
        </w:rPr>
        <w:br/>
      </w:r>
      <w:r w:rsidRPr="00710C26">
        <w:rPr>
          <w:rFonts w:ascii="Aptos" w:hAnsi="Aptos"/>
        </w:rPr>
        <w:t>Reward inclusivity and embrace diversity – particularly for priority populations - and build community trust in health and medical research.</w:t>
      </w:r>
    </w:p>
    <w:p w14:paraId="6DC48DBC" w14:textId="6BE414BF" w:rsidR="00350D0C" w:rsidRPr="000A5764" w:rsidRDefault="00292E04">
      <w:pPr>
        <w:rPr>
          <w:rStyle w:val="Strong"/>
        </w:rPr>
      </w:pPr>
      <w:r w:rsidRPr="000A5764">
        <w:rPr>
          <w:rStyle w:val="Strong"/>
        </w:rPr>
        <w:t>How we could do it</w:t>
      </w:r>
    </w:p>
    <w:p w14:paraId="43F66063" w14:textId="01900BB8" w:rsidR="00350D0C" w:rsidRPr="00710C26" w:rsidRDefault="00484D9B" w:rsidP="00A71826">
      <w:pPr>
        <w:pStyle w:val="ListParagraph"/>
        <w:numPr>
          <w:ilvl w:val="0"/>
          <w:numId w:val="34"/>
        </w:numPr>
        <w:rPr>
          <w:rFonts w:ascii="Aptos" w:hAnsi="Aptos"/>
        </w:rPr>
      </w:pPr>
      <w:r w:rsidRPr="00710C26">
        <w:rPr>
          <w:rFonts w:ascii="Aptos" w:hAnsi="Aptos"/>
        </w:rPr>
        <w:t>Coordinate nationally</w:t>
      </w:r>
      <w:r w:rsidR="002E07E2" w:rsidRPr="00710C26" w:rsidDel="00484D9B">
        <w:rPr>
          <w:rFonts w:ascii="Aptos" w:hAnsi="Aptos"/>
        </w:rPr>
        <w:t xml:space="preserve"> </w:t>
      </w:r>
      <w:r w:rsidR="002E07E2" w:rsidRPr="00710C26">
        <w:rPr>
          <w:rFonts w:ascii="Aptos" w:hAnsi="Aptos"/>
        </w:rPr>
        <w:t>to prioritise inclusion of diverse and priority populations, by co-designing research agendas, using inclusive recruitment strategies, increased support and capacity building for the sector and providing fair compensation.</w:t>
      </w:r>
    </w:p>
    <w:p w14:paraId="3CAB3C7E" w14:textId="0E1E5296" w:rsidR="00350D0C" w:rsidRPr="00710C26" w:rsidRDefault="002E07E2" w:rsidP="00A71826">
      <w:pPr>
        <w:pStyle w:val="ListParagraph"/>
        <w:numPr>
          <w:ilvl w:val="0"/>
          <w:numId w:val="34"/>
        </w:numPr>
        <w:rPr>
          <w:rFonts w:ascii="Aptos" w:hAnsi="Aptos"/>
        </w:rPr>
      </w:pPr>
      <w:r w:rsidRPr="00710C26">
        <w:rPr>
          <w:rFonts w:ascii="Aptos" w:hAnsi="Aptos"/>
        </w:rPr>
        <w:t>Build infrastructure/mechanisms for greater Consumer and Community Involvement (CCI), such as CCI networks and digital platforms.</w:t>
      </w:r>
    </w:p>
    <w:p w14:paraId="7340B15A" w14:textId="2280B1F2" w:rsidR="00350D0C" w:rsidRPr="00710C26" w:rsidRDefault="002E07E2" w:rsidP="00A71826">
      <w:pPr>
        <w:pStyle w:val="ListParagraph"/>
        <w:numPr>
          <w:ilvl w:val="0"/>
          <w:numId w:val="34"/>
        </w:numPr>
        <w:rPr>
          <w:rFonts w:ascii="Aptos" w:hAnsi="Aptos"/>
        </w:rPr>
      </w:pPr>
      <w:r w:rsidRPr="00710C26">
        <w:rPr>
          <w:rFonts w:ascii="Aptos" w:hAnsi="Aptos"/>
        </w:rPr>
        <w:t>Monitor, evaluat</w:t>
      </w:r>
      <w:r w:rsidR="007E7D00" w:rsidRPr="00710C26">
        <w:rPr>
          <w:rFonts w:ascii="Aptos" w:hAnsi="Aptos"/>
        </w:rPr>
        <w:t>e</w:t>
      </w:r>
      <w:r w:rsidRPr="00710C26">
        <w:rPr>
          <w:rFonts w:ascii="Aptos" w:hAnsi="Aptos"/>
        </w:rPr>
        <w:t xml:space="preserve"> and disseminat</w:t>
      </w:r>
      <w:r w:rsidR="007E7D00" w:rsidRPr="00710C26">
        <w:rPr>
          <w:rFonts w:ascii="Aptos" w:hAnsi="Aptos"/>
        </w:rPr>
        <w:t>e</w:t>
      </w:r>
      <w:r w:rsidRPr="00710C26">
        <w:rPr>
          <w:rFonts w:ascii="Aptos" w:hAnsi="Aptos"/>
        </w:rPr>
        <w:t xml:space="preserve"> </w:t>
      </w:r>
      <w:r w:rsidR="00896B58" w:rsidRPr="00710C26">
        <w:rPr>
          <w:rFonts w:ascii="Aptos" w:hAnsi="Aptos"/>
        </w:rPr>
        <w:t xml:space="preserve">information about </w:t>
      </w:r>
      <w:r w:rsidRPr="00710C26">
        <w:rPr>
          <w:rFonts w:ascii="Aptos" w:hAnsi="Aptos"/>
        </w:rPr>
        <w:t>research impact to the broader community.</w:t>
      </w:r>
    </w:p>
    <w:p w14:paraId="0A34A6F0" w14:textId="7D3D3C58" w:rsidR="00F656DC" w:rsidRPr="00710C26" w:rsidRDefault="002E07E2" w:rsidP="00A71826">
      <w:pPr>
        <w:pStyle w:val="ListParagraph"/>
        <w:numPr>
          <w:ilvl w:val="0"/>
          <w:numId w:val="34"/>
        </w:numPr>
        <w:rPr>
          <w:rFonts w:ascii="Aptos" w:hAnsi="Aptos"/>
        </w:rPr>
      </w:pPr>
      <w:r w:rsidRPr="00710C26">
        <w:rPr>
          <w:rFonts w:ascii="Aptos" w:hAnsi="Aptos"/>
        </w:rPr>
        <w:t>Uphold and support implementation of the NHMRC Statement on CCI in health and medical research and the principles for consumer involvement</w:t>
      </w:r>
      <w:r w:rsidR="00757B55" w:rsidRPr="00710C26">
        <w:rPr>
          <w:rFonts w:ascii="Aptos" w:hAnsi="Aptos"/>
        </w:rPr>
        <w:t>,</w:t>
      </w:r>
      <w:r w:rsidRPr="00710C26">
        <w:rPr>
          <w:rFonts w:ascii="Aptos" w:hAnsi="Aptos"/>
        </w:rPr>
        <w:t xml:space="preserve"> in all health and medical research.</w:t>
      </w:r>
    </w:p>
    <w:p w14:paraId="6C88C118" w14:textId="5048E385" w:rsidR="006A3F54" w:rsidRPr="000A5764" w:rsidRDefault="006B57AA">
      <w:pPr>
        <w:rPr>
          <w:rStyle w:val="Strong"/>
        </w:rPr>
      </w:pPr>
      <w:r w:rsidRPr="000A5764">
        <w:rPr>
          <w:rStyle w:val="Strong"/>
        </w:rPr>
        <w:t>Why we should do it</w:t>
      </w:r>
    </w:p>
    <w:p w14:paraId="31BBDF01" w14:textId="4BD95B1A" w:rsidR="00F656DC" w:rsidRPr="00710C26" w:rsidRDefault="002E07E2">
      <w:pPr>
        <w:rPr>
          <w:rFonts w:ascii="Aptos" w:hAnsi="Aptos"/>
        </w:rPr>
      </w:pPr>
      <w:r w:rsidRPr="00710C26">
        <w:rPr>
          <w:rFonts w:ascii="Aptos" w:hAnsi="Aptos"/>
        </w:rPr>
        <w:t>Meaningful involvement of community and consumers across all stages of health and medical research, from priority setting to translation, enhances the relevance, quality and impact of research outcomes, particularly for priority populations. Partnering with consumers and communities provides an opportunity to build trust in science and social licence for research.</w:t>
      </w:r>
    </w:p>
    <w:p w14:paraId="21CA7294" w14:textId="77777777" w:rsidR="00CE6A1C" w:rsidRPr="000A5764" w:rsidRDefault="00CE6A1C" w:rsidP="00CE6A1C">
      <w:pPr>
        <w:rPr>
          <w:rStyle w:val="Strong"/>
        </w:rPr>
      </w:pPr>
      <w:r w:rsidRPr="000A5764">
        <w:rPr>
          <w:rStyle w:val="Strong"/>
        </w:rPr>
        <w:t>What it could achieve</w:t>
      </w:r>
    </w:p>
    <w:p w14:paraId="6E9A4997" w14:textId="77777777" w:rsidR="00CE6A1C" w:rsidRPr="00710C26" w:rsidRDefault="00CE6A1C" w:rsidP="00CE6A1C">
      <w:pPr>
        <w:pStyle w:val="ListParagraph"/>
        <w:numPr>
          <w:ilvl w:val="0"/>
          <w:numId w:val="36"/>
        </w:numPr>
        <w:rPr>
          <w:rFonts w:ascii="Aptos" w:hAnsi="Aptos"/>
        </w:rPr>
      </w:pPr>
      <w:r w:rsidRPr="00710C26">
        <w:rPr>
          <w:rFonts w:ascii="Aptos" w:hAnsi="Aptos"/>
        </w:rPr>
        <w:t>Research that is shaped by, and benefits, the communities it affects.</w:t>
      </w:r>
    </w:p>
    <w:p w14:paraId="30061E0B" w14:textId="77777777" w:rsidR="00CE6A1C" w:rsidRPr="00710C26" w:rsidRDefault="00CE6A1C" w:rsidP="00CE6A1C">
      <w:pPr>
        <w:pStyle w:val="ListParagraph"/>
        <w:numPr>
          <w:ilvl w:val="0"/>
          <w:numId w:val="36"/>
        </w:numPr>
        <w:rPr>
          <w:rFonts w:ascii="Aptos" w:hAnsi="Aptos"/>
        </w:rPr>
      </w:pPr>
      <w:r w:rsidRPr="00710C26">
        <w:rPr>
          <w:rFonts w:ascii="Aptos" w:hAnsi="Aptos"/>
        </w:rPr>
        <w:t>Consistent frameworks and training across institutions for inclusive research practices.</w:t>
      </w:r>
    </w:p>
    <w:p w14:paraId="75BB4CF5" w14:textId="77777777" w:rsidR="00CE6A1C" w:rsidRPr="00710C26" w:rsidRDefault="00CE6A1C" w:rsidP="00CE6A1C">
      <w:pPr>
        <w:pStyle w:val="ListParagraph"/>
        <w:numPr>
          <w:ilvl w:val="0"/>
          <w:numId w:val="36"/>
        </w:numPr>
        <w:rPr>
          <w:rFonts w:ascii="Aptos" w:hAnsi="Aptos"/>
        </w:rPr>
      </w:pPr>
      <w:r w:rsidRPr="00710C26">
        <w:rPr>
          <w:rFonts w:ascii="Aptos" w:hAnsi="Aptos"/>
        </w:rPr>
        <w:t>Increased involvement of priority and underserved populations.</w:t>
      </w:r>
    </w:p>
    <w:p w14:paraId="2D843F5A" w14:textId="77777777" w:rsidR="00CE6A1C" w:rsidRPr="00710C26" w:rsidRDefault="00CE6A1C" w:rsidP="00CE6A1C">
      <w:pPr>
        <w:pStyle w:val="ListParagraph"/>
        <w:numPr>
          <w:ilvl w:val="0"/>
          <w:numId w:val="36"/>
        </w:numPr>
        <w:rPr>
          <w:rFonts w:ascii="Aptos" w:hAnsi="Aptos"/>
        </w:rPr>
      </w:pPr>
      <w:r w:rsidRPr="00710C26">
        <w:rPr>
          <w:rFonts w:ascii="Aptos" w:hAnsi="Aptos"/>
        </w:rPr>
        <w:t>Improved public trust and social licence in health and medical research.</w:t>
      </w:r>
    </w:p>
    <w:p w14:paraId="457F2C59" w14:textId="77777777" w:rsidR="00CE6A1C" w:rsidRPr="00710C26" w:rsidRDefault="00CE6A1C" w:rsidP="00CE6A1C">
      <w:pPr>
        <w:pStyle w:val="ListParagraph"/>
        <w:numPr>
          <w:ilvl w:val="0"/>
          <w:numId w:val="36"/>
        </w:numPr>
        <w:rPr>
          <w:rFonts w:ascii="Aptos" w:hAnsi="Aptos"/>
        </w:rPr>
      </w:pPr>
      <w:r w:rsidRPr="00710C26">
        <w:rPr>
          <w:rFonts w:ascii="Aptos" w:hAnsi="Aptos"/>
        </w:rPr>
        <w:t>Research that addresses the social determinants of health and systemic barriers to reduce health disparities.</w:t>
      </w:r>
    </w:p>
    <w:p w14:paraId="3AD52534" w14:textId="77777777" w:rsidR="00CE6A1C" w:rsidRPr="00710C26" w:rsidRDefault="00CE6A1C" w:rsidP="00CE6A1C">
      <w:pPr>
        <w:pStyle w:val="ListParagraph"/>
        <w:numPr>
          <w:ilvl w:val="0"/>
          <w:numId w:val="36"/>
        </w:numPr>
        <w:rPr>
          <w:rFonts w:ascii="Aptos" w:hAnsi="Aptos"/>
        </w:rPr>
      </w:pPr>
      <w:r w:rsidRPr="00710C26">
        <w:rPr>
          <w:rFonts w:ascii="Aptos" w:hAnsi="Aptos"/>
        </w:rPr>
        <w:t>Institutional and cultural transformation, including through recognition and reward systems for researchers who demonstrate excellence in community engagement.</w:t>
      </w:r>
    </w:p>
    <w:p w14:paraId="62D0EE6F" w14:textId="1017139F" w:rsidR="00BC2D0C" w:rsidRPr="00710C26" w:rsidRDefault="005F1E05" w:rsidP="00CE6A1C">
      <w:pPr>
        <w:rPr>
          <w:rFonts w:ascii="Aptos" w:hAnsi="Aptos"/>
          <w:iCs/>
          <w:vertAlign w:val="superscript"/>
        </w:rPr>
      </w:pPr>
      <w:r w:rsidRPr="00710C26">
        <w:rPr>
          <w:rFonts w:ascii="Aptos" w:hAnsi="Aptos"/>
          <w:i/>
          <w:iCs/>
        </w:rPr>
        <w:t>Factors impacting trust in, and perceived effectiveness of, the Health and Medical Research sector</w:t>
      </w:r>
      <w:r w:rsidR="00BD60A4" w:rsidRPr="00710C26">
        <w:rPr>
          <w:rFonts w:ascii="Aptos" w:hAnsi="Aptos"/>
          <w:i/>
          <w:iCs/>
        </w:rPr>
        <w:t>.</w:t>
      </w:r>
      <w:r w:rsidR="007A6A35" w:rsidRPr="00710C26">
        <w:rPr>
          <w:rFonts w:ascii="Aptos" w:hAnsi="Aptos"/>
          <w:iCs/>
          <w:vertAlign w:val="superscript"/>
        </w:rPr>
        <w:t>23</w:t>
      </w:r>
    </w:p>
    <w:p w14:paraId="56018F73" w14:textId="21A38A38" w:rsidR="00055EFF" w:rsidRPr="00710C26" w:rsidRDefault="001949C5" w:rsidP="00BE4882">
      <w:pPr>
        <w:ind w:left="720"/>
        <w:rPr>
          <w:rFonts w:ascii="Aptos" w:hAnsi="Aptos"/>
          <w:i/>
          <w:iCs/>
        </w:rPr>
      </w:pPr>
      <w:r w:rsidRPr="00710C26">
        <w:rPr>
          <w:rFonts w:ascii="Aptos" w:hAnsi="Aptos"/>
          <w:i/>
          <w:iCs/>
          <w:noProof/>
        </w:rPr>
        <w:lastRenderedPageBreak/>
        <w:drawing>
          <wp:inline distT="0" distB="0" distL="0" distR="0" wp14:anchorId="19C9C2C2" wp14:editId="7634167D">
            <wp:extent cx="2838202" cy="2375232"/>
            <wp:effectExtent l="0" t="0" r="635" b="6350"/>
            <wp:docPr id="487375466" name="Picture 1" descr="Figure shows the key issues that impact consumer trust and how they perceive the effectiveness of health and medical research, which are&#10;- Systems of regulation and ethics&#10;- Alignment with community needs&#10;- Experience/ observations of impact&#10;- Timeliness&#10;- Transparency&#10;- Perceived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75466" name="Picture 1" descr="Figure shows the key issues that impact consumer trust and how they perceive the effectiveness of health and medical research, which are&#10;- Systems of regulation and ethics&#10;- Alignment with community needs&#10;- Experience/ observations of impact&#10;- Timeliness&#10;- Transparency&#10;- Perceived agenda"/>
                    <pic:cNvPicPr/>
                  </pic:nvPicPr>
                  <pic:blipFill>
                    <a:blip r:embed="rId12"/>
                    <a:stretch>
                      <a:fillRect/>
                    </a:stretch>
                  </pic:blipFill>
                  <pic:spPr>
                    <a:xfrm>
                      <a:off x="0" y="0"/>
                      <a:ext cx="2846705" cy="2382348"/>
                    </a:xfrm>
                    <a:prstGeom prst="rect">
                      <a:avLst/>
                    </a:prstGeom>
                  </pic:spPr>
                </pic:pic>
              </a:graphicData>
            </a:graphic>
          </wp:inline>
        </w:drawing>
      </w:r>
    </w:p>
    <w:p w14:paraId="417CA76E" w14:textId="1DC7B8DD" w:rsidR="00501EAD" w:rsidRPr="00710C26" w:rsidRDefault="00501EAD" w:rsidP="00501EAD">
      <w:pPr>
        <w:rPr>
          <w:rFonts w:ascii="Aptos" w:hAnsi="Aptos"/>
        </w:rPr>
      </w:pPr>
      <w:r w:rsidRPr="000A5764">
        <w:rPr>
          <w:rStyle w:val="Strong"/>
        </w:rPr>
        <w:t>Case</w:t>
      </w:r>
      <w:r w:rsidR="00804EF4" w:rsidRPr="000A5764">
        <w:rPr>
          <w:rStyle w:val="Strong"/>
        </w:rPr>
        <w:t xml:space="preserve"> s</w:t>
      </w:r>
      <w:r w:rsidRPr="000A5764">
        <w:rPr>
          <w:rStyle w:val="Strong"/>
        </w:rPr>
        <w:t>tudy – WA Consumer and Community Involvement Program (CCIProgram)</w:t>
      </w:r>
      <w:r w:rsidR="009D52F3" w:rsidRPr="00710C26">
        <w:rPr>
          <w:rStyle w:val="EndnoteReference"/>
          <w:rFonts w:ascii="Aptos" w:hAnsi="Aptos"/>
          <w:b/>
        </w:rPr>
        <w:endnoteReference w:id="35"/>
      </w:r>
    </w:p>
    <w:p w14:paraId="7C267277" w14:textId="3D3A8CF0" w:rsidR="00774FBD" w:rsidRPr="00710C26" w:rsidRDefault="00774FBD" w:rsidP="00774FBD">
      <w:pPr>
        <w:rPr>
          <w:rFonts w:ascii="Aptos" w:hAnsi="Aptos"/>
        </w:rPr>
      </w:pPr>
      <w:r w:rsidRPr="00710C26">
        <w:rPr>
          <w:rFonts w:ascii="Aptos" w:hAnsi="Aptos"/>
        </w:rPr>
        <w:t>The CCIProgram, based out of the WA Health Translation Network, supports consumers, community members and researchers to work in partnership to make decisions about health research, policy and practice. The CCIProgram also provides tailored CCI support for research, unique involvement opportunities, and a diverse range of capacity building activities and engagement events. In 2023-24, there were over 6</w:t>
      </w:r>
      <w:r w:rsidR="0089564F" w:rsidRPr="00710C26">
        <w:rPr>
          <w:rFonts w:ascii="Aptos" w:hAnsi="Aptos"/>
        </w:rPr>
        <w:t>,</w:t>
      </w:r>
      <w:r w:rsidRPr="00710C26">
        <w:rPr>
          <w:rFonts w:ascii="Aptos" w:hAnsi="Aptos"/>
        </w:rPr>
        <w:t>000 members with lived experience interested in informing health and medical research.</w:t>
      </w:r>
    </w:p>
    <w:p w14:paraId="6A022F9F" w14:textId="5B0AA3FB" w:rsidR="00774FBD" w:rsidRPr="00710C26" w:rsidRDefault="00774FBD" w:rsidP="00774FBD">
      <w:pPr>
        <w:rPr>
          <w:rFonts w:ascii="Aptos" w:hAnsi="Aptos"/>
        </w:rPr>
      </w:pPr>
      <w:r w:rsidRPr="00710C26">
        <w:rPr>
          <w:rFonts w:ascii="Aptos" w:hAnsi="Aptos"/>
        </w:rPr>
        <w:t>The CCIProgram supported the development of WA’s first Mental Health Research Framework, enabling people with lived experience of mental health challenges to play a pivotal role in establishing priorities for mental health research.</w:t>
      </w:r>
    </w:p>
    <w:p w14:paraId="6EECC888" w14:textId="5A6CD00E" w:rsidR="00C865B0" w:rsidRPr="00710C26" w:rsidRDefault="00C865B0" w:rsidP="00C865B0">
      <w:pPr>
        <w:rPr>
          <w:rFonts w:ascii="Aptos" w:hAnsi="Aptos"/>
        </w:rPr>
      </w:pPr>
      <w:r w:rsidRPr="000A5764">
        <w:rPr>
          <w:rStyle w:val="Strong"/>
        </w:rPr>
        <w:t xml:space="preserve">Case </w:t>
      </w:r>
      <w:r w:rsidR="0089564F" w:rsidRPr="000A5764">
        <w:rPr>
          <w:rStyle w:val="Strong"/>
        </w:rPr>
        <w:t>study</w:t>
      </w:r>
      <w:r w:rsidRPr="000A5764">
        <w:rPr>
          <w:rStyle w:val="Strong"/>
        </w:rPr>
        <w:t xml:space="preserve"> – National Centre for Indigenous Genomics (NCIG)</w:t>
      </w:r>
      <w:r w:rsidR="003556DD" w:rsidRPr="00710C26">
        <w:rPr>
          <w:rStyle w:val="EndnoteReference"/>
          <w:rFonts w:ascii="Aptos" w:hAnsi="Aptos"/>
          <w:b/>
        </w:rPr>
        <w:endnoteReference w:id="36"/>
      </w:r>
    </w:p>
    <w:p w14:paraId="3DF6C1F1" w14:textId="6A1EB771" w:rsidR="00FB1AB3" w:rsidRPr="00710C26" w:rsidRDefault="003E70CD" w:rsidP="00EC2EAD">
      <w:pPr>
        <w:rPr>
          <w:rFonts w:ascii="Aptos" w:hAnsi="Aptos"/>
        </w:rPr>
      </w:pPr>
      <w:r w:rsidRPr="00710C26">
        <w:rPr>
          <w:rFonts w:ascii="Aptos" w:hAnsi="Aptos"/>
        </w:rPr>
        <w:t>NCIG was formed at the recommendation of leading Indigenous Australian thinkers and advocates. The Australian National University put the future of a research collection in the hands of an Indigenous consultative committee, agreeing to abide by their recommendations.  The consultative committee regarded the collection as having immense cultural, historical and scientific importance. The NCIG's genome research is conducted in line with customary laws and practices and community interests.  Indigenous Australians play the central role in decisions about data collection, stewardship, access and use.  They ensure that the conduct of research and dissemination of findings become part of cultural narratives that have meaning in the lives of Indigenous Australians.</w:t>
      </w:r>
    </w:p>
    <w:p w14:paraId="4C32CB29" w14:textId="67B42C13" w:rsidR="00FB1AB3" w:rsidRPr="000A5764" w:rsidRDefault="00EC2EAD">
      <w:pPr>
        <w:rPr>
          <w:rFonts w:ascii="Aptos" w:hAnsi="Aptos"/>
        </w:rPr>
      </w:pPr>
      <w:r w:rsidRPr="00710C26">
        <w:rPr>
          <w:rFonts w:ascii="Aptos" w:hAnsi="Aptos"/>
          <w:b/>
          <w:bCs/>
          <w:i/>
          <w:iCs/>
        </w:rPr>
        <w:t xml:space="preserve">“The enthusiasm with which communities are participating in NCIG </w:t>
      </w:r>
      <w:r w:rsidR="0089564F" w:rsidRPr="00710C26">
        <w:rPr>
          <w:rFonts w:ascii="Aptos" w:hAnsi="Aptos"/>
          <w:b/>
          <w:bCs/>
          <w:i/>
          <w:iCs/>
        </w:rPr>
        <w:t>r</w:t>
      </w:r>
      <w:r w:rsidRPr="00710C26">
        <w:rPr>
          <w:rFonts w:ascii="Aptos" w:hAnsi="Aptos"/>
          <w:b/>
          <w:bCs/>
          <w:i/>
          <w:iCs/>
        </w:rPr>
        <w:t>esearch, when other research initiatives struggle to achieve effective participation, is powerful evidence that the NCIG approach is working.”</w:t>
      </w:r>
      <w:r w:rsidR="00FB1AB3" w:rsidRPr="00710C26">
        <w:rPr>
          <w:rFonts w:ascii="Aptos" w:hAnsi="Aptos"/>
          <w:b/>
        </w:rPr>
        <w:br w:type="page"/>
      </w:r>
    </w:p>
    <w:p w14:paraId="72343CF8" w14:textId="630A020E" w:rsidR="00F656DC" w:rsidRPr="003826C3" w:rsidRDefault="00FB1AB3" w:rsidP="00A916F0">
      <w:pPr>
        <w:pStyle w:val="Heading4"/>
        <w:rPr>
          <w:rFonts w:ascii="Aptos" w:hAnsi="Aptos"/>
          <w:color w:val="auto"/>
        </w:rPr>
      </w:pPr>
      <w:r w:rsidRPr="003826C3">
        <w:rPr>
          <w:rFonts w:ascii="Aptos" w:hAnsi="Aptos"/>
          <w:color w:val="auto"/>
          <w:lang w:val="en-GB"/>
        </w:rPr>
        <w:lastRenderedPageBreak/>
        <w:t xml:space="preserve">Focus area 2: </w:t>
      </w:r>
      <w:r w:rsidR="002E07E2" w:rsidRPr="003826C3">
        <w:rPr>
          <w:rFonts w:ascii="Aptos" w:hAnsi="Aptos"/>
          <w:color w:val="auto"/>
        </w:rPr>
        <w:t>REGIONAL, RURAL &amp; REMOTE (RRR) HEALTH AND MEDICAL RESEARCH</w:t>
      </w:r>
    </w:p>
    <w:p w14:paraId="102DCEAC" w14:textId="13B09640" w:rsidR="00E27B1B" w:rsidRPr="00710C26" w:rsidRDefault="00E27B1B" w:rsidP="00E27B1B">
      <w:pPr>
        <w:rPr>
          <w:rFonts w:ascii="Aptos" w:hAnsi="Aptos"/>
        </w:rPr>
      </w:pPr>
      <w:r w:rsidRPr="000A5764">
        <w:rPr>
          <w:rStyle w:val="Strong"/>
        </w:rPr>
        <w:t>ACTION</w:t>
      </w:r>
      <w:r w:rsidRPr="00710C26">
        <w:rPr>
          <w:rFonts w:ascii="Aptos" w:hAnsi="Aptos"/>
        </w:rPr>
        <w:br/>
        <w:t>Develop research processes that are adaptable and flexible to respond to the unique needs, challenges and opportunities of RRR communities</w:t>
      </w:r>
      <w:r w:rsidR="0089564F" w:rsidRPr="00710C26">
        <w:rPr>
          <w:rFonts w:ascii="Aptos" w:hAnsi="Aptos"/>
        </w:rPr>
        <w:t>.</w:t>
      </w:r>
    </w:p>
    <w:p w14:paraId="00D98FFD" w14:textId="2B18B096" w:rsidR="00E27B1B" w:rsidRPr="00A32505" w:rsidRDefault="00292E04" w:rsidP="00E27B1B">
      <w:pPr>
        <w:rPr>
          <w:rStyle w:val="Strong"/>
        </w:rPr>
      </w:pPr>
      <w:r w:rsidRPr="00A32505">
        <w:rPr>
          <w:rStyle w:val="Strong"/>
        </w:rPr>
        <w:t>How we could do it</w:t>
      </w:r>
    </w:p>
    <w:p w14:paraId="701D7DD9" w14:textId="0B9FB9A8" w:rsidR="00C9702D" w:rsidRPr="00710C26" w:rsidRDefault="00C9702D" w:rsidP="00A71826">
      <w:pPr>
        <w:pStyle w:val="ListParagraph"/>
        <w:numPr>
          <w:ilvl w:val="0"/>
          <w:numId w:val="39"/>
        </w:numPr>
        <w:rPr>
          <w:rFonts w:ascii="Aptos" w:hAnsi="Aptos"/>
        </w:rPr>
      </w:pPr>
      <w:r w:rsidRPr="00710C26">
        <w:rPr>
          <w:rFonts w:ascii="Aptos" w:hAnsi="Aptos"/>
        </w:rPr>
        <w:t xml:space="preserve">Establish methods to ensure RRR research is </w:t>
      </w:r>
      <w:r w:rsidR="00C114FA" w:rsidRPr="00710C26">
        <w:rPr>
          <w:rFonts w:ascii="Aptos" w:hAnsi="Aptos"/>
        </w:rPr>
        <w:t xml:space="preserve">consistently </w:t>
      </w:r>
      <w:r w:rsidRPr="00710C26">
        <w:rPr>
          <w:rFonts w:ascii="Aptos" w:hAnsi="Aptos"/>
        </w:rPr>
        <w:t>included in priority setting initiatives and ensure that priority setting engages effectively and meaningfully with local communities.</w:t>
      </w:r>
    </w:p>
    <w:p w14:paraId="31B078F2" w14:textId="5267E46C" w:rsidR="00E27B1B" w:rsidRPr="00710C26" w:rsidRDefault="007F1EB3" w:rsidP="00A71826">
      <w:pPr>
        <w:pStyle w:val="ListParagraph"/>
        <w:numPr>
          <w:ilvl w:val="0"/>
          <w:numId w:val="39"/>
        </w:numPr>
        <w:rPr>
          <w:rFonts w:ascii="Aptos" w:hAnsi="Aptos"/>
        </w:rPr>
      </w:pPr>
      <w:r w:rsidRPr="00710C26">
        <w:rPr>
          <w:rFonts w:ascii="Aptos" w:hAnsi="Aptos"/>
        </w:rPr>
        <w:t>Coordinate</w:t>
      </w:r>
      <w:r w:rsidR="00E27B1B" w:rsidRPr="00710C26">
        <w:rPr>
          <w:rFonts w:ascii="Aptos" w:hAnsi="Aptos"/>
        </w:rPr>
        <w:t xml:space="preserve"> Commonwealth, state and territory agencies to </w:t>
      </w:r>
      <w:r w:rsidR="00E12D9C" w:rsidRPr="00710C26">
        <w:rPr>
          <w:rFonts w:ascii="Aptos" w:hAnsi="Aptos"/>
        </w:rPr>
        <w:t xml:space="preserve">establish </w:t>
      </w:r>
      <w:r w:rsidR="00E27B1B" w:rsidRPr="00710C26">
        <w:rPr>
          <w:rFonts w:ascii="Aptos" w:hAnsi="Aptos"/>
        </w:rPr>
        <w:t xml:space="preserve">affirmative action for research conducted in, with and by RRR </w:t>
      </w:r>
      <w:r w:rsidR="004854E0" w:rsidRPr="00710C26">
        <w:rPr>
          <w:rFonts w:ascii="Aptos" w:hAnsi="Aptos"/>
        </w:rPr>
        <w:t>researchers and</w:t>
      </w:r>
      <w:r w:rsidR="00E27B1B" w:rsidRPr="00710C26">
        <w:rPr>
          <w:rFonts w:ascii="Aptos" w:hAnsi="Aptos"/>
        </w:rPr>
        <w:t xml:space="preserve"> communities.</w:t>
      </w:r>
    </w:p>
    <w:p w14:paraId="6A4106CB" w14:textId="2C6D423D" w:rsidR="00E27B1B" w:rsidRPr="00710C26" w:rsidRDefault="00E27B1B" w:rsidP="00A71826">
      <w:pPr>
        <w:pStyle w:val="ListParagraph"/>
        <w:numPr>
          <w:ilvl w:val="0"/>
          <w:numId w:val="39"/>
        </w:numPr>
        <w:rPr>
          <w:rFonts w:ascii="Aptos" w:hAnsi="Aptos"/>
        </w:rPr>
      </w:pPr>
      <w:r w:rsidRPr="00710C26">
        <w:rPr>
          <w:rFonts w:ascii="Aptos" w:hAnsi="Aptos"/>
        </w:rPr>
        <w:t>Develop local infrastructure and services to support clinician researchers in RRR areas to increase the translation of research in ways that are appropriate and fit</w:t>
      </w:r>
      <w:r w:rsidR="00F61AC2" w:rsidRPr="00710C26">
        <w:rPr>
          <w:rFonts w:ascii="Aptos" w:hAnsi="Aptos"/>
        </w:rPr>
        <w:t xml:space="preserve"> </w:t>
      </w:r>
      <w:r w:rsidRPr="00710C26">
        <w:rPr>
          <w:rFonts w:ascii="Aptos" w:hAnsi="Aptos"/>
        </w:rPr>
        <w:t>for</w:t>
      </w:r>
      <w:r w:rsidR="00F61AC2" w:rsidRPr="00710C26">
        <w:rPr>
          <w:rFonts w:ascii="Aptos" w:hAnsi="Aptos"/>
        </w:rPr>
        <w:t xml:space="preserve"> </w:t>
      </w:r>
      <w:r w:rsidRPr="00710C26">
        <w:rPr>
          <w:rFonts w:ascii="Aptos" w:hAnsi="Aptos"/>
        </w:rPr>
        <w:t>purpose for the communities and settings they service.</w:t>
      </w:r>
    </w:p>
    <w:p w14:paraId="58ECD602" w14:textId="20DCD0ED" w:rsidR="00E27B1B" w:rsidRPr="00710C26" w:rsidRDefault="00E27B1B" w:rsidP="00A71826">
      <w:pPr>
        <w:pStyle w:val="ListParagraph"/>
        <w:numPr>
          <w:ilvl w:val="0"/>
          <w:numId w:val="39"/>
        </w:numPr>
        <w:rPr>
          <w:rFonts w:ascii="Aptos" w:hAnsi="Aptos"/>
        </w:rPr>
      </w:pPr>
      <w:r w:rsidRPr="00710C26">
        <w:rPr>
          <w:rFonts w:ascii="Aptos" w:hAnsi="Aptos"/>
        </w:rPr>
        <w:t>Ensure</w:t>
      </w:r>
      <w:r w:rsidRPr="00710C26" w:rsidDel="00F51C21">
        <w:rPr>
          <w:rFonts w:ascii="Aptos" w:hAnsi="Aptos"/>
        </w:rPr>
        <w:t xml:space="preserve"> </w:t>
      </w:r>
      <w:r w:rsidR="00F51C21" w:rsidRPr="00710C26">
        <w:rPr>
          <w:rFonts w:ascii="Aptos" w:hAnsi="Aptos"/>
        </w:rPr>
        <w:t xml:space="preserve">that </w:t>
      </w:r>
      <w:r w:rsidRPr="00710C26">
        <w:rPr>
          <w:rFonts w:ascii="Aptos" w:hAnsi="Aptos"/>
        </w:rPr>
        <w:t>grant assessment processes have balanced representation from RRR researchers</w:t>
      </w:r>
      <w:r w:rsidR="00714AB4" w:rsidRPr="00710C26">
        <w:rPr>
          <w:rFonts w:ascii="Aptos" w:hAnsi="Aptos"/>
        </w:rPr>
        <w:t>.</w:t>
      </w:r>
    </w:p>
    <w:p w14:paraId="61CCF7C1" w14:textId="53AE1873" w:rsidR="00E27B1B" w:rsidRPr="00710C26" w:rsidRDefault="00E27B1B" w:rsidP="00A71826">
      <w:pPr>
        <w:pStyle w:val="ListParagraph"/>
        <w:numPr>
          <w:ilvl w:val="0"/>
          <w:numId w:val="39"/>
        </w:numPr>
        <w:rPr>
          <w:rFonts w:ascii="Aptos" w:hAnsi="Aptos"/>
        </w:rPr>
      </w:pPr>
      <w:r w:rsidRPr="00710C26">
        <w:rPr>
          <w:rFonts w:ascii="Aptos" w:hAnsi="Aptos"/>
        </w:rPr>
        <w:t>Promote and incentivise research collaborations with RRR researchers, particularly to extend access to clinical trials and translational research activities in the community.</w:t>
      </w:r>
    </w:p>
    <w:p w14:paraId="0D0FB19E" w14:textId="0A96EB2C" w:rsidR="00E27B1B" w:rsidRPr="00710C26" w:rsidRDefault="006B57AA" w:rsidP="00E27B1B">
      <w:pPr>
        <w:rPr>
          <w:rFonts w:ascii="Aptos" w:hAnsi="Aptos"/>
        </w:rPr>
      </w:pPr>
      <w:r w:rsidRPr="00A32505">
        <w:rPr>
          <w:rStyle w:val="Strong"/>
        </w:rPr>
        <w:t>Why we should do it</w:t>
      </w:r>
      <w:r w:rsidR="00E27B1B" w:rsidRPr="00A32505">
        <w:rPr>
          <w:rStyle w:val="Strong"/>
        </w:rPr>
        <w:br/>
      </w:r>
      <w:r w:rsidR="00E27B1B" w:rsidRPr="00710C26">
        <w:rPr>
          <w:rFonts w:ascii="Aptos" w:hAnsi="Aptos"/>
        </w:rPr>
        <w:t xml:space="preserve">Approximately </w:t>
      </w:r>
      <w:r w:rsidR="00F61AC2" w:rsidRPr="00710C26">
        <w:rPr>
          <w:rFonts w:ascii="Aptos" w:hAnsi="Aptos"/>
        </w:rPr>
        <w:t xml:space="preserve">7 </w:t>
      </w:r>
      <w:r w:rsidR="00E27B1B" w:rsidRPr="00710C26">
        <w:rPr>
          <w:rFonts w:ascii="Aptos" w:hAnsi="Aptos"/>
        </w:rPr>
        <w:t>million Australians (~27% of the population) live in RRR areas, and</w:t>
      </w:r>
      <w:r w:rsidR="00F51C21" w:rsidRPr="00710C26">
        <w:rPr>
          <w:rFonts w:ascii="Aptos" w:hAnsi="Aptos"/>
        </w:rPr>
        <w:t>,</w:t>
      </w:r>
      <w:r w:rsidR="00E27B1B" w:rsidRPr="00710C26">
        <w:rPr>
          <w:rFonts w:ascii="Aptos" w:hAnsi="Aptos"/>
        </w:rPr>
        <w:t xml:space="preserve"> on average</w:t>
      </w:r>
      <w:r w:rsidR="00F51C21" w:rsidRPr="00710C26">
        <w:rPr>
          <w:rFonts w:ascii="Aptos" w:hAnsi="Aptos"/>
        </w:rPr>
        <w:t>,</w:t>
      </w:r>
      <w:r w:rsidR="00E27B1B" w:rsidRPr="00710C26">
        <w:rPr>
          <w:rFonts w:ascii="Aptos" w:hAnsi="Aptos"/>
        </w:rPr>
        <w:t xml:space="preserve"> they experience worse health outcomes and shorter life </w:t>
      </w:r>
      <w:r w:rsidR="0010672D" w:rsidRPr="00710C26">
        <w:rPr>
          <w:rFonts w:ascii="Aptos" w:hAnsi="Aptos"/>
        </w:rPr>
        <w:t>expectanc</w:t>
      </w:r>
      <w:r w:rsidR="004C7EC4" w:rsidRPr="00710C26">
        <w:rPr>
          <w:rFonts w:ascii="Aptos" w:hAnsi="Aptos"/>
        </w:rPr>
        <w:t>y</w:t>
      </w:r>
      <w:r w:rsidR="0010672D" w:rsidRPr="00710C26">
        <w:rPr>
          <w:rFonts w:ascii="Aptos" w:hAnsi="Aptos"/>
        </w:rPr>
        <w:t xml:space="preserve"> </w:t>
      </w:r>
      <w:r w:rsidR="00E27B1B" w:rsidRPr="00710C26">
        <w:rPr>
          <w:rFonts w:ascii="Aptos" w:hAnsi="Aptos"/>
        </w:rPr>
        <w:t>than other Australians.</w:t>
      </w:r>
      <w:r w:rsidR="009D2005" w:rsidRPr="00710C26">
        <w:rPr>
          <w:rFonts w:ascii="Aptos" w:hAnsi="Aptos"/>
          <w:vertAlign w:val="superscript"/>
        </w:rPr>
        <w:t>24</w:t>
      </w:r>
      <w:r w:rsidR="00E27B1B" w:rsidRPr="00710C26">
        <w:rPr>
          <w:rFonts w:ascii="Aptos" w:hAnsi="Aptos"/>
        </w:rPr>
        <w:t xml:space="preserve"> There are multiple factors that contribute to health inequities for RRR populations, including poorer social determinants of health and reduced access to primary healthcare services.</w:t>
      </w:r>
      <w:r w:rsidR="00242F0A" w:rsidRPr="00710C26">
        <w:rPr>
          <w:rStyle w:val="EndnoteReference"/>
          <w:rFonts w:ascii="Aptos" w:hAnsi="Aptos"/>
        </w:rPr>
        <w:endnoteReference w:id="37"/>
      </w:r>
    </w:p>
    <w:p w14:paraId="260EB40D" w14:textId="2A19619E" w:rsidR="00E27B1B" w:rsidRPr="00FC67D7" w:rsidRDefault="00E27B1B" w:rsidP="00E27B1B">
      <w:pPr>
        <w:rPr>
          <w:rFonts w:ascii="Aptos" w:hAnsi="Aptos"/>
          <w:vertAlign w:val="superscript"/>
        </w:rPr>
      </w:pPr>
      <w:r w:rsidRPr="00710C26">
        <w:rPr>
          <w:rFonts w:ascii="Aptos" w:hAnsi="Aptos"/>
        </w:rPr>
        <w:t>While engaging in research has demonstrated benefits for health outcomes, undertaking research in RRR areas faces significant barriers including distance, constrained clinical services, a limited research workforce and limited access to research infrastructure</w:t>
      </w:r>
      <w:r w:rsidRPr="00FC67D7">
        <w:rPr>
          <w:rFonts w:ascii="Aptos" w:hAnsi="Aptos"/>
          <w:vertAlign w:val="superscript"/>
        </w:rPr>
        <w:t>.</w:t>
      </w:r>
      <w:r w:rsidR="0059155B" w:rsidRPr="00FC67D7">
        <w:rPr>
          <w:rStyle w:val="EndnoteReference"/>
          <w:rFonts w:ascii="Aptos" w:hAnsi="Aptos"/>
        </w:rPr>
        <w:endnoteReference w:id="38"/>
      </w:r>
      <w:r w:rsidR="000E67FC" w:rsidRPr="00FC67D7">
        <w:rPr>
          <w:rFonts w:ascii="Aptos" w:hAnsi="Aptos"/>
          <w:vertAlign w:val="superscript"/>
        </w:rPr>
        <w:t>,</w:t>
      </w:r>
      <w:r w:rsidR="005634D6" w:rsidRPr="00FC67D7">
        <w:rPr>
          <w:rStyle w:val="EndnoteReference"/>
          <w:rFonts w:ascii="Aptos" w:hAnsi="Aptos"/>
        </w:rPr>
        <w:endnoteReference w:id="39"/>
      </w:r>
      <w:r w:rsidR="007A1300" w:rsidRPr="00FC67D7">
        <w:rPr>
          <w:rFonts w:ascii="Aptos" w:hAnsi="Aptos"/>
          <w:vertAlign w:val="superscript"/>
        </w:rPr>
        <w:t>,</w:t>
      </w:r>
      <w:r w:rsidR="002C6C0E" w:rsidRPr="00FC67D7">
        <w:rPr>
          <w:rFonts w:ascii="Aptos" w:hAnsi="Aptos"/>
          <w:vertAlign w:val="superscript"/>
        </w:rPr>
        <w:t xml:space="preserve"> </w:t>
      </w:r>
      <w:r w:rsidR="007A1300" w:rsidRPr="00FC67D7">
        <w:rPr>
          <w:rStyle w:val="EndnoteReference"/>
          <w:rFonts w:ascii="Aptos" w:hAnsi="Aptos"/>
        </w:rPr>
        <w:endnoteReference w:id="40"/>
      </w:r>
      <w:r w:rsidR="00EC7E88" w:rsidRPr="00FC67D7">
        <w:rPr>
          <w:rFonts w:ascii="Aptos" w:hAnsi="Aptos"/>
          <w:vertAlign w:val="superscript"/>
        </w:rPr>
        <w:t>,</w:t>
      </w:r>
      <w:r w:rsidR="00EC7E88" w:rsidRPr="00FC67D7">
        <w:rPr>
          <w:rStyle w:val="EndnoteReference"/>
          <w:rFonts w:ascii="Aptos" w:hAnsi="Aptos"/>
        </w:rPr>
        <w:endnoteReference w:id="41"/>
      </w:r>
      <w:r w:rsidR="009A69F2" w:rsidRPr="00FC67D7">
        <w:rPr>
          <w:rFonts w:ascii="Aptos" w:hAnsi="Aptos"/>
          <w:vertAlign w:val="superscript"/>
        </w:rPr>
        <w:t>,</w:t>
      </w:r>
      <w:r w:rsidR="009A69F2" w:rsidRPr="00FC67D7">
        <w:rPr>
          <w:rStyle w:val="EndnoteReference"/>
          <w:rFonts w:ascii="Aptos" w:hAnsi="Aptos"/>
        </w:rPr>
        <w:endnoteReference w:id="42"/>
      </w:r>
    </w:p>
    <w:p w14:paraId="1EACAF47" w14:textId="373DA60D" w:rsidR="00E27B1B" w:rsidRPr="00710C26" w:rsidRDefault="00E27B1B" w:rsidP="00E27B1B">
      <w:pPr>
        <w:rPr>
          <w:rFonts w:ascii="Aptos" w:hAnsi="Aptos"/>
        </w:rPr>
      </w:pPr>
      <w:r w:rsidRPr="00710C26">
        <w:rPr>
          <w:rFonts w:ascii="Aptos" w:hAnsi="Aptos"/>
        </w:rPr>
        <w:t xml:space="preserve">Every RRR community in Australia is different and faces unique challenges in </w:t>
      </w:r>
      <w:r w:rsidR="00E060DD" w:rsidRPr="00710C26">
        <w:rPr>
          <w:rFonts w:ascii="Aptos" w:hAnsi="Aptos"/>
        </w:rPr>
        <w:t>its</w:t>
      </w:r>
      <w:r w:rsidRPr="00710C26">
        <w:rPr>
          <w:rFonts w:ascii="Aptos" w:hAnsi="Aptos"/>
        </w:rPr>
        <w:t xml:space="preserve"> degree of remoteness, health system capacity, demographics and healthcare needs. Therefore,</w:t>
      </w:r>
      <w:r w:rsidRPr="00710C26" w:rsidDel="00E060DD">
        <w:rPr>
          <w:rFonts w:ascii="Aptos" w:hAnsi="Aptos"/>
        </w:rPr>
        <w:t xml:space="preserve"> </w:t>
      </w:r>
      <w:r w:rsidRPr="00710C26">
        <w:rPr>
          <w:rFonts w:ascii="Aptos" w:hAnsi="Aptos"/>
        </w:rPr>
        <w:t xml:space="preserve">research frameworks need to be adaptable and responsive to the specific needs of each community, with a focus on building and embedding enduring research capacity within the community and </w:t>
      </w:r>
      <w:r w:rsidR="009B65E6" w:rsidRPr="00710C26">
        <w:rPr>
          <w:rFonts w:ascii="Aptos" w:hAnsi="Aptos"/>
        </w:rPr>
        <w:t xml:space="preserve">adopting </w:t>
      </w:r>
      <w:r w:rsidRPr="00710C26">
        <w:rPr>
          <w:rFonts w:ascii="Aptos" w:hAnsi="Aptos"/>
        </w:rPr>
        <w:t>smart approaches with new technological solutions to overcome vast distances.</w:t>
      </w:r>
    </w:p>
    <w:p w14:paraId="0C3EB22F" w14:textId="6C50D1BC" w:rsidR="00E27B1B" w:rsidRPr="00A32505" w:rsidRDefault="00C072E3">
      <w:pPr>
        <w:rPr>
          <w:rStyle w:val="Strong"/>
        </w:rPr>
      </w:pPr>
      <w:r w:rsidRPr="00A32505">
        <w:rPr>
          <w:rStyle w:val="Strong"/>
        </w:rPr>
        <w:t>What it could achieve</w:t>
      </w:r>
    </w:p>
    <w:p w14:paraId="1E0FC02E" w14:textId="77777777" w:rsidR="00E27B1B" w:rsidRPr="00710C26" w:rsidRDefault="002E07E2" w:rsidP="00A71826">
      <w:pPr>
        <w:pStyle w:val="ListParagraph"/>
        <w:numPr>
          <w:ilvl w:val="0"/>
          <w:numId w:val="40"/>
        </w:numPr>
        <w:rPr>
          <w:rFonts w:ascii="Aptos" w:hAnsi="Aptos"/>
        </w:rPr>
      </w:pPr>
      <w:r w:rsidRPr="00710C26">
        <w:rPr>
          <w:rFonts w:ascii="Aptos" w:hAnsi="Aptos"/>
        </w:rPr>
        <w:t>Equitable research investment that helps to close long-standing gaps in health outcomes and research representation.</w:t>
      </w:r>
    </w:p>
    <w:p w14:paraId="3565E6C1" w14:textId="77777777" w:rsidR="00E27B1B" w:rsidRPr="00710C26" w:rsidRDefault="002E07E2" w:rsidP="00A71826">
      <w:pPr>
        <w:pStyle w:val="ListParagraph"/>
        <w:numPr>
          <w:ilvl w:val="0"/>
          <w:numId w:val="40"/>
        </w:numPr>
        <w:rPr>
          <w:rFonts w:ascii="Aptos" w:hAnsi="Aptos"/>
        </w:rPr>
      </w:pPr>
      <w:r w:rsidRPr="00710C26">
        <w:rPr>
          <w:rFonts w:ascii="Aptos" w:hAnsi="Aptos"/>
        </w:rPr>
        <w:t>Embedded local research capacity, ensuring that research expertise is grown and sustained within communities, rather than being externally driven or temporary.</w:t>
      </w:r>
    </w:p>
    <w:p w14:paraId="79911356" w14:textId="7D4E0211" w:rsidR="00E27B1B" w:rsidRPr="00710C26" w:rsidRDefault="002E07E2" w:rsidP="00A71826">
      <w:pPr>
        <w:pStyle w:val="ListParagraph"/>
        <w:numPr>
          <w:ilvl w:val="0"/>
          <w:numId w:val="40"/>
        </w:numPr>
        <w:rPr>
          <w:rFonts w:ascii="Aptos" w:hAnsi="Aptos"/>
        </w:rPr>
      </w:pPr>
      <w:r w:rsidRPr="00710C26">
        <w:rPr>
          <w:rFonts w:ascii="Aptos" w:hAnsi="Aptos"/>
        </w:rPr>
        <w:t>Community</w:t>
      </w:r>
      <w:r w:rsidR="00F61AC2" w:rsidRPr="00710C26">
        <w:rPr>
          <w:rFonts w:ascii="Aptos" w:hAnsi="Aptos"/>
        </w:rPr>
        <w:t xml:space="preserve"> </w:t>
      </w:r>
      <w:r w:rsidRPr="00710C26">
        <w:rPr>
          <w:rFonts w:ascii="Aptos" w:hAnsi="Aptos"/>
        </w:rPr>
        <w:t>driven priorities for RRR research that reflect the real needs and values of local populations.</w:t>
      </w:r>
    </w:p>
    <w:p w14:paraId="21E7606E" w14:textId="25AD2C16" w:rsidR="00E27B1B" w:rsidRPr="00710C26" w:rsidRDefault="002E07E2" w:rsidP="00A71826">
      <w:pPr>
        <w:pStyle w:val="ListParagraph"/>
        <w:numPr>
          <w:ilvl w:val="0"/>
          <w:numId w:val="40"/>
        </w:numPr>
        <w:rPr>
          <w:rFonts w:ascii="Aptos" w:hAnsi="Aptos"/>
        </w:rPr>
      </w:pPr>
      <w:r w:rsidRPr="00710C26">
        <w:rPr>
          <w:rFonts w:ascii="Aptos" w:hAnsi="Aptos"/>
        </w:rPr>
        <w:t>Fit</w:t>
      </w:r>
      <w:r w:rsidR="00F61AC2" w:rsidRPr="00710C26">
        <w:rPr>
          <w:rFonts w:ascii="Aptos" w:hAnsi="Aptos"/>
        </w:rPr>
        <w:t xml:space="preserve"> </w:t>
      </w:r>
      <w:r w:rsidRPr="00710C26">
        <w:rPr>
          <w:rFonts w:ascii="Aptos" w:hAnsi="Aptos"/>
        </w:rPr>
        <w:t>for</w:t>
      </w:r>
      <w:r w:rsidR="00F61AC2" w:rsidRPr="00710C26">
        <w:rPr>
          <w:rFonts w:ascii="Aptos" w:hAnsi="Aptos"/>
        </w:rPr>
        <w:t xml:space="preserve"> </w:t>
      </w:r>
      <w:r w:rsidRPr="00710C26">
        <w:rPr>
          <w:rFonts w:ascii="Aptos" w:hAnsi="Aptos"/>
        </w:rPr>
        <w:t xml:space="preserve">purpose translation that works in real </w:t>
      </w:r>
      <w:r w:rsidR="009B65E6" w:rsidRPr="00710C26">
        <w:rPr>
          <w:rFonts w:ascii="Aptos" w:hAnsi="Aptos"/>
        </w:rPr>
        <w:t xml:space="preserve">RRR </w:t>
      </w:r>
      <w:r w:rsidRPr="00710C26">
        <w:rPr>
          <w:rFonts w:ascii="Aptos" w:hAnsi="Aptos"/>
        </w:rPr>
        <w:t>settings.</w:t>
      </w:r>
    </w:p>
    <w:p w14:paraId="1A454609" w14:textId="7AE03B0B" w:rsidR="00E27B1B" w:rsidRPr="00710C26" w:rsidRDefault="002E07E2" w:rsidP="00A71826">
      <w:pPr>
        <w:pStyle w:val="ListParagraph"/>
        <w:numPr>
          <w:ilvl w:val="0"/>
          <w:numId w:val="40"/>
        </w:numPr>
        <w:rPr>
          <w:rFonts w:ascii="Aptos" w:hAnsi="Aptos"/>
        </w:rPr>
      </w:pPr>
      <w:r w:rsidRPr="00710C26">
        <w:rPr>
          <w:rFonts w:ascii="Aptos" w:hAnsi="Aptos"/>
        </w:rPr>
        <w:lastRenderedPageBreak/>
        <w:t>Fair representation in decision-making leading to more inclusive and context-aware funding decisions.</w:t>
      </w:r>
    </w:p>
    <w:p w14:paraId="5913DB19" w14:textId="51CF9D61" w:rsidR="00F656DC" w:rsidRPr="00710C26" w:rsidRDefault="002E07E2" w:rsidP="00A71826">
      <w:pPr>
        <w:pStyle w:val="ListParagraph"/>
        <w:numPr>
          <w:ilvl w:val="0"/>
          <w:numId w:val="40"/>
        </w:numPr>
        <w:rPr>
          <w:rFonts w:ascii="Aptos" w:hAnsi="Aptos"/>
        </w:rPr>
      </w:pPr>
      <w:r w:rsidRPr="00710C26">
        <w:rPr>
          <w:rFonts w:ascii="Aptos" w:hAnsi="Aptos"/>
        </w:rPr>
        <w:t>Expanded access to innovation, including clinical trial access, will extend cutting</w:t>
      </w:r>
      <w:r w:rsidR="00F61AC2" w:rsidRPr="00710C26">
        <w:rPr>
          <w:rFonts w:ascii="Aptos" w:hAnsi="Aptos"/>
        </w:rPr>
        <w:t xml:space="preserve"> </w:t>
      </w:r>
      <w:r w:rsidRPr="00710C26">
        <w:rPr>
          <w:rFonts w:ascii="Aptos" w:hAnsi="Aptos"/>
        </w:rPr>
        <w:t>edge research opportunities to RRR communities, improving health equity.</w:t>
      </w:r>
    </w:p>
    <w:p w14:paraId="54FA0098" w14:textId="0389BBD3" w:rsidR="000141C5" w:rsidRPr="00710C26" w:rsidRDefault="000141C5" w:rsidP="000141C5">
      <w:pPr>
        <w:rPr>
          <w:rFonts w:ascii="Aptos" w:hAnsi="Aptos"/>
        </w:rPr>
      </w:pPr>
      <w:r w:rsidRPr="00A32505">
        <w:rPr>
          <w:rStyle w:val="Strong"/>
        </w:rPr>
        <w:t xml:space="preserve">Case </w:t>
      </w:r>
      <w:r w:rsidR="006F5532" w:rsidRPr="00A32505">
        <w:rPr>
          <w:rStyle w:val="Strong"/>
        </w:rPr>
        <w:t>s</w:t>
      </w:r>
      <w:r w:rsidRPr="00A32505">
        <w:rPr>
          <w:rStyle w:val="Strong"/>
        </w:rPr>
        <w:t xml:space="preserve">tudy </w:t>
      </w:r>
      <w:r w:rsidRPr="00A32505" w:rsidDel="009B65E6">
        <w:rPr>
          <w:rStyle w:val="Strong"/>
        </w:rPr>
        <w:t xml:space="preserve">– </w:t>
      </w:r>
      <w:r w:rsidR="009B65E6" w:rsidRPr="00A32505">
        <w:rPr>
          <w:rStyle w:val="Strong"/>
        </w:rPr>
        <w:t>Townsville</w:t>
      </w:r>
      <w:r w:rsidRPr="00A32505">
        <w:rPr>
          <w:rStyle w:val="Strong"/>
        </w:rPr>
        <w:t> Institute of Health Research and Innovation</w:t>
      </w:r>
      <w:r w:rsidR="00F61AC2" w:rsidRPr="00A32505">
        <w:rPr>
          <w:rStyle w:val="Strong"/>
        </w:rPr>
        <w:t xml:space="preserve"> (TIHRI)</w:t>
      </w:r>
      <w:r w:rsidR="00EC7427" w:rsidRPr="00710C26">
        <w:rPr>
          <w:rStyle w:val="EndnoteReference"/>
          <w:rFonts w:ascii="Aptos" w:hAnsi="Aptos"/>
          <w:lang w:val="en-GB"/>
        </w:rPr>
        <w:endnoteReference w:id="43"/>
      </w:r>
    </w:p>
    <w:p w14:paraId="24D95C8E" w14:textId="4B975C76" w:rsidR="004567DF" w:rsidRPr="00A32505" w:rsidRDefault="005E2BC6">
      <w:pPr>
        <w:rPr>
          <w:rFonts w:ascii="Aptos" w:hAnsi="Aptos"/>
        </w:rPr>
      </w:pPr>
      <w:r w:rsidRPr="00710C26">
        <w:rPr>
          <w:rFonts w:ascii="Aptos" w:hAnsi="Aptos"/>
          <w:lang w:val="en-GB"/>
        </w:rPr>
        <w:t>The TIHRI is a purpose-built facility that supports all phases of clinical</w:t>
      </w:r>
      <w:r w:rsidR="00CE663E" w:rsidRPr="00710C26">
        <w:rPr>
          <w:rFonts w:ascii="Aptos" w:hAnsi="Aptos"/>
          <w:lang w:val="en-GB"/>
        </w:rPr>
        <w:t xml:space="preserve"> trials and strengthens local research capacity in northern Queensland. It provides infrastructure and resources for clinician</w:t>
      </w:r>
      <w:r w:rsidR="00F61AC2" w:rsidRPr="00710C26">
        <w:rPr>
          <w:rFonts w:ascii="Aptos" w:hAnsi="Aptos"/>
          <w:lang w:val="en-GB"/>
        </w:rPr>
        <w:t xml:space="preserve"> </w:t>
      </w:r>
      <w:r w:rsidR="00CE663E" w:rsidRPr="00710C26">
        <w:rPr>
          <w:rFonts w:ascii="Aptos" w:hAnsi="Aptos"/>
          <w:lang w:val="en-GB"/>
        </w:rPr>
        <w:t>researchers, including specialised equipment and collaborative spaces. TIHRI’s strategic plan emphasises digital health, First Nations inclusion and workforce development to address regional health challenges. As the only tertiary university hospital in the region, it exemplifies how locally embedded research can improve health outcomes in regional, rural, and remote communities.</w:t>
      </w:r>
      <w:r w:rsidR="004567DF" w:rsidRPr="00710C26">
        <w:rPr>
          <w:rFonts w:ascii="Aptos" w:hAnsi="Aptos"/>
          <w:b/>
          <w:bCs/>
        </w:rPr>
        <w:br w:type="page"/>
      </w:r>
    </w:p>
    <w:p w14:paraId="6268A49F" w14:textId="4498614B" w:rsidR="00A35C55" w:rsidRPr="003826C3" w:rsidRDefault="00A35C55" w:rsidP="00A916F0">
      <w:pPr>
        <w:pStyle w:val="Heading3"/>
        <w:rPr>
          <w:rFonts w:ascii="Aptos" w:hAnsi="Aptos"/>
          <w:color w:val="auto"/>
        </w:rPr>
      </w:pPr>
      <w:bookmarkStart w:id="14" w:name="_Toc206154297"/>
      <w:r w:rsidRPr="003826C3">
        <w:rPr>
          <w:rFonts w:ascii="Aptos" w:hAnsi="Aptos"/>
          <w:color w:val="auto"/>
        </w:rPr>
        <w:lastRenderedPageBreak/>
        <w:t>FOCUS AREA 3</w:t>
      </w:r>
      <w:bookmarkEnd w:id="14"/>
    </w:p>
    <w:p w14:paraId="6A29A6F6" w14:textId="3015F49F" w:rsidR="00B94D4B" w:rsidRPr="00A32505" w:rsidRDefault="00B94D4B" w:rsidP="00B94D4B">
      <w:pPr>
        <w:rPr>
          <w:rStyle w:val="Strong"/>
        </w:rPr>
      </w:pPr>
      <w:r w:rsidRPr="00A32505">
        <w:rPr>
          <w:rStyle w:val="Strong"/>
        </w:rPr>
        <w:t xml:space="preserve">Accelerate research and its translation to improve Aboriginal and Torres Strait Islander </w:t>
      </w:r>
      <w:r w:rsidR="000260D5" w:rsidRPr="00A32505">
        <w:rPr>
          <w:rStyle w:val="Strong"/>
        </w:rPr>
        <w:t>P</w:t>
      </w:r>
      <w:r w:rsidRPr="00A32505">
        <w:rPr>
          <w:rStyle w:val="Strong"/>
        </w:rPr>
        <w:t>eoples’ health and wellbeing</w:t>
      </w:r>
    </w:p>
    <w:p w14:paraId="497B1CB6" w14:textId="1C20FF12" w:rsidR="004567DF" w:rsidRPr="00710C26" w:rsidRDefault="004567DF" w:rsidP="00BF2CF0">
      <w:pPr>
        <w:pStyle w:val="ListParagraph"/>
        <w:numPr>
          <w:ilvl w:val="0"/>
          <w:numId w:val="91"/>
        </w:numPr>
        <w:rPr>
          <w:rFonts w:ascii="Aptos" w:hAnsi="Aptos"/>
          <w:b/>
        </w:rPr>
      </w:pPr>
      <w:r w:rsidRPr="00710C26">
        <w:rPr>
          <w:rFonts w:ascii="Aptos" w:hAnsi="Aptos"/>
          <w:b/>
        </w:rPr>
        <w:t>Aboriginal and Torres Strait Islander Peoples’ ways of knowing, being and doing</w:t>
      </w:r>
    </w:p>
    <w:p w14:paraId="055F1B29" w14:textId="289007EB" w:rsidR="004567DF" w:rsidRPr="00710C26" w:rsidRDefault="004567DF" w:rsidP="00BF2CF0">
      <w:pPr>
        <w:pStyle w:val="ListParagraph"/>
        <w:numPr>
          <w:ilvl w:val="0"/>
          <w:numId w:val="91"/>
        </w:numPr>
        <w:rPr>
          <w:rFonts w:ascii="Aptos" w:hAnsi="Aptos"/>
          <w:b/>
        </w:rPr>
      </w:pPr>
      <w:r w:rsidRPr="00710C26">
        <w:rPr>
          <w:rFonts w:ascii="Aptos" w:hAnsi="Aptos"/>
          <w:b/>
          <w:lang w:val="en-GB"/>
        </w:rPr>
        <w:t>Translation and implementation</w:t>
      </w:r>
    </w:p>
    <w:p w14:paraId="0F0A8DCC" w14:textId="32A1C665" w:rsidR="004567DF" w:rsidRPr="00710C26" w:rsidRDefault="004567DF" w:rsidP="00BF2CF0">
      <w:pPr>
        <w:pStyle w:val="ListParagraph"/>
        <w:numPr>
          <w:ilvl w:val="0"/>
          <w:numId w:val="91"/>
        </w:numPr>
        <w:rPr>
          <w:rFonts w:ascii="Aptos" w:hAnsi="Aptos"/>
          <w:b/>
        </w:rPr>
      </w:pPr>
      <w:r w:rsidRPr="00710C26">
        <w:rPr>
          <w:rFonts w:ascii="Aptos" w:hAnsi="Aptos"/>
          <w:b/>
        </w:rPr>
        <w:t>Aboriginal and Torres Strait Islander leadership and workforce capacity and capacity building</w:t>
      </w:r>
    </w:p>
    <w:p w14:paraId="487A3ACC" w14:textId="542CD069" w:rsidR="001F1C45" w:rsidRPr="00710C26" w:rsidRDefault="00EE5613" w:rsidP="00EE5613">
      <w:pPr>
        <w:rPr>
          <w:rFonts w:ascii="Aptos" w:hAnsi="Aptos"/>
          <w:lang w:val="en-GB"/>
        </w:rPr>
      </w:pPr>
      <w:r w:rsidRPr="00710C26">
        <w:rPr>
          <w:rFonts w:ascii="Aptos" w:hAnsi="Aptos"/>
          <w:lang w:val="en-GB"/>
        </w:rPr>
        <w:t>More community</w:t>
      </w:r>
      <w:r w:rsidR="00F61AC2" w:rsidRPr="00710C26">
        <w:rPr>
          <w:rFonts w:ascii="Aptos" w:hAnsi="Aptos"/>
          <w:lang w:val="en-GB"/>
        </w:rPr>
        <w:t xml:space="preserve"> </w:t>
      </w:r>
      <w:r w:rsidRPr="00710C26">
        <w:rPr>
          <w:rFonts w:ascii="Aptos" w:hAnsi="Aptos"/>
          <w:lang w:val="en-GB"/>
        </w:rPr>
        <w:t>driven research led by Aboriginal and Torres Strait Islander health and medical researchers and removal of structural inequities to research translation will improve Aboriginal and Torres Strait Islander health outcomes.</w:t>
      </w:r>
    </w:p>
    <w:tbl>
      <w:tblPr>
        <w:tblStyle w:val="TableGrid"/>
        <w:tblW w:w="0" w:type="auto"/>
        <w:tblLook w:val="04A0" w:firstRow="1" w:lastRow="0" w:firstColumn="1" w:lastColumn="0" w:noHBand="0" w:noVBand="1"/>
        <w:tblCaption w:val="How Focus Area 3 enables acheivement of the National Strategy Goals."/>
        <w:tblDescription w:val="Table provides an explanation of how efforts to address this Focus Area will deliver positive outcomes against each of the five National Strategy Goals. "/>
      </w:tblPr>
      <w:tblGrid>
        <w:gridCol w:w="3369"/>
        <w:gridCol w:w="5487"/>
      </w:tblGrid>
      <w:tr w:rsidR="001F1C45" w:rsidRPr="00710C26" w14:paraId="44595D98" w14:textId="77777777" w:rsidTr="005F5F5F">
        <w:tc>
          <w:tcPr>
            <w:tcW w:w="3369" w:type="dxa"/>
          </w:tcPr>
          <w:p w14:paraId="19FC377D" w14:textId="46BF3B92" w:rsidR="001F1C45" w:rsidRPr="00710C26" w:rsidRDefault="001F1C45" w:rsidP="00FE27C7">
            <w:pPr>
              <w:rPr>
                <w:rFonts w:ascii="Aptos" w:hAnsi="Aptos"/>
                <w:lang w:val="en-GB"/>
              </w:rPr>
            </w:pPr>
            <w:r w:rsidRPr="00710C26">
              <w:rPr>
                <w:rFonts w:ascii="Aptos" w:hAnsi="Aptos"/>
                <w:b/>
                <w:bCs/>
              </w:rPr>
              <w:t>Drive national prosperity and security</w:t>
            </w:r>
          </w:p>
        </w:tc>
        <w:tc>
          <w:tcPr>
            <w:tcW w:w="5487" w:type="dxa"/>
          </w:tcPr>
          <w:p w14:paraId="7BE96875" w14:textId="01DA67E8" w:rsidR="001F1C45" w:rsidRPr="00710C26" w:rsidRDefault="001F1C45" w:rsidP="00FE27C7">
            <w:pPr>
              <w:spacing w:line="276" w:lineRule="auto"/>
              <w:rPr>
                <w:rFonts w:ascii="Aptos" w:hAnsi="Aptos"/>
              </w:rPr>
            </w:pPr>
            <w:r w:rsidRPr="00710C26">
              <w:rPr>
                <w:rFonts w:ascii="Aptos" w:hAnsi="Aptos"/>
              </w:rPr>
              <w:t>Investment in Aboriginal and Torres Strait Islander health research is crucial to ensuring Australia's national prosperity and security by overcoming systemic social and health disparities so everyone can contribute to the economy.</w:t>
            </w:r>
          </w:p>
        </w:tc>
      </w:tr>
      <w:tr w:rsidR="001F1C45" w:rsidRPr="00710C26" w14:paraId="3D350923" w14:textId="77777777" w:rsidTr="005F5F5F">
        <w:tc>
          <w:tcPr>
            <w:tcW w:w="3369" w:type="dxa"/>
          </w:tcPr>
          <w:p w14:paraId="47E7910D" w14:textId="6A8E8246" w:rsidR="001F1C45" w:rsidRPr="00710C26" w:rsidRDefault="001F1C45" w:rsidP="00FE27C7">
            <w:pPr>
              <w:rPr>
                <w:rFonts w:ascii="Aptos" w:hAnsi="Aptos"/>
                <w:lang w:val="en-GB"/>
              </w:rPr>
            </w:pPr>
            <w:r w:rsidRPr="00710C26">
              <w:rPr>
                <w:rFonts w:ascii="Aptos" w:hAnsi="Aptos"/>
                <w:b/>
                <w:bCs/>
              </w:rPr>
              <w:t>Lead the world in health outcomes</w:t>
            </w:r>
          </w:p>
        </w:tc>
        <w:tc>
          <w:tcPr>
            <w:tcW w:w="5487" w:type="dxa"/>
          </w:tcPr>
          <w:p w14:paraId="19B483E8" w14:textId="0E229879" w:rsidR="001F1C45" w:rsidRPr="00710C26" w:rsidRDefault="001F1C45" w:rsidP="00FE27C7">
            <w:pPr>
              <w:spacing w:line="276" w:lineRule="auto"/>
              <w:rPr>
                <w:rFonts w:ascii="Aptos" w:hAnsi="Aptos"/>
              </w:rPr>
            </w:pPr>
            <w:r w:rsidRPr="00710C26">
              <w:rPr>
                <w:rFonts w:ascii="Aptos" w:hAnsi="Aptos"/>
              </w:rPr>
              <w:t xml:space="preserve">Australia will only lead the world in health outcomes when </w:t>
            </w:r>
            <w:r w:rsidR="00CF439B" w:rsidRPr="00710C26">
              <w:rPr>
                <w:rFonts w:ascii="Aptos" w:hAnsi="Aptos"/>
              </w:rPr>
              <w:t>there is</w:t>
            </w:r>
            <w:r w:rsidRPr="00710C26">
              <w:rPr>
                <w:rFonts w:ascii="Aptos" w:hAnsi="Aptos"/>
              </w:rPr>
              <w:t xml:space="preserve"> health equity between Australian Aboriginal and Torres Strait Islander Peoples and non-Aboriginal Australians. </w:t>
            </w:r>
          </w:p>
        </w:tc>
      </w:tr>
      <w:tr w:rsidR="001F1C45" w:rsidRPr="00710C26" w14:paraId="69B65067" w14:textId="77777777" w:rsidTr="005F5F5F">
        <w:tc>
          <w:tcPr>
            <w:tcW w:w="3369" w:type="dxa"/>
          </w:tcPr>
          <w:p w14:paraId="0E7F5766" w14:textId="403499D7" w:rsidR="001F1C45" w:rsidRPr="00710C26" w:rsidRDefault="001F1C45" w:rsidP="00FE27C7">
            <w:pPr>
              <w:rPr>
                <w:rFonts w:ascii="Aptos" w:hAnsi="Aptos"/>
                <w:lang w:val="en-GB"/>
              </w:rPr>
            </w:pPr>
            <w:r w:rsidRPr="00710C26">
              <w:rPr>
                <w:rFonts w:ascii="Aptos" w:hAnsi="Aptos"/>
                <w:b/>
                <w:bCs/>
              </w:rPr>
              <w:t>Deliver equity – no one left behind</w:t>
            </w:r>
          </w:p>
        </w:tc>
        <w:tc>
          <w:tcPr>
            <w:tcW w:w="5487" w:type="dxa"/>
          </w:tcPr>
          <w:p w14:paraId="4648962F" w14:textId="386C4B1F" w:rsidR="001F1C45" w:rsidRPr="00710C26" w:rsidRDefault="001F1C45" w:rsidP="00FE27C7">
            <w:pPr>
              <w:spacing w:line="276" w:lineRule="auto"/>
              <w:rPr>
                <w:rFonts w:ascii="Aptos" w:hAnsi="Aptos"/>
              </w:rPr>
            </w:pPr>
            <w:r w:rsidRPr="00710C26">
              <w:rPr>
                <w:rFonts w:ascii="Aptos" w:hAnsi="Aptos"/>
              </w:rPr>
              <w:t>Continued investment in communit</w:t>
            </w:r>
            <w:r w:rsidR="007C0A93" w:rsidRPr="00710C26">
              <w:rPr>
                <w:rFonts w:ascii="Aptos" w:hAnsi="Aptos"/>
              </w:rPr>
              <w:t>y</w:t>
            </w:r>
            <w:r w:rsidR="00F61AC2" w:rsidRPr="00710C26">
              <w:rPr>
                <w:rFonts w:ascii="Aptos" w:hAnsi="Aptos"/>
              </w:rPr>
              <w:t xml:space="preserve"> </w:t>
            </w:r>
            <w:r w:rsidRPr="00710C26">
              <w:rPr>
                <w:rFonts w:ascii="Aptos" w:hAnsi="Aptos"/>
              </w:rPr>
              <w:t xml:space="preserve">led research </w:t>
            </w:r>
            <w:r w:rsidR="00643785" w:rsidRPr="00710C26">
              <w:rPr>
                <w:rFonts w:ascii="Aptos" w:hAnsi="Aptos"/>
              </w:rPr>
              <w:t xml:space="preserve">and translation </w:t>
            </w:r>
            <w:r w:rsidRPr="00710C26">
              <w:rPr>
                <w:rFonts w:ascii="Aptos" w:hAnsi="Aptos"/>
              </w:rPr>
              <w:t xml:space="preserve">that alleviates structural inequities will generate effective </w:t>
            </w:r>
            <w:r w:rsidR="004662A9" w:rsidRPr="00710C26">
              <w:rPr>
                <w:rFonts w:ascii="Aptos" w:hAnsi="Aptos"/>
              </w:rPr>
              <w:t>community-based</w:t>
            </w:r>
            <w:r w:rsidRPr="00710C26">
              <w:rPr>
                <w:rFonts w:ascii="Aptos" w:hAnsi="Aptos"/>
              </w:rPr>
              <w:t xml:space="preserve"> solutions for everyone.</w:t>
            </w:r>
          </w:p>
        </w:tc>
      </w:tr>
      <w:tr w:rsidR="001F1C45" w:rsidRPr="00710C26" w14:paraId="2D1769AC" w14:textId="77777777" w:rsidTr="005F5F5F">
        <w:tc>
          <w:tcPr>
            <w:tcW w:w="3369" w:type="dxa"/>
          </w:tcPr>
          <w:p w14:paraId="75B4CD9B" w14:textId="1B028D2F" w:rsidR="001F1C45" w:rsidRPr="00710C26" w:rsidRDefault="001F1C45" w:rsidP="00FE27C7">
            <w:pPr>
              <w:rPr>
                <w:rFonts w:ascii="Aptos" w:hAnsi="Aptos"/>
                <w:lang w:val="en-GB"/>
              </w:rPr>
            </w:pPr>
            <w:r w:rsidRPr="00710C26">
              <w:rPr>
                <w:rFonts w:ascii="Aptos" w:hAnsi="Aptos"/>
                <w:b/>
                <w:bCs/>
              </w:rPr>
              <w:t>Secure a resilient and sustainable health system</w:t>
            </w:r>
          </w:p>
        </w:tc>
        <w:tc>
          <w:tcPr>
            <w:tcW w:w="5487" w:type="dxa"/>
          </w:tcPr>
          <w:p w14:paraId="34409817" w14:textId="3A74ECB4" w:rsidR="001F1C45" w:rsidRPr="00710C26" w:rsidRDefault="001F1C45" w:rsidP="00FE27C7">
            <w:pPr>
              <w:spacing w:line="276" w:lineRule="auto"/>
              <w:rPr>
                <w:rFonts w:ascii="Aptos" w:hAnsi="Aptos"/>
              </w:rPr>
            </w:pPr>
            <w:r w:rsidRPr="00710C26">
              <w:rPr>
                <w:rFonts w:ascii="Aptos" w:hAnsi="Aptos"/>
              </w:rPr>
              <w:t>Aboriginal and Torres Strait Islander knowledge should play a transformative role in building a sustainable health system by offering holistic, community</w:t>
            </w:r>
            <w:r w:rsidR="00F61AC2" w:rsidRPr="00710C26">
              <w:rPr>
                <w:rFonts w:ascii="Aptos" w:hAnsi="Aptos"/>
              </w:rPr>
              <w:t xml:space="preserve"> </w:t>
            </w:r>
            <w:r w:rsidR="00516938" w:rsidRPr="00710C26">
              <w:rPr>
                <w:rFonts w:ascii="Aptos" w:hAnsi="Aptos"/>
              </w:rPr>
              <w:t>centred</w:t>
            </w:r>
            <w:r w:rsidRPr="00710C26">
              <w:rPr>
                <w:rFonts w:ascii="Aptos" w:hAnsi="Aptos"/>
              </w:rPr>
              <w:t xml:space="preserve"> and environmentally attuned approaches to health and wellbeing.</w:t>
            </w:r>
          </w:p>
        </w:tc>
      </w:tr>
      <w:tr w:rsidR="001F1C45" w:rsidRPr="00710C26" w14:paraId="0B9068C5" w14:textId="77777777" w:rsidTr="005F5F5F">
        <w:tc>
          <w:tcPr>
            <w:tcW w:w="3369" w:type="dxa"/>
          </w:tcPr>
          <w:p w14:paraId="37D3D4D6" w14:textId="04F03209" w:rsidR="001F1C45" w:rsidRPr="00710C26" w:rsidRDefault="001F1C45" w:rsidP="00FE27C7">
            <w:pPr>
              <w:rPr>
                <w:rFonts w:ascii="Aptos" w:hAnsi="Aptos"/>
                <w:lang w:val="en-GB"/>
              </w:rPr>
            </w:pPr>
            <w:r w:rsidRPr="00710C26">
              <w:rPr>
                <w:rFonts w:ascii="Aptos" w:hAnsi="Aptos"/>
                <w:b/>
                <w:bCs/>
              </w:rPr>
              <w:t>Strengthen regional and global partnerships</w:t>
            </w:r>
          </w:p>
        </w:tc>
        <w:tc>
          <w:tcPr>
            <w:tcW w:w="5487" w:type="dxa"/>
          </w:tcPr>
          <w:p w14:paraId="5498F8DF" w14:textId="438F0F47" w:rsidR="001F1C45" w:rsidRPr="00710C26" w:rsidRDefault="001F1C45" w:rsidP="00FE27C7">
            <w:pPr>
              <w:spacing w:line="276" w:lineRule="auto"/>
              <w:rPr>
                <w:rFonts w:ascii="Aptos" w:hAnsi="Aptos"/>
              </w:rPr>
            </w:pPr>
            <w:r w:rsidRPr="00710C26">
              <w:rPr>
                <w:rFonts w:ascii="Aptos" w:hAnsi="Aptos"/>
              </w:rPr>
              <w:t>Prioritising Aboriginal and Torres Strait Islander leadership and knowledge in health and medical research means Australia can model how nations should engage Indigenous communities in global health governance.</w:t>
            </w:r>
          </w:p>
        </w:tc>
      </w:tr>
    </w:tbl>
    <w:p w14:paraId="36B4BE90" w14:textId="5A7178D8" w:rsidR="00445D47" w:rsidRPr="00710C26" w:rsidRDefault="00445D47" w:rsidP="00A32505">
      <w:pPr>
        <w:spacing w:before="480"/>
        <w:rPr>
          <w:rFonts w:ascii="Aptos" w:hAnsi="Aptos"/>
        </w:rPr>
      </w:pPr>
      <w:r w:rsidRPr="00710C26">
        <w:rPr>
          <w:rFonts w:ascii="Aptos" w:hAnsi="Aptos"/>
          <w:b/>
          <w:bCs/>
        </w:rPr>
        <w:t xml:space="preserve">Aboriginal and Torres Strait Islander </w:t>
      </w:r>
      <w:r w:rsidR="00163D37" w:rsidRPr="00710C26">
        <w:rPr>
          <w:rFonts w:ascii="Aptos" w:hAnsi="Aptos"/>
          <w:b/>
          <w:bCs/>
        </w:rPr>
        <w:t>P</w:t>
      </w:r>
      <w:r w:rsidRPr="00710C26">
        <w:rPr>
          <w:rFonts w:ascii="Aptos" w:hAnsi="Aptos"/>
          <w:b/>
          <w:bCs/>
        </w:rPr>
        <w:t xml:space="preserve">eoples’ ways of knowing, being and doing. </w:t>
      </w:r>
      <w:r w:rsidRPr="00710C26">
        <w:rPr>
          <w:rFonts w:ascii="Aptos" w:hAnsi="Aptos"/>
        </w:rPr>
        <w:t>Research shows that having Aboriginal and Torres Strait Islander health in Aboriginal and Torres Strait Islander hands is the best model for positive health outcomes.</w:t>
      </w:r>
      <w:r w:rsidR="003961E1" w:rsidRPr="00710C26">
        <w:rPr>
          <w:rStyle w:val="EndnoteReference"/>
          <w:rFonts w:ascii="Aptos" w:hAnsi="Aptos"/>
        </w:rPr>
        <w:endnoteReference w:id="44"/>
      </w:r>
      <w:r w:rsidRPr="00710C26">
        <w:rPr>
          <w:rFonts w:ascii="Aptos" w:hAnsi="Aptos"/>
        </w:rPr>
        <w:t xml:space="preserve"> This is why it is vital to invest more into research and translation activities that are community</w:t>
      </w:r>
      <w:r w:rsidR="00F61AC2" w:rsidRPr="00710C26">
        <w:rPr>
          <w:rFonts w:ascii="Aptos" w:hAnsi="Aptos"/>
        </w:rPr>
        <w:t xml:space="preserve"> </w:t>
      </w:r>
      <w:r w:rsidRPr="00710C26">
        <w:rPr>
          <w:rFonts w:ascii="Aptos" w:hAnsi="Aptos"/>
        </w:rPr>
        <w:t>led and designed. Commonwealth investment in Aboriginal health research has been increasing through dedicated funding from the NHMRC and MRFF.</w:t>
      </w:r>
      <w:r w:rsidR="00FF4925" w:rsidRPr="00FC67D7">
        <w:rPr>
          <w:rStyle w:val="EndnoteReference"/>
          <w:rFonts w:ascii="Aptos" w:hAnsi="Aptos"/>
        </w:rPr>
        <w:endnoteReference w:id="45"/>
      </w:r>
      <w:r w:rsidR="00F3146D" w:rsidRPr="00FC67D7">
        <w:rPr>
          <w:rFonts w:ascii="Aptos" w:hAnsi="Aptos"/>
          <w:vertAlign w:val="superscript"/>
        </w:rPr>
        <w:t>,</w:t>
      </w:r>
      <w:r w:rsidR="00F3146D" w:rsidRPr="00FC67D7">
        <w:rPr>
          <w:rStyle w:val="EndnoteReference"/>
          <w:rFonts w:ascii="Aptos" w:hAnsi="Aptos"/>
        </w:rPr>
        <w:endnoteReference w:id="46"/>
      </w:r>
    </w:p>
    <w:p w14:paraId="141AF19D" w14:textId="5E79DA7A" w:rsidR="00F656DC" w:rsidRPr="00710C26" w:rsidRDefault="002E07E2">
      <w:pPr>
        <w:rPr>
          <w:rFonts w:ascii="Aptos" w:hAnsi="Aptos"/>
        </w:rPr>
      </w:pPr>
      <w:r w:rsidRPr="00710C26">
        <w:rPr>
          <w:rFonts w:ascii="Aptos" w:hAnsi="Aptos"/>
          <w:b/>
        </w:rPr>
        <w:lastRenderedPageBreak/>
        <w:t xml:space="preserve">Translation </w:t>
      </w:r>
      <w:r w:rsidR="00F61AC2" w:rsidRPr="00710C26">
        <w:rPr>
          <w:rFonts w:ascii="Aptos" w:hAnsi="Aptos"/>
          <w:b/>
        </w:rPr>
        <w:t>and</w:t>
      </w:r>
      <w:r w:rsidRPr="00710C26">
        <w:rPr>
          <w:rFonts w:ascii="Aptos" w:hAnsi="Aptos"/>
          <w:b/>
        </w:rPr>
        <w:t xml:space="preserve"> implementation</w:t>
      </w:r>
      <w:r w:rsidR="00445D47" w:rsidRPr="00710C26">
        <w:rPr>
          <w:rFonts w:ascii="Aptos" w:hAnsi="Aptos"/>
        </w:rPr>
        <w:t>.</w:t>
      </w:r>
      <w:r w:rsidRPr="00710C26">
        <w:rPr>
          <w:rFonts w:ascii="Aptos" w:hAnsi="Aptos"/>
        </w:rPr>
        <w:t xml:space="preserve"> The most recent report from the Productivity Commission on progress towards </w:t>
      </w:r>
      <w:r w:rsidR="00550EE1" w:rsidRPr="00710C26">
        <w:rPr>
          <w:rFonts w:ascii="Aptos" w:hAnsi="Aptos"/>
        </w:rPr>
        <w:t>‘</w:t>
      </w:r>
      <w:r w:rsidRPr="00710C26">
        <w:rPr>
          <w:rFonts w:ascii="Aptos" w:hAnsi="Aptos"/>
        </w:rPr>
        <w:t>Closing the Gap</w:t>
      </w:r>
      <w:r w:rsidR="00550EE1" w:rsidRPr="00710C26">
        <w:rPr>
          <w:rFonts w:ascii="Aptos" w:hAnsi="Aptos"/>
        </w:rPr>
        <w:t>’</w:t>
      </w:r>
      <w:r w:rsidRPr="00710C26">
        <w:rPr>
          <w:rFonts w:ascii="Aptos" w:hAnsi="Aptos"/>
        </w:rPr>
        <w:t xml:space="preserve"> targets revealed that, while certain indicators were on track,  such as proportion of babies born with a healthy birthweight, others</w:t>
      </w:r>
      <w:r w:rsidR="001150F8" w:rsidRPr="00710C26">
        <w:rPr>
          <w:rFonts w:ascii="Aptos" w:hAnsi="Aptos"/>
        </w:rPr>
        <w:t>,</w:t>
      </w:r>
      <w:r w:rsidRPr="00710C26">
        <w:rPr>
          <w:rFonts w:ascii="Aptos" w:hAnsi="Aptos"/>
        </w:rPr>
        <w:t xml:space="preserve"> such as childhood development and improving social and emotional wellbeing</w:t>
      </w:r>
      <w:r w:rsidR="001150F8" w:rsidRPr="00710C26">
        <w:rPr>
          <w:rFonts w:ascii="Aptos" w:hAnsi="Aptos"/>
        </w:rPr>
        <w:t>,</w:t>
      </w:r>
      <w:r w:rsidRPr="00710C26">
        <w:rPr>
          <w:rFonts w:ascii="Aptos" w:hAnsi="Aptos"/>
        </w:rPr>
        <w:t xml:space="preserve"> have worsened.</w:t>
      </w:r>
      <w:r w:rsidR="0088581B" w:rsidRPr="00710C26">
        <w:rPr>
          <w:rStyle w:val="EndnoteReference"/>
          <w:rFonts w:ascii="Aptos" w:hAnsi="Aptos"/>
        </w:rPr>
        <w:endnoteReference w:id="47"/>
      </w:r>
      <w:r w:rsidRPr="00710C26">
        <w:rPr>
          <w:rFonts w:ascii="Aptos" w:hAnsi="Aptos"/>
        </w:rPr>
        <w:t xml:space="preserve"> More needs to be done to </w:t>
      </w:r>
      <w:r w:rsidR="001150F8" w:rsidRPr="00710C26">
        <w:rPr>
          <w:rFonts w:ascii="Aptos" w:hAnsi="Aptos"/>
        </w:rPr>
        <w:t>improve these indicators</w:t>
      </w:r>
      <w:r w:rsidRPr="00710C26">
        <w:rPr>
          <w:rFonts w:ascii="Aptos" w:hAnsi="Aptos"/>
        </w:rPr>
        <w:t xml:space="preserve"> through innovative research and translation activities designed and led by Aboriginal and Torres Strait Islander communities.</w:t>
      </w:r>
    </w:p>
    <w:p w14:paraId="7B8CDEBB" w14:textId="3EFD384C" w:rsidR="00F13611" w:rsidRPr="00710C26" w:rsidRDefault="00F13611" w:rsidP="00F13611">
      <w:pPr>
        <w:rPr>
          <w:rFonts w:ascii="Aptos" w:hAnsi="Aptos"/>
        </w:rPr>
      </w:pPr>
      <w:r w:rsidRPr="00710C26">
        <w:rPr>
          <w:rFonts w:ascii="Aptos" w:hAnsi="Aptos"/>
          <w:b/>
          <w:bCs/>
        </w:rPr>
        <w:t xml:space="preserve">Aboriginal and Torres Strait Islander leadership and workforce capacity </w:t>
      </w:r>
      <w:r w:rsidR="00F61AC2" w:rsidRPr="00710C26">
        <w:rPr>
          <w:rFonts w:ascii="Aptos" w:hAnsi="Aptos"/>
          <w:b/>
          <w:bCs/>
        </w:rPr>
        <w:t>and</w:t>
      </w:r>
      <w:r w:rsidRPr="00710C26">
        <w:rPr>
          <w:rFonts w:ascii="Aptos" w:hAnsi="Aptos"/>
          <w:b/>
          <w:bCs/>
        </w:rPr>
        <w:t xml:space="preserve"> capability building</w:t>
      </w:r>
      <w:r w:rsidRPr="00710C26">
        <w:rPr>
          <w:rFonts w:ascii="Aptos" w:hAnsi="Aptos"/>
        </w:rPr>
        <w:t>.</w:t>
      </w:r>
      <w:r w:rsidR="00A32505">
        <w:rPr>
          <w:rFonts w:ascii="Aptos" w:hAnsi="Aptos"/>
        </w:rPr>
        <w:br/>
      </w:r>
      <w:r w:rsidRPr="00710C26">
        <w:rPr>
          <w:rFonts w:ascii="Aptos" w:hAnsi="Aptos"/>
        </w:rPr>
        <w:t>The sector has seen an increase in the number of Aboriginal and Torres Strait Islander chief investigators on research grants funded by the NHMRC and MRFF.</w:t>
      </w:r>
      <w:r w:rsidR="00AA4857" w:rsidRPr="00710C26">
        <w:rPr>
          <w:rFonts w:ascii="Aptos" w:hAnsi="Aptos"/>
          <w:vertAlign w:val="superscript"/>
        </w:rPr>
        <w:t>45</w:t>
      </w:r>
      <w:r w:rsidR="0070553F" w:rsidRPr="00710C26">
        <w:rPr>
          <w:rFonts w:ascii="Aptos" w:hAnsi="Aptos"/>
        </w:rPr>
        <w:t>,</w:t>
      </w:r>
      <w:r w:rsidR="0070553F" w:rsidRPr="00710C26">
        <w:rPr>
          <w:rStyle w:val="EndnoteReference"/>
          <w:rFonts w:ascii="Aptos" w:hAnsi="Aptos"/>
        </w:rPr>
        <w:endnoteReference w:id="48"/>
      </w:r>
      <w:r w:rsidRPr="00710C26">
        <w:rPr>
          <w:rFonts w:ascii="Aptos" w:hAnsi="Aptos"/>
        </w:rPr>
        <w:t xml:space="preserve">  More </w:t>
      </w:r>
      <w:r w:rsidR="0090469B" w:rsidRPr="00710C26">
        <w:rPr>
          <w:rFonts w:ascii="Aptos" w:hAnsi="Aptos"/>
        </w:rPr>
        <w:t>can</w:t>
      </w:r>
      <w:r w:rsidRPr="00710C26">
        <w:rPr>
          <w:rFonts w:ascii="Aptos" w:hAnsi="Aptos"/>
        </w:rPr>
        <w:t xml:space="preserve"> be done to sustain the workforce by continued training and capability building of the next generation of experts. The achievements of the Lowitja Institute, Aboriginal community</w:t>
      </w:r>
      <w:r w:rsidR="007C0A93" w:rsidRPr="00710C26">
        <w:rPr>
          <w:rFonts w:ascii="Aptos" w:hAnsi="Aptos"/>
        </w:rPr>
        <w:t xml:space="preserve"> </w:t>
      </w:r>
      <w:r w:rsidRPr="00710C26">
        <w:rPr>
          <w:rFonts w:ascii="Aptos" w:hAnsi="Aptos"/>
        </w:rPr>
        <w:t xml:space="preserve">controlled health organisations (ACCHOs) and networks (e.g Our Collaborations in Health Research – OCHRe) </w:t>
      </w:r>
      <w:r w:rsidR="0090469B" w:rsidRPr="00710C26">
        <w:rPr>
          <w:rFonts w:ascii="Aptos" w:hAnsi="Aptos"/>
        </w:rPr>
        <w:t>require</w:t>
      </w:r>
      <w:r w:rsidRPr="00710C26">
        <w:rPr>
          <w:rFonts w:ascii="Aptos" w:hAnsi="Aptos"/>
        </w:rPr>
        <w:t xml:space="preserve"> further support.</w:t>
      </w:r>
    </w:p>
    <w:p w14:paraId="4A59D8E4" w14:textId="218972DC" w:rsidR="004179C6" w:rsidRPr="00710C26" w:rsidRDefault="004179C6" w:rsidP="00FE27C7">
      <w:pPr>
        <w:pBdr>
          <w:top w:val="single" w:sz="4" w:space="1" w:color="auto"/>
          <w:left w:val="single" w:sz="4" w:space="4" w:color="auto"/>
          <w:bottom w:val="single" w:sz="4" w:space="1" w:color="auto"/>
          <w:right w:val="single" w:sz="4" w:space="4" w:color="auto"/>
        </w:pBdr>
        <w:rPr>
          <w:rFonts w:ascii="Aptos" w:hAnsi="Aptos"/>
        </w:rPr>
      </w:pPr>
      <w:r w:rsidRPr="00710C26">
        <w:rPr>
          <w:rFonts w:ascii="Aptos" w:hAnsi="Aptos"/>
          <w:b/>
          <w:bCs/>
          <w:i/>
          <w:iCs/>
        </w:rPr>
        <w:t xml:space="preserve">Culture is central to the health and wellbeing of Aboriginal and Torres Strait Islander people. </w:t>
      </w:r>
      <w:r w:rsidRPr="00710C26">
        <w:rPr>
          <w:rFonts w:ascii="Aptos" w:hAnsi="Aptos"/>
        </w:rPr>
        <w:t>Aboriginal and Torres Strait Islander health refers not just to the physical health of an individual but to the social, emotional and cultural wellbeing of the whole community.</w:t>
      </w:r>
      <w:r w:rsidR="00C208F1" w:rsidRPr="00710C26">
        <w:rPr>
          <w:rStyle w:val="EndnoteReference"/>
          <w:rFonts w:ascii="Aptos" w:hAnsi="Aptos"/>
        </w:rPr>
        <w:endnoteReference w:id="49"/>
      </w:r>
    </w:p>
    <w:p w14:paraId="2CE18532" w14:textId="527AF079" w:rsidR="00B30BE1" w:rsidRPr="00710C26" w:rsidRDefault="00857FBF" w:rsidP="00FE27C7">
      <w:pPr>
        <w:pBdr>
          <w:top w:val="single" w:sz="4" w:space="1" w:color="auto"/>
          <w:left w:val="single" w:sz="4" w:space="4" w:color="auto"/>
          <w:bottom w:val="single" w:sz="4" w:space="1" w:color="auto"/>
          <w:right w:val="single" w:sz="4" w:space="4" w:color="auto"/>
        </w:pBdr>
        <w:rPr>
          <w:rFonts w:ascii="Aptos" w:hAnsi="Aptos"/>
        </w:rPr>
      </w:pPr>
      <w:r w:rsidRPr="00710C26">
        <w:rPr>
          <w:rFonts w:ascii="Aptos" w:hAnsi="Aptos"/>
        </w:rPr>
        <w:t xml:space="preserve">The Mayi Kuwayu </w:t>
      </w:r>
      <w:r w:rsidR="00B07547" w:rsidRPr="00710C26">
        <w:rPr>
          <w:rFonts w:ascii="Aptos" w:hAnsi="Aptos"/>
        </w:rPr>
        <w:t>s</w:t>
      </w:r>
      <w:r w:rsidRPr="00710C26">
        <w:rPr>
          <w:rFonts w:ascii="Aptos" w:hAnsi="Aptos"/>
        </w:rPr>
        <w:t>tudy</w:t>
      </w:r>
      <w:r w:rsidR="004B1E8A" w:rsidRPr="00710C26">
        <w:rPr>
          <w:rStyle w:val="EndnoteReference"/>
          <w:rFonts w:ascii="Aptos" w:hAnsi="Aptos"/>
          <w:b/>
        </w:rPr>
        <w:endnoteReference w:id="50"/>
      </w:r>
      <w:r w:rsidRPr="00710C26">
        <w:rPr>
          <w:rFonts w:ascii="Aptos" w:hAnsi="Aptos"/>
          <w:b/>
          <w:bCs/>
        </w:rPr>
        <w:t xml:space="preserve"> </w:t>
      </w:r>
      <w:r w:rsidRPr="00710C26">
        <w:rPr>
          <w:rFonts w:ascii="Aptos" w:hAnsi="Aptos"/>
        </w:rPr>
        <w:t xml:space="preserve">is the largest national study of Aboriginal and Torres Strait Islander culture, health and wellbeing. Its development </w:t>
      </w:r>
      <w:r w:rsidR="00B57945" w:rsidRPr="00710C26">
        <w:rPr>
          <w:rFonts w:ascii="Aptos" w:hAnsi="Aptos"/>
        </w:rPr>
        <w:t>arose</w:t>
      </w:r>
      <w:r w:rsidRPr="00710C26">
        <w:rPr>
          <w:rFonts w:ascii="Aptos" w:hAnsi="Aptos"/>
        </w:rPr>
        <w:t xml:space="preserve"> from Aboriginal and Torres Strait Islander </w:t>
      </w:r>
      <w:r w:rsidR="00914780" w:rsidRPr="00710C26">
        <w:rPr>
          <w:rFonts w:ascii="Aptos" w:hAnsi="Aptos"/>
        </w:rPr>
        <w:t>P</w:t>
      </w:r>
      <w:r w:rsidRPr="00710C26">
        <w:rPr>
          <w:rFonts w:ascii="Aptos" w:hAnsi="Aptos"/>
        </w:rPr>
        <w:t xml:space="preserve">eoples’ and communities’ need to have </w:t>
      </w:r>
      <w:r w:rsidR="00ED176B" w:rsidRPr="00710C26">
        <w:rPr>
          <w:rFonts w:ascii="Aptos" w:hAnsi="Aptos"/>
        </w:rPr>
        <w:t>robust evidence on the links </w:t>
      </w:r>
      <w:r w:rsidRPr="00710C26">
        <w:rPr>
          <w:rFonts w:ascii="Aptos" w:hAnsi="Aptos"/>
        </w:rPr>
        <w:t xml:space="preserve">between culture, health and wellbeing. Aboriginal and Torres Strait Islander cultural practice and expression, together with physical, emotional and community connections are recognised as a vital element to health and wellbeing. Over 13,000 Aboriginal and Torres Strait Islander </w:t>
      </w:r>
      <w:r w:rsidR="00304369" w:rsidRPr="00710C26">
        <w:rPr>
          <w:rFonts w:ascii="Aptos" w:hAnsi="Aptos"/>
        </w:rPr>
        <w:t>p</w:t>
      </w:r>
      <w:r w:rsidRPr="00710C26">
        <w:rPr>
          <w:rFonts w:ascii="Aptos" w:hAnsi="Aptos"/>
        </w:rPr>
        <w:t>eoples have responded by sharing their stories that recognise identity, spirituality, and connection to Country, community and language as fundamental elements of culture. The Study adheres to the Indigenous Data Sovereignty Principles</w:t>
      </w:r>
      <w:r w:rsidR="00984DFF" w:rsidRPr="00710C26">
        <w:rPr>
          <w:rFonts w:ascii="Aptos" w:hAnsi="Aptos"/>
        </w:rPr>
        <w:t>.</w:t>
      </w:r>
      <w:r w:rsidR="00E42850" w:rsidRPr="00710C26">
        <w:rPr>
          <w:rStyle w:val="EndnoteReference"/>
          <w:rFonts w:ascii="Aptos" w:hAnsi="Aptos"/>
        </w:rPr>
        <w:endnoteReference w:id="51"/>
      </w:r>
      <w:r w:rsidRPr="00710C26">
        <w:rPr>
          <w:rFonts w:ascii="Aptos" w:hAnsi="Aptos"/>
        </w:rPr>
        <w:t xml:space="preserve"> </w:t>
      </w:r>
      <w:r w:rsidR="00262616" w:rsidRPr="00710C26">
        <w:rPr>
          <w:rFonts w:ascii="Aptos" w:hAnsi="Aptos"/>
        </w:rPr>
        <w:t xml:space="preserve"> </w:t>
      </w:r>
      <w:r w:rsidR="00B30BE1" w:rsidRPr="00710C26">
        <w:rPr>
          <w:rFonts w:ascii="Aptos" w:hAnsi="Aptos"/>
        </w:rPr>
        <w:t>Outcomes</w:t>
      </w:r>
      <w:r w:rsidR="00C067F9" w:rsidRPr="00710C26">
        <w:rPr>
          <w:rFonts w:ascii="Aptos" w:hAnsi="Aptos"/>
        </w:rPr>
        <w:t xml:space="preserve"> to date</w:t>
      </w:r>
      <w:r w:rsidR="00640044" w:rsidRPr="00710C26">
        <w:rPr>
          <w:rFonts w:ascii="Aptos" w:hAnsi="Aptos"/>
        </w:rPr>
        <w:t xml:space="preserve"> include </w:t>
      </w:r>
      <w:r w:rsidR="00B30BE1" w:rsidRPr="00710C26">
        <w:rPr>
          <w:rFonts w:ascii="Aptos" w:hAnsi="Aptos"/>
        </w:rPr>
        <w:t xml:space="preserve">positive health associations with participating in a Ranger program; </w:t>
      </w:r>
      <w:r w:rsidR="005A7F55" w:rsidRPr="00710C26">
        <w:rPr>
          <w:rFonts w:ascii="Aptos" w:hAnsi="Aptos"/>
        </w:rPr>
        <w:t xml:space="preserve">development and validation of culturally specific measures of discrimination, psychological distress, family functioning and cultural wellbeing; </w:t>
      </w:r>
      <w:r w:rsidR="00B30BE1" w:rsidRPr="00710C26">
        <w:rPr>
          <w:rFonts w:ascii="Aptos" w:hAnsi="Aptos"/>
        </w:rPr>
        <w:t>population-level contribution of discrimination to psychological distress; development of community data projects and development and delivery of data literacy training.</w:t>
      </w:r>
    </w:p>
    <w:p w14:paraId="597B376A" w14:textId="77777777" w:rsidR="003540CB" w:rsidRPr="00710C26" w:rsidRDefault="003540CB">
      <w:pPr>
        <w:rPr>
          <w:rFonts w:ascii="Aptos" w:hAnsi="Aptos"/>
          <w:b/>
        </w:rPr>
      </w:pPr>
      <w:r w:rsidRPr="00710C26">
        <w:rPr>
          <w:rFonts w:ascii="Aptos" w:hAnsi="Aptos"/>
          <w:b/>
        </w:rPr>
        <w:br w:type="page"/>
      </w:r>
    </w:p>
    <w:p w14:paraId="5D563859" w14:textId="13877C96" w:rsidR="00F656DC" w:rsidRPr="003826C3" w:rsidRDefault="003540CB" w:rsidP="00A916F0">
      <w:pPr>
        <w:pStyle w:val="Heading4"/>
        <w:rPr>
          <w:rFonts w:ascii="Aptos" w:hAnsi="Aptos"/>
          <w:color w:val="auto"/>
        </w:rPr>
      </w:pPr>
      <w:r w:rsidRPr="003826C3">
        <w:rPr>
          <w:rFonts w:ascii="Aptos" w:hAnsi="Aptos"/>
          <w:color w:val="auto"/>
          <w:lang w:val="en-GB"/>
        </w:rPr>
        <w:lastRenderedPageBreak/>
        <w:t xml:space="preserve">Focus area 3: </w:t>
      </w:r>
      <w:r w:rsidR="002E07E2" w:rsidRPr="003826C3">
        <w:rPr>
          <w:rFonts w:ascii="Aptos" w:hAnsi="Aptos"/>
          <w:color w:val="auto"/>
        </w:rPr>
        <w:t>ABORIGINAL AND TORRES STRAIT ISLANDER PEOPLES’ WAYS OF KNOWING, BEING AND DOING</w:t>
      </w:r>
    </w:p>
    <w:p w14:paraId="562454CC" w14:textId="01E0E66B" w:rsidR="00594C24" w:rsidRPr="00710C26" w:rsidRDefault="00594C24" w:rsidP="00594C24">
      <w:pPr>
        <w:rPr>
          <w:rFonts w:ascii="Aptos" w:hAnsi="Aptos"/>
        </w:rPr>
      </w:pPr>
      <w:r w:rsidRPr="00A32505">
        <w:rPr>
          <w:rStyle w:val="Strong"/>
        </w:rPr>
        <w:t>ACTION</w:t>
      </w:r>
      <w:r w:rsidRPr="00710C26">
        <w:rPr>
          <w:rFonts w:ascii="Aptos" w:hAnsi="Aptos"/>
          <w:b/>
          <w:bCs/>
        </w:rPr>
        <w:br/>
      </w:r>
      <w:r w:rsidRPr="00710C26">
        <w:rPr>
          <w:rFonts w:ascii="Aptos" w:hAnsi="Aptos"/>
        </w:rPr>
        <w:t>Build community</w:t>
      </w:r>
      <w:r w:rsidR="00F61AC2" w:rsidRPr="00710C26">
        <w:rPr>
          <w:rFonts w:ascii="Aptos" w:hAnsi="Aptos"/>
        </w:rPr>
        <w:t xml:space="preserve"> </w:t>
      </w:r>
      <w:r w:rsidRPr="00710C26">
        <w:rPr>
          <w:rFonts w:ascii="Aptos" w:hAnsi="Aptos"/>
        </w:rPr>
        <w:t>led, place</w:t>
      </w:r>
      <w:r w:rsidR="00F61AC2" w:rsidRPr="00710C26">
        <w:rPr>
          <w:rFonts w:ascii="Aptos" w:hAnsi="Aptos"/>
        </w:rPr>
        <w:t xml:space="preserve"> </w:t>
      </w:r>
      <w:r w:rsidRPr="00710C26">
        <w:rPr>
          <w:rFonts w:ascii="Aptos" w:hAnsi="Aptos"/>
        </w:rPr>
        <w:t>based, co-designed research and translation activities, supported by consolidated and coordinated funding opportunities</w:t>
      </w:r>
      <w:r w:rsidR="008A093D" w:rsidRPr="00710C26">
        <w:rPr>
          <w:rFonts w:ascii="Aptos" w:hAnsi="Aptos"/>
        </w:rPr>
        <w:t>.</w:t>
      </w:r>
    </w:p>
    <w:p w14:paraId="61B15227" w14:textId="158E247E" w:rsidR="00594C24" w:rsidRPr="00A32505" w:rsidRDefault="00292E04">
      <w:pPr>
        <w:rPr>
          <w:rStyle w:val="Strong"/>
        </w:rPr>
      </w:pPr>
      <w:r w:rsidRPr="00A32505">
        <w:rPr>
          <w:rStyle w:val="Strong"/>
        </w:rPr>
        <w:t>How we could do it</w:t>
      </w:r>
    </w:p>
    <w:p w14:paraId="33019BC9" w14:textId="6601838D" w:rsidR="00594C24" w:rsidRPr="00710C26" w:rsidRDefault="002E07E2" w:rsidP="00A71826">
      <w:pPr>
        <w:pStyle w:val="ListParagraph"/>
        <w:numPr>
          <w:ilvl w:val="0"/>
          <w:numId w:val="44"/>
        </w:numPr>
        <w:rPr>
          <w:rFonts w:ascii="Aptos" w:hAnsi="Aptos"/>
        </w:rPr>
      </w:pPr>
      <w:r w:rsidRPr="00710C26">
        <w:rPr>
          <w:rFonts w:ascii="Aptos" w:hAnsi="Aptos"/>
        </w:rPr>
        <w:t>Undertake ongoing reviews of the funding landscape for Aboriginal and Torres Strait Islander health research to ensure investments are meeting needs.</w:t>
      </w:r>
    </w:p>
    <w:p w14:paraId="34C5E385" w14:textId="0CBD805A" w:rsidR="00594C24" w:rsidRPr="00710C26" w:rsidRDefault="002E07E2" w:rsidP="00A71826">
      <w:pPr>
        <w:pStyle w:val="ListParagraph"/>
        <w:numPr>
          <w:ilvl w:val="1"/>
          <w:numId w:val="44"/>
        </w:numPr>
        <w:rPr>
          <w:rFonts w:ascii="Aptos" w:hAnsi="Aptos"/>
        </w:rPr>
      </w:pPr>
      <w:r w:rsidRPr="00710C26">
        <w:rPr>
          <w:rFonts w:ascii="Aptos" w:hAnsi="Aptos"/>
        </w:rPr>
        <w:t xml:space="preserve">This will be done in conjunction with the wider review of the health and medical research funding landscape (see </w:t>
      </w:r>
      <w:r w:rsidRPr="00710C26">
        <w:rPr>
          <w:rFonts w:ascii="Aptos" w:hAnsi="Aptos"/>
          <w:i/>
          <w:iCs/>
        </w:rPr>
        <w:t xml:space="preserve">Funding </w:t>
      </w:r>
      <w:r w:rsidR="001438B4" w:rsidRPr="00710C26">
        <w:rPr>
          <w:rFonts w:ascii="Aptos" w:hAnsi="Aptos"/>
          <w:i/>
          <w:iCs/>
        </w:rPr>
        <w:t>Enabl</w:t>
      </w:r>
      <w:r w:rsidRPr="00710C26">
        <w:rPr>
          <w:rFonts w:ascii="Aptos" w:hAnsi="Aptos"/>
          <w:i/>
          <w:iCs/>
        </w:rPr>
        <w:t xml:space="preserve">ing </w:t>
      </w:r>
      <w:r w:rsidR="009E115B" w:rsidRPr="00710C26">
        <w:rPr>
          <w:rFonts w:ascii="Aptos" w:hAnsi="Aptos"/>
          <w:i/>
          <w:iCs/>
        </w:rPr>
        <w:t>Initiative</w:t>
      </w:r>
      <w:r w:rsidRPr="00710C26">
        <w:rPr>
          <w:rFonts w:ascii="Aptos" w:hAnsi="Aptos"/>
        </w:rPr>
        <w:t>).</w:t>
      </w:r>
    </w:p>
    <w:p w14:paraId="444960D7" w14:textId="4FC33911" w:rsidR="00594C24" w:rsidRPr="00710C26" w:rsidRDefault="002E07E2" w:rsidP="00A71826">
      <w:pPr>
        <w:pStyle w:val="ListParagraph"/>
        <w:numPr>
          <w:ilvl w:val="1"/>
          <w:numId w:val="44"/>
        </w:numPr>
        <w:rPr>
          <w:rFonts w:ascii="Aptos" w:hAnsi="Aptos"/>
        </w:rPr>
      </w:pPr>
      <w:r w:rsidRPr="00710C26">
        <w:rPr>
          <w:rFonts w:ascii="Aptos" w:hAnsi="Aptos"/>
        </w:rPr>
        <w:t xml:space="preserve">Design </w:t>
      </w:r>
      <w:r w:rsidR="00033835" w:rsidRPr="00710C26">
        <w:rPr>
          <w:rFonts w:ascii="Aptos" w:hAnsi="Aptos"/>
        </w:rPr>
        <w:t xml:space="preserve">consistent </w:t>
      </w:r>
      <w:r w:rsidRPr="00710C26">
        <w:rPr>
          <w:rFonts w:ascii="Aptos" w:hAnsi="Aptos"/>
        </w:rPr>
        <w:t xml:space="preserve">funding processes across </w:t>
      </w:r>
      <w:r w:rsidR="00094721" w:rsidRPr="00710C26">
        <w:rPr>
          <w:rFonts w:ascii="Aptos" w:hAnsi="Aptos"/>
        </w:rPr>
        <w:t xml:space="preserve">funding organisations </w:t>
      </w:r>
      <w:r w:rsidRPr="00710C26">
        <w:rPr>
          <w:rFonts w:ascii="Aptos" w:hAnsi="Aptos"/>
        </w:rPr>
        <w:t>t</w:t>
      </w:r>
      <w:r w:rsidR="00033835" w:rsidRPr="00710C26">
        <w:rPr>
          <w:rFonts w:ascii="Aptos" w:hAnsi="Aptos"/>
        </w:rPr>
        <w:t>hat</w:t>
      </w:r>
      <w:r w:rsidRPr="00710C26">
        <w:rPr>
          <w:rFonts w:ascii="Aptos" w:hAnsi="Aptos"/>
        </w:rPr>
        <w:t xml:space="preserve"> include data needed to monitor trends (e.g</w:t>
      </w:r>
      <w:r w:rsidR="003540CB" w:rsidRPr="00710C26">
        <w:rPr>
          <w:rFonts w:ascii="Aptos" w:hAnsi="Aptos"/>
        </w:rPr>
        <w:t>.</w:t>
      </w:r>
      <w:r w:rsidRPr="00710C26">
        <w:rPr>
          <w:rFonts w:ascii="Aptos" w:hAnsi="Aptos"/>
        </w:rPr>
        <w:t xml:space="preserve"> Aboriginal and/or Torres Strait Islander status of investigators).</w:t>
      </w:r>
    </w:p>
    <w:p w14:paraId="0E1D64A4" w14:textId="6CDC7054" w:rsidR="00594C24" w:rsidRPr="00710C26" w:rsidRDefault="003B6084" w:rsidP="00A71826">
      <w:pPr>
        <w:pStyle w:val="ListParagraph"/>
        <w:numPr>
          <w:ilvl w:val="0"/>
          <w:numId w:val="44"/>
        </w:numPr>
        <w:rPr>
          <w:rFonts w:ascii="Aptos" w:hAnsi="Aptos"/>
        </w:rPr>
      </w:pPr>
      <w:r w:rsidRPr="00710C26">
        <w:rPr>
          <w:rFonts w:ascii="Aptos" w:hAnsi="Aptos"/>
        </w:rPr>
        <w:t>Create</w:t>
      </w:r>
      <w:r w:rsidR="002E07E2" w:rsidRPr="00710C26">
        <w:rPr>
          <w:rFonts w:ascii="Aptos" w:hAnsi="Aptos"/>
        </w:rPr>
        <w:t xml:space="preserve"> more </w:t>
      </w:r>
      <w:r w:rsidR="00187BC3" w:rsidRPr="00710C26">
        <w:rPr>
          <w:rFonts w:ascii="Aptos" w:hAnsi="Aptos"/>
        </w:rPr>
        <w:t>pathways</w:t>
      </w:r>
      <w:r w:rsidR="002E07E2" w:rsidRPr="00710C26">
        <w:rPr>
          <w:rFonts w:ascii="Aptos" w:hAnsi="Aptos"/>
        </w:rPr>
        <w:t xml:space="preserve"> for community organisations to submit topics for grant opportunities such as NHMRC’s Targeted Calls for Research</w:t>
      </w:r>
      <w:r w:rsidR="00100139" w:rsidRPr="00710C26">
        <w:rPr>
          <w:rFonts w:ascii="Aptos" w:hAnsi="Aptos"/>
        </w:rPr>
        <w:t xml:space="preserve"> </w:t>
      </w:r>
      <w:r w:rsidR="00F61AC2" w:rsidRPr="00710C26">
        <w:rPr>
          <w:rFonts w:ascii="Aptos" w:hAnsi="Aptos"/>
        </w:rPr>
        <w:t>g</w:t>
      </w:r>
      <w:r w:rsidR="002E07E2" w:rsidRPr="00710C26">
        <w:rPr>
          <w:rFonts w:ascii="Aptos" w:hAnsi="Aptos"/>
        </w:rPr>
        <w:t xml:space="preserve">rant </w:t>
      </w:r>
      <w:r w:rsidR="00F61AC2" w:rsidRPr="00710C26">
        <w:rPr>
          <w:rFonts w:ascii="Aptos" w:hAnsi="Aptos"/>
        </w:rPr>
        <w:t>s</w:t>
      </w:r>
      <w:r w:rsidR="002E07E2" w:rsidRPr="00710C26">
        <w:rPr>
          <w:rFonts w:ascii="Aptos" w:hAnsi="Aptos"/>
        </w:rPr>
        <w:t>cheme.</w:t>
      </w:r>
      <w:r w:rsidR="005128E8" w:rsidRPr="00710C26">
        <w:rPr>
          <w:rStyle w:val="EndnoteReference"/>
          <w:rFonts w:ascii="Aptos" w:hAnsi="Aptos"/>
        </w:rPr>
        <w:endnoteReference w:id="52"/>
      </w:r>
    </w:p>
    <w:p w14:paraId="0BDAEDA7" w14:textId="659EB778" w:rsidR="00594C24" w:rsidRPr="00710C26" w:rsidRDefault="00A715F9" w:rsidP="00A71826">
      <w:pPr>
        <w:pStyle w:val="ListParagraph"/>
        <w:numPr>
          <w:ilvl w:val="0"/>
          <w:numId w:val="44"/>
        </w:numPr>
        <w:rPr>
          <w:rFonts w:ascii="Aptos" w:hAnsi="Aptos"/>
        </w:rPr>
      </w:pPr>
      <w:r w:rsidRPr="00710C26">
        <w:rPr>
          <w:rFonts w:ascii="Aptos" w:hAnsi="Aptos"/>
        </w:rPr>
        <w:t>Better</w:t>
      </w:r>
      <w:r w:rsidR="002E07E2" w:rsidRPr="00710C26" w:rsidDel="00A715F9">
        <w:rPr>
          <w:rFonts w:ascii="Aptos" w:hAnsi="Aptos"/>
        </w:rPr>
        <w:t xml:space="preserve"> </w:t>
      </w:r>
      <w:r w:rsidRPr="00710C26">
        <w:rPr>
          <w:rFonts w:ascii="Aptos" w:hAnsi="Aptos"/>
        </w:rPr>
        <w:t xml:space="preserve">coordinate </w:t>
      </w:r>
      <w:r w:rsidR="002E07E2" w:rsidRPr="00710C26">
        <w:rPr>
          <w:rFonts w:ascii="Aptos" w:hAnsi="Aptos"/>
        </w:rPr>
        <w:t xml:space="preserve">and align policies related to funding for Aboriginal and Torres Strait Islander health research across government and with non-government funders. Ensure there is alignment with existing frameworks such as the </w:t>
      </w:r>
      <w:r w:rsidR="002E07E2" w:rsidRPr="00710C26">
        <w:rPr>
          <w:rFonts w:ascii="Aptos" w:hAnsi="Aptos"/>
          <w:i/>
        </w:rPr>
        <w:t>NHMRC Road Map 3: A strategic framework for improving Aboriginal and Torres Strait Islander health through research.</w:t>
      </w:r>
      <w:r w:rsidR="000B6940" w:rsidRPr="00710C26">
        <w:rPr>
          <w:rStyle w:val="EndnoteReference"/>
          <w:rFonts w:ascii="Aptos" w:hAnsi="Aptos"/>
        </w:rPr>
        <w:endnoteReference w:id="53"/>
      </w:r>
    </w:p>
    <w:p w14:paraId="6830CAD4" w14:textId="6320AD69" w:rsidR="00723BCA" w:rsidRPr="00710C26" w:rsidRDefault="00CD1AF1" w:rsidP="00A71826">
      <w:pPr>
        <w:pStyle w:val="ListParagraph"/>
        <w:numPr>
          <w:ilvl w:val="0"/>
          <w:numId w:val="44"/>
        </w:numPr>
        <w:rPr>
          <w:rFonts w:ascii="Aptos" w:hAnsi="Aptos"/>
        </w:rPr>
      </w:pPr>
      <w:r w:rsidRPr="00710C26">
        <w:rPr>
          <w:rFonts w:ascii="Aptos" w:hAnsi="Aptos"/>
        </w:rPr>
        <w:t>Foster g</w:t>
      </w:r>
      <w:r w:rsidR="002E07E2" w:rsidRPr="00710C26">
        <w:rPr>
          <w:rFonts w:ascii="Aptos" w:hAnsi="Aptos"/>
        </w:rPr>
        <w:t xml:space="preserve">rant opportunities in Aboriginal and Torres Strait Islander health research </w:t>
      </w:r>
      <w:r w:rsidRPr="00710C26">
        <w:rPr>
          <w:rFonts w:ascii="Aptos" w:hAnsi="Aptos"/>
        </w:rPr>
        <w:t>that</w:t>
      </w:r>
      <w:r w:rsidR="002E07E2" w:rsidRPr="00710C26">
        <w:rPr>
          <w:rFonts w:ascii="Aptos" w:hAnsi="Aptos"/>
        </w:rPr>
        <w:t xml:space="preserve"> </w:t>
      </w:r>
      <w:r w:rsidR="00E73E65" w:rsidRPr="00710C26">
        <w:rPr>
          <w:rFonts w:ascii="Aptos" w:hAnsi="Aptos"/>
        </w:rPr>
        <w:t>are</w:t>
      </w:r>
      <w:r w:rsidR="002E07E2" w:rsidRPr="00710C26">
        <w:rPr>
          <w:rFonts w:ascii="Aptos" w:hAnsi="Aptos"/>
        </w:rPr>
        <w:t>:</w:t>
      </w:r>
    </w:p>
    <w:p w14:paraId="2C208B0B" w14:textId="77A97247" w:rsidR="00723BCA" w:rsidRPr="00710C26" w:rsidRDefault="002E07E2" w:rsidP="00A71826">
      <w:pPr>
        <w:pStyle w:val="ListParagraph"/>
        <w:numPr>
          <w:ilvl w:val="1"/>
          <w:numId w:val="44"/>
        </w:numPr>
        <w:rPr>
          <w:rFonts w:ascii="Aptos" w:hAnsi="Aptos"/>
        </w:rPr>
      </w:pPr>
      <w:r w:rsidRPr="00710C26">
        <w:rPr>
          <w:rFonts w:ascii="Aptos" w:hAnsi="Aptos"/>
        </w:rPr>
        <w:t>Co-designed with community and Aboriginal and Torres Strait Islander researchers.</w:t>
      </w:r>
    </w:p>
    <w:p w14:paraId="5AC3967D" w14:textId="133D2544" w:rsidR="00723BCA" w:rsidRPr="00710C26" w:rsidRDefault="008F603C" w:rsidP="00A71826">
      <w:pPr>
        <w:pStyle w:val="ListParagraph"/>
        <w:numPr>
          <w:ilvl w:val="1"/>
          <w:numId w:val="44"/>
        </w:numPr>
        <w:rPr>
          <w:rFonts w:ascii="Aptos" w:hAnsi="Aptos"/>
        </w:rPr>
      </w:pPr>
      <w:r w:rsidRPr="00710C26">
        <w:rPr>
          <w:rFonts w:ascii="Aptos" w:hAnsi="Aptos"/>
        </w:rPr>
        <w:t>Embed</w:t>
      </w:r>
      <w:r w:rsidR="00E73E65" w:rsidRPr="00710C26">
        <w:rPr>
          <w:rFonts w:ascii="Aptos" w:hAnsi="Aptos"/>
        </w:rPr>
        <w:t xml:space="preserve"> p</w:t>
      </w:r>
      <w:r w:rsidR="002E07E2" w:rsidRPr="00710C26">
        <w:rPr>
          <w:rFonts w:ascii="Aptos" w:hAnsi="Aptos"/>
        </w:rPr>
        <w:t>rocesses that</w:t>
      </w:r>
      <w:r w:rsidR="002E07E2" w:rsidRPr="00710C26" w:rsidDel="002134C4">
        <w:rPr>
          <w:rFonts w:ascii="Aptos" w:hAnsi="Aptos"/>
        </w:rPr>
        <w:t xml:space="preserve"> </w:t>
      </w:r>
      <w:r w:rsidR="002134C4" w:rsidRPr="00710C26">
        <w:rPr>
          <w:rFonts w:ascii="Aptos" w:hAnsi="Aptos"/>
        </w:rPr>
        <w:t xml:space="preserve">enable </w:t>
      </w:r>
      <w:r w:rsidR="002E07E2" w:rsidRPr="00710C26">
        <w:rPr>
          <w:rFonts w:ascii="Aptos" w:hAnsi="Aptos"/>
        </w:rPr>
        <w:t>research to be successfully undertaken in community settings</w:t>
      </w:r>
      <w:r w:rsidR="002134C4" w:rsidRPr="00710C26">
        <w:rPr>
          <w:rFonts w:ascii="Aptos" w:hAnsi="Aptos"/>
        </w:rPr>
        <w:t>,</w:t>
      </w:r>
      <w:r w:rsidR="002E07E2" w:rsidRPr="00710C26">
        <w:rPr>
          <w:rFonts w:ascii="Aptos" w:hAnsi="Aptos"/>
        </w:rPr>
        <w:t xml:space="preserve"> such as the length of time and funding that is required to build relationships.</w:t>
      </w:r>
    </w:p>
    <w:p w14:paraId="4FBC882C" w14:textId="4960E3BC" w:rsidR="00F656DC" w:rsidRPr="00710C26" w:rsidRDefault="008F603C" w:rsidP="00A71826">
      <w:pPr>
        <w:pStyle w:val="ListParagraph"/>
        <w:numPr>
          <w:ilvl w:val="1"/>
          <w:numId w:val="44"/>
        </w:numPr>
        <w:rPr>
          <w:rFonts w:ascii="Aptos" w:hAnsi="Aptos"/>
        </w:rPr>
      </w:pPr>
      <w:r w:rsidRPr="00710C26">
        <w:rPr>
          <w:rFonts w:ascii="Aptos" w:hAnsi="Aptos"/>
        </w:rPr>
        <w:t>Adopt</w:t>
      </w:r>
      <w:r w:rsidR="00221B42" w:rsidRPr="00710C26">
        <w:rPr>
          <w:rFonts w:ascii="Aptos" w:hAnsi="Aptos"/>
        </w:rPr>
        <w:t xml:space="preserve"> c</w:t>
      </w:r>
      <w:r w:rsidR="002E07E2" w:rsidRPr="00710C26">
        <w:rPr>
          <w:rFonts w:ascii="Aptos" w:hAnsi="Aptos"/>
        </w:rPr>
        <w:t>onsistent approaches/criteria for researchers that outlines community leadership through genuine partnerships with relevant Aboriginal community organisations.</w:t>
      </w:r>
    </w:p>
    <w:p w14:paraId="4B3369DB" w14:textId="3FFFE18F" w:rsidR="00723BCA" w:rsidRPr="00710C26" w:rsidRDefault="006B57AA" w:rsidP="00723BCA">
      <w:pPr>
        <w:rPr>
          <w:rFonts w:ascii="Aptos" w:hAnsi="Aptos"/>
        </w:rPr>
      </w:pPr>
      <w:r w:rsidRPr="00A32505">
        <w:rPr>
          <w:rStyle w:val="Strong"/>
        </w:rPr>
        <w:t>Why we should do it</w:t>
      </w:r>
      <w:r w:rsidR="00723BCA" w:rsidRPr="00A32505">
        <w:rPr>
          <w:rStyle w:val="Strong"/>
        </w:rPr>
        <w:br/>
      </w:r>
      <w:r w:rsidR="00723BCA" w:rsidRPr="00710C26">
        <w:rPr>
          <w:rFonts w:ascii="Aptos" w:hAnsi="Aptos"/>
        </w:rPr>
        <w:t>Positive results are seen when Aboriginal and Torres Strait Islander research is strengths-based and undertaken utilising the principles of self-determination and equity.</w:t>
      </w:r>
      <w:r w:rsidR="001F3562" w:rsidRPr="00710C26">
        <w:rPr>
          <w:rStyle w:val="EndnoteReference"/>
          <w:rFonts w:ascii="Aptos" w:hAnsi="Aptos"/>
        </w:rPr>
        <w:endnoteReference w:id="54"/>
      </w:r>
      <w:r w:rsidR="0053535D" w:rsidRPr="00710C26">
        <w:rPr>
          <w:rFonts w:ascii="Aptos" w:hAnsi="Aptos"/>
        </w:rPr>
        <w:t>,</w:t>
      </w:r>
      <w:r w:rsidR="0053535D" w:rsidRPr="00710C26">
        <w:rPr>
          <w:rStyle w:val="EndnoteReference"/>
          <w:rFonts w:ascii="Aptos" w:hAnsi="Aptos"/>
        </w:rPr>
        <w:endnoteReference w:id="55"/>
      </w:r>
      <w:r w:rsidR="003722F2" w:rsidRPr="00710C26">
        <w:rPr>
          <w:rFonts w:ascii="Aptos" w:hAnsi="Aptos"/>
        </w:rPr>
        <w:t>,</w:t>
      </w:r>
      <w:r w:rsidR="003722F2" w:rsidRPr="00710C26">
        <w:rPr>
          <w:rStyle w:val="EndnoteReference"/>
          <w:rFonts w:ascii="Aptos" w:hAnsi="Aptos"/>
        </w:rPr>
        <w:endnoteReference w:id="56"/>
      </w:r>
      <w:r w:rsidR="00723BCA" w:rsidRPr="00710C26">
        <w:rPr>
          <w:rFonts w:ascii="Aptos" w:hAnsi="Aptos"/>
        </w:rPr>
        <w:t xml:space="preserve"> Aboriginal and Torres Strait Islander researchers have continued to </w:t>
      </w:r>
      <w:r w:rsidR="008F603C" w:rsidRPr="00710C26">
        <w:rPr>
          <w:rFonts w:ascii="Aptos" w:hAnsi="Aptos"/>
        </w:rPr>
        <w:t>call for</w:t>
      </w:r>
      <w:r w:rsidR="00723BCA" w:rsidRPr="00710C26">
        <w:rPr>
          <w:rFonts w:ascii="Aptos" w:hAnsi="Aptos"/>
        </w:rPr>
        <w:t xml:space="preserve"> grant processes to align with community needs, particularly taking into account the time and resources required to mobilise research in community settings.</w:t>
      </w:r>
      <w:r w:rsidR="000666D3" w:rsidRPr="00710C26">
        <w:rPr>
          <w:rStyle w:val="EndnoteReference"/>
          <w:rFonts w:ascii="Aptos" w:hAnsi="Aptos"/>
        </w:rPr>
        <w:endnoteReference w:id="57"/>
      </w:r>
    </w:p>
    <w:p w14:paraId="28F502AD" w14:textId="377596AB" w:rsidR="00265CB5" w:rsidRPr="00A32505" w:rsidRDefault="00C072E3" w:rsidP="00265CB5">
      <w:pPr>
        <w:rPr>
          <w:rStyle w:val="Strong"/>
        </w:rPr>
      </w:pPr>
      <w:r w:rsidRPr="00A32505">
        <w:rPr>
          <w:rStyle w:val="Strong"/>
        </w:rPr>
        <w:t>What it could achieve</w:t>
      </w:r>
    </w:p>
    <w:p w14:paraId="7C088B1F" w14:textId="3F9516C1" w:rsidR="00265CB5" w:rsidRPr="00710C26" w:rsidRDefault="00265CB5" w:rsidP="00A71826">
      <w:pPr>
        <w:pStyle w:val="ListParagraph"/>
        <w:numPr>
          <w:ilvl w:val="0"/>
          <w:numId w:val="45"/>
        </w:numPr>
        <w:rPr>
          <w:rFonts w:ascii="Aptos" w:hAnsi="Aptos"/>
        </w:rPr>
      </w:pPr>
      <w:r w:rsidRPr="00710C26">
        <w:rPr>
          <w:rFonts w:ascii="Aptos" w:hAnsi="Aptos"/>
          <w:lang w:val="en-GB"/>
        </w:rPr>
        <w:t xml:space="preserve">More targeted priority setting processes </w:t>
      </w:r>
      <w:r w:rsidR="00F56502" w:rsidRPr="00710C26">
        <w:rPr>
          <w:rFonts w:ascii="Aptos" w:hAnsi="Aptos"/>
          <w:lang w:val="en-GB"/>
        </w:rPr>
        <w:t>with</w:t>
      </w:r>
      <w:r w:rsidRPr="00710C26">
        <w:rPr>
          <w:rFonts w:ascii="Aptos" w:hAnsi="Aptos"/>
          <w:lang w:val="en-GB"/>
        </w:rPr>
        <w:t xml:space="preserve"> greater visibility and transparency </w:t>
      </w:r>
      <w:r w:rsidR="000523B0" w:rsidRPr="00710C26">
        <w:rPr>
          <w:rFonts w:ascii="Aptos" w:hAnsi="Aptos"/>
          <w:lang w:val="en-GB"/>
        </w:rPr>
        <w:t>for</w:t>
      </w:r>
      <w:r w:rsidRPr="00710C26">
        <w:rPr>
          <w:rFonts w:ascii="Aptos" w:hAnsi="Aptos"/>
          <w:lang w:val="en-GB"/>
        </w:rPr>
        <w:t xml:space="preserve"> research that is led by Aboriginal and Torres Strait Islander researchers.</w:t>
      </w:r>
    </w:p>
    <w:p w14:paraId="1D191357" w14:textId="7A7DB6FD" w:rsidR="00265CB5" w:rsidRPr="00710C26" w:rsidRDefault="00265CB5" w:rsidP="00A71826">
      <w:pPr>
        <w:pStyle w:val="ListParagraph"/>
        <w:numPr>
          <w:ilvl w:val="0"/>
          <w:numId w:val="45"/>
        </w:numPr>
        <w:rPr>
          <w:rFonts w:ascii="Aptos" w:hAnsi="Aptos"/>
        </w:rPr>
      </w:pPr>
      <w:r w:rsidRPr="00710C26">
        <w:rPr>
          <w:rFonts w:ascii="Aptos" w:hAnsi="Aptos"/>
          <w:lang w:val="en-GB"/>
        </w:rPr>
        <w:t>Understanding areas that are being appropriately funded and areas of unmet need that may require greater resourcing.</w:t>
      </w:r>
    </w:p>
    <w:p w14:paraId="60C316B8" w14:textId="0E1759E4" w:rsidR="00265CB5" w:rsidRPr="00710C26" w:rsidRDefault="002E07E2" w:rsidP="00A71826">
      <w:pPr>
        <w:pStyle w:val="ListParagraph"/>
        <w:numPr>
          <w:ilvl w:val="0"/>
          <w:numId w:val="45"/>
        </w:numPr>
        <w:rPr>
          <w:rFonts w:ascii="Aptos" w:hAnsi="Aptos"/>
        </w:rPr>
      </w:pPr>
      <w:r w:rsidRPr="00710C26">
        <w:rPr>
          <w:rFonts w:ascii="Aptos" w:hAnsi="Aptos"/>
        </w:rPr>
        <w:lastRenderedPageBreak/>
        <w:t xml:space="preserve">Identification of potential synergies across funders </w:t>
      </w:r>
      <w:r w:rsidR="002A0870" w:rsidRPr="00710C26">
        <w:rPr>
          <w:rFonts w:ascii="Aptos" w:hAnsi="Aptos"/>
        </w:rPr>
        <w:t>for</w:t>
      </w:r>
      <w:r w:rsidRPr="00710C26">
        <w:rPr>
          <w:rFonts w:ascii="Aptos" w:hAnsi="Aptos"/>
        </w:rPr>
        <w:t xml:space="preserve"> consolidated funding opportunities </w:t>
      </w:r>
      <w:r w:rsidR="002A0870" w:rsidRPr="00710C26">
        <w:rPr>
          <w:rFonts w:ascii="Aptos" w:hAnsi="Aptos"/>
        </w:rPr>
        <w:t xml:space="preserve">that could </w:t>
      </w:r>
      <w:r w:rsidRPr="00710C26">
        <w:rPr>
          <w:rFonts w:ascii="Aptos" w:hAnsi="Aptos"/>
        </w:rPr>
        <w:t>achieve more impactful outcomes through collaborative projects and networks.</w:t>
      </w:r>
    </w:p>
    <w:p w14:paraId="0832340C" w14:textId="77777777" w:rsidR="00265CB5" w:rsidRPr="00710C26" w:rsidRDefault="002E07E2" w:rsidP="00A71826">
      <w:pPr>
        <w:pStyle w:val="ListParagraph"/>
        <w:numPr>
          <w:ilvl w:val="0"/>
          <w:numId w:val="45"/>
        </w:numPr>
        <w:rPr>
          <w:rFonts w:ascii="Aptos" w:hAnsi="Aptos"/>
        </w:rPr>
      </w:pPr>
      <w:r w:rsidRPr="00710C26">
        <w:rPr>
          <w:rFonts w:ascii="Aptos" w:hAnsi="Aptos"/>
        </w:rPr>
        <w:t>Processes that are more aligned to the needs of the community, leading to better research outcomes that are easier to translate into policy and practice.</w:t>
      </w:r>
    </w:p>
    <w:p w14:paraId="0EC0D1A9" w14:textId="68225560" w:rsidR="00F656DC" w:rsidRPr="00710C26" w:rsidRDefault="002E07E2" w:rsidP="00A71826">
      <w:pPr>
        <w:pStyle w:val="ListParagraph"/>
        <w:numPr>
          <w:ilvl w:val="0"/>
          <w:numId w:val="45"/>
        </w:numPr>
        <w:rPr>
          <w:rFonts w:ascii="Aptos" w:hAnsi="Aptos"/>
        </w:rPr>
      </w:pPr>
      <w:r w:rsidRPr="00710C26">
        <w:rPr>
          <w:rFonts w:ascii="Aptos" w:hAnsi="Aptos"/>
        </w:rPr>
        <w:t>More projects designed with community and genuine partnerships among researchers and community.</w:t>
      </w:r>
    </w:p>
    <w:p w14:paraId="6CC4083D" w14:textId="262D06C8" w:rsidR="00D207C5" w:rsidRPr="00710C26" w:rsidRDefault="00D207C5" w:rsidP="00D207C5">
      <w:pPr>
        <w:rPr>
          <w:rFonts w:ascii="Aptos" w:hAnsi="Aptos"/>
        </w:rPr>
      </w:pPr>
      <w:r w:rsidRPr="00A32505">
        <w:rPr>
          <w:rStyle w:val="Strong"/>
        </w:rPr>
        <w:t xml:space="preserve">Case </w:t>
      </w:r>
      <w:r w:rsidR="00F61AC2" w:rsidRPr="00A32505">
        <w:rPr>
          <w:rStyle w:val="Strong"/>
        </w:rPr>
        <w:t>s</w:t>
      </w:r>
      <w:r w:rsidRPr="00A32505">
        <w:rPr>
          <w:rStyle w:val="Strong"/>
        </w:rPr>
        <w:t xml:space="preserve">tudy - Lowitja Institute’s </w:t>
      </w:r>
      <w:r w:rsidR="00F61AC2" w:rsidRPr="00A32505">
        <w:rPr>
          <w:rStyle w:val="Strong"/>
        </w:rPr>
        <w:t>r</w:t>
      </w:r>
      <w:r w:rsidRPr="00A32505">
        <w:rPr>
          <w:rStyle w:val="Strong"/>
        </w:rPr>
        <w:t xml:space="preserve">esearch </w:t>
      </w:r>
      <w:r w:rsidR="00F61AC2" w:rsidRPr="00A32505">
        <w:rPr>
          <w:rStyle w:val="Strong"/>
        </w:rPr>
        <w:t>g</w:t>
      </w:r>
      <w:r w:rsidRPr="00A32505">
        <w:rPr>
          <w:rStyle w:val="Strong"/>
        </w:rPr>
        <w:t xml:space="preserve">rants </w:t>
      </w:r>
      <w:r w:rsidR="00F61AC2" w:rsidRPr="00A32505">
        <w:rPr>
          <w:rStyle w:val="Strong"/>
        </w:rPr>
        <w:t>p</w:t>
      </w:r>
      <w:r w:rsidRPr="00A32505">
        <w:rPr>
          <w:rStyle w:val="Strong"/>
        </w:rPr>
        <w:t>rogram</w:t>
      </w:r>
      <w:r w:rsidR="00444764" w:rsidRPr="00710C26">
        <w:rPr>
          <w:rStyle w:val="EndnoteReference"/>
          <w:rFonts w:ascii="Aptos" w:hAnsi="Aptos"/>
          <w:b/>
        </w:rPr>
        <w:endnoteReference w:id="58"/>
      </w:r>
    </w:p>
    <w:p w14:paraId="4F892E9E" w14:textId="2DAB3AA1" w:rsidR="00F656DC" w:rsidRPr="00710C26" w:rsidRDefault="002E07E2">
      <w:pPr>
        <w:rPr>
          <w:rFonts w:ascii="Aptos" w:hAnsi="Aptos"/>
        </w:rPr>
      </w:pPr>
      <w:r w:rsidRPr="00710C26">
        <w:rPr>
          <w:rFonts w:ascii="Aptos" w:hAnsi="Aptos"/>
        </w:rPr>
        <w:t>Lowitja Institute is Australia’s only Aboriginal and Torres Strait Islander community</w:t>
      </w:r>
      <w:r w:rsidR="00F61AC2" w:rsidRPr="00710C26">
        <w:rPr>
          <w:rFonts w:ascii="Aptos" w:hAnsi="Aptos"/>
        </w:rPr>
        <w:t xml:space="preserve"> </w:t>
      </w:r>
      <w:r w:rsidRPr="00710C26">
        <w:rPr>
          <w:rFonts w:ascii="Aptos" w:hAnsi="Aptos"/>
        </w:rPr>
        <w:t>controlled health research institute. As a commissioning body, Lowitja Institute’s research is built on key priorities identified by Aboriginal and Torres Strait Islander peoples, which aims to produce high</w:t>
      </w:r>
      <w:r w:rsidR="00F61AC2" w:rsidRPr="00710C26">
        <w:rPr>
          <w:rFonts w:ascii="Aptos" w:hAnsi="Aptos"/>
        </w:rPr>
        <w:t xml:space="preserve"> </w:t>
      </w:r>
      <w:r w:rsidRPr="00710C26">
        <w:rPr>
          <w:rFonts w:ascii="Aptos" w:hAnsi="Aptos"/>
        </w:rPr>
        <w:t>impact research, tools and resources that will have positive health outcomes for Australia’s First Nations. Lowitja Institute facilitates engagement between Aboriginal and Torres Strait Islander communities, tertiary education, medical research institutions, government, and partner organisations to maximise the impact of research, knowledge and innovation.</w:t>
      </w:r>
      <w:r w:rsidR="00822143" w:rsidRPr="00710C26">
        <w:rPr>
          <w:rFonts w:ascii="Aptos" w:hAnsi="Aptos"/>
        </w:rPr>
        <w:t xml:space="preserve"> </w:t>
      </w:r>
      <w:r w:rsidRPr="00710C26">
        <w:rPr>
          <w:rFonts w:ascii="Aptos" w:hAnsi="Aptos"/>
        </w:rPr>
        <w:t>By funding only Aboriginal and Torres Strait Islander community</w:t>
      </w:r>
      <w:r w:rsidR="00F61AC2" w:rsidRPr="00710C26">
        <w:rPr>
          <w:rFonts w:ascii="Aptos" w:hAnsi="Aptos"/>
        </w:rPr>
        <w:t xml:space="preserve"> </w:t>
      </w:r>
      <w:r w:rsidRPr="00710C26">
        <w:rPr>
          <w:rFonts w:ascii="Aptos" w:hAnsi="Aptos"/>
        </w:rPr>
        <w:t>controlled organisations and researchers, the Lowitja Institute is actively strengthening the Aboriginal and Torres Strait Islander research workforce.</w:t>
      </w:r>
      <w:r w:rsidR="000812E7" w:rsidRPr="00710C26">
        <w:rPr>
          <w:rFonts w:ascii="Aptos" w:hAnsi="Aptos"/>
        </w:rPr>
        <w:t xml:space="preserve"> </w:t>
      </w:r>
      <w:r w:rsidRPr="00710C26">
        <w:rPr>
          <w:rFonts w:ascii="Aptos" w:hAnsi="Aptos"/>
          <w:bCs/>
          <w:i/>
          <w:iCs/>
        </w:rPr>
        <w:t xml:space="preserve">Major </w:t>
      </w:r>
      <w:r w:rsidR="00F61AC2" w:rsidRPr="00710C26">
        <w:rPr>
          <w:rFonts w:ascii="Aptos" w:hAnsi="Aptos"/>
          <w:bCs/>
          <w:i/>
          <w:iCs/>
        </w:rPr>
        <w:t>r</w:t>
      </w:r>
      <w:r w:rsidRPr="00710C26">
        <w:rPr>
          <w:rFonts w:ascii="Aptos" w:hAnsi="Aptos"/>
          <w:bCs/>
          <w:i/>
          <w:iCs/>
        </w:rPr>
        <w:t xml:space="preserve">esearch </w:t>
      </w:r>
      <w:r w:rsidR="00F61AC2" w:rsidRPr="00710C26">
        <w:rPr>
          <w:rFonts w:ascii="Aptos" w:hAnsi="Aptos"/>
          <w:bCs/>
          <w:i/>
          <w:iCs/>
        </w:rPr>
        <w:t>g</w:t>
      </w:r>
      <w:r w:rsidRPr="00710C26">
        <w:rPr>
          <w:rFonts w:ascii="Aptos" w:hAnsi="Aptos"/>
          <w:bCs/>
          <w:i/>
          <w:iCs/>
        </w:rPr>
        <w:t>rants</w:t>
      </w:r>
      <w:r w:rsidRPr="00710C26">
        <w:rPr>
          <w:rFonts w:ascii="Aptos" w:hAnsi="Aptos"/>
          <w:b/>
        </w:rPr>
        <w:t xml:space="preserve"> </w:t>
      </w:r>
      <w:r w:rsidRPr="00710C26">
        <w:rPr>
          <w:rFonts w:ascii="Aptos" w:hAnsi="Aptos"/>
        </w:rPr>
        <w:t>support innovative and responsive research</w:t>
      </w:r>
      <w:r w:rsidR="00056523" w:rsidRPr="00710C26">
        <w:rPr>
          <w:rFonts w:ascii="Aptos" w:hAnsi="Aptos"/>
        </w:rPr>
        <w:t xml:space="preserve"> </w:t>
      </w:r>
      <w:r w:rsidR="0040741F" w:rsidRPr="00710C26">
        <w:rPr>
          <w:rFonts w:ascii="Aptos" w:hAnsi="Aptos"/>
        </w:rPr>
        <w:t>with a</w:t>
      </w:r>
      <w:r w:rsidRPr="00710C26">
        <w:rPr>
          <w:rFonts w:ascii="Aptos" w:hAnsi="Aptos"/>
        </w:rPr>
        <w:t>dditional funding provided for knowledge translation activities</w:t>
      </w:r>
      <w:r w:rsidR="00072248" w:rsidRPr="00710C26">
        <w:rPr>
          <w:rFonts w:ascii="Aptos" w:hAnsi="Aptos"/>
        </w:rPr>
        <w:t>.</w:t>
      </w:r>
      <w:r w:rsidR="00A04C3A" w:rsidRPr="00710C26">
        <w:rPr>
          <w:rFonts w:ascii="Aptos" w:hAnsi="Aptos"/>
          <w:b/>
        </w:rPr>
        <w:t xml:space="preserve"> </w:t>
      </w:r>
      <w:r w:rsidRPr="00710C26">
        <w:rPr>
          <w:rFonts w:ascii="Aptos" w:hAnsi="Aptos"/>
          <w:bCs/>
          <w:i/>
          <w:iCs/>
        </w:rPr>
        <w:t xml:space="preserve">Seeding </w:t>
      </w:r>
      <w:r w:rsidR="00F61AC2" w:rsidRPr="00710C26">
        <w:rPr>
          <w:rFonts w:ascii="Aptos" w:hAnsi="Aptos"/>
          <w:bCs/>
          <w:i/>
          <w:iCs/>
        </w:rPr>
        <w:t>g</w:t>
      </w:r>
      <w:r w:rsidRPr="00710C26">
        <w:rPr>
          <w:rFonts w:ascii="Aptos" w:hAnsi="Aptos"/>
          <w:bCs/>
          <w:i/>
          <w:iCs/>
        </w:rPr>
        <w:t>rants</w:t>
      </w:r>
      <w:r w:rsidRPr="00710C26">
        <w:rPr>
          <w:rFonts w:ascii="Aptos" w:hAnsi="Aptos"/>
        </w:rPr>
        <w:t xml:space="preserve"> support t</w:t>
      </w:r>
      <w:r w:rsidR="008C2550" w:rsidRPr="00710C26">
        <w:rPr>
          <w:rFonts w:ascii="Aptos" w:hAnsi="Aptos"/>
        </w:rPr>
        <w:t>he</w:t>
      </w:r>
      <w:r w:rsidRPr="00710C26">
        <w:rPr>
          <w:rFonts w:ascii="Aptos" w:hAnsi="Aptos"/>
        </w:rPr>
        <w:t xml:space="preserve"> scop</w:t>
      </w:r>
      <w:r w:rsidR="008C2550" w:rsidRPr="00710C26">
        <w:rPr>
          <w:rFonts w:ascii="Aptos" w:hAnsi="Aptos"/>
        </w:rPr>
        <w:t>ing of</w:t>
      </w:r>
      <w:r w:rsidRPr="00710C26">
        <w:rPr>
          <w:rFonts w:ascii="Aptos" w:hAnsi="Aptos"/>
        </w:rPr>
        <w:t xml:space="preserve"> community research priorities and engage translational research partners to co-create meaningful research projects.</w:t>
      </w:r>
    </w:p>
    <w:p w14:paraId="70A613F0" w14:textId="1E301205" w:rsidR="00B53006" w:rsidRPr="00710C26" w:rsidRDefault="00B53006" w:rsidP="00B53006">
      <w:pPr>
        <w:rPr>
          <w:rFonts w:ascii="Aptos" w:hAnsi="Aptos"/>
        </w:rPr>
      </w:pPr>
      <w:r w:rsidRPr="00A32505">
        <w:rPr>
          <w:rStyle w:val="Strong"/>
        </w:rPr>
        <w:t xml:space="preserve">Case </w:t>
      </w:r>
      <w:r w:rsidR="00F61AC2" w:rsidRPr="00A32505">
        <w:rPr>
          <w:rStyle w:val="Strong"/>
        </w:rPr>
        <w:t>s</w:t>
      </w:r>
      <w:r w:rsidRPr="00A32505">
        <w:rPr>
          <w:rStyle w:val="Strong"/>
        </w:rPr>
        <w:t>tudy - Network Environments for Indigenous Health Research</w:t>
      </w:r>
      <w:r w:rsidR="00F61AC2" w:rsidRPr="00A32505">
        <w:rPr>
          <w:rStyle w:val="Strong"/>
        </w:rPr>
        <w:t xml:space="preserve"> (NEIHR)</w:t>
      </w:r>
      <w:r w:rsidR="009722E5" w:rsidRPr="00710C26">
        <w:rPr>
          <w:rStyle w:val="EndnoteReference"/>
          <w:rFonts w:ascii="Aptos" w:hAnsi="Aptos"/>
          <w:b/>
        </w:rPr>
        <w:t xml:space="preserve"> </w:t>
      </w:r>
      <w:r w:rsidR="009722E5" w:rsidRPr="00710C26">
        <w:rPr>
          <w:rStyle w:val="EndnoteReference"/>
          <w:rFonts w:ascii="Aptos" w:hAnsi="Aptos"/>
          <w:b/>
        </w:rPr>
        <w:endnoteReference w:id="59"/>
      </w:r>
    </w:p>
    <w:p w14:paraId="56D94CD3" w14:textId="068594B4" w:rsidR="00551872" w:rsidRPr="00A32505" w:rsidRDefault="00BC04E9">
      <w:pPr>
        <w:rPr>
          <w:rFonts w:ascii="Aptos" w:hAnsi="Aptos"/>
        </w:rPr>
      </w:pPr>
      <w:r w:rsidRPr="00710C26">
        <w:rPr>
          <w:rFonts w:ascii="Aptos" w:hAnsi="Aptos"/>
        </w:rPr>
        <w:t xml:space="preserve">In 2018, the NEIHR </w:t>
      </w:r>
      <w:r w:rsidR="00F61AC2" w:rsidRPr="00710C26">
        <w:rPr>
          <w:rFonts w:ascii="Aptos" w:hAnsi="Aptos"/>
        </w:rPr>
        <w:t>p</w:t>
      </w:r>
      <w:r w:rsidRPr="00710C26">
        <w:rPr>
          <w:rFonts w:ascii="Aptos" w:hAnsi="Aptos"/>
        </w:rPr>
        <w:t xml:space="preserve">rogram was launched by the Canadian Institutes of Health (CIHR). The NEIHR </w:t>
      </w:r>
      <w:r w:rsidR="00F61AC2" w:rsidRPr="00710C26">
        <w:rPr>
          <w:rFonts w:ascii="Aptos" w:hAnsi="Aptos"/>
        </w:rPr>
        <w:t>p</w:t>
      </w:r>
      <w:r w:rsidRPr="00710C26">
        <w:rPr>
          <w:rFonts w:ascii="Aptos" w:hAnsi="Aptos"/>
        </w:rPr>
        <w:t>rogram is led by the Institute of Indigenous Peoples' Health, co-led by the Institute of Circulatory and Respiratory Health and financially supported by all 13 CIHR institutes.</w:t>
      </w:r>
      <w:r w:rsidR="008F72C8" w:rsidRPr="00710C26">
        <w:rPr>
          <w:rFonts w:ascii="Aptos" w:hAnsi="Aptos"/>
        </w:rPr>
        <w:t xml:space="preserve"> </w:t>
      </w:r>
      <w:r w:rsidR="00432AA9" w:rsidRPr="00710C26">
        <w:rPr>
          <w:rFonts w:ascii="Aptos" w:hAnsi="Aptos"/>
        </w:rPr>
        <w:t xml:space="preserve">The NEIHR </w:t>
      </w:r>
      <w:r w:rsidR="00F61AC2" w:rsidRPr="00710C26">
        <w:rPr>
          <w:rFonts w:ascii="Aptos" w:hAnsi="Aptos"/>
        </w:rPr>
        <w:t>p</w:t>
      </w:r>
      <w:r w:rsidR="00432AA9" w:rsidRPr="00710C26">
        <w:rPr>
          <w:rFonts w:ascii="Aptos" w:hAnsi="Aptos"/>
        </w:rPr>
        <w:t xml:space="preserve">rogram has set the foundation </w:t>
      </w:r>
      <w:r w:rsidR="0090392C" w:rsidRPr="00710C26">
        <w:rPr>
          <w:rFonts w:ascii="Aptos" w:hAnsi="Aptos"/>
        </w:rPr>
        <w:t xml:space="preserve">for </w:t>
      </w:r>
      <w:r w:rsidR="00432AA9" w:rsidRPr="00710C26">
        <w:rPr>
          <w:rFonts w:ascii="Aptos" w:hAnsi="Aptos"/>
        </w:rPr>
        <w:t xml:space="preserve">establishing a national network of </w:t>
      </w:r>
      <w:r w:rsidR="00F61AC2" w:rsidRPr="00710C26">
        <w:rPr>
          <w:rFonts w:ascii="Aptos" w:hAnsi="Aptos"/>
        </w:rPr>
        <w:t>c</w:t>
      </w:r>
      <w:r w:rsidR="00432AA9" w:rsidRPr="00710C26">
        <w:rPr>
          <w:rFonts w:ascii="Aptos" w:hAnsi="Aptos"/>
        </w:rPr>
        <w:t xml:space="preserve">entres focused on strengthening Indigenous research capacity, training and mentoring, and supporting Indigenous </w:t>
      </w:r>
      <w:r w:rsidR="00ED2202" w:rsidRPr="00710C26">
        <w:rPr>
          <w:rFonts w:ascii="Aptos" w:hAnsi="Aptos"/>
        </w:rPr>
        <w:t>community-based</w:t>
      </w:r>
      <w:r w:rsidR="00432AA9" w:rsidRPr="00710C26">
        <w:rPr>
          <w:rFonts w:ascii="Aptos" w:hAnsi="Aptos"/>
        </w:rPr>
        <w:t xml:space="preserve"> health research that reflects the priorities and values of Indigenous Peoples.</w:t>
      </w:r>
      <w:r w:rsidR="00551872" w:rsidRPr="00710C26">
        <w:rPr>
          <w:rFonts w:ascii="Aptos" w:hAnsi="Aptos"/>
          <w:b/>
          <w:bCs/>
        </w:rPr>
        <w:br w:type="page"/>
      </w:r>
    </w:p>
    <w:p w14:paraId="22B356E8" w14:textId="7285F45D" w:rsidR="00F656DC" w:rsidRPr="003826C3" w:rsidRDefault="00551872" w:rsidP="00A916F0">
      <w:pPr>
        <w:pStyle w:val="Heading4"/>
        <w:rPr>
          <w:rFonts w:ascii="Aptos" w:hAnsi="Aptos"/>
          <w:color w:val="auto"/>
        </w:rPr>
      </w:pPr>
      <w:r w:rsidRPr="003826C3">
        <w:rPr>
          <w:rFonts w:ascii="Aptos" w:hAnsi="Aptos"/>
          <w:color w:val="auto"/>
          <w:lang w:val="en-GB"/>
        </w:rPr>
        <w:lastRenderedPageBreak/>
        <w:t xml:space="preserve">Focus area 3: </w:t>
      </w:r>
      <w:r w:rsidR="00937C60" w:rsidRPr="003826C3">
        <w:rPr>
          <w:rFonts w:ascii="Aptos" w:hAnsi="Aptos"/>
          <w:color w:val="auto"/>
        </w:rPr>
        <w:t>TRANSLATION AND IMPLEMENTATION</w:t>
      </w:r>
    </w:p>
    <w:p w14:paraId="1FAD0A0F" w14:textId="4D4B5A18" w:rsidR="00937C60" w:rsidRPr="00710C26" w:rsidRDefault="00937C60" w:rsidP="00937C60">
      <w:pPr>
        <w:rPr>
          <w:rFonts w:ascii="Aptos" w:hAnsi="Aptos"/>
        </w:rPr>
      </w:pPr>
      <w:r w:rsidRPr="00A32505">
        <w:rPr>
          <w:rStyle w:val="Strong"/>
        </w:rPr>
        <w:t>ACTION</w:t>
      </w:r>
      <w:r w:rsidRPr="00710C26">
        <w:rPr>
          <w:rFonts w:ascii="Aptos" w:hAnsi="Aptos"/>
          <w:b/>
          <w:bCs/>
        </w:rPr>
        <w:br/>
      </w:r>
      <w:r w:rsidRPr="00710C26">
        <w:rPr>
          <w:rFonts w:ascii="Aptos" w:hAnsi="Aptos"/>
        </w:rPr>
        <w:t>Prioritise community</w:t>
      </w:r>
      <w:r w:rsidR="00F61AC2" w:rsidRPr="00710C26">
        <w:rPr>
          <w:rFonts w:ascii="Aptos" w:hAnsi="Aptos"/>
        </w:rPr>
        <w:t xml:space="preserve"> </w:t>
      </w:r>
      <w:r w:rsidRPr="00710C26">
        <w:rPr>
          <w:rFonts w:ascii="Aptos" w:hAnsi="Aptos"/>
        </w:rPr>
        <w:t>based, innovative solutions to implement research outcomes that address the National Agreement on Closing the Gap.</w:t>
      </w:r>
    </w:p>
    <w:p w14:paraId="6767A78E" w14:textId="289DF1B0" w:rsidR="00FF47D6" w:rsidRPr="00A32505" w:rsidRDefault="00292E04">
      <w:pPr>
        <w:rPr>
          <w:rStyle w:val="Strong"/>
        </w:rPr>
      </w:pPr>
      <w:r w:rsidRPr="00A32505">
        <w:rPr>
          <w:rStyle w:val="Strong"/>
        </w:rPr>
        <w:t>How we could do it</w:t>
      </w:r>
    </w:p>
    <w:p w14:paraId="0EFF3D64" w14:textId="6FD4A91E" w:rsidR="00FF47D6" w:rsidRPr="00710C26" w:rsidRDefault="001A0B91" w:rsidP="00A71826">
      <w:pPr>
        <w:pStyle w:val="ListParagraph"/>
        <w:numPr>
          <w:ilvl w:val="0"/>
          <w:numId w:val="49"/>
        </w:numPr>
        <w:rPr>
          <w:rFonts w:ascii="Aptos" w:hAnsi="Aptos"/>
        </w:rPr>
      </w:pPr>
      <w:r w:rsidRPr="00710C26">
        <w:rPr>
          <w:rFonts w:ascii="Aptos" w:hAnsi="Aptos"/>
        </w:rPr>
        <w:t>B</w:t>
      </w:r>
      <w:r w:rsidR="002E07E2" w:rsidRPr="00710C26">
        <w:rPr>
          <w:rFonts w:ascii="Aptos" w:hAnsi="Aptos"/>
        </w:rPr>
        <w:t>etter coordina</w:t>
      </w:r>
      <w:r w:rsidRPr="00710C26">
        <w:rPr>
          <w:rFonts w:ascii="Aptos" w:hAnsi="Aptos"/>
        </w:rPr>
        <w:t>te</w:t>
      </w:r>
      <w:r w:rsidR="002E07E2" w:rsidRPr="00710C26">
        <w:rPr>
          <w:rFonts w:ascii="Aptos" w:hAnsi="Aptos"/>
        </w:rPr>
        <w:t xml:space="preserve"> research and translation activities with ‘Closing the Gap’ targets by:</w:t>
      </w:r>
    </w:p>
    <w:p w14:paraId="6D36F52B" w14:textId="67CDCC15" w:rsidR="00FF47D6" w:rsidRPr="00710C26" w:rsidRDefault="002E07E2" w:rsidP="00A71826">
      <w:pPr>
        <w:pStyle w:val="ListParagraph"/>
        <w:numPr>
          <w:ilvl w:val="1"/>
          <w:numId w:val="49"/>
        </w:numPr>
        <w:rPr>
          <w:rFonts w:ascii="Aptos" w:hAnsi="Aptos"/>
        </w:rPr>
      </w:pPr>
      <w:r w:rsidRPr="00710C26">
        <w:rPr>
          <w:rFonts w:ascii="Aptos" w:hAnsi="Aptos"/>
        </w:rPr>
        <w:t>Working</w:t>
      </w:r>
      <w:r w:rsidRPr="00710C26" w:rsidDel="009B15A7">
        <w:rPr>
          <w:rFonts w:ascii="Aptos" w:hAnsi="Aptos"/>
        </w:rPr>
        <w:t xml:space="preserve"> </w:t>
      </w:r>
      <w:r w:rsidRPr="00710C26">
        <w:rPr>
          <w:rFonts w:ascii="Aptos" w:hAnsi="Aptos"/>
        </w:rPr>
        <w:t>with funders to ensure funding opportunities are clearly linked to ‘Closing the Gap’ priority areas, particularly areas that require further attention.</w:t>
      </w:r>
    </w:p>
    <w:p w14:paraId="586418CE" w14:textId="6FCCC223" w:rsidR="00FF47D6" w:rsidRPr="00710C26" w:rsidRDefault="002E07E2" w:rsidP="00A71826">
      <w:pPr>
        <w:pStyle w:val="ListParagraph"/>
        <w:numPr>
          <w:ilvl w:val="1"/>
          <w:numId w:val="49"/>
        </w:numPr>
        <w:rPr>
          <w:rFonts w:ascii="Aptos" w:hAnsi="Aptos"/>
        </w:rPr>
      </w:pPr>
      <w:r w:rsidRPr="00710C26">
        <w:rPr>
          <w:rFonts w:ascii="Aptos" w:hAnsi="Aptos"/>
        </w:rPr>
        <w:t>Encourag</w:t>
      </w:r>
      <w:r w:rsidR="006E31F5" w:rsidRPr="00710C26">
        <w:rPr>
          <w:rFonts w:ascii="Aptos" w:hAnsi="Aptos"/>
        </w:rPr>
        <w:t>ing</w:t>
      </w:r>
      <w:r w:rsidRPr="00710C26">
        <w:rPr>
          <w:rFonts w:ascii="Aptos" w:hAnsi="Aptos"/>
        </w:rPr>
        <w:t xml:space="preserve"> processes among funders to better identify how all health and medical research improves the health and wellbeing of Aboriginal and Torres Strait Islander peoples – a process currently being piloted by the NHMRC.</w:t>
      </w:r>
      <w:r w:rsidR="00CD7B4C" w:rsidRPr="00710C26">
        <w:rPr>
          <w:rStyle w:val="EndnoteReference"/>
          <w:rFonts w:ascii="Aptos" w:hAnsi="Aptos"/>
        </w:rPr>
        <w:endnoteReference w:id="60"/>
      </w:r>
    </w:p>
    <w:p w14:paraId="7C94B464" w14:textId="2DFF1FCA" w:rsidR="00FF47D6" w:rsidRPr="00710C26" w:rsidRDefault="002E07E2" w:rsidP="00A71826">
      <w:pPr>
        <w:pStyle w:val="ListParagraph"/>
        <w:numPr>
          <w:ilvl w:val="1"/>
          <w:numId w:val="49"/>
        </w:numPr>
        <w:rPr>
          <w:rFonts w:ascii="Aptos" w:hAnsi="Aptos"/>
        </w:rPr>
      </w:pPr>
      <w:r w:rsidRPr="00710C26">
        <w:rPr>
          <w:rFonts w:ascii="Aptos" w:hAnsi="Aptos"/>
        </w:rPr>
        <w:t>Closer monitoring of research activity and its contribution to progress on ‘Closing the Gap’ by working with agencies such as the Productivity Commission, the Lowitja Institute and other key Aboriginal and Torres Strait Islander health research organisations, including ACCHOs.</w:t>
      </w:r>
    </w:p>
    <w:p w14:paraId="1F292E59" w14:textId="5AD45FB0" w:rsidR="00FF47D6" w:rsidRPr="00710C26" w:rsidRDefault="002E07E2" w:rsidP="00A71826">
      <w:pPr>
        <w:pStyle w:val="ListParagraph"/>
        <w:numPr>
          <w:ilvl w:val="0"/>
          <w:numId w:val="49"/>
        </w:numPr>
        <w:rPr>
          <w:rFonts w:ascii="Aptos" w:hAnsi="Aptos"/>
        </w:rPr>
      </w:pPr>
      <w:r w:rsidRPr="00710C26">
        <w:rPr>
          <w:rFonts w:ascii="Aptos" w:hAnsi="Aptos"/>
        </w:rPr>
        <w:t xml:space="preserve">Continue </w:t>
      </w:r>
      <w:r w:rsidR="00E46A44" w:rsidRPr="00710C26">
        <w:rPr>
          <w:rFonts w:ascii="Aptos" w:hAnsi="Aptos"/>
        </w:rPr>
        <w:t>to</w:t>
      </w:r>
      <w:r w:rsidRPr="00710C26">
        <w:rPr>
          <w:rFonts w:ascii="Aptos" w:hAnsi="Aptos"/>
        </w:rPr>
        <w:t xml:space="preserve"> grow investment in </w:t>
      </w:r>
      <w:r w:rsidR="00ED62F7" w:rsidRPr="00710C26">
        <w:rPr>
          <w:rFonts w:ascii="Aptos" w:hAnsi="Aptos"/>
        </w:rPr>
        <w:t>RTCs</w:t>
      </w:r>
      <w:r w:rsidRPr="00710C26">
        <w:rPr>
          <w:rFonts w:ascii="Aptos" w:hAnsi="Aptos"/>
        </w:rPr>
        <w:t xml:space="preserve"> that focus on Aboriginal and Torres Strait Islander Health and work across Commonwealth, </w:t>
      </w:r>
      <w:r w:rsidR="00B249DF" w:rsidRPr="00710C26">
        <w:rPr>
          <w:rFonts w:ascii="Aptos" w:hAnsi="Aptos"/>
        </w:rPr>
        <w:t>s</w:t>
      </w:r>
      <w:r w:rsidRPr="00710C26">
        <w:rPr>
          <w:rFonts w:ascii="Aptos" w:hAnsi="Aptos"/>
        </w:rPr>
        <w:t xml:space="preserve">tate and </w:t>
      </w:r>
      <w:r w:rsidR="00B249DF" w:rsidRPr="00710C26">
        <w:rPr>
          <w:rFonts w:ascii="Aptos" w:hAnsi="Aptos"/>
        </w:rPr>
        <w:t>t</w:t>
      </w:r>
      <w:r w:rsidRPr="00710C26">
        <w:rPr>
          <w:rFonts w:ascii="Aptos" w:hAnsi="Aptos"/>
        </w:rPr>
        <w:t>erritory funders to build translation incentives into funding mechanisms.</w:t>
      </w:r>
    </w:p>
    <w:p w14:paraId="00E99D44" w14:textId="77777777" w:rsidR="00FF47D6" w:rsidRPr="00710C26" w:rsidRDefault="002E07E2" w:rsidP="00A71826">
      <w:pPr>
        <w:pStyle w:val="ListParagraph"/>
        <w:numPr>
          <w:ilvl w:val="0"/>
          <w:numId w:val="49"/>
        </w:numPr>
        <w:rPr>
          <w:rFonts w:ascii="Aptos" w:hAnsi="Aptos"/>
        </w:rPr>
      </w:pPr>
      <w:r w:rsidRPr="00710C26">
        <w:rPr>
          <w:rFonts w:ascii="Aptos" w:hAnsi="Aptos"/>
        </w:rPr>
        <w:t>Design grant opportunities that focus on the translation and implementation of research by including a requirement to clearly articulate a feasible translation pathway, evidence of genuine partnerships with community and alignment with existing frameworks. Implement processes so funding agencies can monitor translation of funded projects to inform future grant opportunities.</w:t>
      </w:r>
    </w:p>
    <w:p w14:paraId="5519D85F" w14:textId="5EA10D99" w:rsidR="00F656DC" w:rsidRPr="00710C26" w:rsidRDefault="002E07E2" w:rsidP="00A71826">
      <w:pPr>
        <w:pStyle w:val="ListParagraph"/>
        <w:numPr>
          <w:ilvl w:val="0"/>
          <w:numId w:val="49"/>
        </w:numPr>
        <w:rPr>
          <w:rFonts w:ascii="Aptos" w:hAnsi="Aptos"/>
        </w:rPr>
      </w:pPr>
      <w:r w:rsidRPr="00710C26">
        <w:rPr>
          <w:rFonts w:ascii="Aptos" w:hAnsi="Aptos"/>
        </w:rPr>
        <w:t xml:space="preserve">Design better mechanisms of sharing research and translation outcomes through networks and data sharing portals that can be easily accessed by researchers, funders and policymakers (see </w:t>
      </w:r>
      <w:r w:rsidR="005779EF" w:rsidRPr="00710C26">
        <w:rPr>
          <w:rFonts w:ascii="Aptos" w:hAnsi="Aptos"/>
          <w:i/>
          <w:iCs/>
        </w:rPr>
        <w:t>Focus Area</w:t>
      </w:r>
      <w:r w:rsidRPr="00710C26">
        <w:rPr>
          <w:rFonts w:ascii="Aptos" w:hAnsi="Aptos"/>
          <w:i/>
          <w:iCs/>
        </w:rPr>
        <w:t xml:space="preserve"> 1 </w:t>
      </w:r>
      <w:r w:rsidR="00552B73" w:rsidRPr="00710C26">
        <w:rPr>
          <w:rFonts w:ascii="Aptos" w:hAnsi="Aptos"/>
          <w:i/>
          <w:iCs/>
        </w:rPr>
        <w:t xml:space="preserve">Collaborative </w:t>
      </w:r>
      <w:r w:rsidR="00F7477B" w:rsidRPr="00710C26">
        <w:rPr>
          <w:rFonts w:ascii="Aptos" w:hAnsi="Aptos"/>
          <w:i/>
          <w:iCs/>
        </w:rPr>
        <w:t>p</w:t>
      </w:r>
      <w:r w:rsidRPr="00710C26">
        <w:rPr>
          <w:rFonts w:ascii="Aptos" w:hAnsi="Aptos"/>
          <w:i/>
          <w:iCs/>
        </w:rPr>
        <w:t xml:space="preserve">latforms </w:t>
      </w:r>
      <w:r w:rsidR="00F7477B" w:rsidRPr="00710C26">
        <w:rPr>
          <w:rFonts w:ascii="Aptos" w:hAnsi="Aptos"/>
          <w:i/>
          <w:iCs/>
        </w:rPr>
        <w:t>and</w:t>
      </w:r>
      <w:r w:rsidRPr="00710C26">
        <w:rPr>
          <w:rFonts w:ascii="Aptos" w:hAnsi="Aptos"/>
          <w:i/>
          <w:iCs/>
        </w:rPr>
        <w:t xml:space="preserve"> </w:t>
      </w:r>
      <w:r w:rsidR="00F7477B" w:rsidRPr="00710C26">
        <w:rPr>
          <w:rFonts w:ascii="Aptos" w:hAnsi="Aptos"/>
          <w:i/>
          <w:iCs/>
        </w:rPr>
        <w:t>n</w:t>
      </w:r>
      <w:r w:rsidRPr="00710C26">
        <w:rPr>
          <w:rFonts w:ascii="Aptos" w:hAnsi="Aptos"/>
          <w:i/>
          <w:iCs/>
        </w:rPr>
        <w:t>etworks</w:t>
      </w:r>
      <w:r w:rsidRPr="00710C26">
        <w:rPr>
          <w:rFonts w:ascii="Aptos" w:hAnsi="Aptos"/>
        </w:rPr>
        <w:t>).</w:t>
      </w:r>
    </w:p>
    <w:p w14:paraId="7EB7ADD2" w14:textId="12872994" w:rsidR="00DC6C10" w:rsidRPr="00A32505" w:rsidRDefault="006B57AA" w:rsidP="00DC6C10">
      <w:pPr>
        <w:rPr>
          <w:rStyle w:val="Strong"/>
        </w:rPr>
      </w:pPr>
      <w:r w:rsidRPr="00A32505">
        <w:rPr>
          <w:rStyle w:val="Strong"/>
        </w:rPr>
        <w:t>Why we should do it</w:t>
      </w:r>
    </w:p>
    <w:p w14:paraId="42D3FE28" w14:textId="63937E65" w:rsidR="00DC6C10" w:rsidRPr="00710C26" w:rsidRDefault="00DC6C10">
      <w:pPr>
        <w:rPr>
          <w:rFonts w:ascii="Aptos" w:hAnsi="Aptos"/>
        </w:rPr>
      </w:pPr>
      <w:r w:rsidRPr="00710C26">
        <w:rPr>
          <w:rFonts w:ascii="Aptos" w:hAnsi="Aptos"/>
        </w:rPr>
        <w:t xml:space="preserve">Investment in Aboriginal and Torres Strait Islander health research has increased. It is now time to set processes in place to monitor and evaluate the impact of this research on the health and wellbeing of Aboriginal and Torres Strait Islander </w:t>
      </w:r>
      <w:r w:rsidR="0083569D" w:rsidRPr="00710C26">
        <w:rPr>
          <w:rFonts w:ascii="Aptos" w:hAnsi="Aptos"/>
        </w:rPr>
        <w:t>P</w:t>
      </w:r>
      <w:r w:rsidRPr="00710C26">
        <w:rPr>
          <w:rFonts w:ascii="Aptos" w:hAnsi="Aptos"/>
        </w:rPr>
        <w:t xml:space="preserve">eoples, and progress towards the ‘Closing the Gap’ targets, to inform future funding decisions. </w:t>
      </w:r>
    </w:p>
    <w:p w14:paraId="0363FB65" w14:textId="721E7674" w:rsidR="00DC6C10" w:rsidRPr="00A32505" w:rsidRDefault="00C072E3">
      <w:pPr>
        <w:rPr>
          <w:rStyle w:val="Strong"/>
        </w:rPr>
      </w:pPr>
      <w:r w:rsidRPr="00A32505">
        <w:rPr>
          <w:rStyle w:val="Strong"/>
        </w:rPr>
        <w:t>What it could achieve</w:t>
      </w:r>
    </w:p>
    <w:p w14:paraId="504F305C" w14:textId="12ADD872" w:rsidR="00DC6C10" w:rsidRPr="00710C26" w:rsidRDefault="002E07E2" w:rsidP="00A71826">
      <w:pPr>
        <w:pStyle w:val="ListParagraph"/>
        <w:numPr>
          <w:ilvl w:val="0"/>
          <w:numId w:val="50"/>
        </w:numPr>
        <w:rPr>
          <w:rFonts w:ascii="Aptos" w:hAnsi="Aptos"/>
        </w:rPr>
      </w:pPr>
      <w:r w:rsidRPr="00710C26">
        <w:rPr>
          <w:rFonts w:ascii="Aptos" w:hAnsi="Aptos"/>
        </w:rPr>
        <w:t>Improved health and wellbeing outcomes in the Aboriginal and Torres Strait Islander community through projects that are designed with feasible translation and implementation pathways.</w:t>
      </w:r>
    </w:p>
    <w:p w14:paraId="21168383" w14:textId="63725413" w:rsidR="00074F95" w:rsidRPr="00710C26" w:rsidRDefault="002E07E2" w:rsidP="00BF4C88">
      <w:pPr>
        <w:pStyle w:val="ListParagraph"/>
        <w:numPr>
          <w:ilvl w:val="0"/>
          <w:numId w:val="50"/>
        </w:numPr>
        <w:rPr>
          <w:rFonts w:ascii="Aptos" w:hAnsi="Aptos"/>
          <w:lang w:val="en-GB"/>
        </w:rPr>
      </w:pPr>
      <w:r w:rsidRPr="00710C26">
        <w:rPr>
          <w:rFonts w:ascii="Aptos" w:hAnsi="Aptos"/>
        </w:rPr>
        <w:t xml:space="preserve">Leveraging effective elements of the </w:t>
      </w:r>
      <w:r w:rsidR="00BF4C88" w:rsidRPr="00710C26">
        <w:rPr>
          <w:rFonts w:ascii="Aptos" w:hAnsi="Aptos"/>
          <w:lang w:val="en-GB"/>
        </w:rPr>
        <w:t xml:space="preserve">Research Translation Centres </w:t>
      </w:r>
      <w:r w:rsidRPr="00710C26">
        <w:rPr>
          <w:rFonts w:ascii="Aptos" w:hAnsi="Aptos"/>
        </w:rPr>
        <w:t>model.</w:t>
      </w:r>
    </w:p>
    <w:p w14:paraId="365481C5" w14:textId="2C64E466" w:rsidR="00DC6C10" w:rsidRPr="00710C26" w:rsidRDefault="002E07E2" w:rsidP="00A71826">
      <w:pPr>
        <w:pStyle w:val="ListParagraph"/>
        <w:numPr>
          <w:ilvl w:val="0"/>
          <w:numId w:val="50"/>
        </w:numPr>
        <w:rPr>
          <w:rFonts w:ascii="Aptos" w:hAnsi="Aptos"/>
        </w:rPr>
      </w:pPr>
      <w:r w:rsidRPr="00710C26">
        <w:rPr>
          <w:rFonts w:ascii="Aptos" w:hAnsi="Aptos"/>
        </w:rPr>
        <w:lastRenderedPageBreak/>
        <w:t>Greater visibility of research achievements and translation outcomes, to reduce duplication and improve the design of new funding opportunities and research projects.</w:t>
      </w:r>
    </w:p>
    <w:p w14:paraId="5B8EA966" w14:textId="029D15C3" w:rsidR="00F656DC" w:rsidRPr="00710C26" w:rsidRDefault="002E07E2" w:rsidP="00A71826">
      <w:pPr>
        <w:pStyle w:val="ListParagraph"/>
        <w:numPr>
          <w:ilvl w:val="0"/>
          <w:numId w:val="50"/>
        </w:numPr>
        <w:rPr>
          <w:rFonts w:ascii="Aptos" w:hAnsi="Aptos"/>
        </w:rPr>
      </w:pPr>
      <w:r w:rsidRPr="00710C26">
        <w:rPr>
          <w:rFonts w:ascii="Aptos" w:hAnsi="Aptos"/>
        </w:rPr>
        <w:t xml:space="preserve">Better alignment of health and medical research to </w:t>
      </w:r>
      <w:r w:rsidR="00550EE1" w:rsidRPr="00710C26">
        <w:rPr>
          <w:rFonts w:ascii="Aptos" w:hAnsi="Aptos"/>
        </w:rPr>
        <w:t>‘</w:t>
      </w:r>
      <w:r w:rsidRPr="00710C26">
        <w:rPr>
          <w:rFonts w:ascii="Aptos" w:hAnsi="Aptos"/>
        </w:rPr>
        <w:t>Closing the Gap</w:t>
      </w:r>
      <w:r w:rsidR="00550EE1" w:rsidRPr="00710C26">
        <w:rPr>
          <w:rFonts w:ascii="Aptos" w:hAnsi="Aptos"/>
        </w:rPr>
        <w:t>’</w:t>
      </w:r>
      <w:r w:rsidRPr="00710C26">
        <w:rPr>
          <w:rFonts w:ascii="Aptos" w:hAnsi="Aptos"/>
        </w:rPr>
        <w:t xml:space="preserve"> targets.</w:t>
      </w:r>
    </w:p>
    <w:p w14:paraId="704C1611" w14:textId="44EC87D0" w:rsidR="00F656DC" w:rsidRPr="00710C26" w:rsidRDefault="002E07E2">
      <w:pPr>
        <w:rPr>
          <w:rFonts w:ascii="Aptos" w:hAnsi="Aptos"/>
          <w:b/>
        </w:rPr>
      </w:pPr>
      <w:r w:rsidRPr="00A32505">
        <w:rPr>
          <w:rStyle w:val="Strong"/>
        </w:rPr>
        <w:t xml:space="preserve">Case </w:t>
      </w:r>
      <w:r w:rsidR="00BB7EC9" w:rsidRPr="00A32505">
        <w:rPr>
          <w:rStyle w:val="Strong"/>
        </w:rPr>
        <w:t>s</w:t>
      </w:r>
      <w:r w:rsidRPr="00A32505">
        <w:rPr>
          <w:rStyle w:val="Strong"/>
        </w:rPr>
        <w:t>tudy – Kimberley Aboriginal Health Research Alliance (KAHRA)</w:t>
      </w:r>
      <w:r w:rsidR="00952C3B" w:rsidRPr="00710C26">
        <w:rPr>
          <w:rStyle w:val="EndnoteReference"/>
          <w:rFonts w:ascii="Aptos" w:hAnsi="Aptos"/>
          <w:b/>
        </w:rPr>
        <w:endnoteReference w:id="61"/>
      </w:r>
    </w:p>
    <w:p w14:paraId="31F76C8F" w14:textId="359AF2A0" w:rsidR="00F656DC" w:rsidRPr="00710C26" w:rsidRDefault="002E07E2">
      <w:pPr>
        <w:rPr>
          <w:rFonts w:ascii="Aptos" w:hAnsi="Aptos"/>
        </w:rPr>
      </w:pPr>
      <w:r w:rsidRPr="00710C26">
        <w:rPr>
          <w:rFonts w:ascii="Aptos" w:hAnsi="Aptos"/>
        </w:rPr>
        <w:t>KAHRA brings together Kimberley health services, Aboriginal communities and research organisations to fundamentally change how research is designed, conducted and used in the Kimberley. This collaboration combines the wisdom and cultural strength of communities, the knowledge and commitment of regional health services and research expertise to drive evidence-based change. The activities of KAHRA are intended to ‘flip’ the state of investigator-driven research to instead have communities and health services directly driving the research agenda, for better health outcomes for Kimberley Aboriginal people.</w:t>
      </w:r>
    </w:p>
    <w:p w14:paraId="7C0C7074" w14:textId="070EC380" w:rsidR="00F656DC" w:rsidRPr="00710C26" w:rsidRDefault="002E07E2">
      <w:pPr>
        <w:rPr>
          <w:rFonts w:ascii="Aptos" w:hAnsi="Aptos"/>
          <w:b/>
        </w:rPr>
      </w:pPr>
      <w:r w:rsidRPr="00A32505">
        <w:rPr>
          <w:rStyle w:val="Strong"/>
        </w:rPr>
        <w:t xml:space="preserve">Case </w:t>
      </w:r>
      <w:r w:rsidR="00BB7EC9" w:rsidRPr="00A32505">
        <w:rPr>
          <w:rStyle w:val="Strong"/>
        </w:rPr>
        <w:t>s</w:t>
      </w:r>
      <w:r w:rsidRPr="00A32505">
        <w:rPr>
          <w:rStyle w:val="Strong"/>
        </w:rPr>
        <w:t>tudy – Central Australian Academic Health Science Network</w:t>
      </w:r>
      <w:r w:rsidR="00923A37" w:rsidRPr="00A32505">
        <w:rPr>
          <w:rStyle w:val="Strong"/>
        </w:rPr>
        <w:t xml:space="preserve"> </w:t>
      </w:r>
      <w:r w:rsidR="00317E57" w:rsidRPr="00A32505">
        <w:rPr>
          <w:rStyle w:val="Strong"/>
        </w:rPr>
        <w:t>(CAAHSN)</w:t>
      </w:r>
      <w:r w:rsidR="00DC7547" w:rsidRPr="00710C26">
        <w:rPr>
          <w:rStyle w:val="EndnoteReference"/>
          <w:rFonts w:ascii="Aptos" w:hAnsi="Aptos"/>
          <w:b/>
          <w:bCs/>
        </w:rPr>
        <w:endnoteReference w:id="62"/>
      </w:r>
    </w:p>
    <w:p w14:paraId="04430F6D" w14:textId="41C46A4B" w:rsidR="00F656DC" w:rsidRPr="00710C26" w:rsidRDefault="002E07E2">
      <w:pPr>
        <w:rPr>
          <w:rFonts w:ascii="Aptos" w:hAnsi="Aptos"/>
        </w:rPr>
      </w:pPr>
      <w:r w:rsidRPr="00710C26">
        <w:rPr>
          <w:rFonts w:ascii="Aptos" w:hAnsi="Aptos"/>
        </w:rPr>
        <w:t>Researcherenye Wappayalawangka - CAAHSN is a</w:t>
      </w:r>
      <w:r w:rsidR="00ED62F7" w:rsidRPr="00710C26">
        <w:rPr>
          <w:rFonts w:ascii="Aptos" w:hAnsi="Aptos"/>
        </w:rPr>
        <w:t xml:space="preserve">n </w:t>
      </w:r>
      <w:r w:rsidRPr="00710C26">
        <w:rPr>
          <w:rFonts w:ascii="Aptos" w:hAnsi="Aptos"/>
        </w:rPr>
        <w:t xml:space="preserve">RTC accredited by the NHMRC. Researcherenye is an Arrernte rendering of a borrowed word describing a gathering of researchers. Wappayalawangka is made up of the first one or </w:t>
      </w:r>
      <w:r w:rsidR="00633971" w:rsidRPr="00710C26">
        <w:rPr>
          <w:rFonts w:ascii="Aptos" w:hAnsi="Aptos"/>
        </w:rPr>
        <w:t>2</w:t>
      </w:r>
      <w:r w:rsidRPr="00710C26">
        <w:rPr>
          <w:rFonts w:ascii="Aptos" w:hAnsi="Aptos"/>
        </w:rPr>
        <w:t xml:space="preserve"> letters of the </w:t>
      </w:r>
      <w:r w:rsidR="00633971" w:rsidRPr="00710C26">
        <w:rPr>
          <w:rFonts w:ascii="Aptos" w:hAnsi="Aptos"/>
        </w:rPr>
        <w:t xml:space="preserve">14 </w:t>
      </w:r>
      <w:r w:rsidRPr="00710C26">
        <w:rPr>
          <w:rFonts w:ascii="Aptos" w:hAnsi="Aptos"/>
        </w:rPr>
        <w:t>First Nation languages represented in central Australia.</w:t>
      </w:r>
    </w:p>
    <w:p w14:paraId="4C979372" w14:textId="631C08F5" w:rsidR="00C227F1" w:rsidRPr="00710C26" w:rsidRDefault="002E07E2">
      <w:pPr>
        <w:rPr>
          <w:rFonts w:ascii="Aptos" w:hAnsi="Aptos"/>
          <w:b/>
          <w:bCs/>
        </w:rPr>
      </w:pPr>
      <w:r w:rsidRPr="00710C26">
        <w:rPr>
          <w:rFonts w:ascii="Aptos" w:hAnsi="Aptos"/>
        </w:rPr>
        <w:t>The network is dedicated to improving the health of people in central Australia, with a focus on Aboriginal health. It is focused on community</w:t>
      </w:r>
      <w:r w:rsidR="00325B65" w:rsidRPr="00710C26">
        <w:rPr>
          <w:rFonts w:ascii="Aptos" w:hAnsi="Aptos"/>
        </w:rPr>
        <w:t xml:space="preserve"> </w:t>
      </w:r>
      <w:r w:rsidRPr="00710C26">
        <w:rPr>
          <w:rFonts w:ascii="Aptos" w:hAnsi="Aptos"/>
        </w:rPr>
        <w:t>driven research and research translation in close collaboration with research, educational and service delivery organisations.</w:t>
      </w:r>
      <w:r w:rsidR="00C227F1" w:rsidRPr="00710C26">
        <w:rPr>
          <w:rFonts w:ascii="Aptos" w:hAnsi="Aptos"/>
          <w:b/>
          <w:bCs/>
        </w:rPr>
        <w:br w:type="page"/>
      </w:r>
    </w:p>
    <w:p w14:paraId="19EA8D31" w14:textId="7BE1CF0B" w:rsidR="008C6F9D" w:rsidRPr="003826C3" w:rsidRDefault="00C227F1" w:rsidP="00A916F0">
      <w:pPr>
        <w:pStyle w:val="Heading4"/>
        <w:rPr>
          <w:rFonts w:ascii="Aptos" w:hAnsi="Aptos"/>
          <w:color w:val="auto"/>
        </w:rPr>
      </w:pPr>
      <w:r w:rsidRPr="003826C3">
        <w:rPr>
          <w:rFonts w:ascii="Aptos" w:hAnsi="Aptos"/>
          <w:color w:val="auto"/>
          <w:lang w:val="en-GB"/>
        </w:rPr>
        <w:lastRenderedPageBreak/>
        <w:t xml:space="preserve">Focus area 3: </w:t>
      </w:r>
      <w:r w:rsidR="008C6F9D" w:rsidRPr="003826C3">
        <w:rPr>
          <w:rFonts w:ascii="Aptos" w:hAnsi="Aptos"/>
          <w:color w:val="auto"/>
        </w:rPr>
        <w:t xml:space="preserve">ABORIGINAL AND TORRES STRAIT ISLANDER </w:t>
      </w:r>
      <w:r w:rsidR="009727BE" w:rsidRPr="003826C3">
        <w:rPr>
          <w:rFonts w:ascii="Aptos" w:hAnsi="Aptos"/>
          <w:color w:val="auto"/>
        </w:rPr>
        <w:t>LEADERSHIP AND WORKFORCE CAPACITY &amp; CAPABILITY BUILDING</w:t>
      </w:r>
    </w:p>
    <w:p w14:paraId="71CB55C7" w14:textId="145AA83D" w:rsidR="009727BE" w:rsidRPr="00710C26" w:rsidRDefault="009727BE" w:rsidP="009727BE">
      <w:pPr>
        <w:rPr>
          <w:rFonts w:ascii="Aptos" w:hAnsi="Aptos"/>
        </w:rPr>
      </w:pPr>
      <w:r w:rsidRPr="00A32505">
        <w:rPr>
          <w:rStyle w:val="Strong"/>
        </w:rPr>
        <w:t>ACTION</w:t>
      </w:r>
      <w:r w:rsidRPr="00A32505">
        <w:rPr>
          <w:rStyle w:val="Strong"/>
        </w:rPr>
        <w:br/>
      </w:r>
      <w:r w:rsidRPr="00710C26">
        <w:rPr>
          <w:rFonts w:ascii="Aptos" w:hAnsi="Aptos"/>
        </w:rPr>
        <w:t>Enhance Aboriginal and Torres Strait Islander health and medical research leadership and support emerging researchers in innovative cross</w:t>
      </w:r>
      <w:r w:rsidR="00780689" w:rsidRPr="00710C26">
        <w:rPr>
          <w:rFonts w:ascii="Aptos" w:hAnsi="Aptos"/>
        </w:rPr>
        <w:t>-</w:t>
      </w:r>
      <w:r w:rsidRPr="00710C26">
        <w:rPr>
          <w:rFonts w:ascii="Aptos" w:hAnsi="Aptos"/>
        </w:rPr>
        <w:t>disciplinary fields, particularly community</w:t>
      </w:r>
      <w:r w:rsidRPr="00710C26" w:rsidDel="005F4D10">
        <w:rPr>
          <w:rFonts w:ascii="Aptos" w:hAnsi="Aptos"/>
        </w:rPr>
        <w:t>-</w:t>
      </w:r>
      <w:r w:rsidRPr="00710C26">
        <w:rPr>
          <w:rFonts w:ascii="Aptos" w:hAnsi="Aptos"/>
        </w:rPr>
        <w:t>based researchers with non</w:t>
      </w:r>
      <w:r w:rsidRPr="00710C26" w:rsidDel="005F4D10">
        <w:rPr>
          <w:rFonts w:ascii="Aptos" w:hAnsi="Aptos"/>
        </w:rPr>
        <w:t>-</w:t>
      </w:r>
      <w:r w:rsidRPr="00710C26">
        <w:rPr>
          <w:rFonts w:ascii="Aptos" w:hAnsi="Aptos"/>
        </w:rPr>
        <w:t>traditional pathways into research.</w:t>
      </w:r>
    </w:p>
    <w:p w14:paraId="27217ACE" w14:textId="4F7D084D" w:rsidR="009727BE" w:rsidRPr="00A32505" w:rsidRDefault="00292E04">
      <w:pPr>
        <w:rPr>
          <w:rStyle w:val="Strong"/>
        </w:rPr>
      </w:pPr>
      <w:r w:rsidRPr="00A32505">
        <w:rPr>
          <w:rStyle w:val="Strong"/>
        </w:rPr>
        <w:t>How we could do it</w:t>
      </w:r>
    </w:p>
    <w:p w14:paraId="35853169" w14:textId="416A5DDA" w:rsidR="009727BE" w:rsidRPr="00710C26" w:rsidRDefault="002E07E2" w:rsidP="00A71826">
      <w:pPr>
        <w:pStyle w:val="ListParagraph"/>
        <w:numPr>
          <w:ilvl w:val="0"/>
          <w:numId w:val="51"/>
        </w:numPr>
        <w:rPr>
          <w:rFonts w:ascii="Aptos" w:hAnsi="Aptos"/>
        </w:rPr>
      </w:pPr>
      <w:r w:rsidRPr="00710C26">
        <w:rPr>
          <w:rFonts w:ascii="Aptos" w:hAnsi="Aptos"/>
        </w:rPr>
        <w:t xml:space="preserve">Increase understanding of the profile of the Aboriginal and Torres Strait Islander health and medical research workforce as part of the wider Australian Health and Medical Research Workforce Plan (see </w:t>
      </w:r>
      <w:r w:rsidRPr="00710C26">
        <w:rPr>
          <w:rFonts w:ascii="Aptos" w:hAnsi="Aptos"/>
          <w:i/>
          <w:iCs/>
        </w:rPr>
        <w:t xml:space="preserve">Workforce </w:t>
      </w:r>
      <w:r w:rsidR="001438B4" w:rsidRPr="00710C26">
        <w:rPr>
          <w:rFonts w:ascii="Aptos" w:hAnsi="Aptos"/>
          <w:i/>
          <w:iCs/>
        </w:rPr>
        <w:t>Enabl</w:t>
      </w:r>
      <w:r w:rsidRPr="00710C26">
        <w:rPr>
          <w:rFonts w:ascii="Aptos" w:hAnsi="Aptos"/>
          <w:i/>
          <w:iCs/>
        </w:rPr>
        <w:t>ing</w:t>
      </w:r>
      <w:r w:rsidR="00C4090D" w:rsidRPr="00710C26">
        <w:rPr>
          <w:rFonts w:ascii="Aptos" w:hAnsi="Aptos"/>
          <w:i/>
          <w:iCs/>
        </w:rPr>
        <w:t xml:space="preserve"> </w:t>
      </w:r>
      <w:r w:rsidR="009E115B" w:rsidRPr="00710C26">
        <w:rPr>
          <w:rFonts w:ascii="Aptos" w:hAnsi="Aptos"/>
          <w:i/>
          <w:iCs/>
        </w:rPr>
        <w:t>Initiative</w:t>
      </w:r>
      <w:r w:rsidRPr="00710C26">
        <w:rPr>
          <w:rFonts w:ascii="Aptos" w:hAnsi="Aptos"/>
        </w:rPr>
        <w:t>).</w:t>
      </w:r>
    </w:p>
    <w:p w14:paraId="12CEA3B0" w14:textId="77777777" w:rsidR="009727BE" w:rsidRPr="00710C26" w:rsidRDefault="002E07E2" w:rsidP="00A71826">
      <w:pPr>
        <w:pStyle w:val="ListParagraph"/>
        <w:numPr>
          <w:ilvl w:val="0"/>
          <w:numId w:val="51"/>
        </w:numPr>
        <w:rPr>
          <w:rFonts w:ascii="Aptos" w:hAnsi="Aptos"/>
        </w:rPr>
      </w:pPr>
      <w:r w:rsidRPr="00710C26">
        <w:rPr>
          <w:rFonts w:ascii="Aptos" w:hAnsi="Aptos"/>
        </w:rPr>
        <w:t>Ensure there is sustained and sufficient investment in existing networks (e.g OCHRe) and for initiatives from the Lowitja Institute and ACCHOs that are having a positive impact in growing and developing the Aboriginal and Torres Strait Islander research workforce.</w:t>
      </w:r>
    </w:p>
    <w:p w14:paraId="06370A14" w14:textId="34484EFD" w:rsidR="009727BE" w:rsidRPr="00710C26" w:rsidRDefault="002E07E2" w:rsidP="00A71826">
      <w:pPr>
        <w:pStyle w:val="ListParagraph"/>
        <w:numPr>
          <w:ilvl w:val="0"/>
          <w:numId w:val="51"/>
        </w:numPr>
        <w:rPr>
          <w:rFonts w:ascii="Aptos" w:hAnsi="Aptos"/>
        </w:rPr>
      </w:pPr>
      <w:r w:rsidRPr="00710C26">
        <w:rPr>
          <w:rFonts w:ascii="Aptos" w:hAnsi="Aptos"/>
        </w:rPr>
        <w:t>Invest in innovative, cross</w:t>
      </w:r>
      <w:r w:rsidRPr="00710C26" w:rsidDel="00DD1F81">
        <w:rPr>
          <w:rFonts w:ascii="Aptos" w:hAnsi="Aptos"/>
        </w:rPr>
        <w:t>-</w:t>
      </w:r>
      <w:r w:rsidRPr="00710C26">
        <w:rPr>
          <w:rFonts w:ascii="Aptos" w:hAnsi="Aptos"/>
        </w:rPr>
        <w:t>disciplinary health and medical research led by Aboriginal and Torres Strait Islander researchers and training programs to build skills in areas of translation, commercialisation and implementation science including as part of undergraduate and postgraduate degrees.</w:t>
      </w:r>
    </w:p>
    <w:p w14:paraId="264BD18C" w14:textId="1814F6E6" w:rsidR="009727BE" w:rsidRPr="00710C26" w:rsidRDefault="002E07E2" w:rsidP="00A71826">
      <w:pPr>
        <w:pStyle w:val="ListParagraph"/>
        <w:numPr>
          <w:ilvl w:val="0"/>
          <w:numId w:val="51"/>
        </w:numPr>
        <w:rPr>
          <w:rFonts w:ascii="Aptos" w:hAnsi="Aptos"/>
        </w:rPr>
      </w:pPr>
      <w:r w:rsidRPr="00710C26">
        <w:rPr>
          <w:rFonts w:ascii="Aptos" w:hAnsi="Aptos"/>
        </w:rPr>
        <w:t xml:space="preserve">Increase Aboriginal and Torres Strait Islander leadership and capacity building </w:t>
      </w:r>
      <w:r w:rsidR="00982CC6" w:rsidRPr="00710C26">
        <w:rPr>
          <w:rFonts w:ascii="Aptos" w:hAnsi="Aptos"/>
        </w:rPr>
        <w:t xml:space="preserve">educational pathways </w:t>
      </w:r>
      <w:r w:rsidRPr="00710C26">
        <w:rPr>
          <w:rFonts w:ascii="Aptos" w:hAnsi="Aptos"/>
        </w:rPr>
        <w:t>to support the development of future Aboriginal and Torres Strait Islander health and medical researchers (e.g. micro-credentials and fellowships).</w:t>
      </w:r>
    </w:p>
    <w:p w14:paraId="671D67C6" w14:textId="5F7D00E3" w:rsidR="009727BE" w:rsidRPr="00710C26" w:rsidRDefault="002E07E2" w:rsidP="00A71826">
      <w:pPr>
        <w:pStyle w:val="ListParagraph"/>
        <w:numPr>
          <w:ilvl w:val="0"/>
          <w:numId w:val="51"/>
        </w:numPr>
        <w:rPr>
          <w:rFonts w:ascii="Aptos" w:hAnsi="Aptos"/>
        </w:rPr>
      </w:pPr>
      <w:r w:rsidRPr="00710C26">
        <w:rPr>
          <w:rFonts w:ascii="Aptos" w:hAnsi="Aptos"/>
        </w:rPr>
        <w:t>Appropriately acknowledge the experiences and diverse backgrounds of community</w:t>
      </w:r>
      <w:r w:rsidRPr="00710C26" w:rsidDel="00DD1F81">
        <w:rPr>
          <w:rFonts w:ascii="Aptos" w:hAnsi="Aptos"/>
        </w:rPr>
        <w:t>-</w:t>
      </w:r>
      <w:r w:rsidRPr="00710C26">
        <w:rPr>
          <w:rFonts w:ascii="Aptos" w:hAnsi="Aptos"/>
        </w:rPr>
        <w:t>based researchers in the review of grant applications.</w:t>
      </w:r>
    </w:p>
    <w:p w14:paraId="4BF6E126" w14:textId="1BE85119" w:rsidR="00F656DC" w:rsidRPr="00710C26" w:rsidRDefault="002E07E2" w:rsidP="00A71826">
      <w:pPr>
        <w:pStyle w:val="ListParagraph"/>
        <w:numPr>
          <w:ilvl w:val="0"/>
          <w:numId w:val="51"/>
        </w:numPr>
        <w:rPr>
          <w:rFonts w:ascii="Aptos" w:hAnsi="Aptos"/>
        </w:rPr>
      </w:pPr>
      <w:r w:rsidRPr="00710C26">
        <w:rPr>
          <w:rFonts w:ascii="Aptos" w:hAnsi="Aptos"/>
        </w:rPr>
        <w:t>Ensure community</w:t>
      </w:r>
      <w:r w:rsidRPr="00710C26" w:rsidDel="00DD1F81">
        <w:rPr>
          <w:rFonts w:ascii="Aptos" w:hAnsi="Aptos"/>
        </w:rPr>
        <w:t>-</w:t>
      </w:r>
      <w:r w:rsidRPr="00710C26">
        <w:rPr>
          <w:rFonts w:ascii="Aptos" w:hAnsi="Aptos"/>
        </w:rPr>
        <w:t>based researchers receive fair recognition on research outputs through appropriate guidelines.</w:t>
      </w:r>
    </w:p>
    <w:p w14:paraId="1B22755F" w14:textId="128033B2" w:rsidR="009727BE" w:rsidRPr="00710C26" w:rsidRDefault="006B57AA" w:rsidP="009727BE">
      <w:pPr>
        <w:rPr>
          <w:rFonts w:ascii="Aptos" w:hAnsi="Aptos"/>
        </w:rPr>
      </w:pPr>
      <w:r w:rsidRPr="00A32505">
        <w:rPr>
          <w:rStyle w:val="Strong"/>
        </w:rPr>
        <w:t>Why we should do it</w:t>
      </w:r>
      <w:r w:rsidR="009727BE" w:rsidRPr="00A32505">
        <w:rPr>
          <w:rStyle w:val="Strong"/>
        </w:rPr>
        <w:br/>
      </w:r>
      <w:r w:rsidR="009727BE" w:rsidRPr="00710C26">
        <w:rPr>
          <w:rFonts w:ascii="Aptos" w:hAnsi="Aptos"/>
        </w:rPr>
        <w:t xml:space="preserve">Building the Aboriginal and Torres Strait Islander researcher workforce </w:t>
      </w:r>
      <w:r w:rsidR="00DB2F8C" w:rsidRPr="00710C26">
        <w:rPr>
          <w:rFonts w:ascii="Aptos" w:hAnsi="Aptos"/>
        </w:rPr>
        <w:t xml:space="preserve">provides opportunities </w:t>
      </w:r>
      <w:r w:rsidR="0088405C" w:rsidRPr="00710C26">
        <w:rPr>
          <w:rFonts w:ascii="Aptos" w:hAnsi="Aptos"/>
        </w:rPr>
        <w:t xml:space="preserve">to incorporate </w:t>
      </w:r>
      <w:r w:rsidR="009727BE" w:rsidRPr="00710C26">
        <w:rPr>
          <w:rFonts w:ascii="Aptos" w:hAnsi="Aptos"/>
        </w:rPr>
        <w:t>Aboriginal and Torres Strait Islander knowledge</w:t>
      </w:r>
      <w:r w:rsidR="0080684F" w:rsidRPr="00710C26">
        <w:rPr>
          <w:rFonts w:ascii="Aptos" w:hAnsi="Aptos"/>
        </w:rPr>
        <w:t>s</w:t>
      </w:r>
      <w:r w:rsidR="009727BE" w:rsidRPr="00710C26">
        <w:rPr>
          <w:rFonts w:ascii="Aptos" w:hAnsi="Aptos"/>
        </w:rPr>
        <w:t xml:space="preserve"> for innovative solutions to complex problems. </w:t>
      </w:r>
      <w:r w:rsidR="00977F10" w:rsidRPr="00710C26">
        <w:rPr>
          <w:rFonts w:ascii="Aptos" w:hAnsi="Aptos"/>
        </w:rPr>
        <w:t>Community</w:t>
      </w:r>
      <w:r w:rsidR="00977F10" w:rsidRPr="00710C26" w:rsidDel="006102A4">
        <w:rPr>
          <w:rFonts w:ascii="Aptos" w:hAnsi="Aptos"/>
        </w:rPr>
        <w:t>-</w:t>
      </w:r>
      <w:r w:rsidR="00977F10" w:rsidRPr="00710C26">
        <w:rPr>
          <w:rFonts w:ascii="Aptos" w:hAnsi="Aptos"/>
        </w:rPr>
        <w:t xml:space="preserve">based researchers </w:t>
      </w:r>
      <w:r w:rsidR="009727BE" w:rsidRPr="00710C26">
        <w:rPr>
          <w:rFonts w:ascii="Aptos" w:hAnsi="Aptos"/>
        </w:rPr>
        <w:t>have an in</w:t>
      </w:r>
      <w:r w:rsidR="009727BE" w:rsidRPr="00710C26" w:rsidDel="006102A4">
        <w:rPr>
          <w:rFonts w:ascii="Aptos" w:hAnsi="Aptos"/>
        </w:rPr>
        <w:t>-</w:t>
      </w:r>
      <w:r w:rsidR="009727BE" w:rsidRPr="00710C26">
        <w:rPr>
          <w:rFonts w:ascii="Aptos" w:hAnsi="Aptos"/>
        </w:rPr>
        <w:t>depth understanding of the issues that are important for the community. Growing the workforce will also relieve some burdens carried by the current workforce who face multiple demands and unique challenges.</w:t>
      </w:r>
    </w:p>
    <w:p w14:paraId="5AB1778F" w14:textId="14B33004" w:rsidR="008E3AFA" w:rsidRPr="00A32505" w:rsidRDefault="00C072E3">
      <w:pPr>
        <w:rPr>
          <w:rStyle w:val="Strong"/>
        </w:rPr>
      </w:pPr>
      <w:r w:rsidRPr="00A32505">
        <w:rPr>
          <w:rStyle w:val="Strong"/>
        </w:rPr>
        <w:t>What it could achieve</w:t>
      </w:r>
    </w:p>
    <w:p w14:paraId="2E5E6F17" w14:textId="77777777" w:rsidR="008E3AFA" w:rsidRPr="00710C26" w:rsidRDefault="002E07E2" w:rsidP="00A71826">
      <w:pPr>
        <w:pStyle w:val="ListParagraph"/>
        <w:numPr>
          <w:ilvl w:val="0"/>
          <w:numId w:val="52"/>
        </w:numPr>
        <w:rPr>
          <w:rFonts w:ascii="Aptos" w:hAnsi="Aptos"/>
        </w:rPr>
      </w:pPr>
      <w:r w:rsidRPr="00710C26">
        <w:rPr>
          <w:rFonts w:ascii="Aptos" w:hAnsi="Aptos"/>
        </w:rPr>
        <w:t>A better understanding of the stories, settings, demographics and career paths of past and current Aboriginal and Torres Strait Islander researchers so the National Strategy can elevate policies to reduce barriers to workforce entry and continue to build capacity and capability.</w:t>
      </w:r>
    </w:p>
    <w:p w14:paraId="3877F410" w14:textId="10530D6C" w:rsidR="008E3AFA" w:rsidRPr="00710C26" w:rsidRDefault="002E07E2" w:rsidP="00A71826">
      <w:pPr>
        <w:pStyle w:val="ListParagraph"/>
        <w:numPr>
          <w:ilvl w:val="0"/>
          <w:numId w:val="52"/>
        </w:numPr>
        <w:rPr>
          <w:rFonts w:ascii="Aptos" w:hAnsi="Aptos"/>
        </w:rPr>
      </w:pPr>
      <w:r w:rsidRPr="00710C26">
        <w:rPr>
          <w:rFonts w:ascii="Aptos" w:hAnsi="Aptos"/>
        </w:rPr>
        <w:t xml:space="preserve">Ongoing funding and resourcing of successful networks </w:t>
      </w:r>
      <w:r w:rsidR="007147F7" w:rsidRPr="00710C26">
        <w:rPr>
          <w:rFonts w:ascii="Aptos" w:hAnsi="Aptos"/>
        </w:rPr>
        <w:t>that</w:t>
      </w:r>
      <w:r w:rsidRPr="00710C26">
        <w:rPr>
          <w:rFonts w:ascii="Aptos" w:hAnsi="Aptos"/>
        </w:rPr>
        <w:t xml:space="preserve"> ensure</w:t>
      </w:r>
      <w:r w:rsidR="007147F7" w:rsidRPr="00710C26">
        <w:rPr>
          <w:rFonts w:ascii="Aptos" w:hAnsi="Aptos"/>
        </w:rPr>
        <w:t>s</w:t>
      </w:r>
      <w:r w:rsidRPr="00710C26">
        <w:rPr>
          <w:rFonts w:ascii="Aptos" w:hAnsi="Aptos"/>
        </w:rPr>
        <w:t xml:space="preserve"> achievements to date will continue and grow.</w:t>
      </w:r>
    </w:p>
    <w:p w14:paraId="66BD3326" w14:textId="37AB4381" w:rsidR="008E3AFA" w:rsidRPr="00710C26" w:rsidRDefault="002E07E2" w:rsidP="00A71826">
      <w:pPr>
        <w:pStyle w:val="ListParagraph"/>
        <w:numPr>
          <w:ilvl w:val="0"/>
          <w:numId w:val="52"/>
        </w:numPr>
        <w:rPr>
          <w:rFonts w:ascii="Aptos" w:hAnsi="Aptos"/>
        </w:rPr>
      </w:pPr>
      <w:r w:rsidRPr="00710C26">
        <w:rPr>
          <w:rFonts w:ascii="Aptos" w:hAnsi="Aptos"/>
        </w:rPr>
        <w:lastRenderedPageBreak/>
        <w:t>More innovative solutions and greater cross</w:t>
      </w:r>
      <w:r w:rsidRPr="00710C26" w:rsidDel="006102A4">
        <w:rPr>
          <w:rFonts w:ascii="Aptos" w:hAnsi="Aptos"/>
        </w:rPr>
        <w:t>-</w:t>
      </w:r>
      <w:r w:rsidRPr="00710C26">
        <w:rPr>
          <w:rFonts w:ascii="Aptos" w:hAnsi="Aptos"/>
        </w:rPr>
        <w:t>disciplinary training for Aboriginal and Torres Strait Islander people that is needed to ‘Close the Gap’ and deliver better outcomes for the community.</w:t>
      </w:r>
    </w:p>
    <w:p w14:paraId="42F76D9A" w14:textId="5DB3B960" w:rsidR="008E3AFA" w:rsidRPr="00710C26" w:rsidRDefault="002E07E2" w:rsidP="00A71826">
      <w:pPr>
        <w:pStyle w:val="ListParagraph"/>
        <w:numPr>
          <w:ilvl w:val="0"/>
          <w:numId w:val="52"/>
        </w:numPr>
        <w:rPr>
          <w:rFonts w:ascii="Aptos" w:hAnsi="Aptos"/>
        </w:rPr>
      </w:pPr>
      <w:r w:rsidRPr="00710C26">
        <w:rPr>
          <w:rFonts w:ascii="Aptos" w:hAnsi="Aptos"/>
        </w:rPr>
        <w:t>Alignment of organisations that share a common goal to advance the future Aboriginal and Torres Strait Islander workforce through education and employment opportunities.</w:t>
      </w:r>
    </w:p>
    <w:p w14:paraId="3540FD82" w14:textId="016B42C3" w:rsidR="008E3AFA" w:rsidRPr="00710C26" w:rsidRDefault="002E07E2" w:rsidP="00A71826">
      <w:pPr>
        <w:pStyle w:val="ListParagraph"/>
        <w:numPr>
          <w:ilvl w:val="0"/>
          <w:numId w:val="52"/>
        </w:numPr>
        <w:rPr>
          <w:rFonts w:ascii="Aptos" w:hAnsi="Aptos"/>
        </w:rPr>
      </w:pPr>
      <w:r w:rsidRPr="00710C26">
        <w:rPr>
          <w:rFonts w:ascii="Aptos" w:hAnsi="Aptos"/>
        </w:rPr>
        <w:t>Acknowledgment of the diverse experiences of community</w:t>
      </w:r>
      <w:r w:rsidRPr="00710C26" w:rsidDel="00A564C0">
        <w:rPr>
          <w:rFonts w:ascii="Aptos" w:hAnsi="Aptos"/>
        </w:rPr>
        <w:t>-</w:t>
      </w:r>
      <w:r w:rsidRPr="00710C26">
        <w:rPr>
          <w:rFonts w:ascii="Aptos" w:hAnsi="Aptos"/>
        </w:rPr>
        <w:t>based researchers (so often different to other academic researchers) to ensure grant applications are reviewed and assessed equitably.</w:t>
      </w:r>
    </w:p>
    <w:p w14:paraId="59285F1F" w14:textId="26C39FD9" w:rsidR="00F656DC" w:rsidRPr="00710C26" w:rsidRDefault="002E07E2" w:rsidP="00A71826">
      <w:pPr>
        <w:pStyle w:val="ListParagraph"/>
        <w:numPr>
          <w:ilvl w:val="0"/>
          <w:numId w:val="52"/>
        </w:numPr>
        <w:rPr>
          <w:rFonts w:ascii="Aptos" w:hAnsi="Aptos"/>
        </w:rPr>
      </w:pPr>
      <w:r w:rsidRPr="00710C26">
        <w:rPr>
          <w:rFonts w:ascii="Aptos" w:hAnsi="Aptos"/>
        </w:rPr>
        <w:t>Appropriate attribution of community</w:t>
      </w:r>
      <w:r w:rsidRPr="00710C26" w:rsidDel="006102A4">
        <w:rPr>
          <w:rFonts w:ascii="Aptos" w:hAnsi="Aptos"/>
        </w:rPr>
        <w:t>-</w:t>
      </w:r>
      <w:r w:rsidRPr="00710C26">
        <w:rPr>
          <w:rFonts w:ascii="Aptos" w:hAnsi="Aptos"/>
        </w:rPr>
        <w:t>based researchers in research outputs as an important measure of research productivity, which will also aid the development of more diverse research careers.</w:t>
      </w:r>
    </w:p>
    <w:p w14:paraId="434FF850" w14:textId="22742EE6" w:rsidR="005F3968" w:rsidRPr="00710C26" w:rsidRDefault="005F3968" w:rsidP="005F3968">
      <w:pPr>
        <w:rPr>
          <w:rFonts w:ascii="Aptos" w:hAnsi="Aptos"/>
        </w:rPr>
      </w:pPr>
      <w:r w:rsidRPr="00A32505">
        <w:rPr>
          <w:rStyle w:val="Strong"/>
        </w:rPr>
        <w:t xml:space="preserve">Case </w:t>
      </w:r>
      <w:r w:rsidR="00100139" w:rsidRPr="00A32505">
        <w:rPr>
          <w:rStyle w:val="Strong"/>
        </w:rPr>
        <w:t>st</w:t>
      </w:r>
      <w:r w:rsidRPr="00A32505">
        <w:rPr>
          <w:rStyle w:val="Strong"/>
        </w:rPr>
        <w:t>udy – Our Collaborations in Health Research (OCHRe)</w:t>
      </w:r>
      <w:r w:rsidR="00D0358A" w:rsidRPr="00710C26">
        <w:rPr>
          <w:rStyle w:val="EndnoteReference"/>
          <w:rFonts w:ascii="Aptos" w:hAnsi="Aptos"/>
          <w:b/>
        </w:rPr>
        <w:endnoteReference w:id="63"/>
      </w:r>
    </w:p>
    <w:p w14:paraId="0DE6CB13" w14:textId="1ED8C71E" w:rsidR="00363540" w:rsidRPr="00710C26" w:rsidRDefault="00363540" w:rsidP="00363540">
      <w:pPr>
        <w:rPr>
          <w:rFonts w:ascii="Aptos" w:hAnsi="Aptos"/>
        </w:rPr>
      </w:pPr>
      <w:r w:rsidRPr="00710C26">
        <w:rPr>
          <w:rFonts w:ascii="Aptos" w:hAnsi="Aptos"/>
        </w:rPr>
        <w:t xml:space="preserve">OCHRe is a national network of First Nations researchers that support a culturally secure and inclusive research network. OCHRe plays a key role in developing the next generation of First Nations research leaders by providing a supportive, connected environment. It represents the largest group of Indigenous researchers brought together under a single NHMRC application, ensuring First Nations perspectives are central to shaping Australia’s health research. OCHRe builds on the unique skills at the interface of Indigenous knowledges, science and health research with the aim of improving the health and wellbeing of Aboriginal and Torres Strait Islander </w:t>
      </w:r>
      <w:r w:rsidRPr="00710C26" w:rsidDel="0003168C">
        <w:rPr>
          <w:rFonts w:ascii="Aptos" w:hAnsi="Aptos"/>
        </w:rPr>
        <w:t>P</w:t>
      </w:r>
      <w:r w:rsidRPr="00710C26">
        <w:rPr>
          <w:rFonts w:ascii="Aptos" w:hAnsi="Aptos"/>
        </w:rPr>
        <w:t>eoples.</w:t>
      </w:r>
    </w:p>
    <w:p w14:paraId="6A0941EF" w14:textId="7D5B89A9" w:rsidR="00363540" w:rsidRPr="00710C26" w:rsidRDefault="00363540" w:rsidP="00363540">
      <w:pPr>
        <w:rPr>
          <w:rFonts w:ascii="Aptos" w:hAnsi="Aptos"/>
        </w:rPr>
      </w:pPr>
      <w:r w:rsidRPr="00710C26">
        <w:rPr>
          <w:rFonts w:ascii="Aptos" w:hAnsi="Aptos"/>
        </w:rPr>
        <w:t xml:space="preserve">OCHRe </w:t>
      </w:r>
      <w:r w:rsidR="0003168C" w:rsidRPr="00710C26">
        <w:rPr>
          <w:rFonts w:ascii="Aptos" w:hAnsi="Aptos"/>
        </w:rPr>
        <w:t>i</w:t>
      </w:r>
      <w:r w:rsidRPr="00710C26">
        <w:rPr>
          <w:rFonts w:ascii="Aptos" w:hAnsi="Aptos"/>
        </w:rPr>
        <w:t>nitiatives are many and the following are a few examples:</w:t>
      </w:r>
    </w:p>
    <w:p w14:paraId="00336A36" w14:textId="1EE155D6" w:rsidR="00363540" w:rsidRPr="00A32505" w:rsidRDefault="00363540" w:rsidP="00A32505">
      <w:pPr>
        <w:pStyle w:val="List"/>
      </w:pPr>
      <w:r w:rsidRPr="00A32505">
        <w:t xml:space="preserve">Research Experience </w:t>
      </w:r>
      <w:r w:rsidRPr="00A32505" w:rsidDel="0003168C">
        <w:t>S</w:t>
      </w:r>
      <w:r w:rsidRPr="00A32505">
        <w:t>cholarships for non</w:t>
      </w:r>
      <w:r w:rsidRPr="00A32505" w:rsidDel="0003168C">
        <w:t>-</w:t>
      </w:r>
      <w:r w:rsidRPr="00A32505">
        <w:t>research degree students</w:t>
      </w:r>
    </w:p>
    <w:p w14:paraId="4F7E3ACF" w14:textId="3F2D082C" w:rsidR="00363540" w:rsidRPr="00A32505" w:rsidRDefault="00363540" w:rsidP="00A32505">
      <w:pPr>
        <w:pStyle w:val="List"/>
      </w:pPr>
      <w:r w:rsidRPr="00A32505">
        <w:t xml:space="preserve">Travel </w:t>
      </w:r>
      <w:r w:rsidR="003C4E19" w:rsidRPr="00A32505">
        <w:t>s</w:t>
      </w:r>
      <w:r w:rsidRPr="00A32505">
        <w:t>cholarships to attend academic forums and conferences</w:t>
      </w:r>
    </w:p>
    <w:p w14:paraId="38A302F3" w14:textId="6D9FD4C1" w:rsidR="00363540" w:rsidRPr="00A32505" w:rsidRDefault="00363540" w:rsidP="00A32505">
      <w:pPr>
        <w:pStyle w:val="List"/>
      </w:pPr>
      <w:r w:rsidRPr="00A32505">
        <w:t xml:space="preserve">Professional </w:t>
      </w:r>
      <w:r w:rsidR="0003168C" w:rsidRPr="00A32505">
        <w:t>d</w:t>
      </w:r>
      <w:r w:rsidRPr="00A32505">
        <w:t>evelopment research workshops for clinicians</w:t>
      </w:r>
    </w:p>
    <w:p w14:paraId="60B4EDC8" w14:textId="1715723A" w:rsidR="00363540" w:rsidRPr="00A32505" w:rsidRDefault="00363540" w:rsidP="00A32505">
      <w:pPr>
        <w:pStyle w:val="List"/>
      </w:pPr>
      <w:r w:rsidRPr="00A32505">
        <w:t xml:space="preserve">Education and </w:t>
      </w:r>
      <w:r w:rsidR="0003168C" w:rsidRPr="00A32505">
        <w:t>t</w:t>
      </w:r>
      <w:r w:rsidRPr="00A32505">
        <w:t xml:space="preserve">raining of students in a </w:t>
      </w:r>
      <w:r w:rsidRPr="00A32505" w:rsidDel="0003168C">
        <w:t>C</w:t>
      </w:r>
      <w:r w:rsidRPr="00A32505">
        <w:t xml:space="preserve">ertificate IV in Aboriginal and Torres Strait Islander Research </w:t>
      </w:r>
      <w:r w:rsidRPr="00A32505" w:rsidDel="0003168C">
        <w:t>T</w:t>
      </w:r>
      <w:r w:rsidRPr="00A32505">
        <w:t xml:space="preserve">heory and </w:t>
      </w:r>
      <w:r w:rsidRPr="00A32505" w:rsidDel="0003168C">
        <w:t>P</w:t>
      </w:r>
      <w:r w:rsidRPr="00A32505">
        <w:t>ractice</w:t>
      </w:r>
    </w:p>
    <w:p w14:paraId="1812F2C4" w14:textId="37813855" w:rsidR="00363540" w:rsidRPr="00A32505" w:rsidRDefault="00363540" w:rsidP="00A32505">
      <w:pPr>
        <w:pStyle w:val="List"/>
      </w:pPr>
      <w:r w:rsidRPr="00A32505">
        <w:t xml:space="preserve">Developing an Indigenous </w:t>
      </w:r>
      <w:r w:rsidRPr="00A32505" w:rsidDel="0003168C">
        <w:t>K</w:t>
      </w:r>
      <w:r w:rsidRPr="00A32505">
        <w:t xml:space="preserve">nowledges and Cultural Safety </w:t>
      </w:r>
      <w:r w:rsidRPr="00A32505" w:rsidDel="0003168C">
        <w:t>F</w:t>
      </w:r>
      <w:r w:rsidRPr="00A32505">
        <w:t>rameworks</w:t>
      </w:r>
    </w:p>
    <w:p w14:paraId="0DD18D6E" w14:textId="4878DEE2" w:rsidR="00C227F1" w:rsidRPr="00A32505" w:rsidRDefault="00363540" w:rsidP="00445ABB">
      <w:pPr>
        <w:pStyle w:val="List"/>
        <w:rPr>
          <w:b/>
          <w:bCs/>
        </w:rPr>
      </w:pPr>
      <w:r w:rsidRPr="00A32505">
        <w:t xml:space="preserve">Genomics Our Way – online course </w:t>
      </w:r>
      <w:r w:rsidR="00156893" w:rsidRPr="00A32505">
        <w:t>‘</w:t>
      </w:r>
      <w:r w:rsidRPr="00A32505">
        <w:t xml:space="preserve">An </w:t>
      </w:r>
      <w:r w:rsidRPr="00A32505" w:rsidDel="0003168C">
        <w:t>I</w:t>
      </w:r>
      <w:r w:rsidRPr="00A32505">
        <w:t xml:space="preserve">ntroduction to Genomics </w:t>
      </w:r>
      <w:r w:rsidRPr="00A32505" w:rsidDel="0003168C">
        <w:t>R</w:t>
      </w:r>
      <w:r w:rsidRPr="00A32505">
        <w:t>esearch with Indigenous Australians</w:t>
      </w:r>
      <w:r w:rsidR="00156893" w:rsidRPr="00A32505">
        <w:t>’</w:t>
      </w:r>
      <w:r w:rsidR="00C227F1" w:rsidRPr="00A32505">
        <w:rPr>
          <w:b/>
          <w:bCs/>
        </w:rPr>
        <w:br w:type="page"/>
      </w:r>
    </w:p>
    <w:p w14:paraId="447222E4" w14:textId="77777777" w:rsidR="00A916F0" w:rsidRPr="003826C3" w:rsidRDefault="00BF0057" w:rsidP="00A916F0">
      <w:pPr>
        <w:pStyle w:val="Heading3"/>
        <w:rPr>
          <w:rFonts w:ascii="Aptos" w:hAnsi="Aptos"/>
          <w:color w:val="auto"/>
        </w:rPr>
      </w:pPr>
      <w:bookmarkStart w:id="15" w:name="_Toc206154298"/>
      <w:r w:rsidRPr="003826C3">
        <w:rPr>
          <w:rFonts w:ascii="Aptos" w:hAnsi="Aptos"/>
          <w:color w:val="auto"/>
        </w:rPr>
        <w:lastRenderedPageBreak/>
        <w:t>FOCUS AREA 4</w:t>
      </w:r>
      <w:bookmarkEnd w:id="15"/>
    </w:p>
    <w:p w14:paraId="6637A273" w14:textId="220211D0" w:rsidR="00BF0057" w:rsidRPr="00A32505" w:rsidRDefault="00BF0057" w:rsidP="00BF0057">
      <w:pPr>
        <w:rPr>
          <w:rStyle w:val="Strong"/>
        </w:rPr>
      </w:pPr>
      <w:r w:rsidRPr="00A32505">
        <w:rPr>
          <w:rStyle w:val="Strong"/>
        </w:rPr>
        <w:t>Drive impact through research translation, innovation and commercial solutions</w:t>
      </w:r>
    </w:p>
    <w:p w14:paraId="21021343" w14:textId="77777777" w:rsidR="00400CB6" w:rsidRPr="00710C26" w:rsidRDefault="00400CB6" w:rsidP="00BF2CF0">
      <w:pPr>
        <w:pStyle w:val="ListParagraph"/>
        <w:numPr>
          <w:ilvl w:val="0"/>
          <w:numId w:val="92"/>
        </w:numPr>
        <w:rPr>
          <w:rFonts w:ascii="Aptos" w:hAnsi="Aptos"/>
          <w:b/>
          <w:bCs/>
        </w:rPr>
      </w:pPr>
      <w:r w:rsidRPr="00710C26">
        <w:rPr>
          <w:rFonts w:ascii="Aptos" w:hAnsi="Aptos"/>
          <w:b/>
          <w:bCs/>
        </w:rPr>
        <w:t xml:space="preserve">Research translation </w:t>
      </w:r>
    </w:p>
    <w:p w14:paraId="720AD8C2" w14:textId="77777777" w:rsidR="00400CB6" w:rsidRPr="00710C26" w:rsidRDefault="00400CB6" w:rsidP="00BF2CF0">
      <w:pPr>
        <w:pStyle w:val="ListParagraph"/>
        <w:numPr>
          <w:ilvl w:val="0"/>
          <w:numId w:val="92"/>
        </w:numPr>
        <w:rPr>
          <w:rFonts w:ascii="Aptos" w:hAnsi="Aptos"/>
          <w:b/>
          <w:bCs/>
        </w:rPr>
      </w:pPr>
      <w:r w:rsidRPr="00710C26">
        <w:rPr>
          <w:rFonts w:ascii="Aptos" w:hAnsi="Aptos"/>
          <w:b/>
          <w:bCs/>
        </w:rPr>
        <w:t xml:space="preserve">Industry integration and risk sharing </w:t>
      </w:r>
    </w:p>
    <w:p w14:paraId="50938CEA" w14:textId="67A9A424" w:rsidR="00400CB6" w:rsidRPr="00710C26" w:rsidRDefault="00400CB6" w:rsidP="00BF2CF0">
      <w:pPr>
        <w:pStyle w:val="ListParagraph"/>
        <w:numPr>
          <w:ilvl w:val="0"/>
          <w:numId w:val="92"/>
        </w:numPr>
        <w:rPr>
          <w:rFonts w:ascii="Aptos" w:hAnsi="Aptos"/>
          <w:b/>
          <w:bCs/>
        </w:rPr>
      </w:pPr>
      <w:r w:rsidRPr="00710C26">
        <w:rPr>
          <w:rFonts w:ascii="Aptos" w:hAnsi="Aptos"/>
          <w:b/>
          <w:bCs/>
        </w:rPr>
        <w:t>Manufacturing and marketing</w:t>
      </w:r>
    </w:p>
    <w:p w14:paraId="431142F9" w14:textId="4064CA0A" w:rsidR="00F656DC" w:rsidRPr="00710C26" w:rsidRDefault="002E07E2">
      <w:pPr>
        <w:rPr>
          <w:rFonts w:ascii="Aptos" w:hAnsi="Aptos"/>
        </w:rPr>
      </w:pPr>
      <w:r w:rsidRPr="00710C26">
        <w:rPr>
          <w:rFonts w:ascii="Aptos" w:hAnsi="Aptos"/>
        </w:rPr>
        <w:t xml:space="preserve">Mechanisms that incentivise and support research translation, commercialisation and industry growth will deliver economic gains, a robust biotech </w:t>
      </w:r>
      <w:r w:rsidR="002D6C51" w:rsidRPr="00710C26">
        <w:rPr>
          <w:rFonts w:ascii="Aptos" w:hAnsi="Aptos"/>
        </w:rPr>
        <w:t xml:space="preserve">and medtech </w:t>
      </w:r>
      <w:r w:rsidRPr="00710C26">
        <w:rPr>
          <w:rFonts w:ascii="Aptos" w:hAnsi="Aptos"/>
        </w:rPr>
        <w:t>sector and health system capability, resilience and future preparedness.</w:t>
      </w:r>
    </w:p>
    <w:tbl>
      <w:tblPr>
        <w:tblStyle w:val="TableGrid"/>
        <w:tblW w:w="0" w:type="auto"/>
        <w:tblLook w:val="04A0" w:firstRow="1" w:lastRow="0" w:firstColumn="1" w:lastColumn="0" w:noHBand="0" w:noVBand="1"/>
        <w:tblCaption w:val="How Focus Area 4 enables acheivement of the National Strategy Goals."/>
        <w:tblDescription w:val="Table provides an explanation of how efforts to address this Focus Area will deliver positive outcomes against each of the five National Strategy Goals. "/>
      </w:tblPr>
      <w:tblGrid>
        <w:gridCol w:w="3369"/>
        <w:gridCol w:w="5487"/>
      </w:tblGrid>
      <w:tr w:rsidR="00A02DAF" w:rsidRPr="00710C26" w14:paraId="01D2EC8A" w14:textId="77777777" w:rsidTr="005F5F5F">
        <w:tc>
          <w:tcPr>
            <w:tcW w:w="3369" w:type="dxa"/>
          </w:tcPr>
          <w:p w14:paraId="6AA22026" w14:textId="74CC76FF" w:rsidR="00A02DAF" w:rsidRPr="00710C26" w:rsidRDefault="00A02DAF" w:rsidP="00ED696B">
            <w:pPr>
              <w:rPr>
                <w:rFonts w:ascii="Aptos" w:hAnsi="Aptos"/>
                <w:lang w:val="en-GB"/>
              </w:rPr>
            </w:pPr>
            <w:r w:rsidRPr="00710C26">
              <w:rPr>
                <w:rFonts w:ascii="Aptos" w:hAnsi="Aptos"/>
                <w:b/>
                <w:bCs/>
              </w:rPr>
              <w:t>Drive national prosperity and security</w:t>
            </w:r>
          </w:p>
        </w:tc>
        <w:tc>
          <w:tcPr>
            <w:tcW w:w="5487" w:type="dxa"/>
          </w:tcPr>
          <w:p w14:paraId="68B84F9B" w14:textId="7A6F2285" w:rsidR="00A02DAF" w:rsidRPr="00710C26" w:rsidRDefault="00A02DAF" w:rsidP="00ED696B">
            <w:pPr>
              <w:rPr>
                <w:rFonts w:ascii="Aptos" w:hAnsi="Aptos"/>
              </w:rPr>
            </w:pPr>
            <w:r w:rsidRPr="00710C26">
              <w:rPr>
                <w:rFonts w:ascii="Aptos" w:hAnsi="Aptos"/>
              </w:rPr>
              <w:t xml:space="preserve">Advancing health and medical research innovation, translation and commercialisation will drive national prosperity and security by </w:t>
            </w:r>
            <w:r w:rsidR="00DC5BBD" w:rsidRPr="00710C26">
              <w:rPr>
                <w:rFonts w:ascii="Aptos" w:hAnsi="Aptos"/>
              </w:rPr>
              <w:t xml:space="preserve">fostering investment </w:t>
            </w:r>
            <w:r w:rsidR="00F22400" w:rsidRPr="00710C26">
              <w:rPr>
                <w:rFonts w:ascii="Aptos" w:hAnsi="Aptos"/>
              </w:rPr>
              <w:t xml:space="preserve">and </w:t>
            </w:r>
            <w:r w:rsidRPr="00710C26">
              <w:rPr>
                <w:rFonts w:ascii="Aptos" w:hAnsi="Aptos"/>
              </w:rPr>
              <w:t>improving health outcomes.</w:t>
            </w:r>
          </w:p>
        </w:tc>
      </w:tr>
      <w:tr w:rsidR="00A02DAF" w:rsidRPr="00710C26" w14:paraId="623F7425" w14:textId="77777777" w:rsidTr="005F5F5F">
        <w:tc>
          <w:tcPr>
            <w:tcW w:w="3369" w:type="dxa"/>
          </w:tcPr>
          <w:p w14:paraId="27F45F28" w14:textId="7BCB2132" w:rsidR="00A02DAF" w:rsidRPr="00710C26" w:rsidRDefault="00A02DAF" w:rsidP="00ED696B">
            <w:pPr>
              <w:rPr>
                <w:rFonts w:ascii="Aptos" w:hAnsi="Aptos"/>
                <w:lang w:val="en-GB"/>
              </w:rPr>
            </w:pPr>
            <w:r w:rsidRPr="00710C26">
              <w:rPr>
                <w:rFonts w:ascii="Aptos" w:hAnsi="Aptos"/>
                <w:b/>
                <w:bCs/>
              </w:rPr>
              <w:t>Lead the world in health outcomes</w:t>
            </w:r>
          </w:p>
        </w:tc>
        <w:tc>
          <w:tcPr>
            <w:tcW w:w="5487" w:type="dxa"/>
          </w:tcPr>
          <w:p w14:paraId="64F33B86" w14:textId="4D96C08B" w:rsidR="00A02DAF" w:rsidRPr="00710C26" w:rsidRDefault="00A02DAF" w:rsidP="00ED696B">
            <w:pPr>
              <w:spacing w:line="276" w:lineRule="auto"/>
              <w:rPr>
                <w:rFonts w:ascii="Aptos" w:hAnsi="Aptos"/>
              </w:rPr>
            </w:pPr>
            <w:r w:rsidRPr="00710C26">
              <w:rPr>
                <w:rFonts w:ascii="Aptos" w:hAnsi="Aptos"/>
              </w:rPr>
              <w:t>More rapidly translating research findings into innovative policy, practice and products will enable Australia to deliver world</w:t>
            </w:r>
            <w:r w:rsidR="0012766D" w:rsidRPr="00710C26">
              <w:rPr>
                <w:rFonts w:ascii="Aptos" w:hAnsi="Aptos"/>
              </w:rPr>
              <w:t xml:space="preserve"> </w:t>
            </w:r>
            <w:r w:rsidRPr="00710C26">
              <w:rPr>
                <w:rFonts w:ascii="Aptos" w:hAnsi="Aptos"/>
              </w:rPr>
              <w:t xml:space="preserve">leading health outcomes. </w:t>
            </w:r>
          </w:p>
        </w:tc>
      </w:tr>
      <w:tr w:rsidR="00A02DAF" w:rsidRPr="00710C26" w14:paraId="118E3CB8" w14:textId="77777777" w:rsidTr="005F5F5F">
        <w:tc>
          <w:tcPr>
            <w:tcW w:w="3369" w:type="dxa"/>
          </w:tcPr>
          <w:p w14:paraId="37EC1648" w14:textId="59D80112" w:rsidR="00A02DAF" w:rsidRPr="00710C26" w:rsidRDefault="00A02DAF" w:rsidP="00ED696B">
            <w:pPr>
              <w:rPr>
                <w:rFonts w:ascii="Aptos" w:hAnsi="Aptos"/>
                <w:lang w:val="en-GB"/>
              </w:rPr>
            </w:pPr>
            <w:r w:rsidRPr="00710C26">
              <w:rPr>
                <w:rFonts w:ascii="Aptos" w:hAnsi="Aptos"/>
                <w:b/>
                <w:bCs/>
              </w:rPr>
              <w:t>Deliver equity – no one left behind</w:t>
            </w:r>
          </w:p>
        </w:tc>
        <w:tc>
          <w:tcPr>
            <w:tcW w:w="5487" w:type="dxa"/>
          </w:tcPr>
          <w:p w14:paraId="771F946E" w14:textId="54D63CEE" w:rsidR="00A02DAF" w:rsidRPr="00710C26" w:rsidRDefault="00A02DAF" w:rsidP="00ED696B">
            <w:pPr>
              <w:spacing w:line="276" w:lineRule="auto"/>
              <w:rPr>
                <w:rFonts w:ascii="Aptos" w:hAnsi="Aptos"/>
              </w:rPr>
            </w:pPr>
            <w:r w:rsidRPr="00710C26">
              <w:rPr>
                <w:rFonts w:ascii="Aptos" w:hAnsi="Aptos"/>
              </w:rPr>
              <w:t xml:space="preserve">Australia’s diverse health system, together with research underpinned by Open </w:t>
            </w:r>
            <w:r w:rsidRPr="00710C26" w:rsidDel="0012766D">
              <w:rPr>
                <w:rFonts w:ascii="Aptos" w:hAnsi="Aptos"/>
              </w:rPr>
              <w:t>S</w:t>
            </w:r>
            <w:r w:rsidRPr="00710C26">
              <w:rPr>
                <w:rFonts w:ascii="Aptos" w:hAnsi="Aptos"/>
              </w:rPr>
              <w:t>cience principles, will help to ensure that all communities benefit from the rapid translation of research and innovations into high</w:t>
            </w:r>
            <w:r w:rsidR="0012766D" w:rsidRPr="00710C26">
              <w:rPr>
                <w:rFonts w:ascii="Aptos" w:hAnsi="Aptos"/>
              </w:rPr>
              <w:t xml:space="preserve"> </w:t>
            </w:r>
            <w:r w:rsidRPr="00710C26">
              <w:rPr>
                <w:rFonts w:ascii="Aptos" w:hAnsi="Aptos"/>
              </w:rPr>
              <w:t>value care.</w:t>
            </w:r>
          </w:p>
        </w:tc>
      </w:tr>
      <w:tr w:rsidR="00A02DAF" w:rsidRPr="00710C26" w14:paraId="0DED3438" w14:textId="77777777" w:rsidTr="005F5F5F">
        <w:tc>
          <w:tcPr>
            <w:tcW w:w="3369" w:type="dxa"/>
          </w:tcPr>
          <w:p w14:paraId="0495C8C1" w14:textId="2F7279A9" w:rsidR="00A02DAF" w:rsidRPr="00710C26" w:rsidRDefault="00A02DAF" w:rsidP="00ED696B">
            <w:pPr>
              <w:rPr>
                <w:rFonts w:ascii="Aptos" w:hAnsi="Aptos"/>
                <w:lang w:val="en-GB"/>
              </w:rPr>
            </w:pPr>
            <w:r w:rsidRPr="00710C26">
              <w:rPr>
                <w:rFonts w:ascii="Aptos" w:hAnsi="Aptos"/>
                <w:b/>
                <w:bCs/>
              </w:rPr>
              <w:t>Secure a resilient and sustainable health system</w:t>
            </w:r>
          </w:p>
        </w:tc>
        <w:tc>
          <w:tcPr>
            <w:tcW w:w="5487" w:type="dxa"/>
          </w:tcPr>
          <w:p w14:paraId="01434CFD" w14:textId="0E2CC215" w:rsidR="00A02DAF" w:rsidRPr="00710C26" w:rsidRDefault="00A02DAF" w:rsidP="00ED696B">
            <w:pPr>
              <w:spacing w:line="276" w:lineRule="auto"/>
              <w:rPr>
                <w:rFonts w:ascii="Aptos" w:hAnsi="Aptos"/>
              </w:rPr>
            </w:pPr>
            <w:r w:rsidRPr="00710C26">
              <w:rPr>
                <w:rFonts w:ascii="Aptos" w:hAnsi="Aptos"/>
              </w:rPr>
              <w:t>Enhancing research translation will support improved access to novel treatments and care, while building sovereign innovation and commercialisation will support resilience in the face of future health challenges.</w:t>
            </w:r>
          </w:p>
        </w:tc>
      </w:tr>
      <w:tr w:rsidR="00A02DAF" w:rsidRPr="00710C26" w14:paraId="6CD3FF7E" w14:textId="77777777" w:rsidTr="005F5F5F">
        <w:tc>
          <w:tcPr>
            <w:tcW w:w="3369" w:type="dxa"/>
          </w:tcPr>
          <w:p w14:paraId="6F5733A6" w14:textId="64D1363C" w:rsidR="00A02DAF" w:rsidRPr="00710C26" w:rsidRDefault="00A02DAF" w:rsidP="00ED696B">
            <w:pPr>
              <w:rPr>
                <w:rFonts w:ascii="Aptos" w:hAnsi="Aptos"/>
                <w:lang w:val="en-GB"/>
              </w:rPr>
            </w:pPr>
            <w:r w:rsidRPr="00710C26">
              <w:rPr>
                <w:rFonts w:ascii="Aptos" w:hAnsi="Aptos"/>
                <w:b/>
                <w:bCs/>
              </w:rPr>
              <w:t>Strengthen regional and global partnerships</w:t>
            </w:r>
          </w:p>
        </w:tc>
        <w:tc>
          <w:tcPr>
            <w:tcW w:w="5487" w:type="dxa"/>
          </w:tcPr>
          <w:p w14:paraId="7F6550A6" w14:textId="6C78877E" w:rsidR="00A02DAF" w:rsidRPr="00710C26" w:rsidRDefault="00A02DAF" w:rsidP="00ED696B">
            <w:pPr>
              <w:spacing w:line="276" w:lineRule="auto"/>
              <w:rPr>
                <w:rFonts w:ascii="Aptos" w:hAnsi="Aptos"/>
              </w:rPr>
            </w:pPr>
            <w:r w:rsidRPr="00710C26">
              <w:rPr>
                <w:rFonts w:ascii="Aptos" w:hAnsi="Aptos"/>
              </w:rPr>
              <w:t xml:space="preserve">Australia’s capacity to translate and scale up research quickly and effectively will provide a platform to develop and enhance partnerships </w:t>
            </w:r>
            <w:r w:rsidR="00420A9C" w:rsidRPr="00710C26">
              <w:rPr>
                <w:rFonts w:ascii="Aptos" w:hAnsi="Aptos"/>
              </w:rPr>
              <w:t>that improve</w:t>
            </w:r>
            <w:r w:rsidRPr="00710C26">
              <w:rPr>
                <w:rFonts w:ascii="Aptos" w:hAnsi="Aptos"/>
              </w:rPr>
              <w:t xml:space="preserve"> health </w:t>
            </w:r>
            <w:r w:rsidR="00420A9C" w:rsidRPr="00710C26">
              <w:rPr>
                <w:rFonts w:ascii="Aptos" w:hAnsi="Aptos"/>
              </w:rPr>
              <w:t xml:space="preserve">outcomes, </w:t>
            </w:r>
            <w:r w:rsidRPr="00710C26">
              <w:rPr>
                <w:rFonts w:ascii="Aptos" w:hAnsi="Aptos"/>
              </w:rPr>
              <w:t>regionally and globally.</w:t>
            </w:r>
          </w:p>
        </w:tc>
      </w:tr>
    </w:tbl>
    <w:p w14:paraId="10E36D01" w14:textId="3877C171" w:rsidR="00B52D2E" w:rsidRPr="00710C26" w:rsidRDefault="00B52D2E" w:rsidP="00A32505">
      <w:pPr>
        <w:spacing w:before="480"/>
        <w:rPr>
          <w:rFonts w:ascii="Aptos" w:hAnsi="Aptos"/>
        </w:rPr>
      </w:pPr>
      <w:r w:rsidRPr="00A32505">
        <w:rPr>
          <w:rStyle w:val="Strong"/>
        </w:rPr>
        <w:t>Research translation</w:t>
      </w:r>
      <w:r w:rsidRPr="00A32505">
        <w:rPr>
          <w:rStyle w:val="Strong"/>
        </w:rPr>
        <w:br/>
      </w:r>
      <w:r w:rsidRPr="00710C26">
        <w:rPr>
          <w:rFonts w:ascii="Aptos" w:hAnsi="Aptos"/>
        </w:rPr>
        <w:t>Strengthening organisational structures, policies, funding models and performance indicators to promote research</w:t>
      </w:r>
      <w:r w:rsidRPr="00710C26" w:rsidDel="0012766D">
        <w:rPr>
          <w:rFonts w:ascii="Aptos" w:hAnsi="Aptos"/>
        </w:rPr>
        <w:t>-</w:t>
      </w:r>
      <w:r w:rsidRPr="00710C26">
        <w:rPr>
          <w:rFonts w:ascii="Aptos" w:hAnsi="Aptos"/>
        </w:rPr>
        <w:t>positive cultures will foster meaningful collaboration between researchers, clinicians and the community. These collaborations will embed research and translation expertise - particularly for regional, rural, remote and other underserved communities - and improve patient outcomes. At the same time, developing clear pathways for the validation, scaling and widespread uptake of evidence</w:t>
      </w:r>
      <w:r w:rsidRPr="00710C26" w:rsidDel="0012766D">
        <w:rPr>
          <w:rFonts w:ascii="Aptos" w:hAnsi="Aptos"/>
        </w:rPr>
        <w:t>-</w:t>
      </w:r>
      <w:r w:rsidRPr="00710C26">
        <w:rPr>
          <w:rFonts w:ascii="Aptos" w:hAnsi="Aptos"/>
        </w:rPr>
        <w:t>based prevention and population health innovations will enhance efficiency and equity of the health system overall.</w:t>
      </w:r>
    </w:p>
    <w:p w14:paraId="7B51B046" w14:textId="406A4D6A" w:rsidR="00F656DC" w:rsidRPr="00710C26" w:rsidRDefault="002E07E2">
      <w:pPr>
        <w:rPr>
          <w:rFonts w:ascii="Aptos" w:hAnsi="Aptos"/>
        </w:rPr>
      </w:pPr>
      <w:r w:rsidRPr="00A32505">
        <w:rPr>
          <w:rStyle w:val="Strong"/>
        </w:rPr>
        <w:lastRenderedPageBreak/>
        <w:t>In</w:t>
      </w:r>
      <w:r w:rsidR="008538A5" w:rsidRPr="00A32505">
        <w:rPr>
          <w:rStyle w:val="Strong"/>
        </w:rPr>
        <w:t>dustry in</w:t>
      </w:r>
      <w:r w:rsidRPr="00A32505">
        <w:rPr>
          <w:rStyle w:val="Strong"/>
        </w:rPr>
        <w:t>tegration and risk sharing</w:t>
      </w:r>
      <w:r w:rsidRPr="00A32505">
        <w:rPr>
          <w:rStyle w:val="Strong"/>
        </w:rPr>
        <w:br/>
      </w:r>
      <w:r w:rsidRPr="00710C26">
        <w:rPr>
          <w:rFonts w:ascii="Aptos" w:hAnsi="Aptos"/>
        </w:rPr>
        <w:t>Identifying and implementing programs to share risk and harmonise regulatory, approval and procurement pathways will help drive industry investment and growth. These programs will build sovereign capability in the production and manufacture of medical diagnostics, devices and pharmaceuticals. In addition, increasing opportunities for research</w:t>
      </w:r>
      <w:r w:rsidRPr="00710C26" w:rsidDel="0012766D">
        <w:rPr>
          <w:rFonts w:ascii="Aptos" w:hAnsi="Aptos"/>
        </w:rPr>
        <w:t>-</w:t>
      </w:r>
      <w:r w:rsidRPr="00710C26">
        <w:rPr>
          <w:rFonts w:ascii="Aptos" w:hAnsi="Aptos"/>
        </w:rPr>
        <w:t>industry exchanges, training and alternative career pathways for researchers will help to bridge academia and business. This will ensure Australia has the workforce it needs to support a strong and broad-based biotech</w:t>
      </w:r>
      <w:r w:rsidR="00934976" w:rsidRPr="00710C26">
        <w:rPr>
          <w:rFonts w:ascii="Aptos" w:hAnsi="Aptos"/>
        </w:rPr>
        <w:t xml:space="preserve"> and medtech</w:t>
      </w:r>
      <w:r w:rsidRPr="00710C26">
        <w:rPr>
          <w:rFonts w:ascii="Aptos" w:hAnsi="Aptos"/>
        </w:rPr>
        <w:t xml:space="preserve"> sector into the future.</w:t>
      </w:r>
    </w:p>
    <w:p w14:paraId="58CC2196" w14:textId="020342B8" w:rsidR="00A75E81" w:rsidRPr="00710C26" w:rsidRDefault="002E07E2">
      <w:pPr>
        <w:rPr>
          <w:rFonts w:ascii="Aptos" w:hAnsi="Aptos"/>
        </w:rPr>
      </w:pPr>
      <w:r w:rsidRPr="00A32505">
        <w:rPr>
          <w:rStyle w:val="Strong"/>
        </w:rPr>
        <w:t>Manufacturing and marketing</w:t>
      </w:r>
      <w:r w:rsidRPr="00A32505">
        <w:rPr>
          <w:rStyle w:val="Strong"/>
        </w:rPr>
        <w:br/>
      </w:r>
      <w:r w:rsidRPr="00710C26">
        <w:rPr>
          <w:rFonts w:ascii="Aptos" w:hAnsi="Aptos"/>
        </w:rPr>
        <w:t>Building on existing strategies and models to enhance Australia’s biotech</w:t>
      </w:r>
      <w:r w:rsidR="008017D7" w:rsidRPr="00710C26">
        <w:rPr>
          <w:rFonts w:ascii="Aptos" w:hAnsi="Aptos"/>
        </w:rPr>
        <w:t xml:space="preserve"> and medtech</w:t>
      </w:r>
      <w:r w:rsidRPr="00710C26">
        <w:rPr>
          <w:rFonts w:ascii="Aptos" w:hAnsi="Aptos"/>
        </w:rPr>
        <w:t xml:space="preserve"> manufacturing and marketing capacity will enable an increase in local production and export of Australian products to global markets. Focusing on building skills, expertise and collaboration from discovery research to market will strengthen Australia's health system and deliver benefits to the community </w:t>
      </w:r>
      <w:r w:rsidR="002647A8" w:rsidRPr="00710C26">
        <w:rPr>
          <w:rFonts w:ascii="Aptos" w:hAnsi="Aptos"/>
        </w:rPr>
        <w:t>and</w:t>
      </w:r>
      <w:r w:rsidRPr="00710C26">
        <w:rPr>
          <w:rFonts w:ascii="Aptos" w:hAnsi="Aptos"/>
        </w:rPr>
        <w:t xml:space="preserve"> broader economy.</w:t>
      </w:r>
    </w:p>
    <w:p w14:paraId="3DE32083" w14:textId="77777777" w:rsidR="00CF7943" w:rsidRPr="00710C26" w:rsidRDefault="00CF7943" w:rsidP="00ED696B">
      <w:pPr>
        <w:pBdr>
          <w:top w:val="single" w:sz="4" w:space="1" w:color="auto"/>
          <w:left w:val="single" w:sz="4" w:space="4" w:color="auto"/>
          <w:bottom w:val="single" w:sz="4" w:space="1" w:color="auto"/>
          <w:right w:val="single" w:sz="4" w:space="4" w:color="auto"/>
        </w:pBdr>
        <w:rPr>
          <w:rFonts w:ascii="Aptos" w:hAnsi="Aptos"/>
        </w:rPr>
      </w:pPr>
      <w:r w:rsidRPr="00710C26">
        <w:rPr>
          <w:rFonts w:ascii="Aptos" w:hAnsi="Aptos"/>
          <w:b/>
          <w:bCs/>
        </w:rPr>
        <w:t>Learning Health Systems (LHS)</w:t>
      </w:r>
    </w:p>
    <w:p w14:paraId="3CEA95C4" w14:textId="5E493873" w:rsidR="00CD408C" w:rsidRPr="00710C26" w:rsidRDefault="002E07E2" w:rsidP="00ED696B">
      <w:pPr>
        <w:pBdr>
          <w:top w:val="single" w:sz="4" w:space="1" w:color="auto"/>
          <w:left w:val="single" w:sz="4" w:space="4" w:color="auto"/>
          <w:bottom w:val="single" w:sz="4" w:space="1" w:color="auto"/>
          <w:right w:val="single" w:sz="4" w:space="4" w:color="auto"/>
        </w:pBdr>
        <w:rPr>
          <w:rFonts w:ascii="Aptos" w:hAnsi="Aptos"/>
        </w:rPr>
      </w:pPr>
      <w:r w:rsidRPr="00710C26">
        <w:rPr>
          <w:rFonts w:ascii="Aptos" w:hAnsi="Aptos"/>
        </w:rPr>
        <w:t xml:space="preserve">In a </w:t>
      </w:r>
      <w:r w:rsidR="0012766D" w:rsidRPr="00710C26">
        <w:rPr>
          <w:rFonts w:ascii="Aptos" w:hAnsi="Aptos"/>
        </w:rPr>
        <w:t>LHS</w:t>
      </w:r>
      <w:r w:rsidRPr="00710C26">
        <w:rPr>
          <w:rFonts w:ascii="Aptos" w:hAnsi="Aptos"/>
        </w:rPr>
        <w:t>, research, data and practice are systematically and continuously integrated to improve patient outcomes and provide high value, cost efficient care.</w:t>
      </w:r>
    </w:p>
    <w:p w14:paraId="38EA4D0F" w14:textId="042DFC40" w:rsidR="00CD408C" w:rsidRPr="00710C26" w:rsidRDefault="002E07E2" w:rsidP="00ED696B">
      <w:pPr>
        <w:pBdr>
          <w:top w:val="single" w:sz="4" w:space="1" w:color="auto"/>
          <w:left w:val="single" w:sz="4" w:space="4" w:color="auto"/>
          <w:bottom w:val="single" w:sz="4" w:space="1" w:color="auto"/>
          <w:right w:val="single" w:sz="4" w:space="4" w:color="auto"/>
        </w:pBdr>
        <w:rPr>
          <w:rFonts w:ascii="Aptos" w:hAnsi="Aptos"/>
        </w:rPr>
      </w:pPr>
      <w:r w:rsidRPr="00710C26">
        <w:rPr>
          <w:rFonts w:ascii="Aptos" w:hAnsi="Aptos"/>
        </w:rPr>
        <w:t>Key characteristics of a LHS include real</w:t>
      </w:r>
      <w:r w:rsidR="0012766D" w:rsidRPr="00710C26">
        <w:rPr>
          <w:rFonts w:ascii="Aptos" w:hAnsi="Aptos"/>
        </w:rPr>
        <w:t xml:space="preserve"> </w:t>
      </w:r>
      <w:r w:rsidRPr="00710C26">
        <w:rPr>
          <w:rFonts w:ascii="Aptos" w:hAnsi="Aptos"/>
        </w:rPr>
        <w:t>time access to knowledge and healthcare data; strong and meaningful patient</w:t>
      </w:r>
      <w:r w:rsidRPr="00710C26" w:rsidDel="0012766D">
        <w:rPr>
          <w:rFonts w:ascii="Aptos" w:hAnsi="Aptos"/>
        </w:rPr>
        <w:t>-</w:t>
      </w:r>
      <w:r w:rsidRPr="00710C26">
        <w:rPr>
          <w:rFonts w:ascii="Aptos" w:hAnsi="Aptos"/>
        </w:rPr>
        <w:t>clinician partnerships; incentives to encourage value</w:t>
      </w:r>
      <w:r w:rsidRPr="00710C26" w:rsidDel="0012766D">
        <w:rPr>
          <w:rFonts w:ascii="Aptos" w:hAnsi="Aptos"/>
        </w:rPr>
        <w:t>-</w:t>
      </w:r>
      <w:r w:rsidRPr="00710C26">
        <w:rPr>
          <w:rFonts w:ascii="Aptos" w:hAnsi="Aptos"/>
        </w:rPr>
        <w:t>based care; organisational leadership and systems that support research- and learning</w:t>
      </w:r>
      <w:r w:rsidRPr="00710C26" w:rsidDel="0012766D">
        <w:rPr>
          <w:rFonts w:ascii="Aptos" w:hAnsi="Aptos"/>
        </w:rPr>
        <w:t>-</w:t>
      </w:r>
      <w:r w:rsidRPr="00710C26">
        <w:rPr>
          <w:rFonts w:ascii="Aptos" w:hAnsi="Aptos"/>
        </w:rPr>
        <w:t>positive cultures; and policies, governance and regulations that are aligned to facilitate research, collaboration, and learning.</w:t>
      </w:r>
      <w:r w:rsidR="00616506" w:rsidRPr="00710C26">
        <w:rPr>
          <w:rStyle w:val="EndnoteReference"/>
          <w:rFonts w:ascii="Aptos" w:hAnsi="Aptos"/>
        </w:rPr>
        <w:endnoteReference w:id="64"/>
      </w:r>
    </w:p>
    <w:p w14:paraId="3430AF45" w14:textId="77777777" w:rsidR="00CE3BCF" w:rsidRPr="00710C26" w:rsidRDefault="00CE3BCF" w:rsidP="00ED696B">
      <w:pPr>
        <w:pBdr>
          <w:top w:val="single" w:sz="4" w:space="1" w:color="auto"/>
          <w:left w:val="single" w:sz="4" w:space="4" w:color="auto"/>
          <w:bottom w:val="single" w:sz="4" w:space="1" w:color="auto"/>
          <w:right w:val="single" w:sz="4" w:space="4" w:color="auto"/>
        </w:pBdr>
        <w:rPr>
          <w:rFonts w:ascii="Aptos" w:hAnsi="Aptos"/>
          <w:lang w:val="en-GB"/>
        </w:rPr>
      </w:pPr>
      <w:r w:rsidRPr="00710C26">
        <w:rPr>
          <w:rFonts w:ascii="Aptos" w:hAnsi="Aptos"/>
          <w:lang w:val="en-GB"/>
        </w:rPr>
        <w:t>Developing, supporting and enhancing LHS models in all healthcare delivery settings is key to advancing research translation, improving evidence-based care delivery and supporting system efficiency. A LHS requires a range of supporting stakeholders to work together in ways that are context-specific, relevant and meaningful. For the Australian healthcare system these stakeholders include Commonwealth, state and territory government agencies, policy makers, healthcare administrators, professional training and accreditation and peak bodies, and collaborative networks of practitioners, consumers and the community.</w:t>
      </w:r>
    </w:p>
    <w:p w14:paraId="6DA98F3F" w14:textId="77777777" w:rsidR="00A916F0" w:rsidRPr="00710C26" w:rsidRDefault="00A916F0">
      <w:pPr>
        <w:rPr>
          <w:rFonts w:ascii="Aptos" w:hAnsi="Aptos"/>
          <w:b/>
        </w:rPr>
      </w:pPr>
      <w:r w:rsidRPr="00710C26">
        <w:rPr>
          <w:rFonts w:ascii="Aptos" w:hAnsi="Aptos"/>
          <w:b/>
        </w:rPr>
        <w:br w:type="page"/>
      </w:r>
    </w:p>
    <w:p w14:paraId="1771203E" w14:textId="7F2C9DAA" w:rsidR="00F656DC" w:rsidRPr="003826C3" w:rsidRDefault="00CE3BCF" w:rsidP="00A916F0">
      <w:pPr>
        <w:pStyle w:val="Heading4"/>
        <w:rPr>
          <w:rFonts w:ascii="Aptos" w:hAnsi="Aptos"/>
          <w:color w:val="auto"/>
        </w:rPr>
      </w:pPr>
      <w:r w:rsidRPr="003826C3">
        <w:rPr>
          <w:rFonts w:ascii="Aptos" w:hAnsi="Aptos"/>
          <w:color w:val="auto"/>
          <w:lang w:val="en-GB"/>
        </w:rPr>
        <w:lastRenderedPageBreak/>
        <w:t xml:space="preserve">Focus area 4: </w:t>
      </w:r>
      <w:r w:rsidR="002E07E2" w:rsidRPr="003826C3">
        <w:rPr>
          <w:rFonts w:ascii="Aptos" w:hAnsi="Aptos"/>
          <w:color w:val="auto"/>
        </w:rPr>
        <w:t>RESEARCH TRANSLATION</w:t>
      </w:r>
    </w:p>
    <w:p w14:paraId="72C2B3AB" w14:textId="3EDCD72D" w:rsidR="005331D1" w:rsidRPr="00710C26" w:rsidRDefault="005331D1" w:rsidP="005331D1">
      <w:pPr>
        <w:rPr>
          <w:rFonts w:ascii="Aptos" w:hAnsi="Aptos"/>
        </w:rPr>
      </w:pPr>
      <w:r w:rsidRPr="00A32505">
        <w:rPr>
          <w:rStyle w:val="Strong"/>
        </w:rPr>
        <w:t>ACTION</w:t>
      </w:r>
      <w:r w:rsidRPr="00A32505">
        <w:rPr>
          <w:rStyle w:val="Strong"/>
        </w:rPr>
        <w:br/>
      </w:r>
      <w:r w:rsidRPr="00710C26">
        <w:rPr>
          <w:rFonts w:ascii="Aptos" w:hAnsi="Aptos"/>
        </w:rPr>
        <w:t xml:space="preserve">Develop and expand on current structural solutions and initiatives, such as </w:t>
      </w:r>
      <w:r w:rsidR="005E6762" w:rsidRPr="00710C26">
        <w:rPr>
          <w:rFonts w:ascii="Aptos" w:hAnsi="Aptos"/>
        </w:rPr>
        <w:t>RTC</w:t>
      </w:r>
      <w:r w:rsidR="001059F7" w:rsidRPr="00710C26">
        <w:rPr>
          <w:rFonts w:ascii="Aptos" w:hAnsi="Aptos"/>
        </w:rPr>
        <w:t>s</w:t>
      </w:r>
      <w:r w:rsidRPr="00710C26">
        <w:rPr>
          <w:rFonts w:ascii="Aptos" w:hAnsi="Aptos"/>
        </w:rPr>
        <w:t xml:space="preserve"> and hub and spoke models, to embed translation and research expertise in healthcare settings.</w:t>
      </w:r>
    </w:p>
    <w:p w14:paraId="594EC9C0" w14:textId="43DE2470" w:rsidR="005331D1" w:rsidRPr="00A32505" w:rsidRDefault="00292E04">
      <w:pPr>
        <w:rPr>
          <w:rStyle w:val="Strong"/>
        </w:rPr>
      </w:pPr>
      <w:r w:rsidRPr="00A32505">
        <w:rPr>
          <w:rStyle w:val="Strong"/>
        </w:rPr>
        <w:t>How we could do it</w:t>
      </w:r>
    </w:p>
    <w:p w14:paraId="351F77F2" w14:textId="46AF7041" w:rsidR="005331D1" w:rsidRPr="00710C26" w:rsidRDefault="002E07E2" w:rsidP="00A71826">
      <w:pPr>
        <w:pStyle w:val="ListParagraph"/>
        <w:numPr>
          <w:ilvl w:val="0"/>
          <w:numId w:val="56"/>
        </w:numPr>
        <w:rPr>
          <w:rFonts w:ascii="Aptos" w:hAnsi="Aptos"/>
        </w:rPr>
      </w:pPr>
      <w:r w:rsidRPr="00710C26">
        <w:rPr>
          <w:rFonts w:ascii="Aptos" w:hAnsi="Aptos"/>
        </w:rPr>
        <w:t xml:space="preserve">Continue to support and expand the operation of </w:t>
      </w:r>
      <w:r w:rsidR="009944F1" w:rsidRPr="00710C26">
        <w:rPr>
          <w:rFonts w:ascii="Aptos" w:hAnsi="Aptos"/>
        </w:rPr>
        <w:t>RTCs,</w:t>
      </w:r>
      <w:r w:rsidRPr="00710C26">
        <w:rPr>
          <w:rFonts w:ascii="Aptos" w:hAnsi="Aptos"/>
        </w:rPr>
        <w:t xml:space="preserve"> especially those with a specific focus on Aboriginal and Torres Strait Islander, regional, rural and remote and </w:t>
      </w:r>
      <w:r w:rsidR="00D31F66" w:rsidRPr="00710C26">
        <w:rPr>
          <w:rFonts w:ascii="Aptos" w:hAnsi="Aptos"/>
        </w:rPr>
        <w:t>underserved</w:t>
      </w:r>
      <w:r w:rsidRPr="00710C26">
        <w:rPr>
          <w:rFonts w:ascii="Aptos" w:hAnsi="Aptos"/>
        </w:rPr>
        <w:t xml:space="preserve"> populations, harnessing the professional development support they can provide for clinician researchers.</w:t>
      </w:r>
    </w:p>
    <w:p w14:paraId="55B570FD" w14:textId="325E5367" w:rsidR="005331D1" w:rsidRPr="00710C26" w:rsidRDefault="002E07E2" w:rsidP="00A71826">
      <w:pPr>
        <w:pStyle w:val="ListParagraph"/>
        <w:numPr>
          <w:ilvl w:val="0"/>
          <w:numId w:val="56"/>
        </w:numPr>
        <w:rPr>
          <w:rFonts w:ascii="Aptos" w:hAnsi="Aptos"/>
        </w:rPr>
      </w:pPr>
      <w:r w:rsidRPr="00710C26">
        <w:rPr>
          <w:rFonts w:ascii="Aptos" w:hAnsi="Aptos"/>
        </w:rPr>
        <w:t>Leverage the work of other research translation initiatives underway in private practice, and across state, territory and local jurisdictions, acknowledging the importance of the specific needs of different communities and valuing differences of approach to the overall goal of improving health.</w:t>
      </w:r>
    </w:p>
    <w:p w14:paraId="6687D2AC" w14:textId="7C5BB149" w:rsidR="005331D1" w:rsidRPr="00710C26" w:rsidRDefault="002E07E2" w:rsidP="00A71826">
      <w:pPr>
        <w:pStyle w:val="ListParagraph"/>
        <w:numPr>
          <w:ilvl w:val="0"/>
          <w:numId w:val="56"/>
        </w:numPr>
        <w:rPr>
          <w:rFonts w:ascii="Aptos" w:hAnsi="Aptos"/>
        </w:rPr>
      </w:pPr>
      <w:r w:rsidRPr="00710C26">
        <w:rPr>
          <w:rFonts w:ascii="Aptos" w:hAnsi="Aptos"/>
        </w:rPr>
        <w:t xml:space="preserve">Establish incentives and support mechanisms </w:t>
      </w:r>
      <w:r w:rsidR="002147CB" w:rsidRPr="00710C26">
        <w:rPr>
          <w:rFonts w:ascii="Aptos" w:hAnsi="Aptos"/>
        </w:rPr>
        <w:t>for</w:t>
      </w:r>
      <w:r w:rsidRPr="00710C26">
        <w:rPr>
          <w:rFonts w:ascii="Aptos" w:hAnsi="Aptos"/>
        </w:rPr>
        <w:t xml:space="preserve"> </w:t>
      </w:r>
      <w:r w:rsidR="007E34A0" w:rsidRPr="00710C26">
        <w:rPr>
          <w:rFonts w:ascii="Aptos" w:hAnsi="Aptos"/>
        </w:rPr>
        <w:t xml:space="preserve">public health, </w:t>
      </w:r>
      <w:r w:rsidRPr="00710C26">
        <w:rPr>
          <w:rFonts w:ascii="Aptos" w:hAnsi="Aptos"/>
        </w:rPr>
        <w:t>hospitals and health networks to embed LHS models that wil</w:t>
      </w:r>
      <w:r w:rsidR="00AE376D" w:rsidRPr="00710C26">
        <w:rPr>
          <w:rFonts w:ascii="Aptos" w:hAnsi="Aptos"/>
        </w:rPr>
        <w:t>l</w:t>
      </w:r>
      <w:r w:rsidRPr="00710C26">
        <w:rPr>
          <w:rFonts w:ascii="Aptos" w:hAnsi="Aptos"/>
        </w:rPr>
        <w:t xml:space="preserve"> grow research</w:t>
      </w:r>
      <w:r w:rsidRPr="00710C26" w:rsidDel="005E6762">
        <w:rPr>
          <w:rFonts w:ascii="Aptos" w:hAnsi="Aptos"/>
        </w:rPr>
        <w:t>-</w:t>
      </w:r>
      <w:r w:rsidRPr="00710C26">
        <w:rPr>
          <w:rFonts w:ascii="Aptos" w:hAnsi="Aptos"/>
        </w:rPr>
        <w:t>positive cultures and systems, improve patient outcomes and provide high value, cost efficient care.</w:t>
      </w:r>
    </w:p>
    <w:p w14:paraId="69EEABB5" w14:textId="55B6F2A7" w:rsidR="00F656DC" w:rsidRPr="00710C26" w:rsidRDefault="002E07E2" w:rsidP="00A71826">
      <w:pPr>
        <w:pStyle w:val="ListParagraph"/>
        <w:numPr>
          <w:ilvl w:val="0"/>
          <w:numId w:val="56"/>
        </w:numPr>
        <w:rPr>
          <w:rFonts w:ascii="Aptos" w:hAnsi="Aptos"/>
        </w:rPr>
      </w:pPr>
      <w:r w:rsidRPr="00710C26">
        <w:rPr>
          <w:rFonts w:ascii="Aptos" w:hAnsi="Aptos"/>
        </w:rPr>
        <w:t>Embed performance indicators for research within healthcare settings into existing funding arrangements to enhance implementation of research activity.</w:t>
      </w:r>
    </w:p>
    <w:p w14:paraId="63A60267" w14:textId="0BA40E19" w:rsidR="005331D1" w:rsidRPr="00A32505" w:rsidRDefault="006B57AA" w:rsidP="005331D1">
      <w:pPr>
        <w:rPr>
          <w:rStyle w:val="Strong"/>
        </w:rPr>
      </w:pPr>
      <w:r w:rsidRPr="00A32505">
        <w:rPr>
          <w:rStyle w:val="Strong"/>
        </w:rPr>
        <w:t>Why we should do it</w:t>
      </w:r>
      <w:r w:rsidR="005331D1" w:rsidRPr="00A32505">
        <w:rPr>
          <w:rStyle w:val="Strong"/>
        </w:rPr>
        <w:t>:</w:t>
      </w:r>
    </w:p>
    <w:p w14:paraId="3EC3FE2B" w14:textId="514F735F" w:rsidR="005331D1" w:rsidRPr="00710C26" w:rsidRDefault="005331D1" w:rsidP="00A71826">
      <w:pPr>
        <w:pStyle w:val="ListParagraph"/>
        <w:numPr>
          <w:ilvl w:val="0"/>
          <w:numId w:val="57"/>
        </w:numPr>
        <w:rPr>
          <w:rFonts w:ascii="Aptos" w:hAnsi="Aptos"/>
        </w:rPr>
      </w:pPr>
      <w:r w:rsidRPr="00710C26">
        <w:rPr>
          <w:rFonts w:ascii="Aptos" w:hAnsi="Aptos"/>
        </w:rPr>
        <w:t>Accredited Australian RTCs have delivered benefits at both the community and national level by providing a base for local networks to drive implementation of research into practice and achieve better patient outcomes at the community level. RTCs also facilitate the sharing of expertise and experience at the national level. As currently configured RTCs are primarily place</w:t>
      </w:r>
      <w:r w:rsidR="001514C1" w:rsidRPr="00710C26">
        <w:rPr>
          <w:rFonts w:ascii="Aptos" w:hAnsi="Aptos"/>
        </w:rPr>
        <w:t xml:space="preserve"> </w:t>
      </w:r>
      <w:r w:rsidRPr="00710C26">
        <w:rPr>
          <w:rFonts w:ascii="Aptos" w:hAnsi="Aptos"/>
        </w:rPr>
        <w:t>based</w:t>
      </w:r>
      <w:r w:rsidR="00486B96" w:rsidRPr="00710C26">
        <w:rPr>
          <w:rFonts w:ascii="Aptos" w:hAnsi="Aptos"/>
        </w:rPr>
        <w:t>.</w:t>
      </w:r>
      <w:r w:rsidRPr="00710C26" w:rsidDel="00486B96">
        <w:rPr>
          <w:rFonts w:ascii="Aptos" w:hAnsi="Aptos"/>
        </w:rPr>
        <w:t xml:space="preserve"> </w:t>
      </w:r>
      <w:r w:rsidR="00486B96" w:rsidRPr="00710C26">
        <w:rPr>
          <w:rFonts w:ascii="Aptos" w:hAnsi="Aptos"/>
        </w:rPr>
        <w:t xml:space="preserve">New </w:t>
      </w:r>
      <w:r w:rsidRPr="00710C26">
        <w:rPr>
          <w:rFonts w:ascii="Aptos" w:hAnsi="Aptos"/>
        </w:rPr>
        <w:t>opportunities exist to build on and expand the model to support</w:t>
      </w:r>
      <w:r w:rsidR="00AE7764" w:rsidRPr="00710C26">
        <w:rPr>
          <w:rFonts w:ascii="Aptos" w:hAnsi="Aptos"/>
        </w:rPr>
        <w:t xml:space="preserve"> broader</w:t>
      </w:r>
      <w:r w:rsidRPr="00710C26">
        <w:rPr>
          <w:rFonts w:ascii="Aptos" w:hAnsi="Aptos"/>
        </w:rPr>
        <w:t xml:space="preserve"> translation initiatives</w:t>
      </w:r>
      <w:r w:rsidR="008F04BD" w:rsidRPr="00710C26">
        <w:rPr>
          <w:rFonts w:ascii="Aptos" w:hAnsi="Aptos"/>
        </w:rPr>
        <w:t xml:space="preserve"> for even </w:t>
      </w:r>
      <w:r w:rsidR="00994B1A" w:rsidRPr="00710C26">
        <w:rPr>
          <w:rFonts w:ascii="Aptos" w:hAnsi="Aptos"/>
        </w:rPr>
        <w:t xml:space="preserve">greater </w:t>
      </w:r>
      <w:r w:rsidRPr="00710C26">
        <w:rPr>
          <w:rFonts w:ascii="Aptos" w:hAnsi="Aptos"/>
        </w:rPr>
        <w:t>impact.</w:t>
      </w:r>
    </w:p>
    <w:p w14:paraId="4CF0A4DD" w14:textId="1F1186AB" w:rsidR="005331D1" w:rsidRPr="00710C26" w:rsidRDefault="005331D1" w:rsidP="00A71826">
      <w:pPr>
        <w:pStyle w:val="ListParagraph"/>
        <w:numPr>
          <w:ilvl w:val="0"/>
          <w:numId w:val="57"/>
        </w:numPr>
        <w:rPr>
          <w:rFonts w:ascii="Aptos" w:hAnsi="Aptos"/>
        </w:rPr>
      </w:pPr>
      <w:r w:rsidRPr="00710C26">
        <w:rPr>
          <w:rFonts w:ascii="Aptos" w:hAnsi="Aptos"/>
        </w:rPr>
        <w:t>While Australia has made substantial investments in supporting research translation,</w:t>
      </w:r>
      <w:r w:rsidR="00F6307B" w:rsidRPr="00710C26">
        <w:rPr>
          <w:rFonts w:ascii="Aptos" w:hAnsi="Aptos"/>
        </w:rPr>
        <w:t xml:space="preserve"> widespread implementation of research findings and evidence-based prevention, treatment and therapeutic innovations remains a significant challenge, particularly for </w:t>
      </w:r>
      <w:r w:rsidR="00A564C0" w:rsidRPr="00710C26">
        <w:rPr>
          <w:rFonts w:ascii="Aptos" w:hAnsi="Aptos"/>
        </w:rPr>
        <w:t>RR</w:t>
      </w:r>
      <w:r w:rsidR="009F6D80" w:rsidRPr="00710C26">
        <w:rPr>
          <w:rFonts w:ascii="Aptos" w:hAnsi="Aptos"/>
        </w:rPr>
        <w:t>R</w:t>
      </w:r>
      <w:r w:rsidR="00F6307B" w:rsidRPr="00710C26">
        <w:rPr>
          <w:rFonts w:ascii="Aptos" w:hAnsi="Aptos"/>
        </w:rPr>
        <w:t xml:space="preserve"> areas, Aboriginal and Torres Strait Islander health and underserved communities.</w:t>
      </w:r>
    </w:p>
    <w:p w14:paraId="295A249F" w14:textId="2DFB162C" w:rsidR="000B159E" w:rsidRPr="00710C26" w:rsidRDefault="00BF6CA0" w:rsidP="00A71826">
      <w:pPr>
        <w:pStyle w:val="ListParagraph"/>
        <w:numPr>
          <w:ilvl w:val="0"/>
          <w:numId w:val="57"/>
        </w:numPr>
        <w:rPr>
          <w:rFonts w:ascii="Aptos" w:hAnsi="Aptos"/>
        </w:rPr>
      </w:pPr>
      <w:r w:rsidRPr="00710C26">
        <w:rPr>
          <w:rFonts w:ascii="Aptos" w:hAnsi="Aptos"/>
        </w:rPr>
        <w:t xml:space="preserve">There is evidence </w:t>
      </w:r>
      <w:r w:rsidR="00136F7B" w:rsidRPr="00710C26">
        <w:rPr>
          <w:rFonts w:ascii="Aptos" w:hAnsi="Aptos"/>
        </w:rPr>
        <w:t xml:space="preserve">for the effectiveness of </w:t>
      </w:r>
      <w:r w:rsidRPr="00710C26">
        <w:rPr>
          <w:rFonts w:ascii="Aptos" w:hAnsi="Aptos"/>
        </w:rPr>
        <w:t>hub and spoke models</w:t>
      </w:r>
      <w:r w:rsidR="00136F7B" w:rsidRPr="00710C26">
        <w:rPr>
          <w:rFonts w:ascii="Aptos" w:hAnsi="Aptos"/>
        </w:rPr>
        <w:t xml:space="preserve"> </w:t>
      </w:r>
      <w:r w:rsidR="000F026F" w:rsidRPr="00710C26">
        <w:rPr>
          <w:rFonts w:ascii="Aptos" w:hAnsi="Aptos"/>
        </w:rPr>
        <w:t>that</w:t>
      </w:r>
      <w:r w:rsidR="00136F7B" w:rsidRPr="00710C26">
        <w:rPr>
          <w:rFonts w:ascii="Aptos" w:hAnsi="Aptos"/>
        </w:rPr>
        <w:t xml:space="preserve"> decentralise </w:t>
      </w:r>
      <w:r w:rsidR="00432E1C" w:rsidRPr="00710C26">
        <w:rPr>
          <w:rFonts w:ascii="Aptos" w:hAnsi="Aptos"/>
        </w:rPr>
        <w:t xml:space="preserve">and extend </w:t>
      </w:r>
      <w:r w:rsidR="00136F7B" w:rsidRPr="00710C26">
        <w:rPr>
          <w:rFonts w:ascii="Aptos" w:hAnsi="Aptos"/>
        </w:rPr>
        <w:t xml:space="preserve">translational </w:t>
      </w:r>
      <w:r w:rsidR="00432E1C" w:rsidRPr="00710C26">
        <w:rPr>
          <w:rFonts w:ascii="Aptos" w:hAnsi="Aptos"/>
        </w:rPr>
        <w:t xml:space="preserve">activities and </w:t>
      </w:r>
      <w:r w:rsidR="00801D9C" w:rsidRPr="00710C26">
        <w:rPr>
          <w:rFonts w:ascii="Aptos" w:hAnsi="Aptos"/>
        </w:rPr>
        <w:t xml:space="preserve">enable collaboration </w:t>
      </w:r>
      <w:r w:rsidR="00AE7FA2" w:rsidRPr="00710C26">
        <w:rPr>
          <w:rFonts w:ascii="Aptos" w:hAnsi="Aptos"/>
        </w:rPr>
        <w:t>in</w:t>
      </w:r>
      <w:r w:rsidR="000F026F" w:rsidRPr="00710C26">
        <w:rPr>
          <w:rFonts w:ascii="Aptos" w:hAnsi="Aptos"/>
        </w:rPr>
        <w:t>to</w:t>
      </w:r>
      <w:r w:rsidR="00AE7FA2" w:rsidRPr="00710C26">
        <w:rPr>
          <w:rFonts w:ascii="Aptos" w:hAnsi="Aptos"/>
        </w:rPr>
        <w:t xml:space="preserve"> </w:t>
      </w:r>
      <w:r w:rsidR="001B1315" w:rsidRPr="00710C26">
        <w:rPr>
          <w:rFonts w:ascii="Aptos" w:hAnsi="Aptos"/>
        </w:rPr>
        <w:t xml:space="preserve">a variety of settings, </w:t>
      </w:r>
      <w:r w:rsidR="00AE7FA2" w:rsidRPr="00710C26">
        <w:rPr>
          <w:rFonts w:ascii="Aptos" w:hAnsi="Aptos"/>
        </w:rPr>
        <w:t xml:space="preserve">for example, </w:t>
      </w:r>
      <w:r w:rsidR="00FC212B" w:rsidRPr="00710C26">
        <w:rPr>
          <w:rFonts w:ascii="Aptos" w:hAnsi="Aptos"/>
        </w:rPr>
        <w:t>teletrial</w:t>
      </w:r>
      <w:r w:rsidR="00FD2108" w:rsidRPr="00710C26">
        <w:rPr>
          <w:rFonts w:ascii="Aptos" w:hAnsi="Aptos"/>
        </w:rPr>
        <w:t xml:space="preserve"> designs that extend </w:t>
      </w:r>
      <w:r w:rsidR="009E4036" w:rsidRPr="00710C26">
        <w:rPr>
          <w:rFonts w:ascii="Aptos" w:hAnsi="Aptos"/>
        </w:rPr>
        <w:t xml:space="preserve">resources and upskill health care organisations </w:t>
      </w:r>
      <w:r w:rsidR="00994B1A" w:rsidRPr="00710C26">
        <w:rPr>
          <w:rFonts w:ascii="Aptos" w:hAnsi="Aptos"/>
        </w:rPr>
        <w:t>in</w:t>
      </w:r>
      <w:r w:rsidR="009E4036" w:rsidRPr="00710C26">
        <w:rPr>
          <w:rFonts w:ascii="Aptos" w:hAnsi="Aptos"/>
        </w:rPr>
        <w:t>to rural and remote areas</w:t>
      </w:r>
      <w:r w:rsidR="00F402AE" w:rsidRPr="00710C26">
        <w:rPr>
          <w:rFonts w:ascii="Aptos" w:hAnsi="Aptos"/>
        </w:rPr>
        <w:t>.</w:t>
      </w:r>
      <w:r w:rsidR="00F402AE" w:rsidRPr="00710C26">
        <w:rPr>
          <w:rStyle w:val="EndnoteReference"/>
          <w:rFonts w:ascii="Aptos" w:hAnsi="Aptos"/>
        </w:rPr>
        <w:endnoteReference w:id="65"/>
      </w:r>
      <w:r w:rsidR="00F402AE" w:rsidRPr="00710C26">
        <w:rPr>
          <w:rFonts w:ascii="Aptos" w:hAnsi="Aptos"/>
        </w:rPr>
        <w:t xml:space="preserve"> </w:t>
      </w:r>
    </w:p>
    <w:p w14:paraId="584F0B5B" w14:textId="47087E9E" w:rsidR="00F6307B" w:rsidRPr="00710C26" w:rsidRDefault="00C072E3">
      <w:pPr>
        <w:rPr>
          <w:rFonts w:ascii="Aptos" w:hAnsi="Aptos"/>
          <w:b/>
          <w:bCs/>
        </w:rPr>
      </w:pPr>
      <w:r w:rsidRPr="00710C26">
        <w:rPr>
          <w:rFonts w:ascii="Aptos" w:hAnsi="Aptos"/>
          <w:b/>
        </w:rPr>
        <w:t>What it could achieve</w:t>
      </w:r>
    </w:p>
    <w:p w14:paraId="25A563DF" w14:textId="77777777" w:rsidR="00F6307B" w:rsidRPr="00710C26" w:rsidRDefault="002E07E2" w:rsidP="00A71826">
      <w:pPr>
        <w:pStyle w:val="ListParagraph"/>
        <w:numPr>
          <w:ilvl w:val="0"/>
          <w:numId w:val="58"/>
        </w:numPr>
        <w:rPr>
          <w:rFonts w:ascii="Aptos" w:hAnsi="Aptos"/>
        </w:rPr>
      </w:pPr>
      <w:r w:rsidRPr="00710C26">
        <w:rPr>
          <w:rFonts w:ascii="Aptos" w:hAnsi="Aptos"/>
        </w:rPr>
        <w:t>More research projects implemented in health services.</w:t>
      </w:r>
    </w:p>
    <w:p w14:paraId="5053F744" w14:textId="6C9A276B" w:rsidR="00F6307B" w:rsidRPr="00710C26" w:rsidRDefault="002E07E2" w:rsidP="00A71826">
      <w:pPr>
        <w:pStyle w:val="ListParagraph"/>
        <w:numPr>
          <w:ilvl w:val="0"/>
          <w:numId w:val="58"/>
        </w:numPr>
        <w:rPr>
          <w:rFonts w:ascii="Aptos" w:hAnsi="Aptos"/>
        </w:rPr>
      </w:pPr>
      <w:r w:rsidRPr="00710C26">
        <w:rPr>
          <w:rFonts w:ascii="Aptos" w:hAnsi="Aptos"/>
        </w:rPr>
        <w:t>Increased delivery of high</w:t>
      </w:r>
      <w:r w:rsidR="001059F7" w:rsidRPr="00710C26">
        <w:rPr>
          <w:rFonts w:ascii="Aptos" w:hAnsi="Aptos"/>
        </w:rPr>
        <w:t xml:space="preserve"> </w:t>
      </w:r>
      <w:r w:rsidRPr="00710C26">
        <w:rPr>
          <w:rFonts w:ascii="Aptos" w:hAnsi="Aptos"/>
        </w:rPr>
        <w:t>value, evidence</w:t>
      </w:r>
      <w:r w:rsidRPr="00710C26" w:rsidDel="001059F7">
        <w:rPr>
          <w:rFonts w:ascii="Aptos" w:hAnsi="Aptos"/>
        </w:rPr>
        <w:t>-</w:t>
      </w:r>
      <w:r w:rsidRPr="00710C26">
        <w:rPr>
          <w:rFonts w:ascii="Aptos" w:hAnsi="Aptos"/>
        </w:rPr>
        <w:t>based care in healthcare settings.</w:t>
      </w:r>
    </w:p>
    <w:p w14:paraId="529E1C22" w14:textId="7009D39C" w:rsidR="00F6307B" w:rsidRPr="00710C26" w:rsidRDefault="002E07E2" w:rsidP="00A71826">
      <w:pPr>
        <w:pStyle w:val="ListParagraph"/>
        <w:numPr>
          <w:ilvl w:val="0"/>
          <w:numId w:val="58"/>
        </w:numPr>
        <w:rPr>
          <w:rFonts w:ascii="Aptos" w:hAnsi="Aptos"/>
        </w:rPr>
      </w:pPr>
      <w:r w:rsidRPr="00710C26">
        <w:rPr>
          <w:rFonts w:ascii="Aptos" w:hAnsi="Aptos"/>
        </w:rPr>
        <w:lastRenderedPageBreak/>
        <w:t>Greater impact of research, with more research moving into practice, improving patient outcomes and health system efficiency.</w:t>
      </w:r>
    </w:p>
    <w:p w14:paraId="606D47ED" w14:textId="77777777" w:rsidR="00F6307B" w:rsidRPr="00710C26" w:rsidRDefault="002E07E2" w:rsidP="00A71826">
      <w:pPr>
        <w:pStyle w:val="ListParagraph"/>
        <w:numPr>
          <w:ilvl w:val="0"/>
          <w:numId w:val="58"/>
        </w:numPr>
        <w:rPr>
          <w:rFonts w:ascii="Aptos" w:hAnsi="Aptos"/>
        </w:rPr>
      </w:pPr>
      <w:r w:rsidRPr="00710C26">
        <w:rPr>
          <w:rFonts w:ascii="Aptos" w:hAnsi="Aptos"/>
        </w:rPr>
        <w:t>Increased consumer and community engagement, aided by RTCs, embedding lived experience in all stages of the research endeavour.</w:t>
      </w:r>
    </w:p>
    <w:p w14:paraId="0416042B" w14:textId="29095099" w:rsidR="00F6307B" w:rsidRPr="00710C26" w:rsidRDefault="002E07E2" w:rsidP="00A71826">
      <w:pPr>
        <w:pStyle w:val="ListParagraph"/>
        <w:numPr>
          <w:ilvl w:val="0"/>
          <w:numId w:val="58"/>
        </w:numPr>
        <w:rPr>
          <w:rFonts w:ascii="Aptos" w:hAnsi="Aptos"/>
        </w:rPr>
      </w:pPr>
      <w:r w:rsidRPr="00710C26">
        <w:rPr>
          <w:rFonts w:ascii="Aptos" w:hAnsi="Aptos"/>
        </w:rPr>
        <w:t>Increased research-intensive Australian healthcare services, regardless of where they are or the communities they serve.</w:t>
      </w:r>
    </w:p>
    <w:p w14:paraId="043E4002" w14:textId="040EA484" w:rsidR="00F656DC" w:rsidRPr="00710C26" w:rsidRDefault="002E07E2" w:rsidP="00A71826">
      <w:pPr>
        <w:pStyle w:val="ListParagraph"/>
        <w:numPr>
          <w:ilvl w:val="0"/>
          <w:numId w:val="58"/>
        </w:numPr>
        <w:rPr>
          <w:rFonts w:ascii="Aptos" w:hAnsi="Aptos"/>
        </w:rPr>
      </w:pPr>
      <w:r w:rsidRPr="00710C26">
        <w:rPr>
          <w:rFonts w:ascii="Aptos" w:hAnsi="Aptos"/>
        </w:rPr>
        <w:t>Development of training programs for the next generation of clinician</w:t>
      </w:r>
      <w:r w:rsidRPr="00710C26" w:rsidDel="001059F7">
        <w:rPr>
          <w:rFonts w:ascii="Aptos" w:hAnsi="Aptos"/>
        </w:rPr>
        <w:t>-</w:t>
      </w:r>
      <w:r w:rsidRPr="00710C26">
        <w:rPr>
          <w:rFonts w:ascii="Aptos" w:hAnsi="Aptos"/>
        </w:rPr>
        <w:t>researchers, implementation scientists, and community partners.</w:t>
      </w:r>
    </w:p>
    <w:p w14:paraId="68D3A6B4" w14:textId="7A39B987" w:rsidR="00F656DC" w:rsidRPr="00710C26" w:rsidRDefault="002E07E2">
      <w:pPr>
        <w:rPr>
          <w:rFonts w:ascii="Aptos" w:hAnsi="Aptos"/>
          <w:b/>
        </w:rPr>
      </w:pPr>
      <w:r w:rsidRPr="00A32505">
        <w:rPr>
          <w:rStyle w:val="Strong"/>
        </w:rPr>
        <w:t xml:space="preserve">Case </w:t>
      </w:r>
      <w:r w:rsidR="001059F7" w:rsidRPr="00A32505">
        <w:rPr>
          <w:rStyle w:val="Strong"/>
        </w:rPr>
        <w:t>s</w:t>
      </w:r>
      <w:r w:rsidRPr="00A32505">
        <w:rPr>
          <w:rStyle w:val="Strong"/>
        </w:rPr>
        <w:t xml:space="preserve">tudy </w:t>
      </w:r>
      <w:r w:rsidR="004225FE" w:rsidRPr="00A32505">
        <w:rPr>
          <w:rStyle w:val="Strong"/>
        </w:rPr>
        <w:t xml:space="preserve">- </w:t>
      </w:r>
      <w:r w:rsidR="00100139" w:rsidRPr="00A32505">
        <w:rPr>
          <w:rStyle w:val="Strong"/>
        </w:rPr>
        <w:t>the</w:t>
      </w:r>
      <w:r w:rsidRPr="00A32505">
        <w:rPr>
          <w:rStyle w:val="Strong"/>
        </w:rPr>
        <w:t xml:space="preserve"> Australian Health Research Alliance (AHRA)</w:t>
      </w:r>
      <w:r w:rsidR="00C56120" w:rsidRPr="00710C26">
        <w:rPr>
          <w:rStyle w:val="EndnoteReference"/>
          <w:rFonts w:ascii="Aptos" w:hAnsi="Aptos"/>
          <w:b/>
        </w:rPr>
        <w:endnoteReference w:id="66"/>
      </w:r>
    </w:p>
    <w:p w14:paraId="25C2C2B8" w14:textId="12FA1443" w:rsidR="00E72842" w:rsidRPr="00710C26" w:rsidRDefault="002E07E2">
      <w:pPr>
        <w:rPr>
          <w:rFonts w:ascii="Aptos" w:hAnsi="Aptos"/>
        </w:rPr>
      </w:pPr>
      <w:r w:rsidRPr="00710C26">
        <w:rPr>
          <w:rFonts w:ascii="Aptos" w:hAnsi="Aptos"/>
        </w:rPr>
        <w:t>AHRA represents 12 NHMRC</w:t>
      </w:r>
      <w:r w:rsidR="00544475" w:rsidRPr="00710C26">
        <w:rPr>
          <w:rFonts w:ascii="Aptos" w:hAnsi="Aptos"/>
        </w:rPr>
        <w:t xml:space="preserve"> </w:t>
      </w:r>
      <w:r w:rsidRPr="00710C26">
        <w:rPr>
          <w:rFonts w:ascii="Aptos" w:hAnsi="Aptos"/>
        </w:rPr>
        <w:t xml:space="preserve">accredited and 2 emerging RTCs operating across all </w:t>
      </w:r>
      <w:r w:rsidR="00544475" w:rsidRPr="00710C26">
        <w:rPr>
          <w:rFonts w:ascii="Aptos" w:hAnsi="Aptos"/>
        </w:rPr>
        <w:t>s</w:t>
      </w:r>
      <w:r w:rsidRPr="00710C26">
        <w:rPr>
          <w:rFonts w:ascii="Aptos" w:hAnsi="Aptos"/>
        </w:rPr>
        <w:t xml:space="preserve">tates and </w:t>
      </w:r>
      <w:r w:rsidR="00544475" w:rsidRPr="00710C26">
        <w:rPr>
          <w:rFonts w:ascii="Aptos" w:hAnsi="Aptos"/>
        </w:rPr>
        <w:t>t</w:t>
      </w:r>
      <w:r w:rsidRPr="00710C26">
        <w:rPr>
          <w:rFonts w:ascii="Aptos" w:hAnsi="Aptos"/>
        </w:rPr>
        <w:t>erritories. Collectively AHRA comprises 169 partners including health services, universities, research institutes and community organisations.</w:t>
      </w:r>
    </w:p>
    <w:p w14:paraId="0E6BFFF4" w14:textId="77777777" w:rsidR="00E72842" w:rsidRPr="00710C26" w:rsidRDefault="002E07E2">
      <w:pPr>
        <w:rPr>
          <w:rFonts w:ascii="Aptos" w:hAnsi="Aptos"/>
        </w:rPr>
      </w:pPr>
      <w:r w:rsidRPr="00710C26">
        <w:rPr>
          <w:rFonts w:ascii="Aptos" w:hAnsi="Aptos"/>
        </w:rPr>
        <w:t>Each RTC operates independently to pursue research priorities and work programs relevant to the communities in which they operate. They also collaborate and share their collective expertise in support of the overall mission to support health and medical research to be translated and embedded into healthcare to improve health outcomes, health equity and the health economy.</w:t>
      </w:r>
    </w:p>
    <w:p w14:paraId="36494F06" w14:textId="0F5B7F60" w:rsidR="005847A1" w:rsidRPr="00A32505" w:rsidRDefault="002E07E2">
      <w:pPr>
        <w:rPr>
          <w:rFonts w:ascii="Aptos" w:hAnsi="Aptos"/>
        </w:rPr>
      </w:pPr>
      <w:r w:rsidRPr="00710C26">
        <w:rPr>
          <w:rFonts w:ascii="Aptos" w:hAnsi="Aptos"/>
        </w:rPr>
        <w:t xml:space="preserve">Examples of National System Level </w:t>
      </w:r>
      <w:r w:rsidRPr="00710C26" w:rsidDel="00D31F66">
        <w:rPr>
          <w:rFonts w:ascii="Aptos" w:hAnsi="Aptos"/>
        </w:rPr>
        <w:t>I</w:t>
      </w:r>
      <w:r w:rsidRPr="00710C26">
        <w:rPr>
          <w:rFonts w:ascii="Aptos" w:hAnsi="Aptos"/>
        </w:rPr>
        <w:t>nitiatives coordinated through the AHRA network include a</w:t>
      </w:r>
      <w:r w:rsidR="00851520" w:rsidRPr="00710C26">
        <w:rPr>
          <w:rFonts w:ascii="Aptos" w:hAnsi="Aptos"/>
        </w:rPr>
        <w:t xml:space="preserve"> </w:t>
      </w:r>
      <w:r w:rsidRPr="00710C26">
        <w:rPr>
          <w:rFonts w:ascii="Aptos" w:hAnsi="Aptos"/>
        </w:rPr>
        <w:t>program of work aimed at embedding consumers in health research policy and practice</w:t>
      </w:r>
      <w:r w:rsidR="00D31F66" w:rsidRPr="00710C26">
        <w:rPr>
          <w:rFonts w:ascii="Aptos" w:hAnsi="Aptos"/>
        </w:rPr>
        <w:t>,</w:t>
      </w:r>
      <w:r w:rsidRPr="00710C26">
        <w:rPr>
          <w:rFonts w:ascii="Aptos" w:hAnsi="Aptos"/>
        </w:rPr>
        <w:t xml:space="preserve"> a Women’s Health Research Translation Network</w:t>
      </w:r>
      <w:r w:rsidRPr="00710C26" w:rsidDel="006F0EC8">
        <w:rPr>
          <w:rFonts w:ascii="Aptos" w:hAnsi="Aptos"/>
        </w:rPr>
        <w:t xml:space="preserve"> </w:t>
      </w:r>
      <w:r w:rsidRPr="00710C26">
        <w:rPr>
          <w:rFonts w:ascii="Aptos" w:hAnsi="Aptos"/>
        </w:rPr>
        <w:t>to boost national and international collaboration on women’s health and research</w:t>
      </w:r>
      <w:r w:rsidR="00D31F66" w:rsidRPr="00710C26">
        <w:rPr>
          <w:rFonts w:ascii="Aptos" w:hAnsi="Aptos"/>
        </w:rPr>
        <w:t>,</w:t>
      </w:r>
      <w:r w:rsidRPr="00710C26">
        <w:rPr>
          <w:rFonts w:ascii="Aptos" w:hAnsi="Aptos"/>
        </w:rPr>
        <w:t xml:space="preserve"> negotiation of Data Sharing </w:t>
      </w:r>
      <w:r w:rsidRPr="00710C26" w:rsidDel="006F0EC8">
        <w:rPr>
          <w:rFonts w:ascii="Aptos" w:hAnsi="Aptos"/>
        </w:rPr>
        <w:t>A</w:t>
      </w:r>
      <w:r w:rsidRPr="00710C26">
        <w:rPr>
          <w:rFonts w:ascii="Aptos" w:hAnsi="Aptos"/>
        </w:rPr>
        <w:t>ccords between partners to facilitate access to health data for research use</w:t>
      </w:r>
      <w:r w:rsidR="00D31F66" w:rsidRPr="00710C26">
        <w:rPr>
          <w:rFonts w:ascii="Aptos" w:hAnsi="Aptos"/>
        </w:rPr>
        <w:t>,</w:t>
      </w:r>
      <w:r w:rsidRPr="00710C26">
        <w:rPr>
          <w:rFonts w:ascii="Aptos" w:hAnsi="Aptos"/>
        </w:rPr>
        <w:t xml:space="preserve"> and a </w:t>
      </w:r>
      <w:r w:rsidRPr="00710C26" w:rsidDel="00D31F66">
        <w:rPr>
          <w:rFonts w:ascii="Aptos" w:hAnsi="Aptos"/>
        </w:rPr>
        <w:t>N</w:t>
      </w:r>
      <w:r w:rsidRPr="00710C26">
        <w:rPr>
          <w:rFonts w:ascii="Aptos" w:hAnsi="Aptos"/>
        </w:rPr>
        <w:t xml:space="preserve">ational Indigenous </w:t>
      </w:r>
      <w:r w:rsidRPr="00710C26" w:rsidDel="00D31F66">
        <w:rPr>
          <w:rFonts w:ascii="Aptos" w:hAnsi="Aptos"/>
        </w:rPr>
        <w:t>R</w:t>
      </w:r>
      <w:r w:rsidRPr="00710C26">
        <w:rPr>
          <w:rFonts w:ascii="Aptos" w:hAnsi="Aptos"/>
        </w:rPr>
        <w:t xml:space="preserve">esearch(er) Capacity Building </w:t>
      </w:r>
      <w:r w:rsidRPr="00710C26" w:rsidDel="006F0EC8">
        <w:rPr>
          <w:rFonts w:ascii="Aptos" w:hAnsi="Aptos"/>
        </w:rPr>
        <w:t>N</w:t>
      </w:r>
      <w:r w:rsidRPr="00710C26">
        <w:rPr>
          <w:rFonts w:ascii="Aptos" w:hAnsi="Aptos"/>
        </w:rPr>
        <w:t>etwork to support and grow the next generation of Indigenous researchers working in Aboriginal and Torres Strait Islander health.</w:t>
      </w:r>
      <w:r w:rsidR="005847A1" w:rsidRPr="00710C26">
        <w:rPr>
          <w:rFonts w:ascii="Aptos" w:hAnsi="Aptos"/>
          <w:b/>
        </w:rPr>
        <w:br w:type="page"/>
      </w:r>
    </w:p>
    <w:p w14:paraId="5C80DA9D" w14:textId="6FD21A2F" w:rsidR="00F656DC" w:rsidRPr="003826C3" w:rsidRDefault="005847A1" w:rsidP="00A916F0">
      <w:pPr>
        <w:pStyle w:val="Heading4"/>
        <w:rPr>
          <w:rFonts w:ascii="Aptos" w:hAnsi="Aptos"/>
          <w:color w:val="auto"/>
        </w:rPr>
      </w:pPr>
      <w:r w:rsidRPr="003826C3">
        <w:rPr>
          <w:rFonts w:ascii="Aptos" w:hAnsi="Aptos"/>
          <w:color w:val="auto"/>
          <w:lang w:val="en-GB"/>
        </w:rPr>
        <w:lastRenderedPageBreak/>
        <w:t xml:space="preserve">Focus area 4: </w:t>
      </w:r>
      <w:r w:rsidR="00572C09" w:rsidRPr="003826C3">
        <w:rPr>
          <w:rFonts w:ascii="Aptos" w:hAnsi="Aptos"/>
          <w:color w:val="auto"/>
        </w:rPr>
        <w:t xml:space="preserve">INDUSTRY </w:t>
      </w:r>
      <w:r w:rsidR="002E07E2" w:rsidRPr="003826C3">
        <w:rPr>
          <w:rFonts w:ascii="Aptos" w:hAnsi="Aptos"/>
          <w:color w:val="auto"/>
        </w:rPr>
        <w:t>INTEGRATION AND RISK SHARING</w:t>
      </w:r>
    </w:p>
    <w:p w14:paraId="6D1B28D5" w14:textId="26343AFA" w:rsidR="00C5359F" w:rsidRPr="00710C26" w:rsidRDefault="00C5359F" w:rsidP="00C5359F">
      <w:pPr>
        <w:rPr>
          <w:rFonts w:ascii="Aptos" w:hAnsi="Aptos"/>
        </w:rPr>
      </w:pPr>
      <w:r w:rsidRPr="00A32505">
        <w:rPr>
          <w:rStyle w:val="Strong"/>
        </w:rPr>
        <w:t xml:space="preserve">ACTION </w:t>
      </w:r>
      <w:r w:rsidRPr="00A32505">
        <w:rPr>
          <w:rStyle w:val="Strong"/>
        </w:rPr>
        <w:br/>
      </w:r>
      <w:r w:rsidRPr="00710C26">
        <w:rPr>
          <w:rFonts w:ascii="Aptos" w:hAnsi="Aptos"/>
        </w:rPr>
        <w:t>Establish mechanisms that optimise research</w:t>
      </w:r>
      <w:r w:rsidRPr="00710C26" w:rsidDel="006F0EC8">
        <w:rPr>
          <w:rFonts w:ascii="Aptos" w:hAnsi="Aptos"/>
        </w:rPr>
        <w:t>-</w:t>
      </w:r>
      <w:r w:rsidRPr="00710C26">
        <w:rPr>
          <w:rFonts w:ascii="Aptos" w:hAnsi="Aptos"/>
        </w:rPr>
        <w:t>industry exchange and moderate and share risk for industry to stimulate investment attractiveness, build sovereign capability and drive commercial outcomes.</w:t>
      </w:r>
    </w:p>
    <w:p w14:paraId="77A7C7DB" w14:textId="0236DBFA" w:rsidR="00C70CC2" w:rsidRPr="00A32505" w:rsidRDefault="00292E04" w:rsidP="00C70CC2">
      <w:pPr>
        <w:rPr>
          <w:rStyle w:val="Strong"/>
        </w:rPr>
      </w:pPr>
      <w:r w:rsidRPr="00A32505">
        <w:rPr>
          <w:rStyle w:val="Strong"/>
        </w:rPr>
        <w:t>How we could do it</w:t>
      </w:r>
    </w:p>
    <w:p w14:paraId="2550412D" w14:textId="29908DAA" w:rsidR="00C70CC2" w:rsidRPr="00710C26" w:rsidRDefault="00C70CC2" w:rsidP="00A71826">
      <w:pPr>
        <w:pStyle w:val="ListParagraph"/>
        <w:numPr>
          <w:ilvl w:val="0"/>
          <w:numId w:val="60"/>
        </w:numPr>
        <w:rPr>
          <w:rFonts w:ascii="Aptos" w:hAnsi="Aptos"/>
        </w:rPr>
      </w:pPr>
      <w:r w:rsidRPr="00710C26">
        <w:rPr>
          <w:rFonts w:ascii="Aptos" w:hAnsi="Aptos"/>
        </w:rPr>
        <w:t xml:space="preserve">Consolidate and leverage existing </w:t>
      </w:r>
      <w:r w:rsidR="00C91C46" w:rsidRPr="00710C26">
        <w:rPr>
          <w:rFonts w:ascii="Aptos" w:hAnsi="Aptos"/>
        </w:rPr>
        <w:t>research and development</w:t>
      </w:r>
      <w:r w:rsidRPr="00710C26">
        <w:rPr>
          <w:rFonts w:ascii="Aptos" w:hAnsi="Aptos"/>
        </w:rPr>
        <w:t xml:space="preserve"> </w:t>
      </w:r>
      <w:r w:rsidR="00C91C46" w:rsidRPr="00710C26">
        <w:rPr>
          <w:rFonts w:ascii="Aptos" w:hAnsi="Aptos"/>
        </w:rPr>
        <w:t>(</w:t>
      </w:r>
      <w:r w:rsidRPr="00710C26">
        <w:rPr>
          <w:rFonts w:ascii="Aptos" w:hAnsi="Aptos"/>
        </w:rPr>
        <w:t>R&amp;D</w:t>
      </w:r>
      <w:r w:rsidR="00C91C46" w:rsidRPr="00710C26">
        <w:rPr>
          <w:rFonts w:ascii="Aptos" w:hAnsi="Aptos"/>
        </w:rPr>
        <w:t>)</w:t>
      </w:r>
      <w:r w:rsidRPr="00710C26">
        <w:rPr>
          <w:rFonts w:ascii="Aptos" w:hAnsi="Aptos"/>
        </w:rPr>
        <w:t xml:space="preserve"> funding and support initiatives to provide targeted, fit</w:t>
      </w:r>
      <w:r w:rsidR="006F0EC8" w:rsidRPr="00710C26">
        <w:rPr>
          <w:rFonts w:ascii="Aptos" w:hAnsi="Aptos"/>
        </w:rPr>
        <w:t xml:space="preserve"> </w:t>
      </w:r>
      <w:r w:rsidRPr="00710C26">
        <w:rPr>
          <w:rFonts w:ascii="Aptos" w:hAnsi="Aptos"/>
        </w:rPr>
        <w:t>for</w:t>
      </w:r>
      <w:r w:rsidR="006F0EC8" w:rsidRPr="00710C26">
        <w:rPr>
          <w:rFonts w:ascii="Aptos" w:hAnsi="Aptos"/>
        </w:rPr>
        <w:t xml:space="preserve"> </w:t>
      </w:r>
      <w:r w:rsidRPr="00710C26">
        <w:rPr>
          <w:rFonts w:ascii="Aptos" w:hAnsi="Aptos"/>
        </w:rPr>
        <w:t xml:space="preserve">purpose support for different health and medical products, modalities or interventions, with a focus on supporting innovators and </w:t>
      </w:r>
      <w:r w:rsidR="00D31F66" w:rsidRPr="00710C26">
        <w:rPr>
          <w:rFonts w:ascii="Aptos" w:hAnsi="Aptos"/>
        </w:rPr>
        <w:t>startups</w:t>
      </w:r>
      <w:r w:rsidRPr="00710C26">
        <w:rPr>
          <w:rFonts w:ascii="Aptos" w:hAnsi="Aptos"/>
        </w:rPr>
        <w:t xml:space="preserve"> at the early stages of development and commercialisation.</w:t>
      </w:r>
    </w:p>
    <w:p w14:paraId="27935B87" w14:textId="05FE821D" w:rsidR="00C70CC2" w:rsidRPr="00710C26" w:rsidRDefault="00C70CC2" w:rsidP="00A71826">
      <w:pPr>
        <w:pStyle w:val="ListParagraph"/>
        <w:numPr>
          <w:ilvl w:val="0"/>
          <w:numId w:val="60"/>
        </w:numPr>
        <w:rPr>
          <w:rFonts w:ascii="Aptos" w:hAnsi="Aptos"/>
        </w:rPr>
      </w:pPr>
      <w:r w:rsidRPr="00710C26">
        <w:rPr>
          <w:rFonts w:ascii="Aptos" w:hAnsi="Aptos"/>
        </w:rPr>
        <w:t>Identify gaps and solutions to streamline regulatory pathways and reduce time</w:t>
      </w:r>
      <w:r w:rsidR="00D80F27" w:rsidRPr="00710C26">
        <w:rPr>
          <w:rFonts w:ascii="Aptos" w:hAnsi="Aptos"/>
        </w:rPr>
        <w:t xml:space="preserve"> </w:t>
      </w:r>
      <w:r w:rsidRPr="00710C26">
        <w:rPr>
          <w:rFonts w:ascii="Aptos" w:hAnsi="Aptos"/>
        </w:rPr>
        <w:t>to</w:t>
      </w:r>
      <w:r w:rsidR="00D80F27" w:rsidRPr="00710C26">
        <w:rPr>
          <w:rFonts w:ascii="Aptos" w:hAnsi="Aptos"/>
        </w:rPr>
        <w:t xml:space="preserve"> </w:t>
      </w:r>
      <w:r w:rsidRPr="00710C26">
        <w:rPr>
          <w:rFonts w:ascii="Aptos" w:hAnsi="Aptos"/>
        </w:rPr>
        <w:t>market.</w:t>
      </w:r>
    </w:p>
    <w:p w14:paraId="47374A1A" w14:textId="31E8EF78" w:rsidR="00C70CC2" w:rsidRPr="00710C26" w:rsidRDefault="00C70CC2" w:rsidP="00A71826">
      <w:pPr>
        <w:pStyle w:val="ListParagraph"/>
        <w:numPr>
          <w:ilvl w:val="0"/>
          <w:numId w:val="60"/>
        </w:numPr>
        <w:rPr>
          <w:rFonts w:ascii="Aptos" w:hAnsi="Aptos"/>
        </w:rPr>
      </w:pPr>
      <w:r w:rsidRPr="00710C26">
        <w:rPr>
          <w:rFonts w:ascii="Aptos" w:hAnsi="Aptos"/>
        </w:rPr>
        <w:t>Work across government and with industry to identify optimal ways to support high</w:t>
      </w:r>
      <w:r w:rsidRPr="00710C26" w:rsidDel="00D80F27">
        <w:rPr>
          <w:rFonts w:ascii="Aptos" w:hAnsi="Aptos"/>
        </w:rPr>
        <w:t>-</w:t>
      </w:r>
      <w:r w:rsidRPr="00710C26">
        <w:rPr>
          <w:rFonts w:ascii="Aptos" w:hAnsi="Aptos"/>
        </w:rPr>
        <w:t xml:space="preserve">risk, high-reward innovation in strategically important areas of </w:t>
      </w:r>
      <w:r w:rsidR="00C91C46" w:rsidRPr="00710C26">
        <w:rPr>
          <w:rFonts w:ascii="Aptos" w:hAnsi="Aptos"/>
        </w:rPr>
        <w:t>R&amp;D</w:t>
      </w:r>
      <w:r w:rsidRPr="00710C26">
        <w:rPr>
          <w:rFonts w:ascii="Aptos" w:hAnsi="Aptos"/>
        </w:rPr>
        <w:t xml:space="preserve"> where market conditions or capital constraints preclude private investment.</w:t>
      </w:r>
    </w:p>
    <w:p w14:paraId="3B42A921" w14:textId="77777777" w:rsidR="00C70CC2" w:rsidRPr="00710C26" w:rsidRDefault="00C70CC2" w:rsidP="00A71826">
      <w:pPr>
        <w:pStyle w:val="ListParagraph"/>
        <w:numPr>
          <w:ilvl w:val="0"/>
          <w:numId w:val="60"/>
        </w:numPr>
        <w:rPr>
          <w:rFonts w:ascii="Aptos" w:hAnsi="Aptos"/>
        </w:rPr>
      </w:pPr>
      <w:r w:rsidRPr="00710C26">
        <w:rPr>
          <w:rFonts w:ascii="Aptos" w:hAnsi="Aptos"/>
        </w:rPr>
        <w:t>Encourage and reward researcher movement across discipline and sector boundaries, including through translational fellowships and industry PhDs, to strengthen the bridge between academia and business.</w:t>
      </w:r>
    </w:p>
    <w:p w14:paraId="0B730670" w14:textId="0FD2383A" w:rsidR="00943B2B" w:rsidRPr="00710C26" w:rsidRDefault="00C70CC2" w:rsidP="00A71826">
      <w:pPr>
        <w:pStyle w:val="ListParagraph"/>
        <w:numPr>
          <w:ilvl w:val="0"/>
          <w:numId w:val="60"/>
        </w:numPr>
        <w:rPr>
          <w:rFonts w:ascii="Aptos" w:hAnsi="Aptos"/>
        </w:rPr>
      </w:pPr>
      <w:r w:rsidRPr="00710C26">
        <w:rPr>
          <w:rFonts w:ascii="Aptos" w:hAnsi="Aptos"/>
        </w:rPr>
        <w:t>Enhance opportunities for Aboriginal and Torres Strait Islander capability building in entrepreneurship and commercialisation to support the growth of community</w:t>
      </w:r>
      <w:r w:rsidR="00D80F27" w:rsidRPr="00710C26">
        <w:rPr>
          <w:rFonts w:ascii="Aptos" w:hAnsi="Aptos"/>
        </w:rPr>
        <w:t xml:space="preserve"> </w:t>
      </w:r>
      <w:r w:rsidRPr="00710C26">
        <w:rPr>
          <w:rFonts w:ascii="Aptos" w:hAnsi="Aptos"/>
        </w:rPr>
        <w:t>led industries</w:t>
      </w:r>
      <w:r w:rsidR="003A2ECD" w:rsidRPr="00710C26">
        <w:rPr>
          <w:rFonts w:ascii="Aptos" w:hAnsi="Aptos"/>
        </w:rPr>
        <w:t>.</w:t>
      </w:r>
    </w:p>
    <w:p w14:paraId="5AF8EF11" w14:textId="671AD53A" w:rsidR="00943B2B" w:rsidRPr="00710C26" w:rsidRDefault="00943B2B" w:rsidP="00A32505">
      <w:pPr>
        <w:pStyle w:val="ListParagraph"/>
        <w:numPr>
          <w:ilvl w:val="0"/>
          <w:numId w:val="60"/>
        </w:numPr>
        <w:spacing w:after="480"/>
        <w:rPr>
          <w:rFonts w:ascii="Aptos" w:hAnsi="Aptos"/>
        </w:rPr>
      </w:pPr>
      <w:r w:rsidRPr="00710C26">
        <w:rPr>
          <w:rFonts w:ascii="Aptos" w:hAnsi="Aptos"/>
        </w:rPr>
        <w:t>Support the SERD process in mapping where government and industry action can make the greatest impact on health and medical research commercialisation to increase Australia’s market competitiveness.</w:t>
      </w:r>
    </w:p>
    <w:p w14:paraId="0B5C3521" w14:textId="13387E20" w:rsidR="00C70CC2" w:rsidRPr="00A32505" w:rsidRDefault="006B57AA" w:rsidP="00C70CC2">
      <w:pPr>
        <w:rPr>
          <w:rStyle w:val="Strong"/>
        </w:rPr>
      </w:pPr>
      <w:r w:rsidRPr="00A32505">
        <w:rPr>
          <w:rStyle w:val="Strong"/>
        </w:rPr>
        <w:t>Why we should do it</w:t>
      </w:r>
    </w:p>
    <w:p w14:paraId="5F99C720" w14:textId="20D79791" w:rsidR="00C70CC2" w:rsidRPr="00710C26" w:rsidRDefault="00C70CC2" w:rsidP="041779CC">
      <w:pPr>
        <w:pStyle w:val="ListParagraph"/>
        <w:numPr>
          <w:ilvl w:val="0"/>
          <w:numId w:val="61"/>
        </w:numPr>
        <w:rPr>
          <w:rFonts w:ascii="Aptos" w:hAnsi="Aptos"/>
        </w:rPr>
      </w:pPr>
      <w:r w:rsidRPr="00710C26">
        <w:rPr>
          <w:rFonts w:ascii="Aptos" w:hAnsi="Aptos"/>
        </w:rPr>
        <w:t xml:space="preserve">More than 80% of Australian </w:t>
      </w:r>
      <w:r w:rsidR="00B33C79" w:rsidRPr="00710C26">
        <w:rPr>
          <w:rFonts w:ascii="Aptos" w:hAnsi="Aptos"/>
        </w:rPr>
        <w:t>bi</w:t>
      </w:r>
      <w:r w:rsidR="00EA29D4" w:rsidRPr="00710C26">
        <w:rPr>
          <w:rFonts w:ascii="Aptos" w:hAnsi="Aptos"/>
        </w:rPr>
        <w:t xml:space="preserve">otech and </w:t>
      </w:r>
      <w:r w:rsidRPr="00710C26">
        <w:rPr>
          <w:rFonts w:ascii="Aptos" w:hAnsi="Aptos"/>
        </w:rPr>
        <w:t>medtech companies are small and medium enterprises working in the early stages of translating research into commercial products.</w:t>
      </w:r>
      <w:r w:rsidR="00550DDF" w:rsidRPr="00710C26">
        <w:rPr>
          <w:rStyle w:val="EndnoteReference"/>
          <w:rFonts w:ascii="Aptos" w:hAnsi="Aptos"/>
        </w:rPr>
        <w:endnoteReference w:id="67"/>
      </w:r>
    </w:p>
    <w:p w14:paraId="231ACCAA" w14:textId="0EC085DA" w:rsidR="00A94C0D" w:rsidRPr="00710C26" w:rsidRDefault="00A94C0D" w:rsidP="00A71826">
      <w:pPr>
        <w:pStyle w:val="ListParagraph"/>
        <w:numPr>
          <w:ilvl w:val="0"/>
          <w:numId w:val="61"/>
        </w:numPr>
        <w:rPr>
          <w:rFonts w:ascii="Aptos" w:hAnsi="Aptos"/>
        </w:rPr>
      </w:pPr>
      <w:r w:rsidRPr="00710C26">
        <w:rPr>
          <w:rFonts w:ascii="Aptos" w:hAnsi="Aptos"/>
        </w:rPr>
        <w:t>Companies face significant challenges moving through the ‘valleys of death’ from early</w:t>
      </w:r>
      <w:r w:rsidR="00A368A8" w:rsidRPr="00710C26">
        <w:rPr>
          <w:rFonts w:ascii="Aptos" w:hAnsi="Aptos"/>
        </w:rPr>
        <w:t xml:space="preserve"> </w:t>
      </w:r>
      <w:r w:rsidRPr="00710C26">
        <w:rPr>
          <w:rFonts w:ascii="Aptos" w:hAnsi="Aptos"/>
        </w:rPr>
        <w:t>stage research to large scale commercialisation (it can take 7–15 years and up to $2.5 billion to bring one biomedical product from early research to market</w:t>
      </w:r>
      <w:r w:rsidR="005847A1" w:rsidRPr="00710C26">
        <w:rPr>
          <w:rFonts w:ascii="Aptos" w:hAnsi="Aptos"/>
        </w:rPr>
        <w:t>).</w:t>
      </w:r>
      <w:r w:rsidR="00646728" w:rsidRPr="00710C26">
        <w:rPr>
          <w:rFonts w:ascii="Aptos" w:hAnsi="Aptos"/>
          <w:vertAlign w:val="superscript"/>
        </w:rPr>
        <w:t>67</w:t>
      </w:r>
    </w:p>
    <w:p w14:paraId="5889F436" w14:textId="35EA6578" w:rsidR="00821996" w:rsidRPr="00710C26" w:rsidRDefault="00821996" w:rsidP="00821996">
      <w:pPr>
        <w:ind w:left="720"/>
        <w:rPr>
          <w:rFonts w:ascii="Aptos" w:hAnsi="Aptos"/>
        </w:rPr>
      </w:pPr>
      <w:r w:rsidRPr="00710C26">
        <w:rPr>
          <w:rFonts w:ascii="Aptos" w:hAnsi="Aptos"/>
          <w:noProof/>
        </w:rPr>
        <w:drawing>
          <wp:inline distT="0" distB="0" distL="0" distR="0" wp14:anchorId="7C437113" wp14:editId="3348A505">
            <wp:extent cx="4449899" cy="1726737"/>
            <wp:effectExtent l="0" t="0" r="8255" b="6985"/>
            <wp:docPr id="1740395782" name="Picture 1" descr="Figure shows research progressing through technology maturity levels and encountering gaps in access to investment called &quot;valleys of deat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95782" name="Picture 1" descr="Figure shows research progressing through technology maturity levels and encountering gaps in access to investment called &quot;valleys of death&quot;."/>
                    <pic:cNvPicPr/>
                  </pic:nvPicPr>
                  <pic:blipFill>
                    <a:blip r:embed="rId13"/>
                    <a:stretch>
                      <a:fillRect/>
                    </a:stretch>
                  </pic:blipFill>
                  <pic:spPr>
                    <a:xfrm>
                      <a:off x="0" y="0"/>
                      <a:ext cx="4460598" cy="1730889"/>
                    </a:xfrm>
                    <a:prstGeom prst="rect">
                      <a:avLst/>
                    </a:prstGeom>
                  </pic:spPr>
                </pic:pic>
              </a:graphicData>
            </a:graphic>
          </wp:inline>
        </w:drawing>
      </w:r>
    </w:p>
    <w:p w14:paraId="7CFA811F" w14:textId="519CDE04" w:rsidR="00C70CC2" w:rsidRPr="00710C26" w:rsidRDefault="00C70CC2" w:rsidP="00A71826">
      <w:pPr>
        <w:pStyle w:val="ListParagraph"/>
        <w:numPr>
          <w:ilvl w:val="0"/>
          <w:numId w:val="61"/>
        </w:numPr>
        <w:rPr>
          <w:rFonts w:ascii="Aptos" w:hAnsi="Aptos"/>
        </w:rPr>
      </w:pPr>
      <w:r w:rsidRPr="00710C26">
        <w:rPr>
          <w:rFonts w:ascii="Aptos" w:hAnsi="Aptos"/>
        </w:rPr>
        <w:lastRenderedPageBreak/>
        <w:t>Access to capital is cited by businesses as the number one barrier to commercialisation in Australia.</w:t>
      </w:r>
      <w:r w:rsidR="00B25785" w:rsidRPr="00710C26">
        <w:rPr>
          <w:rStyle w:val="EndnoteReference"/>
          <w:rFonts w:ascii="Aptos" w:hAnsi="Aptos"/>
        </w:rPr>
        <w:endnoteReference w:id="68"/>
      </w:r>
    </w:p>
    <w:p w14:paraId="40260B2C" w14:textId="019AD308" w:rsidR="00C70CC2" w:rsidRPr="00710C26" w:rsidRDefault="00C70CC2" w:rsidP="00A32505">
      <w:pPr>
        <w:pStyle w:val="ListParagraph"/>
        <w:numPr>
          <w:ilvl w:val="0"/>
          <w:numId w:val="61"/>
        </w:numPr>
        <w:spacing w:after="480"/>
        <w:rPr>
          <w:rFonts w:ascii="Aptos" w:hAnsi="Aptos"/>
        </w:rPr>
      </w:pPr>
      <w:r w:rsidRPr="00710C26">
        <w:rPr>
          <w:rFonts w:ascii="Aptos" w:hAnsi="Aptos"/>
        </w:rPr>
        <w:t>Australian companies continue to struggle to secure skilled staff - in 202</w:t>
      </w:r>
      <w:r w:rsidR="00003891" w:rsidRPr="00710C26">
        <w:rPr>
          <w:rFonts w:ascii="Aptos" w:hAnsi="Aptos"/>
        </w:rPr>
        <w:t>1</w:t>
      </w:r>
      <w:r w:rsidRPr="00710C26">
        <w:rPr>
          <w:rFonts w:ascii="Aptos" w:hAnsi="Aptos"/>
        </w:rPr>
        <w:t>, MTPConnect identified key skills gaps across critical areas such as business operations, health economics and regulatory affairs, health data and cyber security.</w:t>
      </w:r>
      <w:r w:rsidR="000A4933" w:rsidRPr="00710C26">
        <w:rPr>
          <w:rStyle w:val="EndnoteReference"/>
          <w:rFonts w:ascii="Aptos" w:hAnsi="Aptos"/>
        </w:rPr>
        <w:endnoteReference w:id="69"/>
      </w:r>
    </w:p>
    <w:p w14:paraId="515847D1" w14:textId="72FE6D55" w:rsidR="00C70CC2" w:rsidRPr="00A32505" w:rsidRDefault="00C072E3" w:rsidP="00C70CC2">
      <w:pPr>
        <w:rPr>
          <w:rStyle w:val="Strong"/>
        </w:rPr>
      </w:pPr>
      <w:r w:rsidRPr="00A32505">
        <w:rPr>
          <w:rStyle w:val="Strong"/>
        </w:rPr>
        <w:t>What it could achieve</w:t>
      </w:r>
    </w:p>
    <w:p w14:paraId="0E55200E" w14:textId="77777777" w:rsidR="00C70CC2" w:rsidRPr="00710C26" w:rsidRDefault="00C70CC2" w:rsidP="00A71826">
      <w:pPr>
        <w:pStyle w:val="ListParagraph"/>
        <w:numPr>
          <w:ilvl w:val="0"/>
          <w:numId w:val="62"/>
        </w:numPr>
        <w:rPr>
          <w:rFonts w:ascii="Aptos" w:hAnsi="Aptos"/>
        </w:rPr>
      </w:pPr>
      <w:r w:rsidRPr="00710C26">
        <w:rPr>
          <w:rFonts w:ascii="Aptos" w:hAnsi="Aptos"/>
        </w:rPr>
        <w:t>Increased industrial capacity and capabilities.</w:t>
      </w:r>
      <w:r w:rsidRPr="00710C26">
        <w:rPr>
          <w:rFonts w:ascii="Arial" w:hAnsi="Arial" w:cs="Arial"/>
        </w:rPr>
        <w:t>​</w:t>
      </w:r>
    </w:p>
    <w:p w14:paraId="704C247E" w14:textId="41AD8FFE" w:rsidR="00C70CC2" w:rsidRPr="00710C26" w:rsidRDefault="00C70CC2" w:rsidP="00A71826">
      <w:pPr>
        <w:pStyle w:val="ListParagraph"/>
        <w:numPr>
          <w:ilvl w:val="0"/>
          <w:numId w:val="62"/>
        </w:numPr>
        <w:rPr>
          <w:rFonts w:ascii="Aptos" w:hAnsi="Aptos"/>
        </w:rPr>
      </w:pPr>
      <w:r w:rsidRPr="00710C26">
        <w:rPr>
          <w:rFonts w:ascii="Aptos" w:hAnsi="Aptos"/>
        </w:rPr>
        <w:t xml:space="preserve">Increased investment in Australian </w:t>
      </w:r>
      <w:r w:rsidR="00100139" w:rsidRPr="00710C26">
        <w:rPr>
          <w:rFonts w:ascii="Aptos" w:hAnsi="Aptos"/>
        </w:rPr>
        <w:t>startups</w:t>
      </w:r>
      <w:r w:rsidRPr="00710C26">
        <w:rPr>
          <w:rFonts w:ascii="Aptos" w:hAnsi="Aptos"/>
        </w:rPr>
        <w:t xml:space="preserve"> and </w:t>
      </w:r>
      <w:r w:rsidR="007F04D3" w:rsidRPr="00710C26">
        <w:rPr>
          <w:rFonts w:ascii="Aptos" w:hAnsi="Aptos"/>
        </w:rPr>
        <w:t>small to medium enterprises</w:t>
      </w:r>
      <w:r w:rsidRPr="00710C26">
        <w:rPr>
          <w:rFonts w:ascii="Aptos" w:hAnsi="Aptos"/>
        </w:rPr>
        <w:t xml:space="preserve"> </w:t>
      </w:r>
      <w:r w:rsidR="007F04D3" w:rsidRPr="00710C26">
        <w:rPr>
          <w:rFonts w:ascii="Aptos" w:hAnsi="Aptos"/>
        </w:rPr>
        <w:t>(</w:t>
      </w:r>
      <w:r w:rsidRPr="00710C26">
        <w:rPr>
          <w:rFonts w:ascii="Aptos" w:hAnsi="Aptos"/>
        </w:rPr>
        <w:t>SMEs</w:t>
      </w:r>
      <w:r w:rsidR="007F04D3" w:rsidRPr="00710C26">
        <w:rPr>
          <w:rFonts w:ascii="Aptos" w:hAnsi="Aptos"/>
        </w:rPr>
        <w:t>)</w:t>
      </w:r>
      <w:r w:rsidR="00EA39A4" w:rsidRPr="00710C26">
        <w:rPr>
          <w:rFonts w:ascii="Aptos" w:hAnsi="Aptos"/>
        </w:rPr>
        <w:t>.</w:t>
      </w:r>
    </w:p>
    <w:p w14:paraId="382135D6" w14:textId="0685E68A" w:rsidR="00C5359F" w:rsidRPr="00710C26" w:rsidRDefault="00C70CC2" w:rsidP="00A71826">
      <w:pPr>
        <w:pStyle w:val="ListParagraph"/>
        <w:numPr>
          <w:ilvl w:val="0"/>
          <w:numId w:val="62"/>
        </w:numPr>
        <w:rPr>
          <w:rFonts w:ascii="Aptos" w:hAnsi="Aptos"/>
        </w:rPr>
      </w:pPr>
      <w:r w:rsidRPr="00710C26">
        <w:rPr>
          <w:rFonts w:ascii="Aptos" w:hAnsi="Aptos"/>
        </w:rPr>
        <w:t>Increased local R&amp;D presence of biotech</w:t>
      </w:r>
      <w:r w:rsidR="00790FAB" w:rsidRPr="00710C26">
        <w:rPr>
          <w:rFonts w:ascii="Aptos" w:hAnsi="Aptos"/>
        </w:rPr>
        <w:t xml:space="preserve"> and medtech</w:t>
      </w:r>
      <w:r w:rsidRPr="00710C26">
        <w:rPr>
          <w:rFonts w:ascii="Aptos" w:hAnsi="Aptos"/>
        </w:rPr>
        <w:t xml:space="preserve"> multinationals in Australia.</w:t>
      </w:r>
      <w:r w:rsidRPr="00710C26">
        <w:rPr>
          <w:rFonts w:ascii="Arial" w:hAnsi="Arial" w:cs="Arial"/>
        </w:rPr>
        <w:t>​</w:t>
      </w:r>
    </w:p>
    <w:p w14:paraId="4F5DBED8" w14:textId="25A6E7EE" w:rsidR="00F656DC" w:rsidRPr="00710C26" w:rsidRDefault="00962ED8">
      <w:pPr>
        <w:rPr>
          <w:rFonts w:ascii="Aptos" w:hAnsi="Aptos"/>
          <w:b/>
        </w:rPr>
      </w:pPr>
      <w:r w:rsidRPr="00F15B87">
        <w:rPr>
          <w:rStyle w:val="Strong"/>
        </w:rPr>
        <w:t xml:space="preserve">Case study - </w:t>
      </w:r>
      <w:r w:rsidR="002E07E2" w:rsidRPr="00F15B87">
        <w:rPr>
          <w:rStyle w:val="Strong"/>
        </w:rPr>
        <w:t>MTPConnect</w:t>
      </w:r>
      <w:r w:rsidR="001173FA" w:rsidRPr="00710C26">
        <w:rPr>
          <w:rStyle w:val="EndnoteReference"/>
          <w:rFonts w:ascii="Aptos" w:hAnsi="Aptos"/>
          <w:b/>
        </w:rPr>
        <w:endnoteReference w:id="70"/>
      </w:r>
    </w:p>
    <w:p w14:paraId="136F0820" w14:textId="344B3AA2" w:rsidR="00C27CB7" w:rsidRPr="00710C26" w:rsidRDefault="002E07E2">
      <w:pPr>
        <w:rPr>
          <w:rFonts w:ascii="Aptos" w:hAnsi="Aptos"/>
        </w:rPr>
      </w:pPr>
      <w:r w:rsidRPr="00710C26">
        <w:rPr>
          <w:rFonts w:ascii="Aptos" w:hAnsi="Aptos"/>
        </w:rPr>
        <w:t xml:space="preserve">MTPConnect was established by the Australian </w:t>
      </w:r>
      <w:r w:rsidR="00A368A8" w:rsidRPr="00710C26">
        <w:rPr>
          <w:rFonts w:ascii="Aptos" w:hAnsi="Aptos"/>
        </w:rPr>
        <w:t>G</w:t>
      </w:r>
      <w:r w:rsidRPr="00710C26">
        <w:rPr>
          <w:rFonts w:ascii="Aptos" w:hAnsi="Aptos"/>
        </w:rPr>
        <w:t>overnment as an independent, not</w:t>
      </w:r>
      <w:r w:rsidR="00A368A8" w:rsidRPr="00710C26">
        <w:rPr>
          <w:rFonts w:ascii="Aptos" w:hAnsi="Aptos"/>
        </w:rPr>
        <w:t xml:space="preserve"> </w:t>
      </w:r>
      <w:r w:rsidRPr="00710C26">
        <w:rPr>
          <w:rFonts w:ascii="Aptos" w:hAnsi="Aptos"/>
        </w:rPr>
        <w:t>for</w:t>
      </w:r>
      <w:r w:rsidR="00A368A8" w:rsidRPr="00710C26">
        <w:rPr>
          <w:rFonts w:ascii="Aptos" w:hAnsi="Aptos"/>
        </w:rPr>
        <w:t xml:space="preserve"> </w:t>
      </w:r>
      <w:r w:rsidRPr="00710C26">
        <w:rPr>
          <w:rFonts w:ascii="Aptos" w:hAnsi="Aptos"/>
        </w:rPr>
        <w:t>profit organisation to support the growth of the Australian medical products sector.</w:t>
      </w:r>
    </w:p>
    <w:p w14:paraId="5A6F3AC9" w14:textId="4FDD965C" w:rsidR="00F656DC" w:rsidRPr="00710C26" w:rsidRDefault="002E07E2">
      <w:pPr>
        <w:rPr>
          <w:rFonts w:ascii="Aptos" w:hAnsi="Aptos"/>
        </w:rPr>
      </w:pPr>
      <w:r w:rsidRPr="00710C26">
        <w:rPr>
          <w:rFonts w:ascii="Aptos" w:hAnsi="Aptos"/>
        </w:rPr>
        <w:t>MTPConnect improves collaboration and commercialisation, funding cutting</w:t>
      </w:r>
      <w:r w:rsidR="00A368A8" w:rsidRPr="00710C26">
        <w:rPr>
          <w:rFonts w:ascii="Aptos" w:hAnsi="Aptos"/>
        </w:rPr>
        <w:t xml:space="preserve"> </w:t>
      </w:r>
      <w:r w:rsidRPr="00710C26">
        <w:rPr>
          <w:rFonts w:ascii="Aptos" w:hAnsi="Aptos"/>
        </w:rPr>
        <w:t>edge innovations, improving management and workforce skills, optimising the regulatory and policy environment and improving access to global supply chains and strategic international markets. A significant number of MTPConnect’s programs and funding opportunities are offered in partnership with the federal government, particularly MRFF initiatives, and state governments. MTPConnect also regularly collaborates with sector organisations and peak groups like Medicines Australia, MTAA and AusBiotech, and trade agencies including Austrade to deliver programs and advocate on behalf of the biotech and medtech sector.</w:t>
      </w:r>
    </w:p>
    <w:p w14:paraId="6D820154" w14:textId="27CB685D" w:rsidR="00C27CB7" w:rsidRPr="00710C26" w:rsidRDefault="00962ED8" w:rsidP="00C27CB7">
      <w:pPr>
        <w:rPr>
          <w:rFonts w:ascii="Aptos" w:hAnsi="Aptos"/>
          <w:b/>
          <w:bCs/>
        </w:rPr>
      </w:pPr>
      <w:r w:rsidRPr="00CA600D">
        <w:rPr>
          <w:rStyle w:val="Strong"/>
        </w:rPr>
        <w:t xml:space="preserve">Case study - </w:t>
      </w:r>
      <w:r w:rsidR="00C27CB7" w:rsidRPr="00CA600D">
        <w:rPr>
          <w:rStyle w:val="Strong"/>
        </w:rPr>
        <w:t>European Innovation Council</w:t>
      </w:r>
      <w:r w:rsidR="002E256E" w:rsidRPr="00CA600D">
        <w:rPr>
          <w:rStyle w:val="Strong"/>
        </w:rPr>
        <w:t xml:space="preserve"> (EIC)</w:t>
      </w:r>
      <w:r w:rsidR="00F54491" w:rsidRPr="00710C26">
        <w:rPr>
          <w:rStyle w:val="EndnoteReference"/>
          <w:rFonts w:ascii="Aptos" w:hAnsi="Aptos"/>
          <w:b/>
          <w:bCs/>
        </w:rPr>
        <w:endnoteReference w:id="71"/>
      </w:r>
    </w:p>
    <w:p w14:paraId="5C6DD4C4" w14:textId="0957656C" w:rsidR="005847A1" w:rsidRPr="00CA600D" w:rsidRDefault="00C27CB7">
      <w:pPr>
        <w:rPr>
          <w:rFonts w:ascii="Aptos" w:hAnsi="Aptos"/>
        </w:rPr>
      </w:pPr>
      <w:r w:rsidRPr="00710C26">
        <w:rPr>
          <w:rFonts w:ascii="Aptos" w:hAnsi="Aptos"/>
        </w:rPr>
        <w:t>The EIC has been established under the EU Horizon Europe program to support innovation throughout the lifecycle from early</w:t>
      </w:r>
      <w:r w:rsidR="002E256E" w:rsidRPr="00710C26">
        <w:rPr>
          <w:rFonts w:ascii="Aptos" w:hAnsi="Aptos"/>
        </w:rPr>
        <w:t xml:space="preserve"> </w:t>
      </w:r>
      <w:r w:rsidRPr="00710C26">
        <w:rPr>
          <w:rFonts w:ascii="Aptos" w:hAnsi="Aptos"/>
        </w:rPr>
        <w:t xml:space="preserve">stage research to proof of concept, technology transfer, and the financing and scale up of </w:t>
      </w:r>
      <w:r w:rsidR="00100139" w:rsidRPr="00710C26">
        <w:rPr>
          <w:rFonts w:ascii="Aptos" w:hAnsi="Aptos"/>
        </w:rPr>
        <w:t>startups</w:t>
      </w:r>
      <w:r w:rsidRPr="00710C26">
        <w:rPr>
          <w:rFonts w:ascii="Aptos" w:hAnsi="Aptos"/>
        </w:rPr>
        <w:t xml:space="preserve"> and SMEs. EIC provides funding for individual companies (mainly startups and SMEs) through both grants and investments in the form of direct equity or quasi</w:t>
      </w:r>
      <w:r w:rsidRPr="00710C26" w:rsidDel="002E256E">
        <w:rPr>
          <w:rFonts w:ascii="Aptos" w:hAnsi="Aptos"/>
        </w:rPr>
        <w:t>-</w:t>
      </w:r>
      <w:r w:rsidRPr="00710C26">
        <w:rPr>
          <w:rFonts w:ascii="Aptos" w:hAnsi="Aptos"/>
        </w:rPr>
        <w:t xml:space="preserve">equity investments managed by the EIC </w:t>
      </w:r>
      <w:r w:rsidRPr="00710C26" w:rsidDel="002E256E">
        <w:rPr>
          <w:rFonts w:ascii="Aptos" w:hAnsi="Aptos"/>
        </w:rPr>
        <w:t>F</w:t>
      </w:r>
      <w:r w:rsidRPr="00710C26">
        <w:rPr>
          <w:rFonts w:ascii="Aptos" w:hAnsi="Aptos"/>
        </w:rPr>
        <w:t>und.</w:t>
      </w:r>
      <w:r w:rsidR="005847A1" w:rsidRPr="00710C26">
        <w:rPr>
          <w:rFonts w:ascii="Aptos" w:hAnsi="Aptos"/>
          <w:b/>
        </w:rPr>
        <w:br w:type="page"/>
      </w:r>
    </w:p>
    <w:p w14:paraId="09B86E06" w14:textId="4AF34819" w:rsidR="00F656DC" w:rsidRPr="003826C3" w:rsidRDefault="005847A1" w:rsidP="00A916F0">
      <w:pPr>
        <w:pStyle w:val="Heading4"/>
        <w:rPr>
          <w:rFonts w:ascii="Aptos" w:hAnsi="Aptos"/>
          <w:color w:val="auto"/>
        </w:rPr>
      </w:pPr>
      <w:r w:rsidRPr="003826C3">
        <w:rPr>
          <w:rFonts w:ascii="Aptos" w:hAnsi="Aptos"/>
          <w:color w:val="auto"/>
          <w:lang w:val="en-GB"/>
        </w:rPr>
        <w:lastRenderedPageBreak/>
        <w:t xml:space="preserve">Focus area 4: </w:t>
      </w:r>
      <w:r w:rsidR="002E07E2" w:rsidRPr="003826C3">
        <w:rPr>
          <w:rFonts w:ascii="Aptos" w:hAnsi="Aptos"/>
          <w:color w:val="auto"/>
        </w:rPr>
        <w:t>MANUFACTURING AND MARKETING</w:t>
      </w:r>
    </w:p>
    <w:p w14:paraId="000D2D93" w14:textId="45017484" w:rsidR="00102401" w:rsidRPr="00710C26" w:rsidRDefault="00102401" w:rsidP="00102401">
      <w:pPr>
        <w:rPr>
          <w:rFonts w:ascii="Aptos" w:hAnsi="Aptos"/>
        </w:rPr>
      </w:pPr>
      <w:r w:rsidRPr="00CA600D">
        <w:rPr>
          <w:rStyle w:val="Strong"/>
        </w:rPr>
        <w:t>ACTION</w:t>
      </w:r>
      <w:r w:rsidRPr="00CA600D">
        <w:rPr>
          <w:rStyle w:val="Strong"/>
        </w:rPr>
        <w:br/>
      </w:r>
      <w:r w:rsidRPr="00710C26">
        <w:rPr>
          <w:rFonts w:ascii="Aptos" w:hAnsi="Aptos"/>
        </w:rPr>
        <w:t>Support commercialisation and sovereign capability by building local biotech</w:t>
      </w:r>
      <w:r w:rsidR="00526502" w:rsidRPr="00710C26">
        <w:rPr>
          <w:rFonts w:ascii="Aptos" w:hAnsi="Aptos"/>
        </w:rPr>
        <w:t xml:space="preserve"> and medtech</w:t>
      </w:r>
      <w:r w:rsidRPr="00710C26">
        <w:rPr>
          <w:rFonts w:ascii="Aptos" w:hAnsi="Aptos"/>
        </w:rPr>
        <w:t xml:space="preserve"> manufacturing and industry marketing capabilities and research</w:t>
      </w:r>
      <w:r w:rsidRPr="00710C26" w:rsidDel="002E256E">
        <w:rPr>
          <w:rFonts w:ascii="Aptos" w:hAnsi="Aptos"/>
        </w:rPr>
        <w:t>-</w:t>
      </w:r>
      <w:r w:rsidRPr="00710C26">
        <w:rPr>
          <w:rFonts w:ascii="Aptos" w:hAnsi="Aptos"/>
        </w:rPr>
        <w:t>industry partnerships for national and international markets.</w:t>
      </w:r>
    </w:p>
    <w:p w14:paraId="233A1388" w14:textId="0ED2FB5C" w:rsidR="00102401" w:rsidRPr="00CA600D" w:rsidRDefault="00292E04">
      <w:pPr>
        <w:rPr>
          <w:rStyle w:val="Strong"/>
        </w:rPr>
      </w:pPr>
      <w:r w:rsidRPr="00CA600D">
        <w:rPr>
          <w:rStyle w:val="Strong"/>
        </w:rPr>
        <w:t>How we could do it</w:t>
      </w:r>
    </w:p>
    <w:p w14:paraId="03594F5E" w14:textId="27345B77" w:rsidR="00102401" w:rsidRPr="00710C26" w:rsidRDefault="002E07E2" w:rsidP="00A71826">
      <w:pPr>
        <w:pStyle w:val="ListParagraph"/>
        <w:numPr>
          <w:ilvl w:val="0"/>
          <w:numId w:val="73"/>
        </w:numPr>
        <w:rPr>
          <w:rFonts w:ascii="Aptos" w:hAnsi="Aptos"/>
        </w:rPr>
      </w:pPr>
      <w:r w:rsidRPr="00710C26">
        <w:rPr>
          <w:rFonts w:ascii="Aptos" w:hAnsi="Aptos"/>
        </w:rPr>
        <w:t>Establish a central platform to provide consolidated, consistent and up</w:t>
      </w:r>
      <w:r w:rsidR="002E256E" w:rsidRPr="00710C26">
        <w:rPr>
          <w:rFonts w:ascii="Aptos" w:hAnsi="Aptos"/>
        </w:rPr>
        <w:t xml:space="preserve"> </w:t>
      </w:r>
      <w:r w:rsidRPr="00710C26">
        <w:rPr>
          <w:rFonts w:ascii="Aptos" w:hAnsi="Aptos"/>
        </w:rPr>
        <w:t>to</w:t>
      </w:r>
      <w:r w:rsidR="002E256E" w:rsidRPr="00710C26">
        <w:rPr>
          <w:rFonts w:ascii="Aptos" w:hAnsi="Aptos"/>
        </w:rPr>
        <w:t xml:space="preserve"> </w:t>
      </w:r>
      <w:r w:rsidRPr="00710C26" w:rsidDel="002E256E">
        <w:rPr>
          <w:rFonts w:ascii="Aptos" w:hAnsi="Aptos"/>
        </w:rPr>
        <w:t>d</w:t>
      </w:r>
      <w:r w:rsidRPr="00710C26">
        <w:rPr>
          <w:rFonts w:ascii="Aptos" w:hAnsi="Aptos"/>
        </w:rPr>
        <w:t>ate information on intellectual property and commercialisation funding initiatives, training and support programs available for Australian innovators at all stages of the commercialisation pathway.</w:t>
      </w:r>
    </w:p>
    <w:p w14:paraId="777F902A" w14:textId="1EA5A56C" w:rsidR="00102401" w:rsidRPr="00710C26" w:rsidRDefault="002E07E2" w:rsidP="00A71826">
      <w:pPr>
        <w:pStyle w:val="ListParagraph"/>
        <w:numPr>
          <w:ilvl w:val="0"/>
          <w:numId w:val="73"/>
        </w:numPr>
        <w:rPr>
          <w:rFonts w:ascii="Aptos" w:hAnsi="Aptos"/>
        </w:rPr>
      </w:pPr>
      <w:r w:rsidRPr="00710C26">
        <w:rPr>
          <w:rFonts w:ascii="Aptos" w:hAnsi="Aptos"/>
        </w:rPr>
        <w:t>Support and assist the actions outlined in the Medical Science Co</w:t>
      </w:r>
      <w:r w:rsidRPr="00710C26" w:rsidDel="007254EC">
        <w:rPr>
          <w:rFonts w:ascii="Aptos" w:hAnsi="Aptos"/>
        </w:rPr>
        <w:t>-</w:t>
      </w:r>
      <w:r w:rsidRPr="00710C26">
        <w:rPr>
          <w:rFonts w:ascii="Aptos" w:hAnsi="Aptos"/>
        </w:rPr>
        <w:t xml:space="preserve">investment </w:t>
      </w:r>
      <w:r w:rsidR="0030471D" w:rsidRPr="00710C26" w:rsidDel="002E256E">
        <w:rPr>
          <w:rFonts w:ascii="Aptos" w:hAnsi="Aptos"/>
        </w:rPr>
        <w:t>P</w:t>
      </w:r>
      <w:r w:rsidR="0030471D" w:rsidRPr="00710C26">
        <w:rPr>
          <w:rFonts w:ascii="Aptos" w:hAnsi="Aptos"/>
        </w:rPr>
        <w:t>lan</w:t>
      </w:r>
      <w:r w:rsidR="00DD1ABC" w:rsidRPr="00710C26">
        <w:rPr>
          <w:rStyle w:val="EndnoteReference"/>
          <w:rFonts w:ascii="Aptos" w:hAnsi="Aptos"/>
        </w:rPr>
        <w:endnoteReference w:id="72"/>
      </w:r>
      <w:r w:rsidRPr="00710C26">
        <w:rPr>
          <w:rFonts w:ascii="Aptos" w:hAnsi="Aptos"/>
        </w:rPr>
        <w:t xml:space="preserve"> for increasing industrial capacity and capabilities, supporting the commercialisation of high</w:t>
      </w:r>
      <w:r w:rsidR="002E256E" w:rsidRPr="00710C26">
        <w:rPr>
          <w:rFonts w:ascii="Aptos" w:hAnsi="Aptos"/>
        </w:rPr>
        <w:t xml:space="preserve"> </w:t>
      </w:r>
      <w:r w:rsidRPr="00710C26">
        <w:rPr>
          <w:rFonts w:ascii="Aptos" w:hAnsi="Aptos"/>
        </w:rPr>
        <w:t>value products, and improving the international competitiveness of the Australian medical science and technology sector.</w:t>
      </w:r>
    </w:p>
    <w:p w14:paraId="1BEDD258" w14:textId="53C7D4C2" w:rsidR="00102401" w:rsidRPr="00710C26" w:rsidRDefault="002E07E2" w:rsidP="00A71826">
      <w:pPr>
        <w:pStyle w:val="ListParagraph"/>
        <w:numPr>
          <w:ilvl w:val="0"/>
          <w:numId w:val="73"/>
        </w:numPr>
        <w:rPr>
          <w:rFonts w:ascii="Aptos" w:hAnsi="Aptos"/>
        </w:rPr>
      </w:pPr>
      <w:r w:rsidRPr="00710C26">
        <w:rPr>
          <w:rFonts w:ascii="Aptos" w:hAnsi="Aptos"/>
        </w:rPr>
        <w:t>Prioritise the development of sovereign capability and supply chain resilience by encouraging and incentivising local procurement of medical products where feasible.</w:t>
      </w:r>
    </w:p>
    <w:p w14:paraId="036191D5" w14:textId="44C566AB" w:rsidR="00F656DC" w:rsidRPr="00710C26" w:rsidRDefault="002E07E2" w:rsidP="00A71826">
      <w:pPr>
        <w:pStyle w:val="ListParagraph"/>
        <w:numPr>
          <w:ilvl w:val="0"/>
          <w:numId w:val="73"/>
        </w:numPr>
        <w:rPr>
          <w:rFonts w:ascii="Aptos" w:hAnsi="Aptos"/>
        </w:rPr>
      </w:pPr>
      <w:r w:rsidRPr="00710C26">
        <w:rPr>
          <w:rFonts w:ascii="Aptos" w:hAnsi="Aptos"/>
        </w:rPr>
        <w:t xml:space="preserve">Continue to build on the innovation precinct model as a mechanism for embedding links between universities, hospitals, </w:t>
      </w:r>
      <w:r w:rsidRPr="00710C26" w:rsidDel="00100139">
        <w:rPr>
          <w:rFonts w:ascii="Aptos" w:hAnsi="Aptos"/>
        </w:rPr>
        <w:t>startups</w:t>
      </w:r>
      <w:r w:rsidRPr="00710C26">
        <w:rPr>
          <w:rFonts w:ascii="Aptos" w:hAnsi="Aptos"/>
        </w:rPr>
        <w:t xml:space="preserve">, and manufacturers that build expertise and capacity to manage and develop intellectual property </w:t>
      </w:r>
      <w:r w:rsidR="00E360C6" w:rsidRPr="00710C26">
        <w:rPr>
          <w:rFonts w:ascii="Aptos" w:hAnsi="Aptos"/>
        </w:rPr>
        <w:t xml:space="preserve">across </w:t>
      </w:r>
      <w:r w:rsidRPr="00710C26">
        <w:rPr>
          <w:rFonts w:ascii="Aptos" w:hAnsi="Aptos"/>
        </w:rPr>
        <w:t>the entire value chain</w:t>
      </w:r>
      <w:r w:rsidR="00E360C6" w:rsidRPr="00710C26">
        <w:rPr>
          <w:rFonts w:ascii="Aptos" w:hAnsi="Aptos"/>
        </w:rPr>
        <w:t>,</w:t>
      </w:r>
      <w:r w:rsidRPr="00710C26">
        <w:rPr>
          <w:rFonts w:ascii="Aptos" w:hAnsi="Aptos"/>
        </w:rPr>
        <w:t xml:space="preserve"> from discovery research to manufacture and marketing.</w:t>
      </w:r>
    </w:p>
    <w:p w14:paraId="4313B42C" w14:textId="5B8F1B1C" w:rsidR="00102401" w:rsidRPr="00BB4677" w:rsidRDefault="006B57AA" w:rsidP="00102401">
      <w:pPr>
        <w:rPr>
          <w:rStyle w:val="Strong"/>
        </w:rPr>
      </w:pPr>
      <w:r w:rsidRPr="00BB4677">
        <w:rPr>
          <w:rStyle w:val="Strong"/>
        </w:rPr>
        <w:t>Why we should do it</w:t>
      </w:r>
    </w:p>
    <w:p w14:paraId="672946CC" w14:textId="0155F7F0" w:rsidR="00102401" w:rsidRPr="00710C26" w:rsidRDefault="00102401" w:rsidP="00A71826">
      <w:pPr>
        <w:pStyle w:val="ListParagraph"/>
        <w:numPr>
          <w:ilvl w:val="0"/>
          <w:numId w:val="74"/>
        </w:numPr>
        <w:rPr>
          <w:rFonts w:ascii="Aptos" w:hAnsi="Aptos"/>
        </w:rPr>
      </w:pPr>
      <w:r w:rsidRPr="00710C26">
        <w:rPr>
          <w:rFonts w:ascii="Aptos" w:hAnsi="Aptos"/>
        </w:rPr>
        <w:t xml:space="preserve">Manufacturing capacity, streamlined </w:t>
      </w:r>
      <w:r w:rsidR="00E360C6" w:rsidRPr="00710C26">
        <w:rPr>
          <w:rFonts w:ascii="Aptos" w:hAnsi="Aptos"/>
        </w:rPr>
        <w:t xml:space="preserve">regulatory </w:t>
      </w:r>
      <w:r w:rsidRPr="00710C26">
        <w:rPr>
          <w:rFonts w:ascii="Aptos" w:hAnsi="Aptos"/>
        </w:rPr>
        <w:t>pathways and access to national and international markets are key to securing sovereign capability</w:t>
      </w:r>
      <w:r w:rsidR="00CC66CC" w:rsidRPr="00710C26">
        <w:rPr>
          <w:rFonts w:ascii="Aptos" w:hAnsi="Aptos"/>
        </w:rPr>
        <w:t>, economic resilience</w:t>
      </w:r>
      <w:r w:rsidRPr="00710C26">
        <w:rPr>
          <w:rFonts w:ascii="Aptos" w:hAnsi="Aptos"/>
        </w:rPr>
        <w:t xml:space="preserve"> and the growth of Australia’s biotech and medtech future</w:t>
      </w:r>
      <w:r w:rsidR="00D6606E" w:rsidRPr="00710C26">
        <w:rPr>
          <w:rFonts w:ascii="Aptos" w:hAnsi="Aptos"/>
        </w:rPr>
        <w:t>.</w:t>
      </w:r>
    </w:p>
    <w:p w14:paraId="17E9A6AB" w14:textId="1072A6DF" w:rsidR="00D6606E" w:rsidRPr="00710C26" w:rsidRDefault="00102401" w:rsidP="00A71826">
      <w:pPr>
        <w:pStyle w:val="ListParagraph"/>
        <w:numPr>
          <w:ilvl w:val="0"/>
          <w:numId w:val="74"/>
        </w:numPr>
        <w:rPr>
          <w:rFonts w:ascii="Aptos" w:hAnsi="Aptos"/>
        </w:rPr>
      </w:pPr>
      <w:r w:rsidRPr="00710C26">
        <w:rPr>
          <w:rFonts w:ascii="Aptos" w:hAnsi="Aptos"/>
        </w:rPr>
        <w:t>Limited access to a small number of local research and manufacturing facilities present</w:t>
      </w:r>
      <w:r w:rsidR="00344407" w:rsidRPr="00710C26">
        <w:rPr>
          <w:rFonts w:ascii="Aptos" w:hAnsi="Aptos"/>
        </w:rPr>
        <w:t>s</w:t>
      </w:r>
      <w:r w:rsidRPr="00710C26">
        <w:rPr>
          <w:rFonts w:ascii="Aptos" w:hAnsi="Aptos"/>
        </w:rPr>
        <w:t xml:space="preserve"> challenges to Australian innovators.</w:t>
      </w:r>
      <w:r w:rsidR="009F1B94" w:rsidRPr="00710C26">
        <w:rPr>
          <w:rStyle w:val="EndnoteReference"/>
          <w:rFonts w:ascii="Aptos" w:hAnsi="Aptos"/>
        </w:rPr>
        <w:endnoteReference w:id="73"/>
      </w:r>
    </w:p>
    <w:p w14:paraId="1BF51192" w14:textId="318E3B20" w:rsidR="00102401" w:rsidRPr="00710C26" w:rsidRDefault="00102401" w:rsidP="00A71826">
      <w:pPr>
        <w:pStyle w:val="ListParagraph"/>
        <w:numPr>
          <w:ilvl w:val="0"/>
          <w:numId w:val="74"/>
        </w:numPr>
        <w:rPr>
          <w:rFonts w:ascii="Aptos" w:hAnsi="Aptos"/>
        </w:rPr>
      </w:pPr>
      <w:r w:rsidRPr="00710C26">
        <w:rPr>
          <w:rFonts w:ascii="Aptos" w:hAnsi="Aptos"/>
        </w:rPr>
        <w:t>Over 90% of prescription medicines and 97% of all diagnostic raw materials and components are imported into Australia.</w:t>
      </w:r>
      <w:r w:rsidR="00AF54CF" w:rsidRPr="00710C26">
        <w:rPr>
          <w:rStyle w:val="EndnoteReference"/>
          <w:rFonts w:ascii="Aptos" w:hAnsi="Aptos"/>
        </w:rPr>
        <w:endnoteReference w:id="74"/>
      </w:r>
    </w:p>
    <w:p w14:paraId="7E018916" w14:textId="4555E132" w:rsidR="00102401" w:rsidRPr="00710C26" w:rsidRDefault="00102401" w:rsidP="041779CC">
      <w:pPr>
        <w:pStyle w:val="ListParagraph"/>
        <w:numPr>
          <w:ilvl w:val="0"/>
          <w:numId w:val="73"/>
        </w:numPr>
        <w:rPr>
          <w:rFonts w:ascii="Aptos" w:hAnsi="Aptos"/>
        </w:rPr>
      </w:pPr>
      <w:r w:rsidRPr="00710C26">
        <w:rPr>
          <w:rFonts w:ascii="Aptos" w:hAnsi="Aptos"/>
        </w:rPr>
        <w:t>The Australian biotech</w:t>
      </w:r>
      <w:r w:rsidR="00182CA5" w:rsidRPr="00710C26">
        <w:rPr>
          <w:rFonts w:ascii="Aptos" w:hAnsi="Aptos"/>
        </w:rPr>
        <w:t xml:space="preserve"> and medtech</w:t>
      </w:r>
      <w:r w:rsidRPr="00710C26">
        <w:rPr>
          <w:rFonts w:ascii="Aptos" w:hAnsi="Aptos"/>
        </w:rPr>
        <w:t xml:space="preserve"> sector is maturing and developing the key prerequisites for successful biotech </w:t>
      </w:r>
      <w:r w:rsidR="00182CA5" w:rsidRPr="00710C26">
        <w:rPr>
          <w:rFonts w:ascii="Aptos" w:hAnsi="Aptos"/>
        </w:rPr>
        <w:t xml:space="preserve">and medtech </w:t>
      </w:r>
      <w:r w:rsidRPr="00710C26">
        <w:rPr>
          <w:rFonts w:ascii="Aptos" w:hAnsi="Aptos"/>
        </w:rPr>
        <w:t>precincts: infrastructure, access to skills, capital and market know</w:t>
      </w:r>
      <w:r w:rsidRPr="00710C26" w:rsidDel="00FA041A">
        <w:rPr>
          <w:rFonts w:ascii="Aptos" w:hAnsi="Aptos"/>
        </w:rPr>
        <w:t>-</w:t>
      </w:r>
      <w:r w:rsidRPr="00710C26">
        <w:rPr>
          <w:rFonts w:ascii="Aptos" w:hAnsi="Aptos"/>
        </w:rPr>
        <w:t>how; enterprise culture; positive regulatory and governance conditions; and competitive advantage.</w:t>
      </w:r>
      <w:r w:rsidR="00701EA2" w:rsidRPr="00710C26">
        <w:rPr>
          <w:rStyle w:val="EndnoteReference"/>
          <w:rFonts w:ascii="Aptos" w:hAnsi="Aptos"/>
        </w:rPr>
        <w:endnoteReference w:id="75"/>
      </w:r>
    </w:p>
    <w:p w14:paraId="668F874B" w14:textId="39A88A4F" w:rsidR="00D6606E" w:rsidRPr="00BB4677" w:rsidRDefault="00C072E3">
      <w:pPr>
        <w:rPr>
          <w:rStyle w:val="Strong"/>
        </w:rPr>
      </w:pPr>
      <w:r w:rsidRPr="00BB4677">
        <w:rPr>
          <w:rStyle w:val="Strong"/>
        </w:rPr>
        <w:t>What it could achieve</w:t>
      </w:r>
    </w:p>
    <w:p w14:paraId="0CF820A9" w14:textId="2D765B04" w:rsidR="00D6606E" w:rsidRPr="00710C26" w:rsidRDefault="004F4B17" w:rsidP="00A71826">
      <w:pPr>
        <w:pStyle w:val="ListParagraph"/>
        <w:numPr>
          <w:ilvl w:val="0"/>
          <w:numId w:val="73"/>
        </w:numPr>
        <w:rPr>
          <w:rFonts w:ascii="Aptos" w:hAnsi="Aptos"/>
        </w:rPr>
      </w:pPr>
      <w:r w:rsidRPr="00710C26">
        <w:rPr>
          <w:rFonts w:ascii="Aptos" w:hAnsi="Aptos"/>
        </w:rPr>
        <w:t>More</w:t>
      </w:r>
      <w:r w:rsidR="002E07E2" w:rsidRPr="00710C26">
        <w:rPr>
          <w:rFonts w:ascii="Aptos" w:hAnsi="Aptos"/>
        </w:rPr>
        <w:t xml:space="preserve"> Australian</w:t>
      </w:r>
      <w:r w:rsidR="00100139" w:rsidRPr="00710C26">
        <w:rPr>
          <w:rFonts w:ascii="Aptos" w:hAnsi="Aptos"/>
        </w:rPr>
        <w:t xml:space="preserve"> </w:t>
      </w:r>
      <w:r w:rsidR="002E07E2" w:rsidRPr="00710C26">
        <w:rPr>
          <w:rFonts w:ascii="Aptos" w:hAnsi="Aptos"/>
        </w:rPr>
        <w:t xml:space="preserve">made biotech and </w:t>
      </w:r>
      <w:r w:rsidR="00D71282" w:rsidRPr="00710C26">
        <w:rPr>
          <w:rFonts w:ascii="Aptos" w:hAnsi="Aptos"/>
        </w:rPr>
        <w:t xml:space="preserve">medtech </w:t>
      </w:r>
      <w:r w:rsidR="002E07E2" w:rsidRPr="00710C26">
        <w:rPr>
          <w:rFonts w:ascii="Aptos" w:hAnsi="Aptos"/>
        </w:rPr>
        <w:t>products used in Australian healthcare and exported internationally</w:t>
      </w:r>
      <w:r w:rsidR="002A33C2" w:rsidRPr="00710C26">
        <w:rPr>
          <w:rFonts w:ascii="Aptos" w:hAnsi="Aptos"/>
        </w:rPr>
        <w:t>, generating financial benefits and economic growth.</w:t>
      </w:r>
    </w:p>
    <w:p w14:paraId="2A92DB4E" w14:textId="1F0BBCFA" w:rsidR="00D6606E" w:rsidRPr="00710C26" w:rsidRDefault="002E07E2" w:rsidP="00A71826">
      <w:pPr>
        <w:pStyle w:val="ListParagraph"/>
        <w:numPr>
          <w:ilvl w:val="0"/>
          <w:numId w:val="73"/>
        </w:numPr>
        <w:rPr>
          <w:rFonts w:ascii="Aptos" w:hAnsi="Aptos"/>
        </w:rPr>
      </w:pPr>
      <w:r w:rsidRPr="00710C26">
        <w:rPr>
          <w:rFonts w:ascii="Aptos" w:hAnsi="Aptos"/>
        </w:rPr>
        <w:t>Faster access to innovative therapies for Australian patients and faster response to health emergencies, including pandemics and antimicrobial resistance.</w:t>
      </w:r>
    </w:p>
    <w:p w14:paraId="427954C9" w14:textId="28240FC2" w:rsidR="00D6606E" w:rsidRPr="00710C26" w:rsidRDefault="002E07E2" w:rsidP="00A71826">
      <w:pPr>
        <w:pStyle w:val="ListParagraph"/>
        <w:numPr>
          <w:ilvl w:val="0"/>
          <w:numId w:val="73"/>
        </w:numPr>
        <w:rPr>
          <w:rFonts w:ascii="Aptos" w:hAnsi="Aptos"/>
        </w:rPr>
      </w:pPr>
      <w:r w:rsidRPr="00710C26">
        <w:rPr>
          <w:rFonts w:ascii="Aptos" w:hAnsi="Aptos"/>
        </w:rPr>
        <w:t>Reduced reliance on imports for critical medicines, vaccines, diagnostics and biologics.</w:t>
      </w:r>
    </w:p>
    <w:p w14:paraId="173EF986" w14:textId="21A8A6C4" w:rsidR="00D6606E" w:rsidRPr="00710C26" w:rsidRDefault="002E07E2" w:rsidP="00A71826">
      <w:pPr>
        <w:pStyle w:val="ListParagraph"/>
        <w:numPr>
          <w:ilvl w:val="0"/>
          <w:numId w:val="73"/>
        </w:numPr>
        <w:rPr>
          <w:rFonts w:ascii="Aptos" w:hAnsi="Aptos"/>
        </w:rPr>
      </w:pPr>
      <w:r w:rsidRPr="00710C26">
        <w:rPr>
          <w:rFonts w:ascii="Aptos" w:hAnsi="Aptos"/>
        </w:rPr>
        <w:lastRenderedPageBreak/>
        <w:t>Improved health equity through locally produced, affordable technologies.</w:t>
      </w:r>
    </w:p>
    <w:p w14:paraId="51244DF4" w14:textId="131F351D" w:rsidR="00F656DC" w:rsidRPr="00710C26" w:rsidRDefault="002E07E2" w:rsidP="00A71826">
      <w:pPr>
        <w:pStyle w:val="ListParagraph"/>
        <w:numPr>
          <w:ilvl w:val="0"/>
          <w:numId w:val="73"/>
        </w:numPr>
        <w:rPr>
          <w:rFonts w:ascii="Aptos" w:hAnsi="Aptos"/>
        </w:rPr>
      </w:pPr>
      <w:r w:rsidRPr="00710C26">
        <w:rPr>
          <w:rFonts w:ascii="Aptos" w:hAnsi="Aptos"/>
        </w:rPr>
        <w:t xml:space="preserve">Expansion of Australian biotech </w:t>
      </w:r>
      <w:r w:rsidR="00AD478A" w:rsidRPr="00710C26">
        <w:rPr>
          <w:rFonts w:ascii="Aptos" w:hAnsi="Aptos"/>
        </w:rPr>
        <w:t xml:space="preserve">and medtech </w:t>
      </w:r>
      <w:r w:rsidRPr="00710C26">
        <w:rPr>
          <w:rFonts w:ascii="Aptos" w:hAnsi="Aptos"/>
        </w:rPr>
        <w:t>industries into local and international markets.</w:t>
      </w:r>
    </w:p>
    <w:p w14:paraId="6BFD7D14" w14:textId="04D234E5" w:rsidR="008651B9" w:rsidRPr="00710C26" w:rsidRDefault="002E07E2" w:rsidP="008651B9">
      <w:pPr>
        <w:rPr>
          <w:rFonts w:ascii="Aptos" w:hAnsi="Aptos"/>
          <w:b/>
        </w:rPr>
      </w:pPr>
      <w:r w:rsidRPr="00BB4677">
        <w:rPr>
          <w:rStyle w:val="Strong"/>
        </w:rPr>
        <w:t xml:space="preserve">Case </w:t>
      </w:r>
      <w:r w:rsidR="006D6188" w:rsidRPr="00BB4677">
        <w:rPr>
          <w:rStyle w:val="Strong"/>
        </w:rPr>
        <w:t>s</w:t>
      </w:r>
      <w:r w:rsidRPr="00BB4677">
        <w:rPr>
          <w:rStyle w:val="Strong"/>
        </w:rPr>
        <w:t>tudy</w:t>
      </w:r>
      <w:r w:rsidR="00DC1F0E" w:rsidRPr="00BB4677">
        <w:rPr>
          <w:rStyle w:val="Strong"/>
        </w:rPr>
        <w:t xml:space="preserve"> - </w:t>
      </w:r>
      <w:r w:rsidR="00D46113" w:rsidRPr="00BB4677">
        <w:rPr>
          <w:rStyle w:val="Strong"/>
        </w:rPr>
        <w:t>ADAPT</w:t>
      </w:r>
      <w:r w:rsidR="00D46113" w:rsidRPr="00710C26">
        <w:rPr>
          <w:rFonts w:ascii="Aptos" w:hAnsi="Aptos"/>
          <w:b/>
        </w:rPr>
        <w:t>®</w:t>
      </w:r>
      <w:r w:rsidR="00EE502D" w:rsidRPr="00710C26">
        <w:rPr>
          <w:rStyle w:val="EndnoteReference"/>
          <w:rFonts w:ascii="Aptos" w:hAnsi="Aptos"/>
          <w:b/>
        </w:rPr>
        <w:endnoteReference w:id="76"/>
      </w:r>
    </w:p>
    <w:p w14:paraId="76B45B94" w14:textId="77777777" w:rsidR="00B95DA3" w:rsidRPr="00710C26" w:rsidRDefault="00B95DA3" w:rsidP="001B2027">
      <w:pPr>
        <w:rPr>
          <w:rFonts w:ascii="Aptos" w:hAnsi="Aptos"/>
        </w:rPr>
      </w:pPr>
      <w:r w:rsidRPr="00710C26">
        <w:rPr>
          <w:rFonts w:ascii="Aptos" w:hAnsi="Aptos"/>
        </w:rPr>
        <w:t>Australian healthcare company, Admedus Limited, in collaboration with West Australian heart researcher and inventor Professor Leon Neethling, developed the ADAPT® tissue engineering process which transforms animal tissue into durable bioscaffolds that can be used to mimic human tissue for surgical repair (Cardiocel®).</w:t>
      </w:r>
    </w:p>
    <w:p w14:paraId="002A2B97" w14:textId="74166A08" w:rsidR="00B95DA3" w:rsidRPr="00710C26" w:rsidRDefault="00B95DA3" w:rsidP="001B2027">
      <w:pPr>
        <w:rPr>
          <w:rFonts w:ascii="Aptos" w:hAnsi="Aptos"/>
          <w:b/>
          <w:bCs/>
        </w:rPr>
      </w:pPr>
      <w:r w:rsidRPr="00710C26">
        <w:rPr>
          <w:rFonts w:ascii="Aptos" w:hAnsi="Aptos"/>
        </w:rPr>
        <w:t>Originally produced in small batches at Royal Perth Hospital, Admedus opened a manufacturing facility in 2014 in Malaga, WA to support broader surgical use, particularly in babies and children with heart defects. ADAPT® tissue has since been distributed for use in over 55,000 patients globally.</w:t>
      </w:r>
    </w:p>
    <w:p w14:paraId="474403A4" w14:textId="03646FEE" w:rsidR="00D535E4" w:rsidRPr="00710C26" w:rsidRDefault="00B95DA3">
      <w:pPr>
        <w:rPr>
          <w:rFonts w:ascii="Aptos" w:hAnsi="Aptos"/>
          <w:b/>
          <w:bCs/>
        </w:rPr>
      </w:pPr>
      <w:r w:rsidRPr="00710C26">
        <w:rPr>
          <w:rFonts w:ascii="Aptos" w:hAnsi="Aptos"/>
        </w:rPr>
        <w:t>In 2022, Admedus changed its name to Anteris Technologies and pivoted to a structural heart company. The novel acellular, biostable and non-calcifying ADAPT® tissue was molded into a single-piece 3D biomimetic heart valve (DurAVR® THV) with excellent early clinical results in the treatment of severe aortic stenosis, a life-threatening condition. A global study to commercialise the DurAVR® transcatheter heart valve will commence this year.</w:t>
      </w:r>
      <w:r w:rsidR="00D535E4" w:rsidRPr="00710C26">
        <w:rPr>
          <w:rFonts w:ascii="Aptos" w:hAnsi="Aptos"/>
          <w:b/>
          <w:bCs/>
        </w:rPr>
        <w:br w:type="page"/>
      </w:r>
    </w:p>
    <w:p w14:paraId="460B9A60" w14:textId="77777777" w:rsidR="00A916F0" w:rsidRPr="003826C3" w:rsidRDefault="00DC7A19" w:rsidP="00A916F0">
      <w:pPr>
        <w:pStyle w:val="Heading3"/>
        <w:rPr>
          <w:rFonts w:ascii="Aptos" w:hAnsi="Aptos"/>
          <w:color w:val="auto"/>
        </w:rPr>
      </w:pPr>
      <w:bookmarkStart w:id="16" w:name="_Toc206154299"/>
      <w:r w:rsidRPr="003826C3">
        <w:rPr>
          <w:rFonts w:ascii="Aptos" w:hAnsi="Aptos"/>
          <w:color w:val="auto"/>
        </w:rPr>
        <w:lastRenderedPageBreak/>
        <w:t>FOCUS AREA 5</w:t>
      </w:r>
      <w:bookmarkEnd w:id="16"/>
    </w:p>
    <w:p w14:paraId="39331CAE" w14:textId="2E1A67C4" w:rsidR="00DC7A19" w:rsidRPr="00735454" w:rsidRDefault="00DC7A19" w:rsidP="00DC7A19">
      <w:pPr>
        <w:rPr>
          <w:rStyle w:val="Strong"/>
        </w:rPr>
      </w:pPr>
      <w:r w:rsidRPr="00735454">
        <w:rPr>
          <w:rStyle w:val="Strong"/>
        </w:rPr>
        <w:t>Position to be ready for future needs and challenges</w:t>
      </w:r>
    </w:p>
    <w:p w14:paraId="656D9371" w14:textId="46A4BF77" w:rsidR="006A52A2" w:rsidRPr="00710C26" w:rsidRDefault="006A52A2" w:rsidP="00BF2CF0">
      <w:pPr>
        <w:pStyle w:val="ListParagraph"/>
        <w:numPr>
          <w:ilvl w:val="0"/>
          <w:numId w:val="93"/>
        </w:numPr>
        <w:rPr>
          <w:rFonts w:ascii="Aptos" w:hAnsi="Aptos"/>
          <w:b/>
          <w:bCs/>
        </w:rPr>
      </w:pPr>
      <w:r w:rsidRPr="00710C26">
        <w:rPr>
          <w:rFonts w:ascii="Aptos" w:hAnsi="Aptos"/>
          <w:b/>
          <w:bCs/>
        </w:rPr>
        <w:t>Emerging technology</w:t>
      </w:r>
    </w:p>
    <w:p w14:paraId="17F4FBD8" w14:textId="39521D16" w:rsidR="006A52A2" w:rsidRPr="00710C26" w:rsidRDefault="006A52A2" w:rsidP="00BF2CF0">
      <w:pPr>
        <w:pStyle w:val="ListParagraph"/>
        <w:numPr>
          <w:ilvl w:val="0"/>
          <w:numId w:val="93"/>
        </w:numPr>
        <w:rPr>
          <w:rFonts w:ascii="Aptos" w:hAnsi="Aptos"/>
          <w:b/>
          <w:bCs/>
        </w:rPr>
      </w:pPr>
      <w:r w:rsidRPr="00710C26">
        <w:rPr>
          <w:rFonts w:ascii="Aptos" w:hAnsi="Aptos"/>
          <w:b/>
          <w:bCs/>
        </w:rPr>
        <w:t>Environmental sustainability</w:t>
      </w:r>
    </w:p>
    <w:p w14:paraId="61825354" w14:textId="37BE3B48" w:rsidR="006A52A2" w:rsidRPr="00710C26" w:rsidRDefault="006A52A2" w:rsidP="00BF2CF0">
      <w:pPr>
        <w:pStyle w:val="ListParagraph"/>
        <w:numPr>
          <w:ilvl w:val="0"/>
          <w:numId w:val="93"/>
        </w:numPr>
        <w:rPr>
          <w:rFonts w:ascii="Aptos" w:hAnsi="Aptos"/>
          <w:b/>
          <w:bCs/>
        </w:rPr>
      </w:pPr>
      <w:r w:rsidRPr="00710C26">
        <w:rPr>
          <w:rFonts w:ascii="Aptos" w:hAnsi="Aptos"/>
          <w:b/>
          <w:bCs/>
        </w:rPr>
        <w:t>Global partnerships</w:t>
      </w:r>
    </w:p>
    <w:p w14:paraId="6C91A679" w14:textId="583ED00F" w:rsidR="00F656DC" w:rsidRPr="00710C26" w:rsidRDefault="002E07E2">
      <w:pPr>
        <w:rPr>
          <w:rFonts w:ascii="Aptos" w:hAnsi="Aptos"/>
        </w:rPr>
      </w:pPr>
      <w:r w:rsidRPr="00710C26">
        <w:rPr>
          <w:rFonts w:ascii="Aptos" w:hAnsi="Aptos"/>
        </w:rPr>
        <w:t>Knowledge exchange and harnessing AI will ensure Australia has capacity, trust in science and sovereign capability to monitor and address global risks and opportunities. This capability will support Australia to face future health and environmental challenges and to be a strong contributor to global and regional partnerships.</w:t>
      </w:r>
    </w:p>
    <w:tbl>
      <w:tblPr>
        <w:tblStyle w:val="TableGrid"/>
        <w:tblW w:w="0" w:type="auto"/>
        <w:tblLook w:val="04A0" w:firstRow="1" w:lastRow="0" w:firstColumn="1" w:lastColumn="0" w:noHBand="0" w:noVBand="1"/>
        <w:tblCaption w:val="How Focus Area 5 enables acheivement of the National Strategy Goals."/>
        <w:tblDescription w:val="Table provides an explanation of how efforts to address this Focus Area will deliver positive outcomes against each of the five National Strategy Goals. "/>
      </w:tblPr>
      <w:tblGrid>
        <w:gridCol w:w="3369"/>
        <w:gridCol w:w="5487"/>
      </w:tblGrid>
      <w:tr w:rsidR="00DC7A19" w:rsidRPr="00710C26" w14:paraId="75A8FAD9" w14:textId="77777777" w:rsidTr="005F5F5F">
        <w:tc>
          <w:tcPr>
            <w:tcW w:w="3369" w:type="dxa"/>
          </w:tcPr>
          <w:p w14:paraId="11650350" w14:textId="4BD1C410" w:rsidR="00DC7A19" w:rsidRPr="00710C26" w:rsidRDefault="00DC7A19" w:rsidP="0010749C">
            <w:pPr>
              <w:rPr>
                <w:rFonts w:ascii="Aptos" w:hAnsi="Aptos"/>
                <w:lang w:val="en-GB"/>
              </w:rPr>
            </w:pPr>
            <w:r w:rsidRPr="00710C26">
              <w:rPr>
                <w:rFonts w:ascii="Aptos" w:hAnsi="Aptos"/>
                <w:b/>
                <w:bCs/>
              </w:rPr>
              <w:t>Drive national prosperity and security</w:t>
            </w:r>
          </w:p>
        </w:tc>
        <w:tc>
          <w:tcPr>
            <w:tcW w:w="5487" w:type="dxa"/>
          </w:tcPr>
          <w:p w14:paraId="17215AE7" w14:textId="1E329B34" w:rsidR="00DC7A19" w:rsidRPr="00710C26" w:rsidRDefault="00DC7A19" w:rsidP="0010749C">
            <w:pPr>
              <w:rPr>
                <w:rFonts w:ascii="Aptos" w:hAnsi="Aptos"/>
              </w:rPr>
            </w:pPr>
            <w:r w:rsidRPr="00710C26">
              <w:rPr>
                <w:rFonts w:ascii="Aptos" w:hAnsi="Aptos"/>
              </w:rPr>
              <w:t>Ensuring Australia is prepared for future needs and challenges</w:t>
            </w:r>
            <w:r w:rsidR="005C1FF2" w:rsidRPr="00710C26">
              <w:rPr>
                <w:rFonts w:ascii="Aptos" w:hAnsi="Aptos"/>
              </w:rPr>
              <w:t>, and has the capacity to respond, will</w:t>
            </w:r>
            <w:r w:rsidRPr="00710C26">
              <w:rPr>
                <w:rFonts w:ascii="Aptos" w:hAnsi="Aptos"/>
              </w:rPr>
              <w:t xml:space="preserve"> </w:t>
            </w:r>
            <w:r w:rsidR="005C1FF2" w:rsidRPr="00710C26">
              <w:rPr>
                <w:rFonts w:ascii="Aptos" w:hAnsi="Aptos"/>
              </w:rPr>
              <w:t xml:space="preserve">advance </w:t>
            </w:r>
            <w:r w:rsidRPr="00710C26">
              <w:rPr>
                <w:rFonts w:ascii="Aptos" w:hAnsi="Aptos"/>
              </w:rPr>
              <w:t xml:space="preserve">national prosperity and </w:t>
            </w:r>
            <w:r w:rsidR="005C1FF2" w:rsidRPr="00710C26">
              <w:rPr>
                <w:rFonts w:ascii="Aptos" w:hAnsi="Aptos"/>
              </w:rPr>
              <w:t>resilience</w:t>
            </w:r>
            <w:r w:rsidR="00FD5B2D" w:rsidRPr="00710C26">
              <w:rPr>
                <w:rFonts w:ascii="Aptos" w:hAnsi="Aptos"/>
              </w:rPr>
              <w:t>, contributing to national security</w:t>
            </w:r>
            <w:r w:rsidRPr="00710C26">
              <w:rPr>
                <w:rFonts w:ascii="Aptos" w:hAnsi="Aptos"/>
              </w:rPr>
              <w:t>.</w:t>
            </w:r>
          </w:p>
        </w:tc>
      </w:tr>
      <w:tr w:rsidR="00DC7A19" w:rsidRPr="00710C26" w14:paraId="0DB4E411" w14:textId="77777777" w:rsidTr="005F5F5F">
        <w:tc>
          <w:tcPr>
            <w:tcW w:w="3369" w:type="dxa"/>
          </w:tcPr>
          <w:p w14:paraId="6509A0A3" w14:textId="383AD921" w:rsidR="00DC7A19" w:rsidRPr="00710C26" w:rsidRDefault="00DC7A19" w:rsidP="0010749C">
            <w:pPr>
              <w:rPr>
                <w:rFonts w:ascii="Aptos" w:hAnsi="Aptos"/>
                <w:lang w:val="en-GB"/>
              </w:rPr>
            </w:pPr>
            <w:r w:rsidRPr="00710C26">
              <w:rPr>
                <w:rFonts w:ascii="Aptos" w:hAnsi="Aptos"/>
                <w:b/>
                <w:bCs/>
              </w:rPr>
              <w:t>Lead the world in health outcomes</w:t>
            </w:r>
          </w:p>
        </w:tc>
        <w:tc>
          <w:tcPr>
            <w:tcW w:w="5487" w:type="dxa"/>
          </w:tcPr>
          <w:p w14:paraId="5330AEF6" w14:textId="3B35F8A3" w:rsidR="00DC7A19" w:rsidRPr="00710C26" w:rsidRDefault="00DC7A19" w:rsidP="0010749C">
            <w:pPr>
              <w:spacing w:line="276" w:lineRule="auto"/>
              <w:rPr>
                <w:rFonts w:ascii="Aptos" w:hAnsi="Aptos"/>
              </w:rPr>
            </w:pPr>
            <w:r w:rsidRPr="00710C26">
              <w:rPr>
                <w:rFonts w:ascii="Aptos" w:hAnsi="Aptos"/>
              </w:rPr>
              <w:t xml:space="preserve">Being prepared for future needs and challenges empowers Australia to </w:t>
            </w:r>
            <w:r w:rsidR="005539F5" w:rsidRPr="00710C26">
              <w:rPr>
                <w:rFonts w:ascii="Aptos" w:hAnsi="Aptos"/>
              </w:rPr>
              <w:t xml:space="preserve">continue to contribute as </w:t>
            </w:r>
            <w:r w:rsidRPr="00710C26">
              <w:rPr>
                <w:rFonts w:ascii="Aptos" w:hAnsi="Aptos"/>
              </w:rPr>
              <w:t xml:space="preserve">a global </w:t>
            </w:r>
            <w:r w:rsidR="005539F5" w:rsidRPr="00710C26">
              <w:rPr>
                <w:rFonts w:ascii="Aptos" w:hAnsi="Aptos"/>
              </w:rPr>
              <w:t xml:space="preserve">and </w:t>
            </w:r>
            <w:r w:rsidR="00850047" w:rsidRPr="00710C26">
              <w:rPr>
                <w:rFonts w:ascii="Aptos" w:hAnsi="Aptos"/>
              </w:rPr>
              <w:t xml:space="preserve">regional </w:t>
            </w:r>
            <w:r w:rsidRPr="00710C26">
              <w:rPr>
                <w:rFonts w:ascii="Aptos" w:hAnsi="Aptos"/>
              </w:rPr>
              <w:t>leader in achieving outstanding health outcomes.</w:t>
            </w:r>
          </w:p>
        </w:tc>
      </w:tr>
      <w:tr w:rsidR="00DC7A19" w:rsidRPr="00710C26" w14:paraId="2CF686D2" w14:textId="77777777" w:rsidTr="005F5F5F">
        <w:tc>
          <w:tcPr>
            <w:tcW w:w="3369" w:type="dxa"/>
          </w:tcPr>
          <w:p w14:paraId="21FF75D4" w14:textId="1BEBA9EA" w:rsidR="00DC7A19" w:rsidRPr="00710C26" w:rsidRDefault="00DC7A19" w:rsidP="0010749C">
            <w:pPr>
              <w:rPr>
                <w:rFonts w:ascii="Aptos" w:hAnsi="Aptos"/>
                <w:lang w:val="en-GB"/>
              </w:rPr>
            </w:pPr>
            <w:r w:rsidRPr="00710C26">
              <w:rPr>
                <w:rFonts w:ascii="Aptos" w:hAnsi="Aptos"/>
                <w:b/>
                <w:bCs/>
              </w:rPr>
              <w:t>Deliver equity – no one left behind</w:t>
            </w:r>
          </w:p>
        </w:tc>
        <w:tc>
          <w:tcPr>
            <w:tcW w:w="5487" w:type="dxa"/>
          </w:tcPr>
          <w:p w14:paraId="60580CF9" w14:textId="66BE6CAE" w:rsidR="00DC7A19" w:rsidRPr="00710C26" w:rsidRDefault="00F02D2E" w:rsidP="0010749C">
            <w:pPr>
              <w:spacing w:line="276" w:lineRule="auto"/>
              <w:rPr>
                <w:rFonts w:ascii="Aptos" w:hAnsi="Aptos"/>
              </w:rPr>
            </w:pPr>
            <w:r w:rsidRPr="00710C26">
              <w:rPr>
                <w:rFonts w:ascii="Aptos" w:hAnsi="Aptos"/>
              </w:rPr>
              <w:t xml:space="preserve">Applying an equity lens to emerging technologies, environmental sustainability, and global partnerships will </w:t>
            </w:r>
            <w:r w:rsidR="00153AB8" w:rsidRPr="00710C26">
              <w:rPr>
                <w:rFonts w:ascii="Aptos" w:hAnsi="Aptos"/>
              </w:rPr>
              <w:t xml:space="preserve">enable </w:t>
            </w:r>
            <w:r w:rsidRPr="00710C26">
              <w:rPr>
                <w:rFonts w:ascii="Aptos" w:hAnsi="Aptos"/>
              </w:rPr>
              <w:t>inclusive planning that leaves no one behind.</w:t>
            </w:r>
          </w:p>
        </w:tc>
      </w:tr>
      <w:tr w:rsidR="00DC7A19" w:rsidRPr="00710C26" w14:paraId="43866A54" w14:textId="77777777" w:rsidTr="005F5F5F">
        <w:tc>
          <w:tcPr>
            <w:tcW w:w="3369" w:type="dxa"/>
          </w:tcPr>
          <w:p w14:paraId="572AFFC7" w14:textId="47FF6314" w:rsidR="00DC7A19" w:rsidRPr="00710C26" w:rsidRDefault="00DC7A19" w:rsidP="0010749C">
            <w:pPr>
              <w:rPr>
                <w:rFonts w:ascii="Aptos" w:hAnsi="Aptos"/>
                <w:lang w:val="en-GB"/>
              </w:rPr>
            </w:pPr>
            <w:r w:rsidRPr="00710C26">
              <w:rPr>
                <w:rFonts w:ascii="Aptos" w:hAnsi="Aptos"/>
                <w:b/>
                <w:bCs/>
              </w:rPr>
              <w:t>Secure a resilient and sustainable health system</w:t>
            </w:r>
          </w:p>
        </w:tc>
        <w:tc>
          <w:tcPr>
            <w:tcW w:w="5487" w:type="dxa"/>
          </w:tcPr>
          <w:p w14:paraId="27A36C81" w14:textId="325C3D6E" w:rsidR="00DC7A19" w:rsidRPr="00710C26" w:rsidRDefault="002751EE" w:rsidP="0010749C">
            <w:pPr>
              <w:spacing w:line="276" w:lineRule="auto"/>
              <w:rPr>
                <w:rFonts w:ascii="Aptos" w:hAnsi="Aptos"/>
              </w:rPr>
            </w:pPr>
            <w:r w:rsidRPr="00710C26">
              <w:rPr>
                <w:rFonts w:ascii="Aptos" w:hAnsi="Aptos"/>
              </w:rPr>
              <w:t>Strengthening preparedness for future needs and challenges plays a vital role in building a resilient and sustainable health system</w:t>
            </w:r>
            <w:r w:rsidR="006B255F" w:rsidRPr="00710C26">
              <w:rPr>
                <w:rFonts w:ascii="Aptos" w:hAnsi="Aptos"/>
              </w:rPr>
              <w:t>, that is fit for purpose and able to adapt</w:t>
            </w:r>
            <w:r w:rsidRPr="00710C26">
              <w:rPr>
                <w:rFonts w:ascii="Aptos" w:hAnsi="Aptos"/>
              </w:rPr>
              <w:t>.</w:t>
            </w:r>
          </w:p>
        </w:tc>
      </w:tr>
      <w:tr w:rsidR="00DC7A19" w:rsidRPr="00710C26" w14:paraId="455BA2CE" w14:textId="77777777" w:rsidTr="005F5F5F">
        <w:tc>
          <w:tcPr>
            <w:tcW w:w="3369" w:type="dxa"/>
          </w:tcPr>
          <w:p w14:paraId="101126C0" w14:textId="64A95B3F" w:rsidR="00DC7A19" w:rsidRPr="00710C26" w:rsidRDefault="00DC7A19" w:rsidP="0010749C">
            <w:pPr>
              <w:rPr>
                <w:rFonts w:ascii="Aptos" w:hAnsi="Aptos"/>
                <w:lang w:val="en-GB"/>
              </w:rPr>
            </w:pPr>
            <w:r w:rsidRPr="00710C26">
              <w:rPr>
                <w:rFonts w:ascii="Aptos" w:hAnsi="Aptos"/>
                <w:b/>
                <w:bCs/>
              </w:rPr>
              <w:t>Strengthen regional and global partnerships</w:t>
            </w:r>
          </w:p>
        </w:tc>
        <w:tc>
          <w:tcPr>
            <w:tcW w:w="5487" w:type="dxa"/>
          </w:tcPr>
          <w:p w14:paraId="7D086019" w14:textId="17AD8638" w:rsidR="00DC7A19" w:rsidRPr="00710C26" w:rsidRDefault="00DB5D4D" w:rsidP="0010749C">
            <w:pPr>
              <w:spacing w:line="276" w:lineRule="auto"/>
              <w:rPr>
                <w:rFonts w:ascii="Aptos" w:hAnsi="Aptos"/>
              </w:rPr>
            </w:pPr>
            <w:r w:rsidRPr="00710C26">
              <w:rPr>
                <w:rFonts w:ascii="Aptos" w:hAnsi="Aptos"/>
              </w:rPr>
              <w:t xml:space="preserve">Australia’s strengths in health and medical research </w:t>
            </w:r>
            <w:r w:rsidR="006B255F" w:rsidRPr="00710C26">
              <w:rPr>
                <w:rFonts w:ascii="Aptos" w:hAnsi="Aptos"/>
              </w:rPr>
              <w:t>underpin a</w:t>
            </w:r>
            <w:r w:rsidRPr="00710C26">
              <w:rPr>
                <w:rFonts w:ascii="Aptos" w:hAnsi="Aptos"/>
              </w:rPr>
              <w:t xml:space="preserve"> leadership </w:t>
            </w:r>
            <w:r w:rsidR="006B255F" w:rsidRPr="00710C26">
              <w:rPr>
                <w:rFonts w:ascii="Aptos" w:hAnsi="Aptos"/>
              </w:rPr>
              <w:t>role in addressing global and regional</w:t>
            </w:r>
            <w:r w:rsidRPr="00710C26">
              <w:rPr>
                <w:rFonts w:ascii="Aptos" w:hAnsi="Aptos"/>
              </w:rPr>
              <w:t xml:space="preserve"> </w:t>
            </w:r>
            <w:r w:rsidR="006B255F" w:rsidRPr="00710C26">
              <w:rPr>
                <w:rFonts w:ascii="Aptos" w:hAnsi="Aptos"/>
              </w:rPr>
              <w:t>health challenges</w:t>
            </w:r>
            <w:r w:rsidRPr="00710C26">
              <w:rPr>
                <w:rFonts w:ascii="Aptos" w:hAnsi="Aptos"/>
              </w:rPr>
              <w:t>.</w:t>
            </w:r>
          </w:p>
        </w:tc>
      </w:tr>
    </w:tbl>
    <w:p w14:paraId="76FC003C" w14:textId="77777777" w:rsidR="00DB37D4" w:rsidRDefault="00DB5D4D" w:rsidP="00DB37D4">
      <w:pPr>
        <w:spacing w:before="480" w:after="0"/>
        <w:rPr>
          <w:rFonts w:ascii="Aptos" w:hAnsi="Aptos"/>
        </w:rPr>
      </w:pPr>
      <w:r w:rsidRPr="00710C26">
        <w:rPr>
          <w:rFonts w:ascii="Aptos" w:hAnsi="Aptos"/>
          <w:b/>
          <w:bCs/>
        </w:rPr>
        <w:t>Emerging technology</w:t>
      </w:r>
      <w:r w:rsidRPr="00710C26">
        <w:rPr>
          <w:rFonts w:ascii="Aptos" w:hAnsi="Aptos"/>
          <w:b/>
          <w:bCs/>
        </w:rPr>
        <w:br/>
      </w:r>
      <w:r w:rsidRPr="00710C26">
        <w:rPr>
          <w:rFonts w:ascii="Aptos" w:hAnsi="Aptos"/>
        </w:rPr>
        <w:t>Building capability in emerging technologies is essential for a high</w:t>
      </w:r>
      <w:r w:rsidR="00440FDE" w:rsidRPr="00710C26">
        <w:rPr>
          <w:rFonts w:ascii="Aptos" w:hAnsi="Aptos"/>
        </w:rPr>
        <w:t xml:space="preserve"> </w:t>
      </w:r>
      <w:r w:rsidRPr="00710C26">
        <w:rPr>
          <w:rFonts w:ascii="Aptos" w:hAnsi="Aptos"/>
        </w:rPr>
        <w:t>performing health and medical research ecosystem. These technologies ensure that research remains fit</w:t>
      </w:r>
      <w:r w:rsidR="00440FDE" w:rsidRPr="00710C26">
        <w:rPr>
          <w:rFonts w:ascii="Aptos" w:hAnsi="Aptos"/>
        </w:rPr>
        <w:t xml:space="preserve"> </w:t>
      </w:r>
      <w:r w:rsidRPr="00710C26">
        <w:rPr>
          <w:rFonts w:ascii="Aptos" w:hAnsi="Aptos"/>
        </w:rPr>
        <w:t>for</w:t>
      </w:r>
      <w:r w:rsidR="00440FDE" w:rsidRPr="00710C26">
        <w:rPr>
          <w:rFonts w:ascii="Aptos" w:hAnsi="Aptos"/>
        </w:rPr>
        <w:t xml:space="preserve"> </w:t>
      </w:r>
      <w:r w:rsidRPr="00710C26">
        <w:rPr>
          <w:rFonts w:ascii="Aptos" w:hAnsi="Aptos"/>
        </w:rPr>
        <w:t>purpose, responsive to future challenges and well</w:t>
      </w:r>
      <w:r w:rsidR="00440FDE" w:rsidRPr="00710C26">
        <w:rPr>
          <w:rFonts w:ascii="Aptos" w:hAnsi="Aptos"/>
        </w:rPr>
        <w:t xml:space="preserve"> </w:t>
      </w:r>
      <w:r w:rsidRPr="00710C26">
        <w:rPr>
          <w:rFonts w:ascii="Aptos" w:hAnsi="Aptos"/>
        </w:rPr>
        <w:t>positioned to seize new opportunities.</w:t>
      </w:r>
    </w:p>
    <w:p w14:paraId="00E4ABB1" w14:textId="3CA1F934" w:rsidR="00DB5D4D" w:rsidRPr="00710C26" w:rsidRDefault="00DB5D4D" w:rsidP="00C042D6">
      <w:pPr>
        <w:spacing w:before="240" w:after="480"/>
        <w:rPr>
          <w:rFonts w:ascii="Aptos" w:hAnsi="Aptos"/>
        </w:rPr>
      </w:pPr>
      <w:r w:rsidRPr="00710C26">
        <w:rPr>
          <w:rFonts w:ascii="Aptos" w:hAnsi="Aptos"/>
        </w:rPr>
        <w:t>Innovations such as gene and cell therapies and genomic medicine hold transformative potential for addressing some of Australia’s most pressing health issues. In parallel,</w:t>
      </w:r>
      <w:r w:rsidRPr="00710C26" w:rsidDel="00CF5FE2">
        <w:rPr>
          <w:rFonts w:ascii="Aptos" w:hAnsi="Aptos"/>
        </w:rPr>
        <w:t xml:space="preserve"> </w:t>
      </w:r>
      <w:r w:rsidR="00CF5FE2" w:rsidRPr="00710C26">
        <w:rPr>
          <w:rFonts w:ascii="Aptos" w:hAnsi="Aptos"/>
        </w:rPr>
        <w:t xml:space="preserve">advances </w:t>
      </w:r>
      <w:r w:rsidRPr="00710C26">
        <w:rPr>
          <w:rFonts w:ascii="Aptos" w:hAnsi="Aptos"/>
        </w:rPr>
        <w:t>in therapeutic approaches, AI and digital health play</w:t>
      </w:r>
      <w:r w:rsidRPr="00710C26" w:rsidDel="00CF5FE2">
        <w:rPr>
          <w:rFonts w:ascii="Aptos" w:hAnsi="Aptos"/>
        </w:rPr>
        <w:t xml:space="preserve"> an </w:t>
      </w:r>
      <w:r w:rsidRPr="00710C26">
        <w:rPr>
          <w:rFonts w:ascii="Aptos" w:hAnsi="Aptos"/>
        </w:rPr>
        <w:t>increasingly critical role in drug discovery, diagnostics, clinical decision-making and enhancing healthcare delivery and access.</w:t>
      </w:r>
      <w:r w:rsidRPr="00710C26">
        <w:rPr>
          <w:rFonts w:ascii="Aptos" w:hAnsi="Aptos"/>
        </w:rPr>
        <w:br/>
      </w:r>
      <w:r w:rsidR="00100139" w:rsidRPr="00710C26">
        <w:rPr>
          <w:rFonts w:ascii="Aptos" w:hAnsi="Aptos"/>
        </w:rPr>
        <w:br/>
      </w:r>
      <w:r w:rsidRPr="00710C26">
        <w:rPr>
          <w:rFonts w:ascii="Aptos" w:hAnsi="Aptos"/>
        </w:rPr>
        <w:t xml:space="preserve">AI and digital health tools can further improve healthcare outcomes by streamlining clinical workflows, </w:t>
      </w:r>
      <w:r w:rsidRPr="00710C26">
        <w:rPr>
          <w:rFonts w:ascii="Aptos" w:hAnsi="Aptos"/>
        </w:rPr>
        <w:lastRenderedPageBreak/>
        <w:t>supporting patient engagement, promoting equitable access</w:t>
      </w:r>
      <w:r w:rsidR="002D577C" w:rsidRPr="00710C26">
        <w:rPr>
          <w:rFonts w:ascii="Aptos" w:hAnsi="Aptos"/>
        </w:rPr>
        <w:t xml:space="preserve"> </w:t>
      </w:r>
      <w:r w:rsidRPr="00710C26">
        <w:rPr>
          <w:rFonts w:ascii="Aptos" w:hAnsi="Aptos"/>
        </w:rPr>
        <w:t>and advancing health literacy across diverse populations.</w:t>
      </w:r>
    </w:p>
    <w:p w14:paraId="5481569D" w14:textId="086953C7" w:rsidR="00DB5D4D" w:rsidRPr="00710C26" w:rsidRDefault="00DB5D4D">
      <w:pPr>
        <w:rPr>
          <w:rFonts w:ascii="Aptos" w:hAnsi="Aptos"/>
        </w:rPr>
      </w:pPr>
      <w:r w:rsidRPr="00C042D6">
        <w:rPr>
          <w:rStyle w:val="Strong"/>
        </w:rPr>
        <w:t>Environmental sustainability</w:t>
      </w:r>
      <w:r w:rsidRPr="00710C26">
        <w:rPr>
          <w:rFonts w:ascii="Aptos" w:hAnsi="Aptos"/>
          <w:b/>
          <w:bCs/>
        </w:rPr>
        <w:br/>
      </w:r>
      <w:r w:rsidRPr="00710C26">
        <w:rPr>
          <w:rFonts w:ascii="Aptos" w:hAnsi="Aptos"/>
        </w:rPr>
        <w:t xml:space="preserve">Integrating environmentally sustainable practices into research design, infrastructure and operations reduces the ecological footprint </w:t>
      </w:r>
      <w:r w:rsidR="00BD5F88" w:rsidRPr="00710C26">
        <w:rPr>
          <w:rFonts w:ascii="Aptos" w:hAnsi="Aptos"/>
        </w:rPr>
        <w:t>of research and</w:t>
      </w:r>
      <w:r w:rsidRPr="00710C26">
        <w:rPr>
          <w:rFonts w:ascii="Aptos" w:hAnsi="Aptos"/>
        </w:rPr>
        <w:t xml:space="preserve"> aligns with broader public health goals. </w:t>
      </w:r>
      <w:r w:rsidRPr="00710C26">
        <w:rPr>
          <w:rFonts w:ascii="Aptos" w:hAnsi="Aptos"/>
        </w:rPr>
        <w:br/>
      </w:r>
      <w:r w:rsidR="007254EC" w:rsidRPr="00710C26">
        <w:rPr>
          <w:rFonts w:ascii="Aptos" w:hAnsi="Aptos"/>
        </w:rPr>
        <w:br/>
      </w:r>
      <w:r w:rsidRPr="00710C26">
        <w:rPr>
          <w:rFonts w:ascii="Aptos" w:hAnsi="Aptos"/>
        </w:rPr>
        <w:t>By adopting sustainable procurement practices, minimising waste and investing in green technologies, the research community can lead by example - demonstrating that scientific advancement and environmental stewardship can go hand in hand. This approach supports long</w:t>
      </w:r>
      <w:r w:rsidR="00CB6CB4" w:rsidRPr="00710C26">
        <w:rPr>
          <w:rFonts w:ascii="Aptos" w:hAnsi="Aptos"/>
        </w:rPr>
        <w:t xml:space="preserve"> </w:t>
      </w:r>
      <w:r w:rsidRPr="00710C26">
        <w:rPr>
          <w:rFonts w:ascii="Aptos" w:hAnsi="Aptos"/>
        </w:rPr>
        <w:t>term health outcomes by protecting the ecosystems that underpin community wellbeing.</w:t>
      </w:r>
    </w:p>
    <w:p w14:paraId="3285FB98" w14:textId="68051EB1" w:rsidR="00F656DC" w:rsidRPr="00710C26" w:rsidRDefault="002E07E2">
      <w:pPr>
        <w:rPr>
          <w:rFonts w:ascii="Aptos" w:hAnsi="Aptos"/>
        </w:rPr>
      </w:pPr>
      <w:r w:rsidRPr="00C042D6">
        <w:rPr>
          <w:rStyle w:val="Strong"/>
        </w:rPr>
        <w:t>Global</w:t>
      </w:r>
      <w:r w:rsidR="00C042D6" w:rsidRPr="00C042D6">
        <w:rPr>
          <w:rStyle w:val="Strong"/>
        </w:rPr>
        <w:t xml:space="preserve"> </w:t>
      </w:r>
      <w:r w:rsidRPr="00C042D6">
        <w:rPr>
          <w:rStyle w:val="Strong"/>
        </w:rPr>
        <w:t>partnerships</w:t>
      </w:r>
      <w:r w:rsidRPr="00710C26">
        <w:rPr>
          <w:rFonts w:ascii="Aptos" w:hAnsi="Aptos"/>
        </w:rPr>
        <w:br/>
        <w:t>Global partnerships are vital to advancing health and medical research, sharing knowledge and expertise across borders. In an increasingly interconnected world, health challenges such as pandemics, antimicrobial resistance, chronic and rare diseases require coordinated, collaborative responses that no single country can address alone. Collaboration accelerates scientific discovery, facilitates access to diverse populations and data sets and supports the development of globally relevant solutions. Strengthening these partnerships enhances resilience, innovation</w:t>
      </w:r>
      <w:r w:rsidR="00130096" w:rsidRPr="00710C26">
        <w:rPr>
          <w:rFonts w:ascii="Aptos" w:hAnsi="Aptos"/>
        </w:rPr>
        <w:t xml:space="preserve"> </w:t>
      </w:r>
      <w:r w:rsidRPr="00710C26">
        <w:rPr>
          <w:rFonts w:ascii="Aptos" w:hAnsi="Aptos"/>
        </w:rPr>
        <w:t>and preparedness for future needs and challenges.</w:t>
      </w:r>
    </w:p>
    <w:p w14:paraId="4AEB2B6A" w14:textId="1FABAAAE" w:rsidR="00DB5D4D" w:rsidRPr="00710C26" w:rsidRDefault="00DB5D4D" w:rsidP="0010749C">
      <w:pPr>
        <w:pBdr>
          <w:top w:val="single" w:sz="4" w:space="1" w:color="auto"/>
          <w:left w:val="single" w:sz="4" w:space="4" w:color="auto"/>
          <w:bottom w:val="single" w:sz="4" w:space="1" w:color="auto"/>
          <w:right w:val="single" w:sz="4" w:space="4" w:color="auto"/>
        </w:pBdr>
        <w:rPr>
          <w:rFonts w:ascii="Aptos" w:hAnsi="Aptos"/>
        </w:rPr>
      </w:pPr>
      <w:r w:rsidRPr="00710C26">
        <w:rPr>
          <w:rFonts w:ascii="Aptos" w:hAnsi="Aptos"/>
          <w:b/>
          <w:bCs/>
        </w:rPr>
        <w:t>Open science, trust in science, regulation</w:t>
      </w:r>
    </w:p>
    <w:p w14:paraId="4D715DD1" w14:textId="77777777" w:rsidR="001132C0" w:rsidRPr="00710C26" w:rsidRDefault="001132C0" w:rsidP="0010749C">
      <w:pPr>
        <w:pBdr>
          <w:top w:val="single" w:sz="4" w:space="1" w:color="auto"/>
          <w:left w:val="single" w:sz="4" w:space="4" w:color="auto"/>
          <w:bottom w:val="single" w:sz="4" w:space="1" w:color="auto"/>
          <w:right w:val="single" w:sz="4" w:space="4" w:color="auto"/>
        </w:pBdr>
        <w:rPr>
          <w:rFonts w:ascii="Aptos" w:hAnsi="Aptos"/>
          <w:lang w:val="en-GB"/>
        </w:rPr>
      </w:pPr>
      <w:r w:rsidRPr="00710C26">
        <w:rPr>
          <w:rFonts w:ascii="Aptos" w:hAnsi="Aptos"/>
          <w:lang w:val="en-GB"/>
        </w:rPr>
        <w:t xml:space="preserve">Open science, trust in science and effective regulation are foundational to the integrity and impact of health and medical research. </w:t>
      </w:r>
    </w:p>
    <w:p w14:paraId="1E5FEA70" w14:textId="11290850" w:rsidR="001132C0" w:rsidRPr="00710C26" w:rsidRDefault="001132C0" w:rsidP="0010749C">
      <w:pPr>
        <w:pBdr>
          <w:top w:val="single" w:sz="4" w:space="1" w:color="auto"/>
          <w:left w:val="single" w:sz="4" w:space="4" w:color="auto"/>
          <w:bottom w:val="single" w:sz="4" w:space="1" w:color="auto"/>
          <w:right w:val="single" w:sz="4" w:space="4" w:color="auto"/>
        </w:pBdr>
        <w:rPr>
          <w:rFonts w:ascii="Aptos" w:hAnsi="Aptos"/>
        </w:rPr>
      </w:pPr>
      <w:r w:rsidRPr="00710C26">
        <w:rPr>
          <w:rFonts w:ascii="Aptos" w:hAnsi="Aptos"/>
          <w:lang w:val="en-GB"/>
        </w:rPr>
        <w:t>These elements of the health and medical research ecosystem ensure that scientific findings are accepted, acted upon, and translated into improved health outcomes. They foster a research environment that is transparent, accountable and responsive to societal needs, ultimately strengthening the credibility and utility of scientific advancements in health and medicine.</w:t>
      </w:r>
    </w:p>
    <w:p w14:paraId="64BCCADE" w14:textId="77777777" w:rsidR="001132C0" w:rsidRPr="00710C26" w:rsidRDefault="001132C0">
      <w:pPr>
        <w:rPr>
          <w:rFonts w:ascii="Aptos" w:hAnsi="Aptos"/>
          <w:b/>
          <w:bCs/>
        </w:rPr>
      </w:pPr>
      <w:r w:rsidRPr="00710C26">
        <w:rPr>
          <w:rFonts w:ascii="Aptos" w:hAnsi="Aptos"/>
          <w:b/>
          <w:bCs/>
        </w:rPr>
        <w:br w:type="page"/>
      </w:r>
    </w:p>
    <w:p w14:paraId="12636E5E" w14:textId="736491B8" w:rsidR="00A1430B" w:rsidRPr="003826C3" w:rsidRDefault="001132C0" w:rsidP="00A916F0">
      <w:pPr>
        <w:pStyle w:val="Heading4"/>
        <w:rPr>
          <w:rFonts w:ascii="Aptos" w:hAnsi="Aptos"/>
          <w:color w:val="auto"/>
        </w:rPr>
      </w:pPr>
      <w:r w:rsidRPr="003826C3">
        <w:rPr>
          <w:rFonts w:ascii="Aptos" w:hAnsi="Aptos"/>
          <w:color w:val="auto"/>
          <w:lang w:val="en-GB"/>
        </w:rPr>
        <w:lastRenderedPageBreak/>
        <w:t xml:space="preserve">Focus area 5: </w:t>
      </w:r>
      <w:r w:rsidR="00A1430B" w:rsidRPr="003826C3">
        <w:rPr>
          <w:rFonts w:ascii="Aptos" w:hAnsi="Aptos"/>
          <w:color w:val="auto"/>
        </w:rPr>
        <w:t>EMERGING TECHNOLOGY</w:t>
      </w:r>
    </w:p>
    <w:p w14:paraId="11E140A0" w14:textId="77777777" w:rsidR="00A1430B" w:rsidRPr="00710C26" w:rsidRDefault="00A1430B" w:rsidP="00A1430B">
      <w:pPr>
        <w:rPr>
          <w:rFonts w:ascii="Aptos" w:hAnsi="Aptos"/>
          <w:i/>
          <w:iCs/>
        </w:rPr>
      </w:pPr>
      <w:r w:rsidRPr="00C042D6">
        <w:rPr>
          <w:rStyle w:val="Strong"/>
        </w:rPr>
        <w:t>ACTION</w:t>
      </w:r>
      <w:r w:rsidRPr="00C042D6">
        <w:rPr>
          <w:rStyle w:val="Strong"/>
        </w:rPr>
        <w:br/>
      </w:r>
      <w:r w:rsidRPr="00710C26">
        <w:rPr>
          <w:rFonts w:ascii="Aptos" w:hAnsi="Aptos"/>
        </w:rPr>
        <w:t>Build capability and capacity to take advantage of innovative emerging technologies including cutting edge approaches for responsible and impactful harnessing of AI.</w:t>
      </w:r>
    </w:p>
    <w:p w14:paraId="7EDC4EED" w14:textId="0CD6579F" w:rsidR="001C3208" w:rsidRPr="00C042D6" w:rsidRDefault="00292E04">
      <w:pPr>
        <w:rPr>
          <w:rStyle w:val="Strong"/>
        </w:rPr>
      </w:pPr>
      <w:r w:rsidRPr="00C042D6">
        <w:rPr>
          <w:rStyle w:val="Strong"/>
        </w:rPr>
        <w:t>How we could do it</w:t>
      </w:r>
    </w:p>
    <w:p w14:paraId="51361234" w14:textId="70247B80" w:rsidR="002F28B9" w:rsidRPr="00710C26" w:rsidRDefault="002E07E2" w:rsidP="00A71826">
      <w:pPr>
        <w:pStyle w:val="ListParagraph"/>
        <w:numPr>
          <w:ilvl w:val="0"/>
          <w:numId w:val="71"/>
        </w:numPr>
        <w:rPr>
          <w:rFonts w:ascii="Aptos" w:hAnsi="Aptos"/>
        </w:rPr>
      </w:pPr>
      <w:r w:rsidRPr="00710C26">
        <w:rPr>
          <w:rFonts w:ascii="Aptos" w:hAnsi="Aptos"/>
        </w:rPr>
        <w:t xml:space="preserve">Harness AI capabilities, advanced technology infrastructure and manufacturing capabilities for health and medical research through a nationally coordinated policy approach. This will be achieved </w:t>
      </w:r>
      <w:r w:rsidR="00D24EDB" w:rsidRPr="00710C26">
        <w:rPr>
          <w:rFonts w:ascii="Aptos" w:hAnsi="Aptos"/>
        </w:rPr>
        <w:t>by</w:t>
      </w:r>
      <w:r w:rsidRPr="00710C26" w:rsidDel="00D24EDB">
        <w:rPr>
          <w:rFonts w:ascii="Aptos" w:hAnsi="Aptos"/>
        </w:rPr>
        <w:t xml:space="preserve"> </w:t>
      </w:r>
      <w:r w:rsidR="00D24EDB" w:rsidRPr="00710C26">
        <w:rPr>
          <w:rFonts w:ascii="Aptos" w:hAnsi="Aptos"/>
        </w:rPr>
        <w:t xml:space="preserve">aligning </w:t>
      </w:r>
      <w:r w:rsidRPr="00710C26">
        <w:rPr>
          <w:rFonts w:ascii="Aptos" w:hAnsi="Aptos"/>
        </w:rPr>
        <w:t xml:space="preserve">efforts across jurisdictions </w:t>
      </w:r>
      <w:r w:rsidR="00D24EDB" w:rsidRPr="00710C26">
        <w:rPr>
          <w:rFonts w:ascii="Aptos" w:hAnsi="Aptos"/>
        </w:rPr>
        <w:t xml:space="preserve">and with industry to </w:t>
      </w:r>
      <w:r w:rsidRPr="00710C26">
        <w:rPr>
          <w:rFonts w:ascii="Aptos" w:hAnsi="Aptos"/>
        </w:rPr>
        <w:t xml:space="preserve">build an integrated ecosystem </w:t>
      </w:r>
      <w:r w:rsidR="005D24CD" w:rsidRPr="00710C26">
        <w:rPr>
          <w:rFonts w:ascii="Aptos" w:hAnsi="Aptos"/>
        </w:rPr>
        <w:t xml:space="preserve">to </w:t>
      </w:r>
      <w:r w:rsidRPr="00710C26">
        <w:rPr>
          <w:rFonts w:ascii="Aptos" w:hAnsi="Aptos"/>
        </w:rPr>
        <w:t>support cutting edge research, accelerate technology adoption and strengthen domestic production capabilities.</w:t>
      </w:r>
    </w:p>
    <w:p w14:paraId="0996A083" w14:textId="42A2C1AE" w:rsidR="002F28B9" w:rsidRPr="00710C26" w:rsidRDefault="002E07E2" w:rsidP="00A71826">
      <w:pPr>
        <w:pStyle w:val="ListParagraph"/>
        <w:numPr>
          <w:ilvl w:val="0"/>
          <w:numId w:val="71"/>
        </w:numPr>
        <w:rPr>
          <w:rFonts w:ascii="Aptos" w:hAnsi="Aptos"/>
        </w:rPr>
      </w:pPr>
      <w:r w:rsidRPr="00710C26">
        <w:rPr>
          <w:rFonts w:ascii="Aptos" w:hAnsi="Aptos"/>
        </w:rPr>
        <w:t xml:space="preserve">Define and implement policy frameworks that </w:t>
      </w:r>
      <w:r w:rsidR="00FB0A7E" w:rsidRPr="00710C26">
        <w:rPr>
          <w:rFonts w:ascii="Aptos" w:hAnsi="Aptos"/>
        </w:rPr>
        <w:t xml:space="preserve">give </w:t>
      </w:r>
      <w:r w:rsidRPr="00710C26">
        <w:rPr>
          <w:rFonts w:ascii="Aptos" w:hAnsi="Aptos"/>
        </w:rPr>
        <w:t xml:space="preserve">appropriate protections for sensitive and valuable health and medical research data. These frameworks will </w:t>
      </w:r>
      <w:r w:rsidR="00FB0A7E" w:rsidRPr="00710C26">
        <w:rPr>
          <w:rFonts w:ascii="Aptos" w:hAnsi="Aptos"/>
        </w:rPr>
        <w:t xml:space="preserve">address </w:t>
      </w:r>
      <w:r w:rsidRPr="00710C26">
        <w:rPr>
          <w:rFonts w:ascii="Aptos" w:hAnsi="Aptos"/>
        </w:rPr>
        <w:t>data governance, privacy, security and ethical use</w:t>
      </w:r>
      <w:r w:rsidR="00FB0A7E" w:rsidRPr="00710C26">
        <w:rPr>
          <w:rFonts w:ascii="Aptos" w:hAnsi="Aptos"/>
        </w:rPr>
        <w:t>,</w:t>
      </w:r>
      <w:r w:rsidRPr="00710C26">
        <w:rPr>
          <w:rFonts w:ascii="Aptos" w:hAnsi="Aptos"/>
        </w:rPr>
        <w:t xml:space="preserve"> to enable responsible data sharing and collaboration across jurisdictions.</w:t>
      </w:r>
    </w:p>
    <w:p w14:paraId="6536E7E2" w14:textId="1D881B93" w:rsidR="00F656DC" w:rsidRPr="00710C26" w:rsidRDefault="002E07E2" w:rsidP="00A71826">
      <w:pPr>
        <w:pStyle w:val="ListParagraph"/>
        <w:numPr>
          <w:ilvl w:val="0"/>
          <w:numId w:val="71"/>
        </w:numPr>
        <w:rPr>
          <w:rFonts w:ascii="Aptos" w:hAnsi="Aptos"/>
        </w:rPr>
      </w:pPr>
      <w:r w:rsidRPr="00710C26">
        <w:rPr>
          <w:rFonts w:ascii="Aptos" w:hAnsi="Aptos"/>
        </w:rPr>
        <w:t>Engage with international horizon scanning initiatives to proactively identify and leverage emerging technologies and AI in health and medical research.</w:t>
      </w:r>
    </w:p>
    <w:p w14:paraId="3D61D9F1" w14:textId="2AD2AB6A" w:rsidR="002F28B9" w:rsidRPr="00C042D6" w:rsidRDefault="006B57AA">
      <w:pPr>
        <w:rPr>
          <w:rStyle w:val="Strong"/>
        </w:rPr>
      </w:pPr>
      <w:r w:rsidRPr="00C042D6">
        <w:rPr>
          <w:rStyle w:val="Strong"/>
        </w:rPr>
        <w:t>Why we should do it</w:t>
      </w:r>
    </w:p>
    <w:p w14:paraId="799530F3" w14:textId="2D753E0D" w:rsidR="002F28B9" w:rsidRPr="00710C26" w:rsidRDefault="002E07E2" w:rsidP="00A71826">
      <w:pPr>
        <w:pStyle w:val="ListParagraph"/>
        <w:numPr>
          <w:ilvl w:val="0"/>
          <w:numId w:val="72"/>
        </w:numPr>
        <w:rPr>
          <w:rFonts w:ascii="Aptos" w:hAnsi="Aptos"/>
        </w:rPr>
      </w:pPr>
      <w:r w:rsidRPr="00710C26">
        <w:rPr>
          <w:rFonts w:ascii="Aptos" w:hAnsi="Aptos"/>
        </w:rPr>
        <w:t>Advanced technologies and AI are rapidly evolving, presenting both opportunities and challenges for the health system and research environment. It is important that the Australian health system adapts to take advantage of the benefits of AI, while balancing necessary protections to ensure safety and privacy.</w:t>
      </w:r>
    </w:p>
    <w:p w14:paraId="143D22D0" w14:textId="565558D5" w:rsidR="002F28B9" w:rsidRPr="00710C26" w:rsidRDefault="002E07E2" w:rsidP="00A71826">
      <w:pPr>
        <w:pStyle w:val="ListParagraph"/>
        <w:numPr>
          <w:ilvl w:val="0"/>
          <w:numId w:val="72"/>
        </w:numPr>
        <w:rPr>
          <w:rFonts w:ascii="Aptos" w:hAnsi="Aptos"/>
        </w:rPr>
      </w:pPr>
      <w:r w:rsidRPr="00710C26">
        <w:rPr>
          <w:rFonts w:ascii="Aptos" w:hAnsi="Aptos"/>
        </w:rPr>
        <w:t xml:space="preserve">It is estimated that globally, AI in the healthcare market is expected to reach </w:t>
      </w:r>
      <w:r w:rsidR="00985039" w:rsidRPr="00710C26">
        <w:rPr>
          <w:rFonts w:ascii="Aptos" w:hAnsi="Aptos"/>
        </w:rPr>
        <w:t>US</w:t>
      </w:r>
      <w:r w:rsidR="00A66E21" w:rsidRPr="00710C26">
        <w:rPr>
          <w:rFonts w:ascii="Aptos" w:hAnsi="Aptos"/>
        </w:rPr>
        <w:t>D</w:t>
      </w:r>
      <w:r w:rsidRPr="00710C26">
        <w:rPr>
          <w:rFonts w:ascii="Aptos" w:hAnsi="Aptos"/>
        </w:rPr>
        <w:t>67.4 billion by 2027, growing at a compound annual growth rate of 46</w:t>
      </w:r>
      <w:r w:rsidR="00FE394B" w:rsidRPr="00710C26">
        <w:rPr>
          <w:rFonts w:ascii="Aptos" w:hAnsi="Aptos"/>
        </w:rPr>
        <w:t>%</w:t>
      </w:r>
      <w:r w:rsidR="00356007" w:rsidRPr="00710C26">
        <w:rPr>
          <w:rFonts w:ascii="Aptos" w:hAnsi="Aptos"/>
        </w:rPr>
        <w:t>.</w:t>
      </w:r>
      <w:r w:rsidR="00B15BFA" w:rsidRPr="00710C26">
        <w:rPr>
          <w:rStyle w:val="EndnoteReference"/>
          <w:rFonts w:ascii="Aptos" w:hAnsi="Aptos"/>
        </w:rPr>
        <w:endnoteReference w:id="77"/>
      </w:r>
      <w:r w:rsidRPr="00710C26">
        <w:rPr>
          <w:rFonts w:ascii="Aptos" w:hAnsi="Aptos"/>
        </w:rPr>
        <w:t xml:space="preserve"> </w:t>
      </w:r>
    </w:p>
    <w:p w14:paraId="53B4E90C" w14:textId="283E4739" w:rsidR="004976B9" w:rsidRPr="00710C26" w:rsidRDefault="004976B9" w:rsidP="00A71826">
      <w:pPr>
        <w:pStyle w:val="ListParagraph"/>
        <w:numPr>
          <w:ilvl w:val="0"/>
          <w:numId w:val="72"/>
        </w:numPr>
        <w:rPr>
          <w:rFonts w:ascii="Aptos" w:hAnsi="Aptos"/>
        </w:rPr>
      </w:pPr>
      <w:r w:rsidRPr="00710C26">
        <w:rPr>
          <w:rFonts w:ascii="Aptos" w:hAnsi="Aptos"/>
        </w:rPr>
        <w:t>The Commonwealth and many states and territories have or are implementing health identifiers and digital patient records. Digital technologies are easing pressure on health services and, through data sharing, informing evidence</w:t>
      </w:r>
      <w:r w:rsidRPr="00710C26" w:rsidDel="00FE394B">
        <w:rPr>
          <w:rFonts w:ascii="Aptos" w:hAnsi="Aptos"/>
        </w:rPr>
        <w:t>-</w:t>
      </w:r>
      <w:r w:rsidRPr="00710C26">
        <w:rPr>
          <w:rFonts w:ascii="Aptos" w:hAnsi="Aptos"/>
        </w:rPr>
        <w:t>based decision making.</w:t>
      </w:r>
    </w:p>
    <w:p w14:paraId="6600BDF7" w14:textId="11EE4658" w:rsidR="00F656DC" w:rsidRPr="00710C26" w:rsidRDefault="002E07E2" w:rsidP="00A71826">
      <w:pPr>
        <w:pStyle w:val="ListParagraph"/>
        <w:numPr>
          <w:ilvl w:val="0"/>
          <w:numId w:val="72"/>
        </w:numPr>
        <w:rPr>
          <w:rFonts w:ascii="Aptos" w:hAnsi="Aptos"/>
        </w:rPr>
      </w:pPr>
      <w:r w:rsidRPr="00710C26">
        <w:rPr>
          <w:rFonts w:ascii="Aptos" w:hAnsi="Aptos"/>
        </w:rPr>
        <w:t xml:space="preserve">Australians, as early adopters, are already on track to embrace emerging technologies. The National Digital Health </w:t>
      </w:r>
      <w:r w:rsidRPr="00710C26" w:rsidDel="007254EC">
        <w:rPr>
          <w:rFonts w:ascii="Aptos" w:hAnsi="Aptos"/>
        </w:rPr>
        <w:t>S</w:t>
      </w:r>
      <w:r w:rsidRPr="00710C26">
        <w:rPr>
          <w:rFonts w:ascii="Aptos" w:hAnsi="Aptos"/>
        </w:rPr>
        <w:t>urvey (2021)</w:t>
      </w:r>
      <w:r w:rsidR="00581913" w:rsidRPr="00710C26">
        <w:rPr>
          <w:rStyle w:val="EndnoteReference"/>
          <w:rFonts w:ascii="Aptos" w:hAnsi="Aptos"/>
        </w:rPr>
        <w:endnoteReference w:id="78"/>
      </w:r>
      <w:r w:rsidRPr="00710C26">
        <w:rPr>
          <w:rFonts w:ascii="Aptos" w:hAnsi="Aptos"/>
        </w:rPr>
        <w:t xml:space="preserve"> revealed consumers intend to increase their use of digital health in the future</w:t>
      </w:r>
      <w:r w:rsidR="00D61EE2" w:rsidRPr="00710C26">
        <w:rPr>
          <w:rFonts w:ascii="Aptos" w:hAnsi="Aptos"/>
        </w:rPr>
        <w:t xml:space="preserve"> for self</w:t>
      </w:r>
      <w:r w:rsidR="00D61EE2" w:rsidRPr="00710C26" w:rsidDel="0060517D">
        <w:rPr>
          <w:rFonts w:ascii="Aptos" w:hAnsi="Aptos"/>
        </w:rPr>
        <w:t>-</w:t>
      </w:r>
      <w:r w:rsidR="00D61EE2" w:rsidRPr="00710C26">
        <w:rPr>
          <w:rFonts w:ascii="Aptos" w:hAnsi="Aptos"/>
        </w:rPr>
        <w:t xml:space="preserve">servicing tasks such as booking healthcare appointments </w:t>
      </w:r>
      <w:r w:rsidR="00094C0C" w:rsidRPr="00710C26">
        <w:rPr>
          <w:rFonts w:ascii="Aptos" w:hAnsi="Aptos"/>
        </w:rPr>
        <w:t>online or</w:t>
      </w:r>
      <w:r w:rsidR="00D61EE2" w:rsidRPr="00710C26">
        <w:rPr>
          <w:rFonts w:ascii="Aptos" w:hAnsi="Aptos"/>
        </w:rPr>
        <w:t xml:space="preserve"> accessing electronic health records and prescriptions.</w:t>
      </w:r>
    </w:p>
    <w:p w14:paraId="46458A1F" w14:textId="77777777" w:rsidR="0068495B" w:rsidRPr="00710C26" w:rsidRDefault="0068495B" w:rsidP="00A71826">
      <w:pPr>
        <w:pStyle w:val="ListParagraph"/>
        <w:numPr>
          <w:ilvl w:val="0"/>
          <w:numId w:val="72"/>
        </w:numPr>
        <w:rPr>
          <w:rFonts w:ascii="Aptos" w:hAnsi="Aptos"/>
        </w:rPr>
      </w:pPr>
      <w:r w:rsidRPr="00710C26">
        <w:rPr>
          <w:rFonts w:ascii="Aptos" w:hAnsi="Aptos"/>
        </w:rPr>
        <w:t>Embedding digital technologies offers advantages for health services, such as:</w:t>
      </w:r>
    </w:p>
    <w:p w14:paraId="64CAF1CB" w14:textId="51A3E1FE" w:rsidR="0068495B" w:rsidRPr="00710C26" w:rsidRDefault="0060517D" w:rsidP="00A71826">
      <w:pPr>
        <w:pStyle w:val="ListParagraph"/>
        <w:numPr>
          <w:ilvl w:val="1"/>
          <w:numId w:val="72"/>
        </w:numPr>
        <w:rPr>
          <w:rFonts w:ascii="Aptos" w:hAnsi="Aptos"/>
        </w:rPr>
      </w:pPr>
      <w:r w:rsidRPr="00710C26">
        <w:rPr>
          <w:rFonts w:ascii="Aptos" w:hAnsi="Aptos"/>
        </w:rPr>
        <w:t>R</w:t>
      </w:r>
      <w:r w:rsidR="0068495B" w:rsidRPr="00710C26">
        <w:rPr>
          <w:rFonts w:ascii="Aptos" w:hAnsi="Aptos"/>
        </w:rPr>
        <w:t>eal</w:t>
      </w:r>
      <w:r w:rsidRPr="00710C26">
        <w:rPr>
          <w:rFonts w:ascii="Aptos" w:hAnsi="Aptos"/>
        </w:rPr>
        <w:t xml:space="preserve"> </w:t>
      </w:r>
      <w:r w:rsidR="0068495B" w:rsidRPr="00710C26">
        <w:rPr>
          <w:rFonts w:ascii="Aptos" w:hAnsi="Aptos"/>
        </w:rPr>
        <w:t>time access to patient health data and information across different healthcare settings and borders, to support immediate, evidence</w:t>
      </w:r>
      <w:r w:rsidR="0068495B" w:rsidRPr="00710C26" w:rsidDel="0060517D">
        <w:rPr>
          <w:rFonts w:ascii="Aptos" w:hAnsi="Aptos"/>
        </w:rPr>
        <w:t>-</w:t>
      </w:r>
      <w:r w:rsidR="0068495B" w:rsidRPr="00710C26">
        <w:rPr>
          <w:rFonts w:ascii="Aptos" w:hAnsi="Aptos"/>
        </w:rPr>
        <w:t>based clinical decision making;</w:t>
      </w:r>
    </w:p>
    <w:p w14:paraId="7B8072F1" w14:textId="7AA96AF5" w:rsidR="0068495B" w:rsidRPr="00710C26" w:rsidRDefault="0068495B" w:rsidP="00A71826">
      <w:pPr>
        <w:pStyle w:val="ListParagraph"/>
        <w:numPr>
          <w:ilvl w:val="1"/>
          <w:numId w:val="72"/>
        </w:numPr>
        <w:rPr>
          <w:rFonts w:ascii="Aptos" w:hAnsi="Aptos"/>
        </w:rPr>
      </w:pPr>
      <w:r w:rsidRPr="00710C26">
        <w:rPr>
          <w:rFonts w:ascii="Aptos" w:hAnsi="Aptos"/>
        </w:rPr>
        <w:t xml:space="preserve">providing patients with access and control of their own health data; </w:t>
      </w:r>
      <w:r w:rsidRPr="00710C26">
        <w:rPr>
          <w:rFonts w:ascii="Aptos" w:hAnsi="Aptos"/>
        </w:rPr>
        <w:br/>
        <w:t>distributing digitally enabled patient screening and medication alerts; and</w:t>
      </w:r>
    </w:p>
    <w:p w14:paraId="795B4430" w14:textId="60AE2D70" w:rsidR="0068495B" w:rsidRPr="00710C26" w:rsidRDefault="0068495B" w:rsidP="00A71826">
      <w:pPr>
        <w:pStyle w:val="ListParagraph"/>
        <w:numPr>
          <w:ilvl w:val="1"/>
          <w:numId w:val="72"/>
        </w:numPr>
        <w:rPr>
          <w:rFonts w:ascii="Aptos" w:hAnsi="Aptos"/>
        </w:rPr>
      </w:pPr>
      <w:r w:rsidRPr="00710C26">
        <w:rPr>
          <w:rFonts w:ascii="Aptos" w:hAnsi="Aptos"/>
        </w:rPr>
        <w:t>generating data</w:t>
      </w:r>
      <w:r w:rsidRPr="00710C26" w:rsidDel="0060517D">
        <w:rPr>
          <w:rFonts w:ascii="Aptos" w:hAnsi="Aptos"/>
        </w:rPr>
        <w:t>-</w:t>
      </w:r>
      <w:r w:rsidRPr="00710C26">
        <w:rPr>
          <w:rFonts w:ascii="Aptos" w:hAnsi="Aptos"/>
        </w:rPr>
        <w:t>driven insights for better practice planning, resourcing and continuous quality improvements.</w:t>
      </w:r>
    </w:p>
    <w:p w14:paraId="624C56B4" w14:textId="519891C8" w:rsidR="0068495B" w:rsidRPr="00710C26" w:rsidRDefault="0068495B" w:rsidP="00C042D6">
      <w:pPr>
        <w:pStyle w:val="ListParagraph"/>
        <w:numPr>
          <w:ilvl w:val="0"/>
          <w:numId w:val="72"/>
        </w:numPr>
        <w:spacing w:after="480"/>
        <w:rPr>
          <w:rFonts w:ascii="Aptos" w:hAnsi="Aptos"/>
        </w:rPr>
      </w:pPr>
      <w:r w:rsidRPr="00710C26">
        <w:rPr>
          <w:rFonts w:ascii="Aptos" w:hAnsi="Aptos"/>
        </w:rPr>
        <w:lastRenderedPageBreak/>
        <w:t>Despite the benefits, Australians are not yet equitably benefiting</w:t>
      </w:r>
      <w:r w:rsidR="0096666D" w:rsidRPr="00710C26">
        <w:rPr>
          <w:rFonts w:ascii="Aptos" w:hAnsi="Aptos"/>
        </w:rPr>
        <w:t>. H</w:t>
      </w:r>
      <w:r w:rsidRPr="00710C26">
        <w:rPr>
          <w:rFonts w:ascii="Aptos" w:hAnsi="Aptos"/>
        </w:rPr>
        <w:t>ealth providers and consumers have differing access to, and experience with, current and emerging digital technologies.</w:t>
      </w:r>
    </w:p>
    <w:p w14:paraId="609E72FC" w14:textId="459DF33F" w:rsidR="0020648B" w:rsidRPr="00C042D6" w:rsidRDefault="00C072E3" w:rsidP="0020648B">
      <w:pPr>
        <w:rPr>
          <w:rStyle w:val="Strong"/>
        </w:rPr>
      </w:pPr>
      <w:r w:rsidRPr="00C042D6">
        <w:rPr>
          <w:rStyle w:val="Strong"/>
        </w:rPr>
        <w:t>What it could achieve</w:t>
      </w:r>
    </w:p>
    <w:p w14:paraId="6100057D" w14:textId="2F7E4F26" w:rsidR="0020648B" w:rsidRPr="00710C26" w:rsidRDefault="0020648B" w:rsidP="00A71826">
      <w:pPr>
        <w:pStyle w:val="ListParagraph"/>
        <w:numPr>
          <w:ilvl w:val="0"/>
          <w:numId w:val="75"/>
        </w:numPr>
        <w:rPr>
          <w:rFonts w:ascii="Aptos" w:hAnsi="Aptos"/>
        </w:rPr>
      </w:pPr>
      <w:r w:rsidRPr="00710C26">
        <w:rPr>
          <w:rFonts w:ascii="Aptos" w:hAnsi="Aptos"/>
        </w:rPr>
        <w:t xml:space="preserve">Position Australia as a global leader in </w:t>
      </w:r>
      <w:r w:rsidR="0098140D" w:rsidRPr="00710C26">
        <w:rPr>
          <w:rFonts w:ascii="Aptos" w:hAnsi="Aptos"/>
        </w:rPr>
        <w:t xml:space="preserve">AI and </w:t>
      </w:r>
      <w:r w:rsidRPr="00710C26">
        <w:rPr>
          <w:rFonts w:ascii="Aptos" w:hAnsi="Aptos"/>
        </w:rPr>
        <w:t>innovation, accelerating the translation of cutting</w:t>
      </w:r>
      <w:r w:rsidR="0060517D" w:rsidRPr="00710C26">
        <w:rPr>
          <w:rFonts w:ascii="Aptos" w:hAnsi="Aptos"/>
        </w:rPr>
        <w:t xml:space="preserve"> </w:t>
      </w:r>
      <w:r w:rsidRPr="00710C26">
        <w:rPr>
          <w:rFonts w:ascii="Aptos" w:hAnsi="Aptos"/>
        </w:rPr>
        <w:t>edge research into practical applications.</w:t>
      </w:r>
    </w:p>
    <w:p w14:paraId="47F0F38F" w14:textId="6C443569" w:rsidR="0020648B" w:rsidRPr="00710C26" w:rsidRDefault="0020648B" w:rsidP="00A71826">
      <w:pPr>
        <w:pStyle w:val="ListParagraph"/>
        <w:numPr>
          <w:ilvl w:val="0"/>
          <w:numId w:val="75"/>
        </w:numPr>
        <w:rPr>
          <w:rFonts w:ascii="Aptos" w:hAnsi="Aptos"/>
        </w:rPr>
      </w:pPr>
      <w:r w:rsidRPr="00710C26">
        <w:rPr>
          <w:rFonts w:ascii="Aptos" w:hAnsi="Aptos"/>
        </w:rPr>
        <w:t>A secure and interoperable data environment supporting innovation while safeguarding public trust.</w:t>
      </w:r>
    </w:p>
    <w:p w14:paraId="7E1589B1" w14:textId="2C6405CB" w:rsidR="00427423" w:rsidRPr="00710C26" w:rsidRDefault="002E07E2">
      <w:pPr>
        <w:rPr>
          <w:rFonts w:ascii="Aptos" w:hAnsi="Aptos"/>
        </w:rPr>
      </w:pPr>
      <w:r w:rsidRPr="00C042D6">
        <w:rPr>
          <w:rStyle w:val="Strong"/>
        </w:rPr>
        <w:t>Case stud</w:t>
      </w:r>
      <w:r w:rsidR="00427423" w:rsidRPr="00C042D6">
        <w:rPr>
          <w:rStyle w:val="Strong"/>
        </w:rPr>
        <w:t xml:space="preserve">y - </w:t>
      </w:r>
      <w:r w:rsidRPr="00C042D6">
        <w:rPr>
          <w:rStyle w:val="Strong"/>
        </w:rPr>
        <w:t>The Centre for Health Record Linkage (CHeReL)</w:t>
      </w:r>
      <w:r w:rsidR="00044C95" w:rsidRPr="00C042D6">
        <w:rPr>
          <w:rStyle w:val="EndnoteReference"/>
          <w:rFonts w:ascii="Aptos" w:hAnsi="Aptos"/>
          <w:b/>
          <w:bCs/>
        </w:rPr>
        <w:endnoteReference w:id="79"/>
      </w:r>
      <w:r w:rsidRPr="00C042D6">
        <w:rPr>
          <w:rFonts w:ascii="Aptos" w:hAnsi="Aptos"/>
          <w:b/>
          <w:bCs/>
        </w:rPr>
        <w:t xml:space="preserve"> </w:t>
      </w:r>
    </w:p>
    <w:p w14:paraId="4DDD7A37" w14:textId="4405C504" w:rsidR="00A87702" w:rsidRPr="00710C26" w:rsidRDefault="002E07E2">
      <w:pPr>
        <w:rPr>
          <w:rFonts w:ascii="Aptos" w:hAnsi="Aptos"/>
        </w:rPr>
      </w:pPr>
      <w:r w:rsidRPr="00710C26">
        <w:rPr>
          <w:rFonts w:ascii="Aptos" w:hAnsi="Aptos"/>
        </w:rPr>
        <w:t xml:space="preserve">CHeReL links multiple sources of data and maintains a record linkage system that protects </w:t>
      </w:r>
      <w:r w:rsidR="00256D17" w:rsidRPr="00710C26">
        <w:rPr>
          <w:rFonts w:ascii="Aptos" w:hAnsi="Aptos"/>
        </w:rPr>
        <w:t>privacy.</w:t>
      </w:r>
      <w:r w:rsidRPr="00710C26">
        <w:rPr>
          <w:rFonts w:ascii="Aptos" w:hAnsi="Aptos"/>
        </w:rPr>
        <w:t xml:space="preserve"> This allows for an accurate and more complete picture of the health of the population to be provided. CHeReL has contributed to the capacity of researchers to access linked data from across many different datasets through probabilistic linkage. </w:t>
      </w:r>
      <w:r w:rsidRPr="00710C26">
        <w:rPr>
          <w:rFonts w:ascii="Aptos" w:hAnsi="Aptos"/>
        </w:rPr>
        <w:br/>
      </w:r>
      <w:r w:rsidRPr="00710C26">
        <w:rPr>
          <w:rFonts w:ascii="Aptos" w:hAnsi="Aptos"/>
        </w:rPr>
        <w:br/>
      </w:r>
      <w:r w:rsidR="00A87702" w:rsidRPr="00C042D6">
        <w:rPr>
          <w:rStyle w:val="Strong"/>
        </w:rPr>
        <w:t xml:space="preserve">Case study - </w:t>
      </w:r>
      <w:r w:rsidRPr="00C042D6">
        <w:rPr>
          <w:rStyle w:val="Strong"/>
        </w:rPr>
        <w:t>The Singapore Integrated Diabetic Retinopathy Programme (SiDRP)</w:t>
      </w:r>
      <w:r w:rsidR="00044C95" w:rsidRPr="00C042D6">
        <w:rPr>
          <w:rStyle w:val="EndnoteReference"/>
          <w:rFonts w:ascii="Aptos" w:hAnsi="Aptos"/>
          <w:b/>
          <w:bCs/>
        </w:rPr>
        <w:endnoteReference w:id="80"/>
      </w:r>
      <w:r w:rsidRPr="00C042D6">
        <w:rPr>
          <w:rFonts w:ascii="Aptos" w:hAnsi="Aptos"/>
          <w:b/>
          <w:bCs/>
        </w:rPr>
        <w:t xml:space="preserve"> </w:t>
      </w:r>
    </w:p>
    <w:p w14:paraId="1741060F" w14:textId="53C08046" w:rsidR="00D42540" w:rsidRPr="00710C26" w:rsidRDefault="002E07E2">
      <w:pPr>
        <w:rPr>
          <w:rFonts w:ascii="Aptos" w:hAnsi="Aptos"/>
          <w:b/>
          <w:bCs/>
        </w:rPr>
      </w:pPr>
      <w:r w:rsidRPr="00710C26">
        <w:rPr>
          <w:rFonts w:ascii="Aptos" w:hAnsi="Aptos"/>
        </w:rPr>
        <w:t xml:space="preserve">SiDRP </w:t>
      </w:r>
      <w:r w:rsidR="0098140D" w:rsidRPr="00710C26">
        <w:rPr>
          <w:rFonts w:ascii="Aptos" w:hAnsi="Aptos"/>
        </w:rPr>
        <w:t>is</w:t>
      </w:r>
      <w:r w:rsidR="00C042D6">
        <w:rPr>
          <w:rFonts w:ascii="Aptos" w:hAnsi="Aptos"/>
        </w:rPr>
        <w:t xml:space="preserve"> </w:t>
      </w:r>
      <w:r w:rsidRPr="00710C26">
        <w:rPr>
          <w:rFonts w:ascii="Aptos" w:hAnsi="Aptos"/>
        </w:rPr>
        <w:t xml:space="preserve">a </w:t>
      </w:r>
      <w:r w:rsidR="00AE1674" w:rsidRPr="00710C26">
        <w:rPr>
          <w:rFonts w:ascii="Aptos" w:hAnsi="Aptos"/>
        </w:rPr>
        <w:t xml:space="preserve">12 </w:t>
      </w:r>
      <w:r w:rsidRPr="00710C26">
        <w:rPr>
          <w:rFonts w:ascii="Aptos" w:hAnsi="Aptos"/>
        </w:rPr>
        <w:t>year research and translation platform investment by government to link in real</w:t>
      </w:r>
      <w:r w:rsidR="00AE1674" w:rsidRPr="00710C26">
        <w:rPr>
          <w:rFonts w:ascii="Aptos" w:hAnsi="Aptos"/>
        </w:rPr>
        <w:t xml:space="preserve"> </w:t>
      </w:r>
      <w:r w:rsidRPr="00710C26">
        <w:rPr>
          <w:rFonts w:ascii="Aptos" w:hAnsi="Aptos"/>
        </w:rPr>
        <w:t xml:space="preserve">time digital retinal images from all the nation’s 23 polyclinics to the Singapore National Eye </w:t>
      </w:r>
      <w:r w:rsidR="0057362C" w:rsidRPr="00710C26">
        <w:rPr>
          <w:rFonts w:ascii="Aptos" w:hAnsi="Aptos"/>
        </w:rPr>
        <w:t>Centre</w:t>
      </w:r>
      <w:r w:rsidRPr="00710C26">
        <w:rPr>
          <w:rFonts w:ascii="Aptos" w:hAnsi="Aptos"/>
        </w:rPr>
        <w:t>.</w:t>
      </w:r>
      <w:r w:rsidR="00C042D6">
        <w:rPr>
          <w:rFonts w:ascii="Arial" w:hAnsi="Arial" w:cs="Arial"/>
        </w:rPr>
        <w:t xml:space="preserve"> </w:t>
      </w:r>
      <w:r w:rsidRPr="00710C26">
        <w:rPr>
          <w:rFonts w:ascii="Aptos" w:hAnsi="Aptos"/>
        </w:rPr>
        <w:t xml:space="preserve">AI has enhanced early detection of diabetic retinopathy, establishing the world's first </w:t>
      </w:r>
      <w:r w:rsidR="007254EC" w:rsidRPr="00710C26">
        <w:rPr>
          <w:rFonts w:ascii="Aptos" w:hAnsi="Aptos"/>
        </w:rPr>
        <w:t>nationwide</w:t>
      </w:r>
      <w:r w:rsidRPr="00710C26">
        <w:rPr>
          <w:rFonts w:ascii="Aptos" w:hAnsi="Aptos"/>
        </w:rPr>
        <w:t xml:space="preserve"> AI</w:t>
      </w:r>
      <w:r w:rsidRPr="00710C26" w:rsidDel="007254EC">
        <w:rPr>
          <w:rFonts w:ascii="Aptos" w:hAnsi="Aptos"/>
        </w:rPr>
        <w:t>-</w:t>
      </w:r>
      <w:r w:rsidRPr="00710C26">
        <w:rPr>
          <w:rFonts w:ascii="Aptos" w:hAnsi="Aptos"/>
        </w:rPr>
        <w:t xml:space="preserve">driven disease screening system. This approach </w:t>
      </w:r>
      <w:r w:rsidR="00810C35" w:rsidRPr="00710C26">
        <w:rPr>
          <w:rFonts w:ascii="Aptos" w:hAnsi="Aptos"/>
        </w:rPr>
        <w:t>is</w:t>
      </w:r>
      <w:r w:rsidRPr="00710C26">
        <w:rPr>
          <w:rFonts w:ascii="Aptos" w:hAnsi="Aptos"/>
        </w:rPr>
        <w:t xml:space="preserve"> estimated </w:t>
      </w:r>
      <w:r w:rsidR="00810C35" w:rsidRPr="00710C26">
        <w:rPr>
          <w:rFonts w:ascii="Aptos" w:hAnsi="Aptos"/>
        </w:rPr>
        <w:t xml:space="preserve">to </w:t>
      </w:r>
      <w:r w:rsidRPr="00710C26">
        <w:rPr>
          <w:rFonts w:ascii="Aptos" w:hAnsi="Aptos"/>
        </w:rPr>
        <w:t>deliver cost saving</w:t>
      </w:r>
      <w:r w:rsidR="00810C35" w:rsidRPr="00710C26">
        <w:rPr>
          <w:rFonts w:ascii="Aptos" w:hAnsi="Aptos"/>
        </w:rPr>
        <w:t>s</w:t>
      </w:r>
      <w:r w:rsidRPr="00710C26">
        <w:rPr>
          <w:rFonts w:ascii="Aptos" w:hAnsi="Aptos"/>
        </w:rPr>
        <w:t xml:space="preserve"> of </w:t>
      </w:r>
      <w:r w:rsidR="00A66E21" w:rsidRPr="00710C26">
        <w:rPr>
          <w:rFonts w:ascii="Aptos" w:hAnsi="Aptos"/>
        </w:rPr>
        <w:t>SGD</w:t>
      </w:r>
      <w:r w:rsidRPr="00710C26">
        <w:rPr>
          <w:rFonts w:ascii="Aptos" w:hAnsi="Aptos"/>
        </w:rPr>
        <w:t>144 per patient over the traditional family physician model.</w:t>
      </w:r>
      <w:r w:rsidR="00D42540" w:rsidRPr="00710C26">
        <w:rPr>
          <w:rFonts w:ascii="Aptos" w:hAnsi="Aptos"/>
          <w:b/>
          <w:bCs/>
        </w:rPr>
        <w:br w:type="page"/>
      </w:r>
    </w:p>
    <w:p w14:paraId="70310066" w14:textId="1F48CA8D" w:rsidR="00F656DC" w:rsidRPr="003826C3" w:rsidRDefault="00D42540" w:rsidP="00A916F0">
      <w:pPr>
        <w:pStyle w:val="Heading4"/>
        <w:rPr>
          <w:rFonts w:ascii="Aptos" w:hAnsi="Aptos"/>
          <w:color w:val="auto"/>
        </w:rPr>
      </w:pPr>
      <w:r w:rsidRPr="003826C3">
        <w:rPr>
          <w:rFonts w:ascii="Aptos" w:hAnsi="Aptos"/>
          <w:color w:val="auto"/>
          <w:lang w:val="en-GB"/>
        </w:rPr>
        <w:lastRenderedPageBreak/>
        <w:t xml:space="preserve">Focus area 5: </w:t>
      </w:r>
      <w:r w:rsidR="002E07E2" w:rsidRPr="003826C3">
        <w:rPr>
          <w:rFonts w:ascii="Aptos" w:hAnsi="Aptos"/>
          <w:color w:val="auto"/>
        </w:rPr>
        <w:t>ENVIRONMENTAL SUSTAINABILITY</w:t>
      </w:r>
    </w:p>
    <w:p w14:paraId="44D868F7" w14:textId="2E6D038D" w:rsidR="00E52E4D" w:rsidRPr="00710C26" w:rsidRDefault="00E52E4D">
      <w:pPr>
        <w:rPr>
          <w:rFonts w:ascii="Aptos" w:hAnsi="Aptos"/>
          <w:b/>
          <w:bCs/>
        </w:rPr>
      </w:pPr>
      <w:r w:rsidRPr="00C042D6">
        <w:rPr>
          <w:rStyle w:val="Strong"/>
        </w:rPr>
        <w:t>ACTION</w:t>
      </w:r>
      <w:r w:rsidR="0088393C" w:rsidRPr="00C042D6">
        <w:rPr>
          <w:rStyle w:val="Strong"/>
        </w:rPr>
        <w:br/>
      </w:r>
      <w:r w:rsidRPr="00710C26">
        <w:rPr>
          <w:rFonts w:ascii="Aptos" w:hAnsi="Aptos"/>
        </w:rPr>
        <w:t>Consider the impact of health and medical research and health system outcomes on climate as a key factor in priority setting to embed research processes that promote environmental sustainability.</w:t>
      </w:r>
    </w:p>
    <w:p w14:paraId="293FFEA4" w14:textId="1D99FEF7" w:rsidR="0088393C" w:rsidRPr="00C042D6" w:rsidRDefault="00292E04">
      <w:pPr>
        <w:rPr>
          <w:rStyle w:val="Strong"/>
        </w:rPr>
      </w:pPr>
      <w:r w:rsidRPr="00C042D6">
        <w:rPr>
          <w:rStyle w:val="Strong"/>
        </w:rPr>
        <w:t>How we could do it</w:t>
      </w:r>
    </w:p>
    <w:p w14:paraId="32C18DD9" w14:textId="70FFD6EE" w:rsidR="0088393C" w:rsidRPr="00710C26" w:rsidRDefault="002E07E2" w:rsidP="00A71826">
      <w:pPr>
        <w:pStyle w:val="ListParagraph"/>
        <w:numPr>
          <w:ilvl w:val="0"/>
          <w:numId w:val="68"/>
        </w:numPr>
        <w:rPr>
          <w:rFonts w:ascii="Aptos" w:hAnsi="Aptos"/>
        </w:rPr>
      </w:pPr>
      <w:r w:rsidRPr="00710C26">
        <w:rPr>
          <w:rFonts w:ascii="Aptos" w:hAnsi="Aptos"/>
        </w:rPr>
        <w:t>Embed targeted policy initiatives and cross</w:t>
      </w:r>
      <w:r w:rsidRPr="00710C26" w:rsidDel="002B5A1E">
        <w:rPr>
          <w:rFonts w:ascii="Aptos" w:hAnsi="Aptos"/>
        </w:rPr>
        <w:t>-</w:t>
      </w:r>
      <w:r w:rsidRPr="00710C26">
        <w:rPr>
          <w:rFonts w:ascii="Aptos" w:hAnsi="Aptos"/>
        </w:rPr>
        <w:t>sector engagement to reduce the environmental impacts of health and medical research</w:t>
      </w:r>
      <w:r w:rsidR="00CA0B4C" w:rsidRPr="00710C26">
        <w:rPr>
          <w:rFonts w:ascii="Aptos" w:hAnsi="Aptos"/>
        </w:rPr>
        <w:t xml:space="preserve"> by</w:t>
      </w:r>
      <w:r w:rsidRPr="00710C26">
        <w:rPr>
          <w:rFonts w:ascii="Aptos" w:hAnsi="Aptos"/>
        </w:rPr>
        <w:t xml:space="preserve"> communicating and promoting the benefits of modern, responsive and adaptable research practices that improve environmental impacts of research on people, organisations and society.</w:t>
      </w:r>
    </w:p>
    <w:p w14:paraId="1CD3C0B7" w14:textId="1132E17A" w:rsidR="0088393C" w:rsidRPr="00710C26" w:rsidRDefault="002E07E2" w:rsidP="00A71826">
      <w:pPr>
        <w:pStyle w:val="ListParagraph"/>
        <w:numPr>
          <w:ilvl w:val="0"/>
          <w:numId w:val="68"/>
        </w:numPr>
        <w:rPr>
          <w:rFonts w:ascii="Aptos" w:hAnsi="Aptos"/>
        </w:rPr>
      </w:pPr>
      <w:r w:rsidRPr="00710C26">
        <w:rPr>
          <w:rFonts w:ascii="Aptos" w:hAnsi="Aptos"/>
        </w:rPr>
        <w:t>Consider the impact of health and health system outcomes on climate change, as a focus of research priority setting processes.</w:t>
      </w:r>
    </w:p>
    <w:p w14:paraId="22E93B8C" w14:textId="6800B366" w:rsidR="00F656DC" w:rsidRPr="00710C26" w:rsidRDefault="002E07E2" w:rsidP="00A71826">
      <w:pPr>
        <w:pStyle w:val="ListParagraph"/>
        <w:numPr>
          <w:ilvl w:val="0"/>
          <w:numId w:val="68"/>
        </w:numPr>
        <w:rPr>
          <w:rFonts w:ascii="Aptos" w:hAnsi="Aptos"/>
        </w:rPr>
      </w:pPr>
      <w:r w:rsidRPr="00710C26">
        <w:rPr>
          <w:rFonts w:ascii="Aptos" w:hAnsi="Aptos"/>
        </w:rPr>
        <w:t>Incorporate Aboriginal and Torres Strait Islander knowledge systems, innovations and practices into sustainable health and medical research practices</w:t>
      </w:r>
      <w:r w:rsidR="0086303D" w:rsidRPr="00710C26">
        <w:rPr>
          <w:rFonts w:ascii="Aptos" w:hAnsi="Aptos"/>
        </w:rPr>
        <w:t>, through engagement and co-design</w:t>
      </w:r>
      <w:r w:rsidRPr="00710C26">
        <w:rPr>
          <w:rFonts w:ascii="Aptos" w:hAnsi="Aptos"/>
        </w:rPr>
        <w:t>.</w:t>
      </w:r>
    </w:p>
    <w:p w14:paraId="6644FED8" w14:textId="721199EB" w:rsidR="00875674" w:rsidRPr="00C042D6" w:rsidRDefault="006B57AA" w:rsidP="00875674">
      <w:pPr>
        <w:rPr>
          <w:rStyle w:val="Strong"/>
        </w:rPr>
      </w:pPr>
      <w:r w:rsidRPr="00C042D6">
        <w:rPr>
          <w:rStyle w:val="Strong"/>
        </w:rPr>
        <w:t>Why we should do it</w:t>
      </w:r>
    </w:p>
    <w:p w14:paraId="7FF19203" w14:textId="17BEA374" w:rsidR="00875674" w:rsidRPr="00710C26" w:rsidRDefault="00875674" w:rsidP="00A71826">
      <w:pPr>
        <w:pStyle w:val="ListParagraph"/>
        <w:numPr>
          <w:ilvl w:val="0"/>
          <w:numId w:val="77"/>
        </w:numPr>
        <w:rPr>
          <w:rFonts w:ascii="Aptos" w:hAnsi="Aptos"/>
          <w:bCs/>
        </w:rPr>
      </w:pPr>
      <w:r w:rsidRPr="00710C26">
        <w:rPr>
          <w:rFonts w:ascii="Aptos" w:hAnsi="Aptos"/>
          <w:bCs/>
        </w:rPr>
        <w:t>People in Australia are experiencing the impacts of climate change on their health</w:t>
      </w:r>
      <w:r w:rsidR="004F05D7" w:rsidRPr="00710C26">
        <w:rPr>
          <w:rFonts w:ascii="Aptos" w:hAnsi="Aptos"/>
          <w:bCs/>
        </w:rPr>
        <w:t>.</w:t>
      </w:r>
      <w:r w:rsidRPr="00710C26">
        <w:rPr>
          <w:rFonts w:ascii="Aptos" w:hAnsi="Aptos"/>
          <w:bCs/>
        </w:rPr>
        <w:t xml:space="preserve"> </w:t>
      </w:r>
      <w:r w:rsidR="004F05D7" w:rsidRPr="00710C26">
        <w:rPr>
          <w:rFonts w:ascii="Aptos" w:hAnsi="Aptos"/>
          <w:bCs/>
        </w:rPr>
        <w:t>T</w:t>
      </w:r>
      <w:r w:rsidRPr="00710C26">
        <w:rPr>
          <w:rFonts w:ascii="Aptos" w:hAnsi="Aptos"/>
          <w:bCs/>
        </w:rPr>
        <w:t xml:space="preserve">he increasing frequency, intensity and duration of extreme weather events is leading to more deaths, disease and injury, </w:t>
      </w:r>
      <w:r w:rsidR="0086303D" w:rsidRPr="00710C26">
        <w:rPr>
          <w:rFonts w:ascii="Aptos" w:hAnsi="Aptos"/>
          <w:bCs/>
        </w:rPr>
        <w:t>and</w:t>
      </w:r>
      <w:r w:rsidRPr="00710C26">
        <w:rPr>
          <w:rFonts w:ascii="Aptos" w:hAnsi="Aptos"/>
          <w:bCs/>
        </w:rPr>
        <w:t xml:space="preserve"> adversely impacting mental health and wellbeing</w:t>
      </w:r>
      <w:r w:rsidRPr="00710C26">
        <w:rPr>
          <w:rFonts w:ascii="Aptos" w:hAnsi="Aptos"/>
        </w:rPr>
        <w:t>.</w:t>
      </w:r>
      <w:r w:rsidR="00F74AE0" w:rsidRPr="00710C26">
        <w:rPr>
          <w:rStyle w:val="EndnoteReference"/>
          <w:rFonts w:ascii="Aptos" w:hAnsi="Aptos"/>
        </w:rPr>
        <w:endnoteReference w:id="81"/>
      </w:r>
    </w:p>
    <w:p w14:paraId="68A221B6" w14:textId="0791693E" w:rsidR="00C20DA6" w:rsidRPr="00710C26" w:rsidRDefault="00875674" w:rsidP="00A71826">
      <w:pPr>
        <w:pStyle w:val="ListParagraph"/>
        <w:numPr>
          <w:ilvl w:val="0"/>
          <w:numId w:val="77"/>
        </w:numPr>
        <w:spacing w:after="0"/>
        <w:rPr>
          <w:rFonts w:ascii="Aptos" w:hAnsi="Aptos"/>
          <w:bCs/>
        </w:rPr>
      </w:pPr>
      <w:r w:rsidRPr="00710C26">
        <w:rPr>
          <w:rFonts w:ascii="Aptos" w:hAnsi="Aptos"/>
          <w:bCs/>
          <w:lang w:val="en-GB"/>
        </w:rPr>
        <w:t xml:space="preserve">In 2023, the Australian </w:t>
      </w:r>
      <w:r w:rsidR="0086303D" w:rsidRPr="00710C26">
        <w:rPr>
          <w:rFonts w:ascii="Aptos" w:hAnsi="Aptos"/>
          <w:bCs/>
          <w:lang w:val="en-GB"/>
        </w:rPr>
        <w:t xml:space="preserve">Government </w:t>
      </w:r>
      <w:r w:rsidRPr="00710C26">
        <w:rPr>
          <w:rFonts w:ascii="Aptos" w:hAnsi="Aptos"/>
          <w:bCs/>
          <w:lang w:val="en-GB"/>
        </w:rPr>
        <w:t>launched the first ever National Health and Climate Strategy,</w:t>
      </w:r>
      <w:r w:rsidR="00A87702" w:rsidRPr="00710C26">
        <w:rPr>
          <w:rStyle w:val="EndnoteReference"/>
          <w:rFonts w:ascii="Aptos" w:hAnsi="Aptos"/>
          <w:lang w:val="en-GB"/>
        </w:rPr>
        <w:t xml:space="preserve"> </w:t>
      </w:r>
      <w:r w:rsidR="00A87702" w:rsidRPr="00710C26">
        <w:rPr>
          <w:rStyle w:val="EndnoteReference"/>
          <w:rFonts w:ascii="Aptos" w:hAnsi="Aptos"/>
          <w:lang w:val="en-GB"/>
        </w:rPr>
        <w:endnoteReference w:id="82"/>
      </w:r>
      <w:r w:rsidRPr="00710C26">
        <w:rPr>
          <w:rFonts w:ascii="Aptos" w:hAnsi="Aptos"/>
          <w:bCs/>
          <w:lang w:val="en-GB"/>
        </w:rPr>
        <w:t xml:space="preserve"> with </w:t>
      </w:r>
      <w:r w:rsidR="002B5A1E" w:rsidRPr="00710C26">
        <w:rPr>
          <w:rFonts w:ascii="Aptos" w:hAnsi="Aptos"/>
          <w:bCs/>
          <w:lang w:val="en-GB"/>
        </w:rPr>
        <w:t>4</w:t>
      </w:r>
      <w:r w:rsidRPr="00710C26">
        <w:rPr>
          <w:rFonts w:ascii="Aptos" w:hAnsi="Aptos"/>
          <w:bCs/>
          <w:lang w:val="en-GB"/>
        </w:rPr>
        <w:t xml:space="preserve"> core objectives:</w:t>
      </w:r>
    </w:p>
    <w:p w14:paraId="2B170A38" w14:textId="707F29AA" w:rsidR="00C20DA6" w:rsidRPr="00710C26" w:rsidRDefault="00C20DA6" w:rsidP="007C33F9">
      <w:pPr>
        <w:spacing w:after="0"/>
        <w:ind w:left="1440"/>
        <w:rPr>
          <w:rFonts w:ascii="Aptos" w:hAnsi="Aptos"/>
          <w:bCs/>
        </w:rPr>
      </w:pPr>
      <w:r w:rsidRPr="00710C26">
        <w:rPr>
          <w:rFonts w:ascii="Aptos" w:hAnsi="Aptos"/>
          <w:bCs/>
          <w:lang w:val="en-GB"/>
        </w:rPr>
        <w:t xml:space="preserve">1. </w:t>
      </w:r>
      <w:r w:rsidR="00875674" w:rsidRPr="00710C26">
        <w:rPr>
          <w:rFonts w:ascii="Aptos" w:hAnsi="Aptos"/>
          <w:bCs/>
          <w:lang w:val="en-GB"/>
        </w:rPr>
        <w:t>health system resilience;</w:t>
      </w:r>
    </w:p>
    <w:p w14:paraId="3D7FE18F" w14:textId="1F2A1A53" w:rsidR="00C20DA6" w:rsidRPr="00710C26" w:rsidRDefault="00C20DA6" w:rsidP="007C33F9">
      <w:pPr>
        <w:spacing w:after="0"/>
        <w:ind w:left="1440"/>
        <w:rPr>
          <w:rFonts w:ascii="Aptos" w:hAnsi="Aptos"/>
          <w:bCs/>
        </w:rPr>
      </w:pPr>
      <w:r w:rsidRPr="00710C26">
        <w:rPr>
          <w:rFonts w:ascii="Aptos" w:hAnsi="Aptos"/>
          <w:bCs/>
          <w:lang w:val="en-GB"/>
        </w:rPr>
        <w:t xml:space="preserve">2. </w:t>
      </w:r>
      <w:r w:rsidR="00875674" w:rsidRPr="00710C26">
        <w:rPr>
          <w:rFonts w:ascii="Aptos" w:hAnsi="Aptos"/>
          <w:bCs/>
          <w:lang w:val="en-GB"/>
        </w:rPr>
        <w:t>health system decarbonisation;</w:t>
      </w:r>
    </w:p>
    <w:p w14:paraId="4CF071A3" w14:textId="77777777" w:rsidR="00C20DA6" w:rsidRPr="00710C26" w:rsidRDefault="00C20DA6" w:rsidP="007C33F9">
      <w:pPr>
        <w:spacing w:after="0"/>
        <w:ind w:left="1440"/>
        <w:rPr>
          <w:rFonts w:ascii="Aptos" w:hAnsi="Aptos"/>
          <w:bCs/>
        </w:rPr>
      </w:pPr>
      <w:r w:rsidRPr="00710C26">
        <w:rPr>
          <w:rFonts w:ascii="Aptos" w:hAnsi="Aptos"/>
          <w:bCs/>
          <w:lang w:val="en-GB"/>
        </w:rPr>
        <w:t xml:space="preserve">3. </w:t>
      </w:r>
      <w:r w:rsidR="00875674" w:rsidRPr="00710C26">
        <w:rPr>
          <w:rFonts w:ascii="Aptos" w:hAnsi="Aptos"/>
          <w:bCs/>
          <w:lang w:val="en-GB"/>
        </w:rPr>
        <w:t>international collaboration;</w:t>
      </w:r>
      <w:r w:rsidR="002B5A1E" w:rsidRPr="00710C26">
        <w:rPr>
          <w:rFonts w:ascii="Aptos" w:hAnsi="Aptos"/>
          <w:bCs/>
          <w:lang w:val="en-GB"/>
        </w:rPr>
        <w:t xml:space="preserve"> </w:t>
      </w:r>
    </w:p>
    <w:p w14:paraId="30A190AB" w14:textId="33EE648A" w:rsidR="00A31461" w:rsidRPr="00710C26" w:rsidRDefault="00C20DA6" w:rsidP="007C33F9">
      <w:pPr>
        <w:spacing w:after="0"/>
        <w:ind w:left="1440"/>
        <w:rPr>
          <w:rFonts w:ascii="Aptos" w:hAnsi="Aptos"/>
          <w:bCs/>
        </w:rPr>
      </w:pPr>
      <w:r w:rsidRPr="00710C26">
        <w:rPr>
          <w:rFonts w:ascii="Aptos" w:hAnsi="Aptos"/>
          <w:bCs/>
          <w:lang w:val="en-GB"/>
        </w:rPr>
        <w:t>4.</w:t>
      </w:r>
      <w:r w:rsidR="00875674" w:rsidRPr="00710C26">
        <w:rPr>
          <w:rFonts w:ascii="Aptos" w:hAnsi="Aptos"/>
          <w:bCs/>
          <w:lang w:val="en-GB"/>
        </w:rPr>
        <w:t xml:space="preserve"> health in all policies.</w:t>
      </w:r>
    </w:p>
    <w:p w14:paraId="717B6C5B" w14:textId="5B93D753" w:rsidR="00875674" w:rsidRPr="00710C26" w:rsidRDefault="00875674" w:rsidP="00763C8E">
      <w:pPr>
        <w:ind w:left="720"/>
        <w:rPr>
          <w:rFonts w:ascii="Aptos" w:hAnsi="Aptos"/>
          <w:bCs/>
        </w:rPr>
      </w:pPr>
      <w:r w:rsidRPr="00710C26">
        <w:rPr>
          <w:rFonts w:ascii="Aptos" w:hAnsi="Aptos"/>
          <w:bCs/>
          <w:lang w:val="en-GB"/>
        </w:rPr>
        <w:t xml:space="preserve">Consistent with these objectives, Australian health and medical research can support health, climate-resilient and sustainable communities </w:t>
      </w:r>
      <w:r w:rsidR="008C027F" w:rsidRPr="00710C26">
        <w:rPr>
          <w:rFonts w:ascii="Aptos" w:hAnsi="Aptos"/>
          <w:bCs/>
          <w:lang w:val="en-GB"/>
        </w:rPr>
        <w:t xml:space="preserve">through </w:t>
      </w:r>
      <w:r w:rsidRPr="00710C26">
        <w:rPr>
          <w:rFonts w:ascii="Aptos" w:hAnsi="Aptos"/>
          <w:bCs/>
          <w:lang w:val="en-GB"/>
        </w:rPr>
        <w:t xml:space="preserve">the work practices of the health and medical research ecosystem. </w:t>
      </w:r>
    </w:p>
    <w:p w14:paraId="357838C8" w14:textId="51B87925" w:rsidR="00875674" w:rsidRPr="00710C26" w:rsidRDefault="00875674" w:rsidP="00A71826">
      <w:pPr>
        <w:pStyle w:val="ListParagraph"/>
        <w:numPr>
          <w:ilvl w:val="0"/>
          <w:numId w:val="77"/>
        </w:numPr>
        <w:rPr>
          <w:rFonts w:ascii="Aptos" w:hAnsi="Aptos"/>
        </w:rPr>
      </w:pPr>
      <w:r w:rsidRPr="00710C26">
        <w:rPr>
          <w:rFonts w:ascii="Aptos" w:hAnsi="Aptos"/>
          <w:bCs/>
        </w:rPr>
        <w:t>International funders of health and medical research are implementing progressive policies and commitments to environmental responsibility.</w:t>
      </w:r>
    </w:p>
    <w:p w14:paraId="60D7A937" w14:textId="52AE497E" w:rsidR="0088393C" w:rsidRPr="0075699B" w:rsidRDefault="00C072E3">
      <w:pPr>
        <w:rPr>
          <w:rStyle w:val="Strong"/>
        </w:rPr>
      </w:pPr>
      <w:r w:rsidRPr="0075699B">
        <w:rPr>
          <w:rStyle w:val="Strong"/>
        </w:rPr>
        <w:t>What it could achieve</w:t>
      </w:r>
    </w:p>
    <w:p w14:paraId="62147156" w14:textId="058616A2" w:rsidR="0088393C" w:rsidRPr="00710C26" w:rsidRDefault="00B07CD8" w:rsidP="00A71826">
      <w:pPr>
        <w:pStyle w:val="ListParagraph"/>
        <w:numPr>
          <w:ilvl w:val="0"/>
          <w:numId w:val="69"/>
        </w:numPr>
        <w:rPr>
          <w:rFonts w:ascii="Aptos" w:hAnsi="Aptos"/>
        </w:rPr>
      </w:pPr>
      <w:r w:rsidRPr="00710C26">
        <w:rPr>
          <w:rFonts w:ascii="Aptos" w:hAnsi="Aptos"/>
        </w:rPr>
        <w:t>R</w:t>
      </w:r>
      <w:r w:rsidR="002E07E2" w:rsidRPr="00710C26">
        <w:rPr>
          <w:rFonts w:ascii="Aptos" w:hAnsi="Aptos"/>
        </w:rPr>
        <w:t>ecognising and mitigating environmental impact across all facets of health and medical research</w:t>
      </w:r>
      <w:r w:rsidRPr="00710C26">
        <w:rPr>
          <w:rFonts w:ascii="Aptos" w:hAnsi="Aptos"/>
        </w:rPr>
        <w:t xml:space="preserve"> as an integral part of research culture</w:t>
      </w:r>
      <w:r w:rsidR="002E07E2" w:rsidRPr="00710C26">
        <w:rPr>
          <w:rFonts w:ascii="Aptos" w:hAnsi="Aptos"/>
        </w:rPr>
        <w:t>.</w:t>
      </w:r>
    </w:p>
    <w:p w14:paraId="0ECBAF00" w14:textId="77777777" w:rsidR="0088393C" w:rsidRPr="00710C26" w:rsidRDefault="002E07E2" w:rsidP="00A71826">
      <w:pPr>
        <w:pStyle w:val="ListParagraph"/>
        <w:numPr>
          <w:ilvl w:val="0"/>
          <w:numId w:val="69"/>
        </w:numPr>
        <w:rPr>
          <w:rFonts w:ascii="Aptos" w:hAnsi="Aptos"/>
        </w:rPr>
      </w:pPr>
      <w:r w:rsidRPr="00710C26">
        <w:rPr>
          <w:rFonts w:ascii="Aptos" w:hAnsi="Aptos"/>
        </w:rPr>
        <w:t>Prioritising research into health and health system impacts of climate change and how these challenges can be addressed going forward.</w:t>
      </w:r>
    </w:p>
    <w:p w14:paraId="689E3250" w14:textId="655C897F" w:rsidR="00F656DC" w:rsidRPr="00710C26" w:rsidRDefault="00B07CD8" w:rsidP="00A71826">
      <w:pPr>
        <w:pStyle w:val="ListParagraph"/>
        <w:numPr>
          <w:ilvl w:val="0"/>
          <w:numId w:val="69"/>
        </w:numPr>
        <w:rPr>
          <w:rFonts w:ascii="Aptos" w:hAnsi="Aptos"/>
        </w:rPr>
      </w:pPr>
      <w:r w:rsidRPr="00710C26">
        <w:rPr>
          <w:rFonts w:ascii="Aptos" w:hAnsi="Aptos"/>
        </w:rPr>
        <w:t>Adopting s</w:t>
      </w:r>
      <w:r w:rsidR="002E07E2" w:rsidRPr="00710C26">
        <w:rPr>
          <w:rFonts w:ascii="Aptos" w:hAnsi="Aptos"/>
        </w:rPr>
        <w:t>ustainability adopted as a core research ethic</w:t>
      </w:r>
      <w:r w:rsidRPr="00710C26">
        <w:rPr>
          <w:rFonts w:ascii="Aptos" w:hAnsi="Aptos"/>
        </w:rPr>
        <w:t>, including by</w:t>
      </w:r>
      <w:r w:rsidR="002E07E2" w:rsidRPr="00710C26">
        <w:rPr>
          <w:rFonts w:ascii="Aptos" w:hAnsi="Aptos"/>
        </w:rPr>
        <w:t xml:space="preserve"> incorporating generations of Aboriginal and Torres Strait Islander knowledge and practices.</w:t>
      </w:r>
    </w:p>
    <w:p w14:paraId="760EEF91" w14:textId="74583417" w:rsidR="006876CD" w:rsidRPr="00B83445" w:rsidRDefault="002E07E2">
      <w:pPr>
        <w:rPr>
          <w:rStyle w:val="Strong"/>
        </w:rPr>
      </w:pPr>
      <w:r w:rsidRPr="00B83445">
        <w:rPr>
          <w:rStyle w:val="Strong"/>
        </w:rPr>
        <w:lastRenderedPageBreak/>
        <w:t>Case stud</w:t>
      </w:r>
      <w:r w:rsidR="00B739F3" w:rsidRPr="00B83445">
        <w:rPr>
          <w:rStyle w:val="Strong"/>
        </w:rPr>
        <w:t xml:space="preserve">y - </w:t>
      </w:r>
      <w:r w:rsidRPr="00B83445">
        <w:rPr>
          <w:rStyle w:val="Strong"/>
        </w:rPr>
        <w:t>Tasmania</w:t>
      </w:r>
      <w:r w:rsidR="006620A2" w:rsidRPr="00B83445">
        <w:rPr>
          <w:rStyle w:val="Strong"/>
        </w:rPr>
        <w:t>n</w:t>
      </w:r>
      <w:r w:rsidRPr="00B83445">
        <w:rPr>
          <w:rStyle w:val="Strong"/>
        </w:rPr>
        <w:t xml:space="preserve"> Department of Health</w:t>
      </w:r>
    </w:p>
    <w:p w14:paraId="43988BEB" w14:textId="57857593" w:rsidR="006876CD" w:rsidRPr="00B83445" w:rsidRDefault="002E07E2">
      <w:pPr>
        <w:rPr>
          <w:rStyle w:val="Strong"/>
        </w:rPr>
      </w:pPr>
      <w:r w:rsidRPr="00710C26">
        <w:rPr>
          <w:rFonts w:ascii="Aptos" w:hAnsi="Aptos"/>
        </w:rPr>
        <w:t xml:space="preserve">Tasmania has a net zero target for greenhouse emissions by 30 June </w:t>
      </w:r>
      <w:r w:rsidR="008F0C55" w:rsidRPr="00710C26">
        <w:rPr>
          <w:rFonts w:ascii="Aptos" w:hAnsi="Aptos"/>
        </w:rPr>
        <w:t>2030.</w:t>
      </w:r>
      <w:r w:rsidR="000A60BC" w:rsidRPr="00710C26">
        <w:rPr>
          <w:rStyle w:val="EndnoteReference"/>
          <w:rFonts w:ascii="Aptos" w:hAnsi="Aptos"/>
        </w:rPr>
        <w:endnoteReference w:id="83"/>
      </w:r>
      <w:r w:rsidRPr="00710C26">
        <w:rPr>
          <w:rFonts w:ascii="Aptos" w:hAnsi="Aptos"/>
        </w:rPr>
        <w:t xml:space="preserve"> In support, the Tasmanian Department of Health developed and released a 2019 framework for action focused on establishing a sustainable health unit, reducing emissions, sustainable food choices and new delivery models, including reducing unnecessary medical tests and treatments.</w:t>
      </w:r>
      <w:r w:rsidR="00801B4D" w:rsidRPr="00710C26">
        <w:rPr>
          <w:rStyle w:val="EndnoteReference"/>
          <w:rFonts w:ascii="Aptos" w:hAnsi="Aptos"/>
        </w:rPr>
        <w:endnoteReference w:id="84"/>
      </w:r>
      <w:r w:rsidR="00120D99" w:rsidRPr="00710C26">
        <w:rPr>
          <w:rFonts w:ascii="Aptos" w:hAnsi="Aptos"/>
        </w:rPr>
        <w:t xml:space="preserve"> </w:t>
      </w:r>
      <w:r w:rsidRPr="00710C26">
        <w:rPr>
          <w:rFonts w:ascii="Aptos" w:hAnsi="Aptos"/>
        </w:rPr>
        <w:br/>
      </w:r>
      <w:r w:rsidRPr="00710C26">
        <w:rPr>
          <w:rFonts w:ascii="Aptos" w:hAnsi="Aptos"/>
        </w:rPr>
        <w:br/>
      </w:r>
      <w:r w:rsidR="00B739F3" w:rsidRPr="00B83445">
        <w:rPr>
          <w:rStyle w:val="Strong"/>
        </w:rPr>
        <w:t xml:space="preserve">Case study - </w:t>
      </w:r>
      <w:r w:rsidRPr="00B83445">
        <w:rPr>
          <w:rStyle w:val="Strong"/>
        </w:rPr>
        <w:t>The Australian Commission on Safety and Quality in Health Care (ACSQHC)</w:t>
      </w:r>
    </w:p>
    <w:p w14:paraId="10A794F0" w14:textId="35FC714E" w:rsidR="006876CD" w:rsidRPr="00B83445" w:rsidRDefault="002E07E2">
      <w:pPr>
        <w:rPr>
          <w:rStyle w:val="Strong"/>
        </w:rPr>
      </w:pPr>
      <w:r w:rsidRPr="00710C26">
        <w:rPr>
          <w:rFonts w:ascii="Aptos" w:hAnsi="Aptos"/>
        </w:rPr>
        <w:t xml:space="preserve">ACSQHC in partnership with the Australian Centre for Disease Control (ACDC) and the Australian Medical Colleges released a joint statement in 2024 signifying a shared commitment to address the health impacts of climate </w:t>
      </w:r>
      <w:r w:rsidR="00E043AE" w:rsidRPr="00710C26">
        <w:rPr>
          <w:rFonts w:ascii="Aptos" w:hAnsi="Aptos"/>
        </w:rPr>
        <w:t>change.</w:t>
      </w:r>
      <w:r w:rsidR="00B739F3" w:rsidRPr="00710C26">
        <w:rPr>
          <w:rStyle w:val="EndnoteReference"/>
          <w:rFonts w:ascii="Aptos" w:hAnsi="Aptos"/>
        </w:rPr>
        <w:endnoteReference w:id="85"/>
      </w:r>
      <w:r w:rsidRPr="00710C26">
        <w:rPr>
          <w:rFonts w:ascii="Aptos" w:hAnsi="Aptos"/>
        </w:rPr>
        <w:t xml:space="preserve"> </w:t>
      </w:r>
      <w:r w:rsidR="00895F61" w:rsidRPr="00710C26">
        <w:rPr>
          <w:rFonts w:ascii="Aptos" w:hAnsi="Aptos"/>
        </w:rPr>
        <w:t>The</w:t>
      </w:r>
      <w:r w:rsidRPr="00710C26">
        <w:rPr>
          <w:rFonts w:ascii="Aptos" w:hAnsi="Aptos"/>
        </w:rPr>
        <w:t xml:space="preserve"> </w:t>
      </w:r>
      <w:r w:rsidRPr="00710C26">
        <w:rPr>
          <w:rFonts w:ascii="Aptos" w:hAnsi="Aptos"/>
          <w:i/>
        </w:rPr>
        <w:t xml:space="preserve">Working </w:t>
      </w:r>
      <w:r w:rsidR="006620A2" w:rsidRPr="00710C26">
        <w:rPr>
          <w:rFonts w:ascii="Aptos" w:hAnsi="Aptos"/>
          <w:i/>
        </w:rPr>
        <w:t>t</w:t>
      </w:r>
      <w:r w:rsidR="00AA4411" w:rsidRPr="00710C26">
        <w:rPr>
          <w:rFonts w:ascii="Aptos" w:hAnsi="Aptos"/>
          <w:i/>
        </w:rPr>
        <w:t xml:space="preserve">ogether </w:t>
      </w:r>
      <w:r w:rsidRPr="00710C26">
        <w:rPr>
          <w:rFonts w:ascii="Aptos" w:hAnsi="Aptos"/>
          <w:i/>
        </w:rPr>
        <w:t xml:space="preserve">to </w:t>
      </w:r>
      <w:r w:rsidR="006620A2" w:rsidRPr="00710C26">
        <w:rPr>
          <w:rFonts w:ascii="Aptos" w:hAnsi="Aptos"/>
          <w:i/>
        </w:rPr>
        <w:t>a</w:t>
      </w:r>
      <w:r w:rsidR="00AA4411" w:rsidRPr="00710C26">
        <w:rPr>
          <w:rFonts w:ascii="Aptos" w:hAnsi="Aptos"/>
          <w:i/>
        </w:rPr>
        <w:t xml:space="preserve">chieve </w:t>
      </w:r>
      <w:r w:rsidR="006620A2" w:rsidRPr="00710C26">
        <w:rPr>
          <w:rFonts w:ascii="Aptos" w:hAnsi="Aptos"/>
          <w:i/>
        </w:rPr>
        <w:t>s</w:t>
      </w:r>
      <w:r w:rsidR="00AA4411" w:rsidRPr="00710C26">
        <w:rPr>
          <w:rFonts w:ascii="Aptos" w:hAnsi="Aptos"/>
          <w:i/>
        </w:rPr>
        <w:t xml:space="preserve">ustainable </w:t>
      </w:r>
      <w:r w:rsidR="006620A2" w:rsidRPr="00710C26">
        <w:rPr>
          <w:rFonts w:ascii="Aptos" w:hAnsi="Aptos"/>
          <w:i/>
          <w:iCs/>
        </w:rPr>
        <w:t>high</w:t>
      </w:r>
      <w:r w:rsidR="006620A2" w:rsidRPr="00710C26">
        <w:rPr>
          <w:rFonts w:ascii="Aptos" w:hAnsi="Aptos"/>
          <w:i/>
        </w:rPr>
        <w:t xml:space="preserve"> quality</w:t>
      </w:r>
      <w:r w:rsidRPr="00710C26">
        <w:rPr>
          <w:rFonts w:ascii="Aptos" w:hAnsi="Aptos"/>
          <w:i/>
        </w:rPr>
        <w:t xml:space="preserve"> </w:t>
      </w:r>
      <w:r w:rsidR="0053307D" w:rsidRPr="00710C26">
        <w:rPr>
          <w:rFonts w:ascii="Aptos" w:hAnsi="Aptos"/>
          <w:i/>
        </w:rPr>
        <w:t>h</w:t>
      </w:r>
      <w:r w:rsidR="00AA4411" w:rsidRPr="00710C26">
        <w:rPr>
          <w:rFonts w:ascii="Aptos" w:hAnsi="Aptos"/>
          <w:i/>
        </w:rPr>
        <w:t xml:space="preserve">ealth </w:t>
      </w:r>
      <w:r w:rsidR="0053307D" w:rsidRPr="00710C26">
        <w:rPr>
          <w:rFonts w:ascii="Aptos" w:hAnsi="Aptos"/>
          <w:i/>
          <w:iCs/>
        </w:rPr>
        <w:t>c</w:t>
      </w:r>
      <w:r w:rsidRPr="00710C26">
        <w:rPr>
          <w:rFonts w:ascii="Aptos" w:hAnsi="Aptos"/>
          <w:i/>
          <w:iCs/>
        </w:rPr>
        <w:t>are</w:t>
      </w:r>
      <w:r w:rsidRPr="00710C26">
        <w:rPr>
          <w:rFonts w:ascii="Aptos" w:hAnsi="Aptos"/>
          <w:i/>
        </w:rPr>
        <w:t xml:space="preserve"> in a </w:t>
      </w:r>
      <w:r w:rsidR="0053307D" w:rsidRPr="00710C26">
        <w:rPr>
          <w:rFonts w:ascii="Aptos" w:hAnsi="Aptos"/>
          <w:i/>
        </w:rPr>
        <w:t>c</w:t>
      </w:r>
      <w:r w:rsidR="00AA4411" w:rsidRPr="00710C26">
        <w:rPr>
          <w:rFonts w:ascii="Aptos" w:hAnsi="Aptos"/>
          <w:i/>
        </w:rPr>
        <w:t xml:space="preserve">hanging </w:t>
      </w:r>
      <w:r w:rsidR="0053307D" w:rsidRPr="00710C26">
        <w:rPr>
          <w:rFonts w:ascii="Aptos" w:hAnsi="Aptos"/>
          <w:i/>
          <w:iCs/>
        </w:rPr>
        <w:t>c</w:t>
      </w:r>
      <w:r w:rsidR="00AA4411" w:rsidRPr="00710C26">
        <w:rPr>
          <w:rFonts w:ascii="Aptos" w:hAnsi="Aptos"/>
          <w:i/>
          <w:iCs/>
        </w:rPr>
        <w:t>limate</w:t>
      </w:r>
      <w:r w:rsidRPr="00710C26">
        <w:rPr>
          <w:rFonts w:ascii="Aptos" w:hAnsi="Aptos"/>
        </w:rPr>
        <w:t xml:space="preserve"> statement recognises the challenges of climate change, and the risks posed to physical and mental health. </w:t>
      </w:r>
      <w:r w:rsidRPr="00710C26">
        <w:rPr>
          <w:rFonts w:ascii="Aptos" w:hAnsi="Aptos"/>
        </w:rPr>
        <w:br/>
      </w:r>
      <w:r w:rsidRPr="00710C26">
        <w:rPr>
          <w:rFonts w:ascii="Aptos" w:hAnsi="Aptos"/>
        </w:rPr>
        <w:br/>
      </w:r>
      <w:r w:rsidR="00801B4D" w:rsidRPr="00B83445">
        <w:rPr>
          <w:rStyle w:val="Strong"/>
        </w:rPr>
        <w:t xml:space="preserve">Case study - </w:t>
      </w:r>
      <w:r w:rsidRPr="00B83445">
        <w:rPr>
          <w:rStyle w:val="Strong"/>
        </w:rPr>
        <w:t>UK National Institute for Health and Care Research (NIHR)</w:t>
      </w:r>
    </w:p>
    <w:p w14:paraId="7822FAFC" w14:textId="34A402A5" w:rsidR="005C3330" w:rsidRPr="00710C26" w:rsidRDefault="002E07E2">
      <w:pPr>
        <w:rPr>
          <w:rFonts w:ascii="Aptos" w:hAnsi="Aptos"/>
        </w:rPr>
      </w:pPr>
      <w:r w:rsidRPr="00710C26">
        <w:rPr>
          <w:rFonts w:ascii="Aptos" w:hAnsi="Aptos"/>
        </w:rPr>
        <w:t>NIHR’s commitments to climate, health and sustainability 2024-</w:t>
      </w:r>
      <w:r w:rsidR="00750452" w:rsidRPr="00710C26">
        <w:rPr>
          <w:rFonts w:ascii="Aptos" w:hAnsi="Aptos"/>
        </w:rPr>
        <w:t>2026</w:t>
      </w:r>
      <w:r w:rsidR="007D5978" w:rsidRPr="00710C26">
        <w:rPr>
          <w:rStyle w:val="EndnoteReference"/>
          <w:rFonts w:ascii="Aptos" w:hAnsi="Aptos"/>
        </w:rPr>
        <w:endnoteReference w:id="86"/>
      </w:r>
      <w:r w:rsidRPr="00710C26">
        <w:rPr>
          <w:rFonts w:ascii="Aptos" w:hAnsi="Aptos"/>
        </w:rPr>
        <w:t xml:space="preserve"> include:</w:t>
      </w:r>
    </w:p>
    <w:p w14:paraId="733BD688" w14:textId="1306332F" w:rsidR="005C3330" w:rsidRPr="00710C26" w:rsidRDefault="002E07E2" w:rsidP="00A71826">
      <w:pPr>
        <w:pStyle w:val="ListParagraph"/>
        <w:numPr>
          <w:ilvl w:val="0"/>
          <w:numId w:val="70"/>
        </w:numPr>
        <w:rPr>
          <w:rFonts w:ascii="Aptos" w:hAnsi="Aptos"/>
        </w:rPr>
      </w:pPr>
      <w:r w:rsidRPr="00710C26">
        <w:rPr>
          <w:rFonts w:ascii="Aptos" w:hAnsi="Aptos"/>
        </w:rPr>
        <w:t>publishing a baseline of their carbon footprint and developing an action plan to reduce it</w:t>
      </w:r>
      <w:r w:rsidR="00C20DA6" w:rsidRPr="00710C26">
        <w:rPr>
          <w:rFonts w:ascii="Aptos" w:hAnsi="Aptos"/>
        </w:rPr>
        <w:t>;</w:t>
      </w:r>
    </w:p>
    <w:p w14:paraId="7B74DBA4" w14:textId="2B81F92D" w:rsidR="005C3330" w:rsidRPr="00710C26" w:rsidRDefault="002E07E2" w:rsidP="00A71826">
      <w:pPr>
        <w:pStyle w:val="ListParagraph"/>
        <w:numPr>
          <w:ilvl w:val="0"/>
          <w:numId w:val="70"/>
        </w:numPr>
        <w:rPr>
          <w:rFonts w:ascii="Aptos" w:hAnsi="Aptos"/>
        </w:rPr>
      </w:pPr>
      <w:r w:rsidRPr="00710C26">
        <w:rPr>
          <w:rFonts w:ascii="Aptos" w:hAnsi="Aptos"/>
        </w:rPr>
        <w:t>increasing funding for climate, health and sustainability research, including research to protect human health, and research to help the healthcare system become more sustainable.</w:t>
      </w:r>
    </w:p>
    <w:p w14:paraId="026A919A" w14:textId="6FE6513C" w:rsidR="006876CD" w:rsidRPr="00B83445" w:rsidRDefault="00801B4D" w:rsidP="005C3330">
      <w:pPr>
        <w:rPr>
          <w:rStyle w:val="Strong"/>
        </w:rPr>
      </w:pPr>
      <w:r w:rsidRPr="00B83445">
        <w:rPr>
          <w:rStyle w:val="Strong"/>
        </w:rPr>
        <w:t xml:space="preserve">Case study - </w:t>
      </w:r>
      <w:r w:rsidR="002E07E2" w:rsidRPr="00B83445">
        <w:rPr>
          <w:rStyle w:val="Strong"/>
        </w:rPr>
        <w:t>Wellcome Trust</w:t>
      </w:r>
    </w:p>
    <w:p w14:paraId="0B561E46" w14:textId="36A3B43E" w:rsidR="00EA5626" w:rsidRPr="00B83445" w:rsidRDefault="006876CD">
      <w:pPr>
        <w:rPr>
          <w:rFonts w:ascii="Aptos" w:hAnsi="Aptos"/>
        </w:rPr>
      </w:pPr>
      <w:r w:rsidRPr="00710C26">
        <w:rPr>
          <w:rFonts w:ascii="Aptos" w:hAnsi="Aptos"/>
          <w:lang w:val="en-GB"/>
        </w:rPr>
        <w:t xml:space="preserve">The Wellcome Trust (UK) has played a key role in developing a </w:t>
      </w:r>
      <w:r w:rsidRPr="00710C26">
        <w:rPr>
          <w:rFonts w:ascii="Aptos" w:hAnsi="Aptos"/>
          <w:i/>
          <w:iCs/>
          <w:lang w:val="en-GB"/>
        </w:rPr>
        <w:t>Concordat for the Environmental Sustainability of Research &amp; Innovation Practice</w:t>
      </w:r>
      <w:r w:rsidRPr="00710C26">
        <w:rPr>
          <w:rFonts w:ascii="Aptos" w:hAnsi="Aptos"/>
          <w:lang w:val="en-GB"/>
        </w:rPr>
        <w:t>,</w:t>
      </w:r>
      <w:r w:rsidR="00801B4D" w:rsidRPr="00710C26">
        <w:rPr>
          <w:rStyle w:val="EndnoteReference"/>
          <w:rFonts w:ascii="Aptos" w:hAnsi="Aptos"/>
          <w:b/>
        </w:rPr>
        <w:t xml:space="preserve"> </w:t>
      </w:r>
      <w:r w:rsidR="00801B4D" w:rsidRPr="00710C26">
        <w:rPr>
          <w:rStyle w:val="EndnoteReference"/>
          <w:rFonts w:ascii="Aptos" w:hAnsi="Aptos"/>
          <w:b/>
        </w:rPr>
        <w:endnoteReference w:id="87"/>
      </w:r>
      <w:r w:rsidRPr="00710C26">
        <w:rPr>
          <w:rFonts w:ascii="Aptos" w:hAnsi="Aptos"/>
          <w:lang w:val="en-GB"/>
        </w:rPr>
        <w:t xml:space="preserve"> which commits signatories to ensuring research and innovation they undertake or fund is practiced in an environmentally sustainable way. The Concordat currently has more than 75 signatories who agree to take institutional action to reform leadership and system change, sustainable infrastructure and procurement, emissions from business and academic travel, advocating through collaborations and partnerships and transparent reporting of environmental impact.</w:t>
      </w:r>
      <w:r w:rsidR="00EA5626" w:rsidRPr="00710C26">
        <w:rPr>
          <w:rFonts w:ascii="Aptos" w:hAnsi="Aptos"/>
          <w:b/>
          <w:bCs/>
        </w:rPr>
        <w:br w:type="page"/>
      </w:r>
    </w:p>
    <w:p w14:paraId="772CD063" w14:textId="28EDAF0E" w:rsidR="007C0E74" w:rsidRPr="003826C3" w:rsidRDefault="00EA5626" w:rsidP="00A916F0">
      <w:pPr>
        <w:pStyle w:val="Heading4"/>
        <w:rPr>
          <w:rFonts w:ascii="Aptos" w:hAnsi="Aptos"/>
          <w:color w:val="auto"/>
        </w:rPr>
      </w:pPr>
      <w:r w:rsidRPr="003826C3">
        <w:rPr>
          <w:rFonts w:ascii="Aptos" w:hAnsi="Aptos"/>
          <w:color w:val="auto"/>
          <w:lang w:val="en-GB"/>
        </w:rPr>
        <w:lastRenderedPageBreak/>
        <w:t xml:space="preserve">Focus area 5: </w:t>
      </w:r>
      <w:r w:rsidR="007C0E74" w:rsidRPr="003826C3">
        <w:rPr>
          <w:rFonts w:ascii="Aptos" w:hAnsi="Aptos"/>
          <w:color w:val="auto"/>
        </w:rPr>
        <w:t>GLOBAL PARTNERSHIPS</w:t>
      </w:r>
    </w:p>
    <w:p w14:paraId="1407ADD3" w14:textId="689676FD" w:rsidR="009B75CD" w:rsidRPr="00710C26" w:rsidRDefault="009B75CD" w:rsidP="009B75CD">
      <w:pPr>
        <w:rPr>
          <w:rFonts w:ascii="Aptos" w:hAnsi="Aptos"/>
        </w:rPr>
      </w:pPr>
      <w:r w:rsidRPr="00B83445">
        <w:rPr>
          <w:rStyle w:val="Strong"/>
        </w:rPr>
        <w:t>ACTION</w:t>
      </w:r>
      <w:r w:rsidRPr="00B83445">
        <w:rPr>
          <w:rStyle w:val="Strong"/>
        </w:rPr>
        <w:br/>
      </w:r>
      <w:r w:rsidRPr="00710C26">
        <w:rPr>
          <w:rFonts w:ascii="Aptos" w:hAnsi="Aptos"/>
        </w:rPr>
        <w:t>Promote strategic collaborations that address shared health priorities to strengthen Australia’s leadership globally and in the</w:t>
      </w:r>
      <w:r w:rsidR="00B83445">
        <w:rPr>
          <w:rFonts w:ascii="Aptos" w:hAnsi="Aptos"/>
        </w:rPr>
        <w:t xml:space="preserve"> </w:t>
      </w:r>
      <w:r w:rsidR="00BB32C2" w:rsidRPr="00710C26">
        <w:rPr>
          <w:rFonts w:ascii="Aptos" w:hAnsi="Aptos"/>
        </w:rPr>
        <w:t>Indo</w:t>
      </w:r>
      <w:r w:rsidRPr="00710C26">
        <w:rPr>
          <w:rFonts w:ascii="Aptos" w:hAnsi="Aptos"/>
        </w:rPr>
        <w:t>-Pacific region.</w:t>
      </w:r>
    </w:p>
    <w:p w14:paraId="2076CCDC" w14:textId="50EFE711" w:rsidR="009B75CD" w:rsidRPr="00B83445" w:rsidRDefault="00292E04" w:rsidP="009B75CD">
      <w:pPr>
        <w:rPr>
          <w:rStyle w:val="Strong"/>
        </w:rPr>
      </w:pPr>
      <w:r w:rsidRPr="00B83445">
        <w:rPr>
          <w:rStyle w:val="Strong"/>
        </w:rPr>
        <w:t>How we could do it</w:t>
      </w:r>
    </w:p>
    <w:p w14:paraId="38C57456" w14:textId="65FD8DE7" w:rsidR="009B75CD" w:rsidRPr="00710C26" w:rsidRDefault="00F17B98" w:rsidP="00A71826">
      <w:pPr>
        <w:pStyle w:val="ListParagraph"/>
        <w:numPr>
          <w:ilvl w:val="0"/>
          <w:numId w:val="65"/>
        </w:numPr>
        <w:rPr>
          <w:rFonts w:ascii="Aptos" w:hAnsi="Aptos"/>
        </w:rPr>
      </w:pPr>
      <w:r w:rsidRPr="00710C26">
        <w:rPr>
          <w:rFonts w:ascii="Aptos" w:hAnsi="Aptos"/>
        </w:rPr>
        <w:t>Work to d</w:t>
      </w:r>
      <w:r w:rsidR="009B75CD" w:rsidRPr="00710C26">
        <w:rPr>
          <w:rFonts w:ascii="Aptos" w:hAnsi="Aptos"/>
        </w:rPr>
        <w:t>efine global health and health security as issues of high priority</w:t>
      </w:r>
      <w:r w:rsidR="00B83445">
        <w:rPr>
          <w:rFonts w:ascii="Aptos" w:hAnsi="Aptos"/>
        </w:rPr>
        <w:t xml:space="preserve"> </w:t>
      </w:r>
      <w:r w:rsidR="009B75CD" w:rsidRPr="00710C26">
        <w:rPr>
          <w:rFonts w:ascii="Aptos" w:hAnsi="Aptos"/>
        </w:rPr>
        <w:t xml:space="preserve">to Australia and regional neighbours. Identifying and addressing trans-boundary health threats that are a risk to national and regional stability will allow health system strengthening, surveillance </w:t>
      </w:r>
      <w:r w:rsidR="009A7458" w:rsidRPr="00710C26">
        <w:rPr>
          <w:rFonts w:ascii="Aptos" w:hAnsi="Aptos"/>
        </w:rPr>
        <w:t xml:space="preserve">programs </w:t>
      </w:r>
      <w:r w:rsidR="009B75CD" w:rsidRPr="00710C26">
        <w:rPr>
          <w:rFonts w:ascii="Aptos" w:hAnsi="Aptos"/>
        </w:rPr>
        <w:t xml:space="preserve">and preparedness policies </w:t>
      </w:r>
      <w:r w:rsidR="00347E92" w:rsidRPr="00710C26">
        <w:rPr>
          <w:rFonts w:ascii="Aptos" w:hAnsi="Aptos"/>
        </w:rPr>
        <w:t>to be developed</w:t>
      </w:r>
      <w:r w:rsidR="009B75CD" w:rsidRPr="00710C26">
        <w:rPr>
          <w:rFonts w:ascii="Aptos" w:hAnsi="Aptos"/>
        </w:rPr>
        <w:t xml:space="preserve"> in collaboration with global and regional partners.</w:t>
      </w:r>
    </w:p>
    <w:p w14:paraId="2DB2B550" w14:textId="2C725221" w:rsidR="009B75CD" w:rsidRPr="00710C26" w:rsidRDefault="009B75CD" w:rsidP="00A71826">
      <w:pPr>
        <w:pStyle w:val="ListParagraph"/>
        <w:numPr>
          <w:ilvl w:val="0"/>
          <w:numId w:val="65"/>
        </w:numPr>
        <w:rPr>
          <w:rFonts w:ascii="Aptos" w:hAnsi="Aptos"/>
        </w:rPr>
      </w:pPr>
      <w:r w:rsidRPr="00710C26">
        <w:rPr>
          <w:rFonts w:ascii="Aptos" w:hAnsi="Aptos"/>
        </w:rPr>
        <w:t>Support pathways of collaboration, capacity strengthening and knowledge exchange to draw on international expertise aligned with Australian priorities. This will be achieved through enduring bilateral and multilateral relationships and agreements.</w:t>
      </w:r>
    </w:p>
    <w:p w14:paraId="4A8BFB19" w14:textId="5200BFF5" w:rsidR="007C0E74" w:rsidRPr="00B83445" w:rsidRDefault="00FD65A9">
      <w:pPr>
        <w:rPr>
          <w:rStyle w:val="Strong"/>
        </w:rPr>
      </w:pPr>
      <w:r w:rsidRPr="00B83445">
        <w:rPr>
          <w:rStyle w:val="Strong"/>
        </w:rPr>
        <w:t>Why are we doing it?</w:t>
      </w:r>
    </w:p>
    <w:p w14:paraId="6C475107" w14:textId="69EF1235" w:rsidR="00881D6E" w:rsidRPr="00710C26" w:rsidRDefault="00881D6E" w:rsidP="00A71826">
      <w:pPr>
        <w:pStyle w:val="ListParagraph"/>
        <w:numPr>
          <w:ilvl w:val="0"/>
          <w:numId w:val="65"/>
        </w:numPr>
        <w:rPr>
          <w:rFonts w:ascii="Aptos" w:hAnsi="Aptos"/>
          <w:lang w:val="en-GB"/>
        </w:rPr>
      </w:pPr>
      <w:r w:rsidRPr="00710C26">
        <w:rPr>
          <w:rFonts w:ascii="Aptos" w:hAnsi="Aptos"/>
        </w:rPr>
        <w:t>Regional partnerships are critical to improve health security and to develop and implement solutions for disease prevention, treatment and emergency response to global health challenges.</w:t>
      </w:r>
    </w:p>
    <w:p w14:paraId="06FC5855" w14:textId="139A5B51" w:rsidR="00881D6E" w:rsidRPr="00710C26" w:rsidRDefault="00881D6E" w:rsidP="00A71826">
      <w:pPr>
        <w:pStyle w:val="ListParagraph"/>
        <w:numPr>
          <w:ilvl w:val="0"/>
          <w:numId w:val="65"/>
        </w:numPr>
        <w:rPr>
          <w:rFonts w:ascii="Aptos" w:hAnsi="Aptos"/>
          <w:lang w:val="en-GB"/>
        </w:rPr>
      </w:pPr>
      <w:r w:rsidRPr="00710C26">
        <w:rPr>
          <w:rFonts w:ascii="Aptos" w:hAnsi="Aptos"/>
          <w:lang w:val="en-GB"/>
        </w:rPr>
        <w:t xml:space="preserve">There is </w:t>
      </w:r>
      <w:r w:rsidR="00226147" w:rsidRPr="00710C26">
        <w:rPr>
          <w:rFonts w:ascii="Aptos" w:hAnsi="Aptos"/>
          <w:lang w:val="en-GB"/>
        </w:rPr>
        <w:t>already</w:t>
      </w:r>
      <w:r w:rsidRPr="00710C26">
        <w:rPr>
          <w:rFonts w:ascii="Aptos" w:hAnsi="Aptos"/>
          <w:lang w:val="en-GB"/>
        </w:rPr>
        <w:t xml:space="preserve"> a high level of international engagement of Australian health and medical researchers</w:t>
      </w:r>
      <w:r w:rsidR="00636371" w:rsidRPr="00710C26">
        <w:rPr>
          <w:rFonts w:ascii="Aptos" w:hAnsi="Aptos"/>
          <w:lang w:val="en-GB"/>
        </w:rPr>
        <w:t>:</w:t>
      </w:r>
    </w:p>
    <w:p w14:paraId="19D55FD1" w14:textId="7433A3BC" w:rsidR="00881D6E" w:rsidRPr="00710C26" w:rsidRDefault="00881D6E" w:rsidP="00A71826">
      <w:pPr>
        <w:pStyle w:val="ListParagraph"/>
        <w:numPr>
          <w:ilvl w:val="1"/>
          <w:numId w:val="65"/>
        </w:numPr>
        <w:rPr>
          <w:rFonts w:ascii="Aptos" w:hAnsi="Aptos"/>
          <w:lang w:val="en-GB"/>
        </w:rPr>
      </w:pPr>
      <w:r w:rsidRPr="00710C26">
        <w:rPr>
          <w:rFonts w:ascii="Aptos" w:hAnsi="Aptos"/>
          <w:lang w:val="en-GB"/>
        </w:rPr>
        <w:t>International mobility is particularly common among health and medical researchers, with 35% moving to Australia for a research job and 44% having worked overseas at some point in their careers.</w:t>
      </w:r>
      <w:r w:rsidR="0064493A" w:rsidRPr="00710C26">
        <w:rPr>
          <w:rStyle w:val="EndnoteReference"/>
          <w:rFonts w:ascii="Aptos" w:hAnsi="Aptos"/>
          <w:lang w:val="en-GB"/>
        </w:rPr>
        <w:endnoteReference w:id="88"/>
      </w:r>
      <w:r w:rsidRPr="00710C26">
        <w:rPr>
          <w:rFonts w:ascii="Aptos" w:hAnsi="Aptos"/>
          <w:lang w:val="en-GB"/>
        </w:rPr>
        <w:t xml:space="preserve"> This mobility and engagement enhances Australia's participation in global scientific networks and collaboration.</w:t>
      </w:r>
    </w:p>
    <w:p w14:paraId="4A2A0B88" w14:textId="57AFC4BE" w:rsidR="00881D6E" w:rsidRPr="00710C26" w:rsidRDefault="00881D6E" w:rsidP="00A71826">
      <w:pPr>
        <w:pStyle w:val="ListParagraph"/>
        <w:numPr>
          <w:ilvl w:val="1"/>
          <w:numId w:val="65"/>
        </w:numPr>
        <w:rPr>
          <w:rFonts w:ascii="Aptos" w:hAnsi="Aptos"/>
          <w:lang w:val="en-GB"/>
        </w:rPr>
      </w:pPr>
      <w:r w:rsidRPr="00710C26">
        <w:rPr>
          <w:rFonts w:ascii="Aptos" w:hAnsi="Aptos"/>
        </w:rPr>
        <w:t>At the global level, the share of publications representing international collaboration has increased from 4.7% in 1980 to 25.7% in 2021.</w:t>
      </w:r>
      <w:r w:rsidR="0064493A" w:rsidRPr="00710C26">
        <w:rPr>
          <w:rStyle w:val="EndnoteReference"/>
          <w:rFonts w:ascii="Aptos" w:hAnsi="Aptos"/>
        </w:rPr>
        <w:endnoteReference w:id="89"/>
      </w:r>
    </w:p>
    <w:p w14:paraId="1CE2701B" w14:textId="1FF3FA6D" w:rsidR="00FD65A9" w:rsidRPr="00710C26" w:rsidRDefault="00FD65A9" w:rsidP="00A71826">
      <w:pPr>
        <w:pStyle w:val="ListParagraph"/>
        <w:numPr>
          <w:ilvl w:val="0"/>
          <w:numId w:val="65"/>
        </w:numPr>
        <w:rPr>
          <w:rFonts w:ascii="Aptos" w:hAnsi="Aptos"/>
        </w:rPr>
      </w:pPr>
      <w:r w:rsidRPr="00710C26">
        <w:rPr>
          <w:rFonts w:ascii="Aptos" w:hAnsi="Aptos"/>
        </w:rPr>
        <w:t>Strategic collaborations towards internationally shared health priorities aligns with the Commonwealth’s Medical Science Co-investment Plan</w:t>
      </w:r>
      <w:r w:rsidR="007427FA" w:rsidRPr="00710C26">
        <w:rPr>
          <w:rFonts w:ascii="Aptos" w:hAnsi="Aptos"/>
          <w:vertAlign w:val="superscript"/>
        </w:rPr>
        <w:t>72</w:t>
      </w:r>
      <w:r w:rsidR="00A0493B" w:rsidRPr="00710C26">
        <w:rPr>
          <w:rFonts w:ascii="Aptos" w:hAnsi="Aptos"/>
        </w:rPr>
        <w:t>.</w:t>
      </w:r>
      <w:r w:rsidRPr="00710C26">
        <w:rPr>
          <w:rFonts w:ascii="Aptos" w:hAnsi="Aptos"/>
        </w:rPr>
        <w:t xml:space="preserve"> </w:t>
      </w:r>
      <w:r w:rsidR="00A0493B" w:rsidRPr="00710C26">
        <w:rPr>
          <w:rFonts w:ascii="Aptos" w:hAnsi="Aptos"/>
        </w:rPr>
        <w:t>The Plan</w:t>
      </w:r>
      <w:r w:rsidRPr="00710C26">
        <w:rPr>
          <w:rFonts w:ascii="Aptos" w:hAnsi="Aptos"/>
        </w:rPr>
        <w:t xml:space="preserve"> aims to capture more value from Australia's world leading medical science sector by increasing industry capability and capacity, supporting commercialisation and improving our international competitiveness.</w:t>
      </w:r>
    </w:p>
    <w:p w14:paraId="4FED234B" w14:textId="3B152298" w:rsidR="00393F3E" w:rsidRPr="00B83445" w:rsidRDefault="00C072E3">
      <w:pPr>
        <w:rPr>
          <w:rStyle w:val="Strong"/>
        </w:rPr>
      </w:pPr>
      <w:r w:rsidRPr="00B83445">
        <w:rPr>
          <w:rStyle w:val="Strong"/>
        </w:rPr>
        <w:t>What it could achieve</w:t>
      </w:r>
    </w:p>
    <w:p w14:paraId="1E1DC525" w14:textId="5ED14402" w:rsidR="00393F3E" w:rsidRPr="00710C26" w:rsidRDefault="002E07E2" w:rsidP="00A71826">
      <w:pPr>
        <w:pStyle w:val="ListParagraph"/>
        <w:numPr>
          <w:ilvl w:val="0"/>
          <w:numId w:val="66"/>
        </w:numPr>
        <w:rPr>
          <w:rFonts w:ascii="Aptos" w:hAnsi="Aptos"/>
        </w:rPr>
      </w:pPr>
      <w:r w:rsidRPr="00710C26">
        <w:rPr>
          <w:rFonts w:ascii="Aptos" w:hAnsi="Aptos"/>
        </w:rPr>
        <w:t>Strengthening Australia's position as a global contributor to positive health outcomes. </w:t>
      </w:r>
    </w:p>
    <w:p w14:paraId="6ED47569" w14:textId="77777777" w:rsidR="00393F3E" w:rsidRPr="00710C26" w:rsidRDefault="002E07E2" w:rsidP="00A71826">
      <w:pPr>
        <w:pStyle w:val="ListParagraph"/>
        <w:numPr>
          <w:ilvl w:val="0"/>
          <w:numId w:val="66"/>
        </w:numPr>
        <w:rPr>
          <w:rFonts w:ascii="Aptos" w:hAnsi="Aptos"/>
        </w:rPr>
      </w:pPr>
      <w:r w:rsidRPr="00710C26">
        <w:rPr>
          <w:rFonts w:ascii="Aptos" w:hAnsi="Aptos"/>
        </w:rPr>
        <w:t>Increased leadership roles for Australia in regional health governance and strategic investment, coordinating action that addresses health threats and priorities across borders. </w:t>
      </w:r>
    </w:p>
    <w:p w14:paraId="208F4ED5" w14:textId="75F61DEF" w:rsidR="00F656DC" w:rsidRPr="00710C26" w:rsidRDefault="002E07E2" w:rsidP="00E43622">
      <w:pPr>
        <w:pStyle w:val="ListParagraph"/>
        <w:numPr>
          <w:ilvl w:val="0"/>
          <w:numId w:val="66"/>
        </w:numPr>
        <w:rPr>
          <w:rFonts w:ascii="Aptos" w:hAnsi="Aptos"/>
        </w:rPr>
      </w:pPr>
      <w:r w:rsidRPr="00710C26">
        <w:rPr>
          <w:rFonts w:ascii="Aptos" w:hAnsi="Aptos"/>
        </w:rPr>
        <w:t>Increased capacity of our regional and global partners to address complex health and medical research challenges arising from Australian engagement and partnerships.</w:t>
      </w:r>
    </w:p>
    <w:p w14:paraId="48249456" w14:textId="7221F8C3" w:rsidR="00EA5626" w:rsidRPr="00B83445" w:rsidRDefault="00E43622">
      <w:pPr>
        <w:rPr>
          <w:rStyle w:val="Strong"/>
        </w:rPr>
      </w:pPr>
      <w:r w:rsidRPr="00B83445">
        <w:rPr>
          <w:rStyle w:val="Strong"/>
        </w:rPr>
        <w:t xml:space="preserve">Case study - </w:t>
      </w:r>
      <w:r w:rsidR="002E07E2" w:rsidRPr="00B83445">
        <w:rPr>
          <w:rStyle w:val="Strong"/>
        </w:rPr>
        <w:t>Partnerships for a Healthy Region</w:t>
      </w:r>
    </w:p>
    <w:p w14:paraId="2CA21914" w14:textId="55A58FDF" w:rsidR="00D27EC1" w:rsidRPr="00710C26" w:rsidRDefault="002E07E2">
      <w:pPr>
        <w:rPr>
          <w:rFonts w:ascii="Aptos" w:hAnsi="Aptos"/>
        </w:rPr>
      </w:pPr>
      <w:r w:rsidRPr="00710C26">
        <w:rPr>
          <w:rFonts w:ascii="Aptos" w:hAnsi="Aptos"/>
        </w:rPr>
        <w:lastRenderedPageBreak/>
        <w:t>Part of Australia’s continued investment in the health of our region, this initiative is an important contribution to the Pacific and Southeast Asia’s recovery from COVID-19</w:t>
      </w:r>
      <w:r w:rsidR="00471565" w:rsidRPr="00710C26">
        <w:rPr>
          <w:rStyle w:val="EndnoteReference"/>
          <w:rFonts w:ascii="Aptos" w:hAnsi="Aptos"/>
        </w:rPr>
        <w:endnoteReference w:id="90"/>
      </w:r>
      <w:r w:rsidRPr="00710C26">
        <w:rPr>
          <w:rFonts w:ascii="Aptos" w:hAnsi="Aptos"/>
        </w:rPr>
        <w:t>. It aims to help build resilient and equitable health systems in the Pacific and Southeast Asia to reduce disease risks and burdens, and uplift effective responses to health emergencies. Investments under the Partnerships contribute to:</w:t>
      </w:r>
    </w:p>
    <w:p w14:paraId="2FC93BF0" w14:textId="77777777" w:rsidR="00D27EC1" w:rsidRPr="00710C26" w:rsidRDefault="002E07E2" w:rsidP="00A71826">
      <w:pPr>
        <w:pStyle w:val="ListParagraph"/>
        <w:numPr>
          <w:ilvl w:val="0"/>
          <w:numId w:val="67"/>
        </w:numPr>
        <w:rPr>
          <w:rFonts w:ascii="Aptos" w:hAnsi="Aptos"/>
        </w:rPr>
      </w:pPr>
      <w:r w:rsidRPr="00710C26">
        <w:rPr>
          <w:rFonts w:ascii="Aptos" w:hAnsi="Aptos"/>
        </w:rPr>
        <w:t>Communicable disease prevention and control.</w:t>
      </w:r>
    </w:p>
    <w:p w14:paraId="5D8138B3" w14:textId="36129407" w:rsidR="00D27EC1" w:rsidRPr="00710C26" w:rsidRDefault="002E07E2" w:rsidP="00A71826">
      <w:pPr>
        <w:pStyle w:val="ListParagraph"/>
        <w:numPr>
          <w:ilvl w:val="0"/>
          <w:numId w:val="67"/>
        </w:numPr>
        <w:rPr>
          <w:rFonts w:ascii="Aptos" w:hAnsi="Aptos"/>
        </w:rPr>
      </w:pPr>
      <w:r w:rsidRPr="00710C26">
        <w:rPr>
          <w:rFonts w:ascii="Aptos" w:hAnsi="Aptos"/>
        </w:rPr>
        <w:t>Non-communicable disease prevention and control.</w:t>
      </w:r>
    </w:p>
    <w:p w14:paraId="4EC550C7" w14:textId="77777777" w:rsidR="00D27EC1" w:rsidRPr="00710C26" w:rsidRDefault="002E07E2" w:rsidP="00A71826">
      <w:pPr>
        <w:pStyle w:val="ListParagraph"/>
        <w:numPr>
          <w:ilvl w:val="0"/>
          <w:numId w:val="67"/>
        </w:numPr>
        <w:rPr>
          <w:rFonts w:ascii="Aptos" w:hAnsi="Aptos"/>
        </w:rPr>
      </w:pPr>
      <w:r w:rsidRPr="00710C26">
        <w:rPr>
          <w:rFonts w:ascii="Aptos" w:hAnsi="Aptos"/>
        </w:rPr>
        <w:t>Sexual and reproductive health and rights.</w:t>
      </w:r>
    </w:p>
    <w:p w14:paraId="123E1C64" w14:textId="77777777" w:rsidR="00D27EC1" w:rsidRPr="00710C26" w:rsidRDefault="002E07E2" w:rsidP="00A71826">
      <w:pPr>
        <w:pStyle w:val="ListParagraph"/>
        <w:numPr>
          <w:ilvl w:val="0"/>
          <w:numId w:val="67"/>
        </w:numPr>
        <w:rPr>
          <w:rFonts w:ascii="Aptos" w:hAnsi="Aptos"/>
        </w:rPr>
      </w:pPr>
      <w:r w:rsidRPr="00710C26">
        <w:rPr>
          <w:rFonts w:ascii="Aptos" w:hAnsi="Aptos"/>
        </w:rPr>
        <w:t>Resilient health systems.</w:t>
      </w:r>
    </w:p>
    <w:p w14:paraId="2EAB1BAA" w14:textId="77777777" w:rsidR="00D27EC1" w:rsidRPr="00710C26" w:rsidRDefault="002E07E2" w:rsidP="00A71826">
      <w:pPr>
        <w:pStyle w:val="ListParagraph"/>
        <w:numPr>
          <w:ilvl w:val="0"/>
          <w:numId w:val="67"/>
        </w:numPr>
        <w:rPr>
          <w:rFonts w:ascii="Aptos" w:hAnsi="Aptos"/>
        </w:rPr>
      </w:pPr>
      <w:r w:rsidRPr="00710C26">
        <w:rPr>
          <w:rFonts w:ascii="Aptos" w:hAnsi="Aptos"/>
        </w:rPr>
        <w:t>Effective partnerships and delivery.</w:t>
      </w:r>
    </w:p>
    <w:p w14:paraId="2510242F" w14:textId="30937C34" w:rsidR="00EA5626" w:rsidRPr="00710C26" w:rsidRDefault="00E43622" w:rsidP="00D27EC1">
      <w:pPr>
        <w:rPr>
          <w:rFonts w:ascii="Aptos" w:hAnsi="Aptos"/>
          <w:b/>
          <w:bCs/>
        </w:rPr>
      </w:pPr>
      <w:r w:rsidRPr="00B83445">
        <w:rPr>
          <w:rStyle w:val="Strong"/>
        </w:rPr>
        <w:t xml:space="preserve">Case study - </w:t>
      </w:r>
      <w:r w:rsidR="002E07E2" w:rsidRPr="00B83445">
        <w:rPr>
          <w:rStyle w:val="Strong"/>
        </w:rPr>
        <w:t>Elimination Partnership in the Indo-Pacific for Cervical Cancer (EPICC)</w:t>
      </w:r>
      <w:r w:rsidRPr="009666E3">
        <w:rPr>
          <w:rStyle w:val="EndnoteReference"/>
          <w:rFonts w:ascii="Aptos" w:hAnsi="Aptos"/>
          <w:b/>
          <w:bCs/>
        </w:rPr>
        <w:endnoteReference w:id="91"/>
      </w:r>
      <w:r w:rsidRPr="009666E3">
        <w:rPr>
          <w:rFonts w:ascii="Aptos" w:hAnsi="Aptos"/>
          <w:b/>
          <w:bCs/>
          <w:vertAlign w:val="superscript"/>
        </w:rPr>
        <w:t>,</w:t>
      </w:r>
      <w:r w:rsidRPr="009666E3">
        <w:rPr>
          <w:rStyle w:val="EndnoteReference"/>
          <w:rFonts w:ascii="Aptos" w:hAnsi="Aptos"/>
          <w:b/>
          <w:bCs/>
        </w:rPr>
        <w:endnoteReference w:id="92"/>
      </w:r>
    </w:p>
    <w:p w14:paraId="4324DBA3" w14:textId="36B692EC" w:rsidR="00EA5626" w:rsidRPr="00B83445" w:rsidRDefault="002E07E2">
      <w:pPr>
        <w:rPr>
          <w:rFonts w:ascii="Aptos" w:hAnsi="Aptos"/>
        </w:rPr>
      </w:pPr>
      <w:r w:rsidRPr="00710C26">
        <w:rPr>
          <w:rFonts w:ascii="Aptos" w:hAnsi="Aptos"/>
        </w:rPr>
        <w:t>EPICC leverages expertise across Australia and globally to accelerate the</w:t>
      </w:r>
      <w:r w:rsidR="00EB6F63" w:rsidRPr="00710C26">
        <w:rPr>
          <w:rFonts w:ascii="Aptos" w:hAnsi="Aptos"/>
        </w:rPr>
        <w:t xml:space="preserve"> WHO’s</w:t>
      </w:r>
      <w:r w:rsidRPr="00710C26">
        <w:rPr>
          <w:rFonts w:ascii="Aptos" w:hAnsi="Aptos"/>
        </w:rPr>
        <w:t xml:space="preserve"> strategy for the elimination of cervical cancer. Partnering with local and international organisations, EPICC promotes HPV vaccination, screening, and treatment and has made global impact on women's lives.</w:t>
      </w:r>
      <w:r w:rsidR="00EA5626" w:rsidRPr="00710C26">
        <w:rPr>
          <w:rFonts w:ascii="Aptos" w:hAnsi="Aptos"/>
          <w:b/>
          <w:bCs/>
        </w:rPr>
        <w:br w:type="page"/>
      </w:r>
    </w:p>
    <w:p w14:paraId="383DF452" w14:textId="7586688E" w:rsidR="00F656DC" w:rsidRPr="00710C26" w:rsidRDefault="002E07E2" w:rsidP="00A916F0">
      <w:pPr>
        <w:pStyle w:val="Heading1"/>
        <w:rPr>
          <w:rFonts w:ascii="Aptos" w:hAnsi="Aptos"/>
        </w:rPr>
      </w:pPr>
      <w:bookmarkStart w:id="17" w:name="_Toc206154300"/>
      <w:r w:rsidRPr="00710C26">
        <w:rPr>
          <w:rFonts w:ascii="Aptos" w:hAnsi="Aptos"/>
        </w:rPr>
        <w:lastRenderedPageBreak/>
        <w:t xml:space="preserve">Enablers </w:t>
      </w:r>
      <w:r w:rsidR="00EB6F63" w:rsidRPr="00710C26">
        <w:rPr>
          <w:rFonts w:ascii="Aptos" w:hAnsi="Aptos"/>
        </w:rPr>
        <w:t>and</w:t>
      </w:r>
      <w:r w:rsidRPr="00710C26">
        <w:rPr>
          <w:rFonts w:ascii="Aptos" w:hAnsi="Aptos"/>
        </w:rPr>
        <w:t xml:space="preserve"> Enabling Initiatives</w:t>
      </w:r>
      <w:bookmarkEnd w:id="17"/>
    </w:p>
    <w:p w14:paraId="020B0690" w14:textId="7D42AAF3" w:rsidR="00EA5626" w:rsidRPr="00B83445" w:rsidRDefault="002E07E2">
      <w:pPr>
        <w:rPr>
          <w:rFonts w:ascii="Aptos" w:hAnsi="Aptos"/>
        </w:rPr>
      </w:pPr>
      <w:r w:rsidRPr="00710C26">
        <w:rPr>
          <w:rFonts w:ascii="Aptos" w:hAnsi="Aptos"/>
        </w:rPr>
        <w:t xml:space="preserve">Enabling </w:t>
      </w:r>
      <w:r w:rsidR="009E115B" w:rsidRPr="00710C26">
        <w:rPr>
          <w:rFonts w:ascii="Aptos" w:hAnsi="Aptos"/>
        </w:rPr>
        <w:t>Initiative</w:t>
      </w:r>
      <w:r w:rsidRPr="00710C26">
        <w:rPr>
          <w:rFonts w:ascii="Aptos" w:hAnsi="Aptos"/>
        </w:rPr>
        <w:t xml:space="preserve">s are foundational efforts that create the conditions for success and will support outcomes across all </w:t>
      </w:r>
      <w:r w:rsidR="00EB6F63" w:rsidRPr="00710C26">
        <w:rPr>
          <w:rFonts w:ascii="Aptos" w:hAnsi="Aptos"/>
        </w:rPr>
        <w:t>5</w:t>
      </w:r>
      <w:r w:rsidRPr="00710C26">
        <w:rPr>
          <w:rFonts w:ascii="Aptos" w:hAnsi="Aptos"/>
        </w:rPr>
        <w:t xml:space="preserve"> </w:t>
      </w:r>
      <w:r w:rsidR="005779EF" w:rsidRPr="00710C26">
        <w:rPr>
          <w:rFonts w:ascii="Aptos" w:hAnsi="Aptos"/>
        </w:rPr>
        <w:t>Focus Area</w:t>
      </w:r>
      <w:r w:rsidRPr="00710C26">
        <w:rPr>
          <w:rFonts w:ascii="Aptos" w:hAnsi="Aptos"/>
        </w:rPr>
        <w:t>s.</w:t>
      </w:r>
      <w:r w:rsidR="00EA5626" w:rsidRPr="00710C26">
        <w:rPr>
          <w:rFonts w:ascii="Aptos" w:hAnsi="Aptos"/>
          <w:b/>
          <w:bCs/>
        </w:rPr>
        <w:br w:type="page"/>
      </w:r>
    </w:p>
    <w:p w14:paraId="4431ADA8" w14:textId="77777777" w:rsidR="00EA5626" w:rsidRPr="003826C3" w:rsidRDefault="00DB089B" w:rsidP="00A916F0">
      <w:pPr>
        <w:pStyle w:val="Heading2"/>
        <w:rPr>
          <w:rFonts w:ascii="Aptos" w:hAnsi="Aptos"/>
          <w:color w:val="auto"/>
        </w:rPr>
      </w:pPr>
      <w:bookmarkStart w:id="18" w:name="_Toc206154301"/>
      <w:r w:rsidRPr="003826C3">
        <w:rPr>
          <w:rFonts w:ascii="Aptos" w:hAnsi="Aptos"/>
          <w:color w:val="auto"/>
        </w:rPr>
        <w:lastRenderedPageBreak/>
        <w:t>Workforce</w:t>
      </w:r>
      <w:bookmarkEnd w:id="18"/>
    </w:p>
    <w:p w14:paraId="3F9581DF" w14:textId="471322FA" w:rsidR="00DB089B" w:rsidRPr="00B83445" w:rsidRDefault="00DB089B" w:rsidP="00DB089B">
      <w:pPr>
        <w:rPr>
          <w:rStyle w:val="Strong"/>
        </w:rPr>
      </w:pPr>
      <w:r w:rsidRPr="00B83445">
        <w:rPr>
          <w:rStyle w:val="Strong"/>
        </w:rPr>
        <w:t>Improving funding stability and job security through innovative funding models and workforce planning, increasing productivity and creating a research-positive culture.</w:t>
      </w:r>
    </w:p>
    <w:p w14:paraId="19653A55" w14:textId="0020257D" w:rsidR="00F35609" w:rsidRPr="00710C26" w:rsidRDefault="00456354" w:rsidP="00F35609">
      <w:pPr>
        <w:rPr>
          <w:rFonts w:ascii="Aptos" w:hAnsi="Aptos"/>
          <w:lang w:val="en-GB"/>
        </w:rPr>
      </w:pPr>
      <w:r w:rsidRPr="00710C26">
        <w:rPr>
          <w:rFonts w:ascii="Aptos" w:hAnsi="Aptos"/>
          <w:lang w:val="en-GB"/>
        </w:rPr>
        <w:t xml:space="preserve">The research workforce is a cornerstone of a country’s progress and resilience. Australia’s talented health and medical researchers are crucial to achieving our strategic </w:t>
      </w:r>
      <w:r w:rsidR="001438B4" w:rsidRPr="00710C26">
        <w:rPr>
          <w:rFonts w:ascii="Aptos" w:hAnsi="Aptos"/>
          <w:lang w:val="en-GB"/>
        </w:rPr>
        <w:t>Goal</w:t>
      </w:r>
      <w:r w:rsidRPr="00710C26">
        <w:rPr>
          <w:rFonts w:ascii="Aptos" w:hAnsi="Aptos"/>
          <w:lang w:val="en-GB"/>
        </w:rPr>
        <w:t>s.</w:t>
      </w:r>
    </w:p>
    <w:tbl>
      <w:tblPr>
        <w:tblStyle w:val="TableGrid"/>
        <w:tblW w:w="0" w:type="auto"/>
        <w:tblLook w:val="04A0" w:firstRow="1" w:lastRow="0" w:firstColumn="1" w:lastColumn="0" w:noHBand="0" w:noVBand="1"/>
        <w:tblCaption w:val="How the Research Workforce enables acheivement of the National Strategy Goals."/>
        <w:tblDescription w:val="Table provides an explanation of how efforts to address this Enabler will deliver positive outcomes against each of the five National Strategy Goals. "/>
      </w:tblPr>
      <w:tblGrid>
        <w:gridCol w:w="3369"/>
        <w:gridCol w:w="5487"/>
      </w:tblGrid>
      <w:tr w:rsidR="00F35609" w:rsidRPr="00710C26" w14:paraId="112F7FEA" w14:textId="77777777" w:rsidTr="005F5F5F">
        <w:tc>
          <w:tcPr>
            <w:tcW w:w="3369" w:type="dxa"/>
          </w:tcPr>
          <w:p w14:paraId="0E22931C" w14:textId="46BA6970" w:rsidR="00F35609" w:rsidRPr="00710C26" w:rsidRDefault="00F35609" w:rsidP="0010749C">
            <w:pPr>
              <w:rPr>
                <w:rFonts w:ascii="Aptos" w:hAnsi="Aptos"/>
                <w:lang w:val="en-GB"/>
              </w:rPr>
            </w:pPr>
            <w:r w:rsidRPr="00710C26">
              <w:rPr>
                <w:rFonts w:ascii="Aptos" w:hAnsi="Aptos"/>
                <w:b/>
                <w:bCs/>
              </w:rPr>
              <w:t>Drive national prosperity and security</w:t>
            </w:r>
          </w:p>
        </w:tc>
        <w:tc>
          <w:tcPr>
            <w:tcW w:w="5487" w:type="dxa"/>
          </w:tcPr>
          <w:p w14:paraId="3E77B38A" w14:textId="365035DF" w:rsidR="00F35609" w:rsidRPr="00710C26" w:rsidRDefault="00DD0157" w:rsidP="0010749C">
            <w:pPr>
              <w:rPr>
                <w:rFonts w:ascii="Aptos" w:hAnsi="Aptos"/>
                <w:lang w:val="en-GB"/>
              </w:rPr>
            </w:pPr>
            <w:r w:rsidRPr="00710C26">
              <w:rPr>
                <w:rFonts w:ascii="Aptos" w:hAnsi="Aptos"/>
                <w:lang w:val="en-GB"/>
              </w:rPr>
              <w:t>Highly educated people are sources of innovation and efficiency, critical for industries like technology, finance, healthcare and engineering – all linked to economic growth and prosperity.</w:t>
            </w:r>
          </w:p>
        </w:tc>
      </w:tr>
      <w:tr w:rsidR="00F35609" w:rsidRPr="00710C26" w14:paraId="4155A554" w14:textId="77777777" w:rsidTr="005F5F5F">
        <w:tc>
          <w:tcPr>
            <w:tcW w:w="3369" w:type="dxa"/>
          </w:tcPr>
          <w:p w14:paraId="64377F5A" w14:textId="60E0D26C" w:rsidR="00F35609" w:rsidRPr="00710C26" w:rsidRDefault="00F35609" w:rsidP="0010749C">
            <w:pPr>
              <w:rPr>
                <w:rFonts w:ascii="Aptos" w:hAnsi="Aptos"/>
                <w:lang w:val="en-GB"/>
              </w:rPr>
            </w:pPr>
            <w:r w:rsidRPr="00710C26">
              <w:rPr>
                <w:rFonts w:ascii="Aptos" w:hAnsi="Aptos"/>
                <w:b/>
                <w:bCs/>
              </w:rPr>
              <w:t>Lead the world in health outcomes</w:t>
            </w:r>
          </w:p>
        </w:tc>
        <w:tc>
          <w:tcPr>
            <w:tcW w:w="5487" w:type="dxa"/>
          </w:tcPr>
          <w:p w14:paraId="4A051DD1" w14:textId="5C14C927" w:rsidR="00F35609" w:rsidRPr="00710C26" w:rsidRDefault="00C80A6C" w:rsidP="0010749C">
            <w:pPr>
              <w:rPr>
                <w:rFonts w:ascii="Aptos" w:hAnsi="Aptos"/>
                <w:lang w:val="en-GB"/>
              </w:rPr>
            </w:pPr>
            <w:r w:rsidRPr="00710C26">
              <w:rPr>
                <w:rFonts w:ascii="Aptos" w:hAnsi="Aptos"/>
                <w:lang w:val="en-GB"/>
              </w:rPr>
              <w:t>Australia’s intellectual capital to invent and implement new technologies, therapeutic products and healthcare services will fuel improved health outcomes.</w:t>
            </w:r>
          </w:p>
        </w:tc>
      </w:tr>
      <w:tr w:rsidR="00F35609" w:rsidRPr="00710C26" w14:paraId="296267BC" w14:textId="77777777" w:rsidTr="005F5F5F">
        <w:tc>
          <w:tcPr>
            <w:tcW w:w="3369" w:type="dxa"/>
          </w:tcPr>
          <w:p w14:paraId="5E26F949" w14:textId="324F69B4" w:rsidR="00F35609" w:rsidRPr="00710C26" w:rsidRDefault="00F35609" w:rsidP="0010749C">
            <w:pPr>
              <w:rPr>
                <w:rFonts w:ascii="Aptos" w:hAnsi="Aptos"/>
                <w:lang w:val="en-GB"/>
              </w:rPr>
            </w:pPr>
            <w:r w:rsidRPr="00710C26">
              <w:rPr>
                <w:rFonts w:ascii="Aptos" w:hAnsi="Aptos"/>
                <w:b/>
                <w:bCs/>
              </w:rPr>
              <w:t>Deliver equity – no one left behind</w:t>
            </w:r>
          </w:p>
        </w:tc>
        <w:tc>
          <w:tcPr>
            <w:tcW w:w="5487" w:type="dxa"/>
          </w:tcPr>
          <w:p w14:paraId="781A70B2" w14:textId="58BBC3F4" w:rsidR="00F35609" w:rsidRPr="00710C26" w:rsidRDefault="00BE4088" w:rsidP="0010749C">
            <w:pPr>
              <w:rPr>
                <w:rFonts w:ascii="Aptos" w:hAnsi="Aptos"/>
                <w:lang w:val="en-GB"/>
              </w:rPr>
            </w:pPr>
            <w:r w:rsidRPr="00710C26">
              <w:rPr>
                <w:rFonts w:ascii="Aptos" w:hAnsi="Aptos"/>
                <w:lang w:val="en-GB"/>
              </w:rPr>
              <w:t xml:space="preserve">Diversity and lived experience enrich workforce capability, and initiatives to improve gender balance and integrate consumer perspectives into research teams </w:t>
            </w:r>
            <w:r w:rsidRPr="00710C26">
              <w:rPr>
                <w:rFonts w:ascii="Aptos" w:hAnsi="Aptos"/>
              </w:rPr>
              <w:t>deepen the impact and relevance of research</w:t>
            </w:r>
            <w:r w:rsidRPr="00710C26">
              <w:rPr>
                <w:rFonts w:ascii="Aptos" w:hAnsi="Aptos"/>
                <w:lang w:val="en-GB"/>
              </w:rPr>
              <w:t>.</w:t>
            </w:r>
          </w:p>
        </w:tc>
      </w:tr>
      <w:tr w:rsidR="00F35609" w:rsidRPr="00710C26" w14:paraId="686EDBF6" w14:textId="77777777" w:rsidTr="005F5F5F">
        <w:tc>
          <w:tcPr>
            <w:tcW w:w="3369" w:type="dxa"/>
          </w:tcPr>
          <w:p w14:paraId="08235754" w14:textId="5E3B928F" w:rsidR="00F35609" w:rsidRPr="00710C26" w:rsidRDefault="00F35609" w:rsidP="0010749C">
            <w:pPr>
              <w:rPr>
                <w:rFonts w:ascii="Aptos" w:hAnsi="Aptos"/>
                <w:lang w:val="en-GB"/>
              </w:rPr>
            </w:pPr>
            <w:r w:rsidRPr="00710C26">
              <w:rPr>
                <w:rFonts w:ascii="Aptos" w:hAnsi="Aptos"/>
                <w:b/>
                <w:bCs/>
              </w:rPr>
              <w:t>Secure a resilient and sustainable health system</w:t>
            </w:r>
          </w:p>
        </w:tc>
        <w:tc>
          <w:tcPr>
            <w:tcW w:w="5487" w:type="dxa"/>
          </w:tcPr>
          <w:p w14:paraId="18D96E72" w14:textId="46279436" w:rsidR="00F35609" w:rsidRPr="00710C26" w:rsidRDefault="00EF38E6" w:rsidP="0010749C">
            <w:pPr>
              <w:rPr>
                <w:rFonts w:ascii="Aptos" w:hAnsi="Aptos"/>
                <w:lang w:val="en-GB"/>
              </w:rPr>
            </w:pPr>
            <w:r w:rsidRPr="00710C26">
              <w:rPr>
                <w:rFonts w:ascii="Aptos" w:hAnsi="Aptos"/>
                <w:lang w:val="en-GB"/>
              </w:rPr>
              <w:t>Our workforce generates the data and insights governments need to make informed decisions on health, education and environment to shape effective public policies and to inform sector decisions.</w:t>
            </w:r>
          </w:p>
        </w:tc>
      </w:tr>
      <w:tr w:rsidR="00F35609" w:rsidRPr="00710C26" w14:paraId="2C4DEFAD" w14:textId="77777777" w:rsidTr="005F5F5F">
        <w:tc>
          <w:tcPr>
            <w:tcW w:w="3369" w:type="dxa"/>
          </w:tcPr>
          <w:p w14:paraId="1A8B3F78" w14:textId="1347BB53" w:rsidR="00F35609" w:rsidRPr="00710C26" w:rsidRDefault="00F35609" w:rsidP="0010749C">
            <w:pPr>
              <w:rPr>
                <w:rFonts w:ascii="Aptos" w:hAnsi="Aptos"/>
                <w:lang w:val="en-GB"/>
              </w:rPr>
            </w:pPr>
            <w:r w:rsidRPr="00710C26">
              <w:rPr>
                <w:rFonts w:ascii="Aptos" w:hAnsi="Aptos"/>
                <w:b/>
                <w:bCs/>
              </w:rPr>
              <w:t>Strengthen regional and global partnerships</w:t>
            </w:r>
          </w:p>
        </w:tc>
        <w:tc>
          <w:tcPr>
            <w:tcW w:w="5487" w:type="dxa"/>
          </w:tcPr>
          <w:p w14:paraId="2BD52DE2" w14:textId="583FA15F" w:rsidR="00F35609" w:rsidRPr="00710C26" w:rsidRDefault="00360C27" w:rsidP="0010749C">
            <w:pPr>
              <w:rPr>
                <w:rFonts w:ascii="Aptos" w:hAnsi="Aptos"/>
                <w:lang w:val="en-GB"/>
              </w:rPr>
            </w:pPr>
            <w:r w:rsidRPr="00710C26">
              <w:rPr>
                <w:rFonts w:ascii="Aptos" w:hAnsi="Aptos"/>
                <w:lang w:val="en-GB"/>
              </w:rPr>
              <w:t>International mobility of our HMR workforce is notably high, with ~40% of researchers born abroad and ~44% working overseas during their careers</w:t>
            </w:r>
            <w:r w:rsidR="00110C0E" w:rsidRPr="00710C26">
              <w:rPr>
                <w:rFonts w:ascii="Aptos" w:hAnsi="Aptos"/>
                <w:vertAlign w:val="superscript"/>
                <w:lang w:val="en-GB"/>
              </w:rPr>
              <w:t>8</w:t>
            </w:r>
            <w:r w:rsidR="00ED1F9B" w:rsidRPr="00710C26">
              <w:rPr>
                <w:rFonts w:ascii="Aptos" w:hAnsi="Aptos"/>
                <w:vertAlign w:val="superscript"/>
                <w:lang w:val="en-GB"/>
              </w:rPr>
              <w:t>8</w:t>
            </w:r>
            <w:r w:rsidR="00F52AF6" w:rsidRPr="00710C26">
              <w:rPr>
                <w:rFonts w:ascii="Aptos" w:hAnsi="Aptos"/>
                <w:lang w:val="en-GB"/>
              </w:rPr>
              <w:t>, contributing</w:t>
            </w:r>
            <w:r w:rsidRPr="00710C26">
              <w:rPr>
                <w:rFonts w:ascii="Aptos" w:hAnsi="Aptos"/>
                <w:lang w:val="en-GB"/>
              </w:rPr>
              <w:t xml:space="preserve"> diverse viewpoints and connections and bolstering Australia’s place in global scientific networks.</w:t>
            </w:r>
          </w:p>
        </w:tc>
      </w:tr>
    </w:tbl>
    <w:p w14:paraId="4AED713A" w14:textId="681882D3" w:rsidR="00456354" w:rsidRPr="00710C26" w:rsidRDefault="002E07E2" w:rsidP="00B83445">
      <w:pPr>
        <w:spacing w:before="360"/>
        <w:rPr>
          <w:rFonts w:ascii="Aptos" w:hAnsi="Aptos"/>
        </w:rPr>
      </w:pPr>
      <w:r w:rsidRPr="00710C26">
        <w:rPr>
          <w:rFonts w:ascii="Aptos" w:hAnsi="Aptos"/>
        </w:rPr>
        <w:t>The Australian Health and Medical Research Workforce Audit</w:t>
      </w:r>
      <w:r w:rsidR="00110C0E" w:rsidRPr="00710C26">
        <w:rPr>
          <w:rFonts w:ascii="Aptos" w:hAnsi="Aptos"/>
          <w:vertAlign w:val="superscript"/>
        </w:rPr>
        <w:t>8</w:t>
      </w:r>
      <w:r w:rsidR="00ED1F9B" w:rsidRPr="00710C26">
        <w:rPr>
          <w:rFonts w:ascii="Aptos" w:hAnsi="Aptos"/>
          <w:vertAlign w:val="superscript"/>
        </w:rPr>
        <w:t>8</w:t>
      </w:r>
      <w:r w:rsidRPr="00710C26">
        <w:rPr>
          <w:rFonts w:ascii="Aptos" w:hAnsi="Aptos"/>
        </w:rPr>
        <w:t xml:space="preserve"> outlines the profile of our 39,000 active health and medical researchers, and the almost 20,000 Australian with research training who currently work in non-research roles.</w:t>
      </w:r>
    </w:p>
    <w:p w14:paraId="000C6055" w14:textId="17773F7A" w:rsidR="00F656DC" w:rsidRPr="00710C26" w:rsidRDefault="002E07E2">
      <w:pPr>
        <w:rPr>
          <w:rFonts w:ascii="Aptos" w:hAnsi="Aptos"/>
        </w:rPr>
      </w:pPr>
      <w:r w:rsidRPr="00710C26">
        <w:rPr>
          <w:rFonts w:ascii="Aptos" w:hAnsi="Aptos"/>
        </w:rPr>
        <w:t>The Audit confirms well</w:t>
      </w:r>
      <w:r w:rsidR="00E524B9" w:rsidRPr="00710C26">
        <w:rPr>
          <w:rFonts w:ascii="Aptos" w:hAnsi="Aptos"/>
        </w:rPr>
        <w:t xml:space="preserve"> </w:t>
      </w:r>
      <w:r w:rsidRPr="00710C26">
        <w:rPr>
          <w:rFonts w:ascii="Aptos" w:hAnsi="Aptos"/>
        </w:rPr>
        <w:t>recognised challenges and opportunities.</w:t>
      </w:r>
    </w:p>
    <w:p w14:paraId="0DA9FF4A" w14:textId="5760CB2E" w:rsidR="00456354" w:rsidRPr="00B83445" w:rsidRDefault="00D535E4" w:rsidP="00456354">
      <w:pPr>
        <w:rPr>
          <w:rStyle w:val="Strong"/>
        </w:rPr>
      </w:pPr>
      <w:r w:rsidRPr="00B83445">
        <w:rPr>
          <w:rStyle w:val="Strong"/>
        </w:rPr>
        <w:t>What we know</w:t>
      </w:r>
    </w:p>
    <w:p w14:paraId="6A29FC7F" w14:textId="69BA712F" w:rsidR="00456354" w:rsidRPr="00710C26" w:rsidRDefault="00456354" w:rsidP="00A71826">
      <w:pPr>
        <w:pStyle w:val="ListParagraph"/>
        <w:numPr>
          <w:ilvl w:val="0"/>
          <w:numId w:val="63"/>
        </w:numPr>
        <w:rPr>
          <w:rFonts w:ascii="Aptos" w:hAnsi="Aptos"/>
        </w:rPr>
      </w:pPr>
      <w:r w:rsidRPr="00710C26">
        <w:rPr>
          <w:rFonts w:ascii="Aptos" w:hAnsi="Aptos"/>
        </w:rPr>
        <w:t xml:space="preserve">69% of the HMR workforce are working in traditional research environments such as universities and </w:t>
      </w:r>
      <w:r w:rsidR="008D743C" w:rsidRPr="00710C26">
        <w:rPr>
          <w:rFonts w:ascii="Aptos" w:hAnsi="Aptos"/>
        </w:rPr>
        <w:t>m</w:t>
      </w:r>
      <w:r w:rsidRPr="00710C26">
        <w:rPr>
          <w:rFonts w:ascii="Aptos" w:hAnsi="Aptos"/>
        </w:rPr>
        <w:t xml:space="preserve">edical </w:t>
      </w:r>
      <w:r w:rsidR="008D743C" w:rsidRPr="00710C26">
        <w:rPr>
          <w:rFonts w:ascii="Aptos" w:hAnsi="Aptos"/>
        </w:rPr>
        <w:t>r</w:t>
      </w:r>
      <w:r w:rsidRPr="00710C26">
        <w:rPr>
          <w:rFonts w:ascii="Aptos" w:hAnsi="Aptos"/>
        </w:rPr>
        <w:t xml:space="preserve">esearch </w:t>
      </w:r>
      <w:r w:rsidR="008D743C" w:rsidRPr="00710C26">
        <w:rPr>
          <w:rFonts w:ascii="Aptos" w:hAnsi="Aptos"/>
        </w:rPr>
        <w:t>i</w:t>
      </w:r>
      <w:r w:rsidRPr="00710C26">
        <w:rPr>
          <w:rFonts w:ascii="Aptos" w:hAnsi="Aptos"/>
        </w:rPr>
        <w:t>nstitutes (MRIs).</w:t>
      </w:r>
    </w:p>
    <w:p w14:paraId="6DCA37F8" w14:textId="77D60FD3" w:rsidR="00456354" w:rsidRDefault="00456354" w:rsidP="00A71826">
      <w:pPr>
        <w:pStyle w:val="ListParagraph"/>
        <w:numPr>
          <w:ilvl w:val="0"/>
          <w:numId w:val="63"/>
        </w:numPr>
        <w:rPr>
          <w:rFonts w:ascii="Aptos" w:hAnsi="Aptos"/>
        </w:rPr>
      </w:pPr>
      <w:r w:rsidRPr="00710C26">
        <w:rPr>
          <w:rFonts w:ascii="Aptos" w:hAnsi="Aptos"/>
        </w:rPr>
        <w:t>Many health and medical researchers transition to other sectors, with government and healthcare being the most common.</w:t>
      </w:r>
    </w:p>
    <w:tbl>
      <w:tblPr>
        <w:tblW w:w="4073"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stribution of current and former researchers across different employing sectors"/>
        <w:tblDescription w:val="Table compares the employing sectors where current and former researchers are based. "/>
      </w:tblPr>
      <w:tblGrid>
        <w:gridCol w:w="2977"/>
        <w:gridCol w:w="2411"/>
        <w:gridCol w:w="2491"/>
      </w:tblGrid>
      <w:tr w:rsidR="00F45431" w:rsidRPr="00F45431" w14:paraId="29E4AA30" w14:textId="77777777" w:rsidTr="00F45431">
        <w:trPr>
          <w:trHeight w:val="300"/>
          <w:tblHeader/>
        </w:trPr>
        <w:tc>
          <w:tcPr>
            <w:tcW w:w="2977" w:type="dxa"/>
            <w:noWrap/>
            <w:vAlign w:val="bottom"/>
            <w:hideMark/>
          </w:tcPr>
          <w:p w14:paraId="088383B8" w14:textId="27994688" w:rsidR="00F45431" w:rsidRPr="00F45431" w:rsidRDefault="00F45431" w:rsidP="00F45431">
            <w:pPr>
              <w:spacing w:after="0" w:line="240" w:lineRule="auto"/>
              <w:rPr>
                <w:rFonts w:ascii="Aptos" w:eastAsia="Times New Roman" w:hAnsi="Aptos" w:cs="Times New Roman"/>
                <w:b/>
                <w:bCs/>
                <w:lang w:val="en-GB" w:eastAsia="en-GB"/>
              </w:rPr>
            </w:pPr>
            <w:r w:rsidRPr="00F45431">
              <w:rPr>
                <w:rFonts w:ascii="Aptos" w:eastAsia="Times New Roman" w:hAnsi="Aptos" w:cs="Times New Roman"/>
                <w:b/>
                <w:bCs/>
                <w:lang w:val="en-GB" w:eastAsia="en-GB"/>
              </w:rPr>
              <w:t>Employing sector</w:t>
            </w:r>
          </w:p>
        </w:tc>
        <w:tc>
          <w:tcPr>
            <w:tcW w:w="2411" w:type="dxa"/>
            <w:noWrap/>
            <w:vAlign w:val="bottom"/>
            <w:hideMark/>
          </w:tcPr>
          <w:p w14:paraId="3860E856" w14:textId="77777777" w:rsidR="00F45431" w:rsidRPr="00F45431" w:rsidRDefault="00F45431" w:rsidP="00F45431">
            <w:pPr>
              <w:spacing w:after="0" w:line="240" w:lineRule="auto"/>
              <w:jc w:val="center"/>
              <w:rPr>
                <w:rFonts w:ascii="Aptos" w:eastAsia="Times New Roman" w:hAnsi="Aptos" w:cs="Times New Roman"/>
                <w:b/>
                <w:bCs/>
                <w:color w:val="000000"/>
                <w:lang w:val="en-GB" w:eastAsia="en-GB"/>
              </w:rPr>
            </w:pPr>
            <w:r w:rsidRPr="00F45431">
              <w:rPr>
                <w:rFonts w:ascii="Aptos" w:eastAsia="Times New Roman" w:hAnsi="Aptos" w:cs="Times New Roman"/>
                <w:b/>
                <w:bCs/>
                <w:color w:val="000000"/>
                <w:lang w:val="en-GB" w:eastAsia="en-GB"/>
              </w:rPr>
              <w:t>Current researchers</w:t>
            </w:r>
          </w:p>
        </w:tc>
        <w:tc>
          <w:tcPr>
            <w:tcW w:w="2491" w:type="dxa"/>
            <w:noWrap/>
            <w:vAlign w:val="bottom"/>
            <w:hideMark/>
          </w:tcPr>
          <w:p w14:paraId="78BDF172" w14:textId="77777777" w:rsidR="00F45431" w:rsidRPr="00F45431" w:rsidRDefault="00F45431" w:rsidP="00F45431">
            <w:pPr>
              <w:spacing w:after="0" w:line="240" w:lineRule="auto"/>
              <w:jc w:val="center"/>
              <w:rPr>
                <w:rFonts w:ascii="Aptos" w:eastAsia="Times New Roman" w:hAnsi="Aptos" w:cs="Times New Roman"/>
                <w:b/>
                <w:bCs/>
                <w:color w:val="000000"/>
                <w:lang w:val="en-GB" w:eastAsia="en-GB"/>
              </w:rPr>
            </w:pPr>
            <w:r w:rsidRPr="00F45431">
              <w:rPr>
                <w:rFonts w:ascii="Aptos" w:eastAsia="Times New Roman" w:hAnsi="Aptos" w:cs="Times New Roman"/>
                <w:b/>
                <w:bCs/>
                <w:color w:val="000000"/>
                <w:lang w:val="en-GB" w:eastAsia="en-GB"/>
              </w:rPr>
              <w:t>Former researchers</w:t>
            </w:r>
          </w:p>
        </w:tc>
      </w:tr>
      <w:tr w:rsidR="00F45431" w:rsidRPr="00F45431" w14:paraId="619F9C08" w14:textId="77777777" w:rsidTr="00F45431">
        <w:trPr>
          <w:trHeight w:val="300"/>
        </w:trPr>
        <w:tc>
          <w:tcPr>
            <w:tcW w:w="2977" w:type="dxa"/>
            <w:noWrap/>
            <w:vAlign w:val="bottom"/>
            <w:hideMark/>
          </w:tcPr>
          <w:p w14:paraId="4461AC02" w14:textId="77777777" w:rsidR="00F45431" w:rsidRPr="00F45431" w:rsidRDefault="00F45431" w:rsidP="00F45431">
            <w:pPr>
              <w:spacing w:after="0" w:line="240" w:lineRule="auto"/>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University</w:t>
            </w:r>
          </w:p>
        </w:tc>
        <w:tc>
          <w:tcPr>
            <w:tcW w:w="2411" w:type="dxa"/>
            <w:noWrap/>
            <w:vAlign w:val="bottom"/>
            <w:hideMark/>
          </w:tcPr>
          <w:p w14:paraId="7210A7E2"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44%</w:t>
            </w:r>
          </w:p>
        </w:tc>
        <w:tc>
          <w:tcPr>
            <w:tcW w:w="2491" w:type="dxa"/>
            <w:noWrap/>
            <w:vAlign w:val="bottom"/>
            <w:hideMark/>
          </w:tcPr>
          <w:p w14:paraId="04057D2B"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21%</w:t>
            </w:r>
          </w:p>
        </w:tc>
      </w:tr>
      <w:tr w:rsidR="00F45431" w:rsidRPr="00F45431" w14:paraId="7E3FDABD" w14:textId="77777777" w:rsidTr="00F45431">
        <w:trPr>
          <w:trHeight w:val="300"/>
        </w:trPr>
        <w:tc>
          <w:tcPr>
            <w:tcW w:w="2977" w:type="dxa"/>
            <w:noWrap/>
            <w:vAlign w:val="bottom"/>
            <w:hideMark/>
          </w:tcPr>
          <w:p w14:paraId="4331CEB3" w14:textId="77777777" w:rsidR="00F45431" w:rsidRPr="00F45431" w:rsidRDefault="00F45431" w:rsidP="00F45431">
            <w:pPr>
              <w:spacing w:after="0" w:line="240" w:lineRule="auto"/>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Medical Research Institute</w:t>
            </w:r>
          </w:p>
        </w:tc>
        <w:tc>
          <w:tcPr>
            <w:tcW w:w="2411" w:type="dxa"/>
            <w:noWrap/>
            <w:vAlign w:val="bottom"/>
            <w:hideMark/>
          </w:tcPr>
          <w:p w14:paraId="68D3832A"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25%</w:t>
            </w:r>
          </w:p>
        </w:tc>
        <w:tc>
          <w:tcPr>
            <w:tcW w:w="2491" w:type="dxa"/>
            <w:noWrap/>
            <w:vAlign w:val="bottom"/>
            <w:hideMark/>
          </w:tcPr>
          <w:p w14:paraId="155BCFCE"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16%</w:t>
            </w:r>
          </w:p>
        </w:tc>
      </w:tr>
      <w:tr w:rsidR="00F45431" w:rsidRPr="00F45431" w14:paraId="147B106B" w14:textId="77777777" w:rsidTr="00F45431">
        <w:trPr>
          <w:trHeight w:val="300"/>
        </w:trPr>
        <w:tc>
          <w:tcPr>
            <w:tcW w:w="2977" w:type="dxa"/>
            <w:noWrap/>
            <w:vAlign w:val="bottom"/>
            <w:hideMark/>
          </w:tcPr>
          <w:p w14:paraId="72B77ABF" w14:textId="77777777" w:rsidR="00F45431" w:rsidRPr="00F45431" w:rsidRDefault="00F45431" w:rsidP="00F45431">
            <w:pPr>
              <w:spacing w:after="0" w:line="240" w:lineRule="auto"/>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Clinical setting</w:t>
            </w:r>
          </w:p>
        </w:tc>
        <w:tc>
          <w:tcPr>
            <w:tcW w:w="2411" w:type="dxa"/>
            <w:noWrap/>
            <w:vAlign w:val="bottom"/>
            <w:hideMark/>
          </w:tcPr>
          <w:p w14:paraId="03ECD56C"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16%</w:t>
            </w:r>
          </w:p>
        </w:tc>
        <w:tc>
          <w:tcPr>
            <w:tcW w:w="2491" w:type="dxa"/>
            <w:noWrap/>
            <w:vAlign w:val="bottom"/>
            <w:hideMark/>
          </w:tcPr>
          <w:p w14:paraId="2FC4303B"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13%</w:t>
            </w:r>
          </w:p>
        </w:tc>
      </w:tr>
      <w:tr w:rsidR="00F45431" w:rsidRPr="00F45431" w14:paraId="6BA058D2" w14:textId="77777777" w:rsidTr="00F45431">
        <w:trPr>
          <w:trHeight w:val="300"/>
        </w:trPr>
        <w:tc>
          <w:tcPr>
            <w:tcW w:w="2977" w:type="dxa"/>
            <w:noWrap/>
            <w:vAlign w:val="bottom"/>
            <w:hideMark/>
          </w:tcPr>
          <w:p w14:paraId="50318933" w14:textId="77777777" w:rsidR="00F45431" w:rsidRPr="00F45431" w:rsidRDefault="00F45431" w:rsidP="00F45431">
            <w:pPr>
              <w:spacing w:after="0" w:line="240" w:lineRule="auto"/>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lastRenderedPageBreak/>
              <w:t>Private sector</w:t>
            </w:r>
          </w:p>
        </w:tc>
        <w:tc>
          <w:tcPr>
            <w:tcW w:w="2411" w:type="dxa"/>
            <w:noWrap/>
            <w:vAlign w:val="bottom"/>
            <w:hideMark/>
          </w:tcPr>
          <w:p w14:paraId="17694970"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7%</w:t>
            </w:r>
          </w:p>
        </w:tc>
        <w:tc>
          <w:tcPr>
            <w:tcW w:w="2491" w:type="dxa"/>
            <w:noWrap/>
            <w:vAlign w:val="bottom"/>
            <w:hideMark/>
          </w:tcPr>
          <w:p w14:paraId="3D331458"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20%</w:t>
            </w:r>
          </w:p>
        </w:tc>
      </w:tr>
      <w:tr w:rsidR="00F45431" w:rsidRPr="00F45431" w14:paraId="43843E54" w14:textId="77777777" w:rsidTr="00F45431">
        <w:trPr>
          <w:trHeight w:val="300"/>
        </w:trPr>
        <w:tc>
          <w:tcPr>
            <w:tcW w:w="2977" w:type="dxa"/>
            <w:noWrap/>
            <w:vAlign w:val="bottom"/>
            <w:hideMark/>
          </w:tcPr>
          <w:p w14:paraId="017C5CDD" w14:textId="77777777" w:rsidR="00F45431" w:rsidRPr="00F45431" w:rsidRDefault="00F45431" w:rsidP="00F45431">
            <w:pPr>
              <w:spacing w:after="0" w:line="240" w:lineRule="auto"/>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Non-profit</w:t>
            </w:r>
          </w:p>
        </w:tc>
        <w:tc>
          <w:tcPr>
            <w:tcW w:w="2411" w:type="dxa"/>
            <w:noWrap/>
            <w:vAlign w:val="bottom"/>
            <w:hideMark/>
          </w:tcPr>
          <w:p w14:paraId="1B034568"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5%</w:t>
            </w:r>
          </w:p>
        </w:tc>
        <w:tc>
          <w:tcPr>
            <w:tcW w:w="2491" w:type="dxa"/>
            <w:noWrap/>
            <w:vAlign w:val="bottom"/>
            <w:hideMark/>
          </w:tcPr>
          <w:p w14:paraId="678A6652"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14%</w:t>
            </w:r>
          </w:p>
        </w:tc>
      </w:tr>
      <w:tr w:rsidR="00F45431" w:rsidRPr="00F45431" w14:paraId="30FD5B49" w14:textId="77777777" w:rsidTr="00F45431">
        <w:trPr>
          <w:trHeight w:val="300"/>
        </w:trPr>
        <w:tc>
          <w:tcPr>
            <w:tcW w:w="2977" w:type="dxa"/>
            <w:noWrap/>
            <w:vAlign w:val="bottom"/>
            <w:hideMark/>
          </w:tcPr>
          <w:p w14:paraId="4357F947" w14:textId="77777777" w:rsidR="00F45431" w:rsidRPr="00F45431" w:rsidRDefault="00F45431" w:rsidP="00F45431">
            <w:pPr>
              <w:spacing w:after="0" w:line="240" w:lineRule="auto"/>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Government</w:t>
            </w:r>
          </w:p>
        </w:tc>
        <w:tc>
          <w:tcPr>
            <w:tcW w:w="2411" w:type="dxa"/>
            <w:noWrap/>
            <w:vAlign w:val="bottom"/>
            <w:hideMark/>
          </w:tcPr>
          <w:p w14:paraId="2102EDB0"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4%</w:t>
            </w:r>
          </w:p>
        </w:tc>
        <w:tc>
          <w:tcPr>
            <w:tcW w:w="2491" w:type="dxa"/>
            <w:noWrap/>
            <w:vAlign w:val="bottom"/>
            <w:hideMark/>
          </w:tcPr>
          <w:p w14:paraId="08654B10"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31%</w:t>
            </w:r>
          </w:p>
        </w:tc>
      </w:tr>
      <w:tr w:rsidR="00F45431" w:rsidRPr="00F45431" w14:paraId="3510E6E0" w14:textId="77777777" w:rsidTr="00F45431">
        <w:trPr>
          <w:trHeight w:val="300"/>
        </w:trPr>
        <w:tc>
          <w:tcPr>
            <w:tcW w:w="2977" w:type="dxa"/>
            <w:noWrap/>
            <w:vAlign w:val="bottom"/>
            <w:hideMark/>
          </w:tcPr>
          <w:p w14:paraId="02A3DB63" w14:textId="77777777" w:rsidR="00F45431" w:rsidRPr="00F45431" w:rsidRDefault="00F45431" w:rsidP="00F45431">
            <w:pPr>
              <w:spacing w:after="0" w:line="240" w:lineRule="auto"/>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Other</w:t>
            </w:r>
          </w:p>
        </w:tc>
        <w:tc>
          <w:tcPr>
            <w:tcW w:w="2411" w:type="dxa"/>
            <w:noWrap/>
            <w:vAlign w:val="bottom"/>
            <w:hideMark/>
          </w:tcPr>
          <w:p w14:paraId="63240C9A"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0%</w:t>
            </w:r>
          </w:p>
        </w:tc>
        <w:tc>
          <w:tcPr>
            <w:tcW w:w="2491" w:type="dxa"/>
            <w:noWrap/>
            <w:vAlign w:val="bottom"/>
            <w:hideMark/>
          </w:tcPr>
          <w:p w14:paraId="79044D28" w14:textId="77777777" w:rsidR="00F45431" w:rsidRPr="00F45431" w:rsidRDefault="00F45431" w:rsidP="00F45431">
            <w:pPr>
              <w:spacing w:after="0" w:line="240" w:lineRule="auto"/>
              <w:jc w:val="center"/>
              <w:rPr>
                <w:rFonts w:ascii="Aptos" w:eastAsia="Times New Roman" w:hAnsi="Aptos" w:cs="Times New Roman"/>
                <w:color w:val="000000"/>
                <w:lang w:val="en-GB" w:eastAsia="en-GB"/>
              </w:rPr>
            </w:pPr>
            <w:r w:rsidRPr="00F45431">
              <w:rPr>
                <w:rFonts w:ascii="Aptos" w:eastAsia="Times New Roman" w:hAnsi="Aptos" w:cs="Times New Roman"/>
                <w:color w:val="000000"/>
                <w:lang w:val="en-GB" w:eastAsia="en-GB"/>
              </w:rPr>
              <w:t>5%</w:t>
            </w:r>
          </w:p>
        </w:tc>
      </w:tr>
    </w:tbl>
    <w:p w14:paraId="01D20B86" w14:textId="27836313" w:rsidR="00456354" w:rsidRPr="00710C26" w:rsidRDefault="00456354" w:rsidP="00B83445">
      <w:pPr>
        <w:pStyle w:val="ListParagraph"/>
        <w:numPr>
          <w:ilvl w:val="0"/>
          <w:numId w:val="63"/>
        </w:numPr>
        <w:spacing w:before="240"/>
        <w:rPr>
          <w:rFonts w:ascii="Aptos" w:hAnsi="Aptos"/>
        </w:rPr>
      </w:pPr>
      <w:r w:rsidRPr="00710C26">
        <w:rPr>
          <w:rFonts w:ascii="Aptos" w:hAnsi="Aptos"/>
        </w:rPr>
        <w:t xml:space="preserve">Career pathways for clinician researchers from all disciplines face critical challenges, especially </w:t>
      </w:r>
      <w:r w:rsidR="00750FE5" w:rsidRPr="00710C26">
        <w:rPr>
          <w:rFonts w:ascii="Aptos" w:hAnsi="Aptos"/>
        </w:rPr>
        <w:t>in</w:t>
      </w:r>
      <w:r w:rsidRPr="00710C26">
        <w:rPr>
          <w:rFonts w:ascii="Aptos" w:hAnsi="Aptos"/>
        </w:rPr>
        <w:t xml:space="preserve"> obtaining funding and securing </w:t>
      </w:r>
      <w:r w:rsidR="00750FE5" w:rsidRPr="00710C26">
        <w:rPr>
          <w:rFonts w:ascii="Aptos" w:hAnsi="Aptos"/>
        </w:rPr>
        <w:t xml:space="preserve">workplace </w:t>
      </w:r>
      <w:r w:rsidR="007429E8" w:rsidRPr="00710C26">
        <w:rPr>
          <w:rFonts w:ascii="Aptos" w:hAnsi="Aptos"/>
        </w:rPr>
        <w:t>support</w:t>
      </w:r>
      <w:r w:rsidR="00750FE5" w:rsidRPr="00710C26">
        <w:rPr>
          <w:rFonts w:ascii="Aptos" w:hAnsi="Aptos"/>
        </w:rPr>
        <w:t xml:space="preserve"> </w:t>
      </w:r>
      <w:r w:rsidRPr="00710C26">
        <w:rPr>
          <w:rFonts w:ascii="Aptos" w:hAnsi="Aptos"/>
        </w:rPr>
        <w:t>for protected research time.</w:t>
      </w:r>
    </w:p>
    <w:p w14:paraId="0DEA506E" w14:textId="7C6F21AA" w:rsidR="00456354" w:rsidRPr="00710C26" w:rsidRDefault="00456354" w:rsidP="00A71826">
      <w:pPr>
        <w:pStyle w:val="ListParagraph"/>
        <w:numPr>
          <w:ilvl w:val="0"/>
          <w:numId w:val="63"/>
        </w:numPr>
        <w:rPr>
          <w:rFonts w:ascii="Aptos" w:hAnsi="Aptos"/>
        </w:rPr>
      </w:pPr>
      <w:r w:rsidRPr="00710C26">
        <w:rPr>
          <w:rFonts w:ascii="Aptos" w:hAnsi="Aptos"/>
        </w:rPr>
        <w:t xml:space="preserve">The </w:t>
      </w:r>
      <w:r w:rsidR="005106E9" w:rsidRPr="00710C26">
        <w:rPr>
          <w:rFonts w:ascii="Aptos" w:hAnsi="Aptos"/>
        </w:rPr>
        <w:t>HMR</w:t>
      </w:r>
      <w:r w:rsidRPr="00710C26">
        <w:rPr>
          <w:rFonts w:ascii="Aptos" w:hAnsi="Aptos"/>
        </w:rPr>
        <w:t xml:space="preserve"> workforce </w:t>
      </w:r>
      <w:r w:rsidR="00E524B9" w:rsidRPr="00710C26">
        <w:rPr>
          <w:rFonts w:ascii="Aptos" w:hAnsi="Aptos"/>
        </w:rPr>
        <w:t>are</w:t>
      </w:r>
      <w:r w:rsidRPr="00710C26">
        <w:rPr>
          <w:rFonts w:ascii="Aptos" w:hAnsi="Aptos"/>
        </w:rPr>
        <w:t xml:space="preserve"> generally older than the Australian workforce, restricting opportunities for EMCRs.</w:t>
      </w:r>
    </w:p>
    <w:tbl>
      <w:tblPr>
        <w:tblW w:w="7611"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 The HMR workforce are generally older than the Australian workforce, restricting opportunities for EMCRs."/>
        <w:tblDescription w:val="The table presents the proportion of the health and medical research workforce and the general workforce at different age brackets. "/>
      </w:tblPr>
      <w:tblGrid>
        <w:gridCol w:w="1675"/>
        <w:gridCol w:w="3762"/>
        <w:gridCol w:w="2174"/>
      </w:tblGrid>
      <w:tr w:rsidR="006D452D" w:rsidRPr="00710C26" w14:paraId="480245EE" w14:textId="77777777" w:rsidTr="00710C26">
        <w:trPr>
          <w:trHeight w:val="300"/>
          <w:tblHeader/>
        </w:trPr>
        <w:tc>
          <w:tcPr>
            <w:tcW w:w="1675" w:type="dxa"/>
            <w:noWrap/>
            <w:vAlign w:val="bottom"/>
            <w:hideMark/>
          </w:tcPr>
          <w:p w14:paraId="48BFE660" w14:textId="7EE061C5" w:rsidR="006D452D" w:rsidRPr="00710C26" w:rsidRDefault="006D452D" w:rsidP="006D452D">
            <w:pPr>
              <w:spacing w:after="0" w:line="240" w:lineRule="auto"/>
              <w:rPr>
                <w:rFonts w:ascii="Aptos" w:eastAsia="Times New Roman" w:hAnsi="Aptos" w:cs="Times New Roman"/>
                <w:b/>
                <w:bCs/>
                <w:color w:val="000000"/>
                <w:lang w:val="en-GB" w:eastAsia="en-GB"/>
              </w:rPr>
            </w:pPr>
            <w:r w:rsidRPr="00710C26">
              <w:rPr>
                <w:rFonts w:ascii="Aptos" w:eastAsia="Times New Roman" w:hAnsi="Aptos" w:cs="Times New Roman"/>
                <w:b/>
                <w:bCs/>
                <w:color w:val="000000"/>
                <w:lang w:val="en-GB" w:eastAsia="en-GB"/>
              </w:rPr>
              <w:t>Age</w:t>
            </w:r>
          </w:p>
        </w:tc>
        <w:tc>
          <w:tcPr>
            <w:tcW w:w="3762" w:type="dxa"/>
            <w:noWrap/>
            <w:hideMark/>
          </w:tcPr>
          <w:p w14:paraId="04F5C7B9" w14:textId="77777777" w:rsidR="006D452D" w:rsidRPr="00710C26" w:rsidRDefault="006D452D" w:rsidP="006D452D">
            <w:pPr>
              <w:spacing w:after="0" w:line="240" w:lineRule="auto"/>
              <w:jc w:val="center"/>
              <w:rPr>
                <w:rFonts w:ascii="Aptos" w:eastAsia="Times New Roman" w:hAnsi="Aptos" w:cs="Times New Roman"/>
                <w:b/>
                <w:bCs/>
                <w:color w:val="000000"/>
                <w:lang w:val="en-GB" w:eastAsia="en-GB"/>
              </w:rPr>
            </w:pPr>
            <w:r w:rsidRPr="00710C26">
              <w:rPr>
                <w:rFonts w:ascii="Aptos" w:eastAsia="Times New Roman" w:hAnsi="Aptos" w:cs="Times New Roman"/>
                <w:b/>
                <w:bCs/>
                <w:color w:val="000000"/>
                <w:lang w:val="en-GB" w:eastAsia="en-GB"/>
              </w:rPr>
              <w:t>Health and medical research workforce</w:t>
            </w:r>
          </w:p>
        </w:tc>
        <w:tc>
          <w:tcPr>
            <w:tcW w:w="2174" w:type="dxa"/>
            <w:noWrap/>
            <w:hideMark/>
          </w:tcPr>
          <w:p w14:paraId="63FBA553" w14:textId="77777777" w:rsidR="006D452D" w:rsidRPr="00710C26" w:rsidRDefault="006D452D" w:rsidP="006D452D">
            <w:pPr>
              <w:spacing w:after="0" w:line="240" w:lineRule="auto"/>
              <w:jc w:val="center"/>
              <w:rPr>
                <w:rFonts w:ascii="Aptos" w:eastAsia="Times New Roman" w:hAnsi="Aptos" w:cs="Times New Roman"/>
                <w:b/>
                <w:bCs/>
                <w:color w:val="000000"/>
                <w:lang w:val="en-GB" w:eastAsia="en-GB"/>
              </w:rPr>
            </w:pPr>
            <w:r w:rsidRPr="00710C26">
              <w:rPr>
                <w:rFonts w:ascii="Aptos" w:eastAsia="Times New Roman" w:hAnsi="Aptos" w:cs="Times New Roman"/>
                <w:b/>
                <w:bCs/>
                <w:color w:val="000000"/>
                <w:lang w:val="en-GB" w:eastAsia="en-GB"/>
              </w:rPr>
              <w:t>General workforce</w:t>
            </w:r>
          </w:p>
        </w:tc>
      </w:tr>
      <w:tr w:rsidR="006D452D" w:rsidRPr="00710C26" w14:paraId="465D7DF0" w14:textId="77777777" w:rsidTr="00710C26">
        <w:trPr>
          <w:trHeight w:val="300"/>
        </w:trPr>
        <w:tc>
          <w:tcPr>
            <w:tcW w:w="1675" w:type="dxa"/>
            <w:noWrap/>
            <w:vAlign w:val="bottom"/>
            <w:hideMark/>
          </w:tcPr>
          <w:p w14:paraId="1A41A111" w14:textId="77777777" w:rsidR="006D452D" w:rsidRPr="00710C26" w:rsidRDefault="006D452D" w:rsidP="006D452D">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Under 25 yrs</w:t>
            </w:r>
          </w:p>
        </w:tc>
        <w:tc>
          <w:tcPr>
            <w:tcW w:w="3762" w:type="dxa"/>
            <w:noWrap/>
            <w:hideMark/>
          </w:tcPr>
          <w:p w14:paraId="62CCC857"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3%</w:t>
            </w:r>
          </w:p>
        </w:tc>
        <w:tc>
          <w:tcPr>
            <w:tcW w:w="2174" w:type="dxa"/>
            <w:noWrap/>
            <w:hideMark/>
          </w:tcPr>
          <w:p w14:paraId="652E902A"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14%</w:t>
            </w:r>
          </w:p>
        </w:tc>
      </w:tr>
      <w:tr w:rsidR="006D452D" w:rsidRPr="00710C26" w14:paraId="42813CA6" w14:textId="77777777" w:rsidTr="00710C26">
        <w:trPr>
          <w:trHeight w:val="300"/>
        </w:trPr>
        <w:tc>
          <w:tcPr>
            <w:tcW w:w="1675" w:type="dxa"/>
            <w:noWrap/>
            <w:vAlign w:val="bottom"/>
            <w:hideMark/>
          </w:tcPr>
          <w:p w14:paraId="0BB5427F" w14:textId="77777777" w:rsidR="006D452D" w:rsidRPr="00710C26" w:rsidRDefault="006D452D" w:rsidP="006D452D">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25-34 yrs</w:t>
            </w:r>
          </w:p>
        </w:tc>
        <w:tc>
          <w:tcPr>
            <w:tcW w:w="3762" w:type="dxa"/>
            <w:noWrap/>
            <w:hideMark/>
          </w:tcPr>
          <w:p w14:paraId="43C4C19A"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19%</w:t>
            </w:r>
          </w:p>
        </w:tc>
        <w:tc>
          <w:tcPr>
            <w:tcW w:w="2174" w:type="dxa"/>
            <w:noWrap/>
            <w:hideMark/>
          </w:tcPr>
          <w:p w14:paraId="6E440503"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23%</w:t>
            </w:r>
          </w:p>
        </w:tc>
      </w:tr>
      <w:tr w:rsidR="006D452D" w:rsidRPr="00710C26" w14:paraId="046DBD93" w14:textId="77777777" w:rsidTr="00710C26">
        <w:trPr>
          <w:trHeight w:val="300"/>
        </w:trPr>
        <w:tc>
          <w:tcPr>
            <w:tcW w:w="1675" w:type="dxa"/>
            <w:noWrap/>
            <w:vAlign w:val="bottom"/>
            <w:hideMark/>
          </w:tcPr>
          <w:p w14:paraId="7300902E" w14:textId="77777777" w:rsidR="006D452D" w:rsidRPr="00710C26" w:rsidRDefault="006D452D" w:rsidP="006D452D">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35-44 yrs</w:t>
            </w:r>
          </w:p>
        </w:tc>
        <w:tc>
          <w:tcPr>
            <w:tcW w:w="3762" w:type="dxa"/>
            <w:noWrap/>
            <w:hideMark/>
          </w:tcPr>
          <w:p w14:paraId="77A839C8"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28%</w:t>
            </w:r>
          </w:p>
        </w:tc>
        <w:tc>
          <w:tcPr>
            <w:tcW w:w="2174" w:type="dxa"/>
            <w:noWrap/>
            <w:hideMark/>
          </w:tcPr>
          <w:p w14:paraId="0BBD9E47"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22%</w:t>
            </w:r>
          </w:p>
        </w:tc>
      </w:tr>
      <w:tr w:rsidR="006D452D" w:rsidRPr="00710C26" w14:paraId="42B60002" w14:textId="77777777" w:rsidTr="00710C26">
        <w:trPr>
          <w:trHeight w:val="300"/>
        </w:trPr>
        <w:tc>
          <w:tcPr>
            <w:tcW w:w="1675" w:type="dxa"/>
            <w:noWrap/>
            <w:vAlign w:val="bottom"/>
            <w:hideMark/>
          </w:tcPr>
          <w:p w14:paraId="010E513A" w14:textId="77777777" w:rsidR="006D452D" w:rsidRPr="00710C26" w:rsidRDefault="006D452D" w:rsidP="006D452D">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45-54 yrs</w:t>
            </w:r>
          </w:p>
        </w:tc>
        <w:tc>
          <w:tcPr>
            <w:tcW w:w="3762" w:type="dxa"/>
            <w:noWrap/>
            <w:hideMark/>
          </w:tcPr>
          <w:p w14:paraId="1D4EC09D"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26%</w:t>
            </w:r>
          </w:p>
        </w:tc>
        <w:tc>
          <w:tcPr>
            <w:tcW w:w="2174" w:type="dxa"/>
            <w:noWrap/>
            <w:hideMark/>
          </w:tcPr>
          <w:p w14:paraId="714016C2"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w:t>
            </w:r>
          </w:p>
        </w:tc>
      </w:tr>
      <w:tr w:rsidR="006D452D" w:rsidRPr="00710C26" w14:paraId="16953775" w14:textId="77777777" w:rsidTr="00710C26">
        <w:trPr>
          <w:trHeight w:val="300"/>
        </w:trPr>
        <w:tc>
          <w:tcPr>
            <w:tcW w:w="1675" w:type="dxa"/>
            <w:noWrap/>
            <w:vAlign w:val="bottom"/>
            <w:hideMark/>
          </w:tcPr>
          <w:p w14:paraId="5B2B21C5" w14:textId="77777777" w:rsidR="006D452D" w:rsidRPr="00710C26" w:rsidRDefault="006D452D" w:rsidP="006D452D">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55-64 yrs</w:t>
            </w:r>
          </w:p>
        </w:tc>
        <w:tc>
          <w:tcPr>
            <w:tcW w:w="3762" w:type="dxa"/>
            <w:noWrap/>
            <w:hideMark/>
          </w:tcPr>
          <w:p w14:paraId="20BB62A0"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18%</w:t>
            </w:r>
          </w:p>
        </w:tc>
        <w:tc>
          <w:tcPr>
            <w:tcW w:w="2174" w:type="dxa"/>
            <w:noWrap/>
            <w:hideMark/>
          </w:tcPr>
          <w:p w14:paraId="4FC368B8"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15%</w:t>
            </w:r>
          </w:p>
        </w:tc>
      </w:tr>
      <w:tr w:rsidR="006D452D" w:rsidRPr="00710C26" w14:paraId="62FB9AF6" w14:textId="77777777" w:rsidTr="00710C26">
        <w:trPr>
          <w:trHeight w:val="300"/>
        </w:trPr>
        <w:tc>
          <w:tcPr>
            <w:tcW w:w="1675" w:type="dxa"/>
            <w:noWrap/>
            <w:vAlign w:val="bottom"/>
            <w:hideMark/>
          </w:tcPr>
          <w:p w14:paraId="757D4A75" w14:textId="77777777" w:rsidR="006D452D" w:rsidRPr="00710C26" w:rsidRDefault="006D452D" w:rsidP="006D452D">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65-74 yrs</w:t>
            </w:r>
          </w:p>
        </w:tc>
        <w:tc>
          <w:tcPr>
            <w:tcW w:w="3762" w:type="dxa"/>
            <w:noWrap/>
            <w:hideMark/>
          </w:tcPr>
          <w:p w14:paraId="629E6B3B"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5%</w:t>
            </w:r>
          </w:p>
        </w:tc>
        <w:tc>
          <w:tcPr>
            <w:tcW w:w="2174" w:type="dxa"/>
            <w:noWrap/>
            <w:hideMark/>
          </w:tcPr>
          <w:p w14:paraId="728492AB"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4%</w:t>
            </w:r>
          </w:p>
        </w:tc>
      </w:tr>
      <w:tr w:rsidR="006D452D" w:rsidRPr="00710C26" w14:paraId="24FDEB39" w14:textId="77777777" w:rsidTr="00710C26">
        <w:trPr>
          <w:trHeight w:val="300"/>
        </w:trPr>
        <w:tc>
          <w:tcPr>
            <w:tcW w:w="1675" w:type="dxa"/>
            <w:noWrap/>
            <w:vAlign w:val="bottom"/>
            <w:hideMark/>
          </w:tcPr>
          <w:p w14:paraId="6974BE7C" w14:textId="77777777" w:rsidR="006D452D" w:rsidRPr="00710C26" w:rsidRDefault="006D452D" w:rsidP="006D452D">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75 yrs or older</w:t>
            </w:r>
          </w:p>
        </w:tc>
        <w:tc>
          <w:tcPr>
            <w:tcW w:w="3762" w:type="dxa"/>
            <w:noWrap/>
            <w:hideMark/>
          </w:tcPr>
          <w:p w14:paraId="3EBC8333"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1%</w:t>
            </w:r>
          </w:p>
        </w:tc>
        <w:tc>
          <w:tcPr>
            <w:tcW w:w="2174" w:type="dxa"/>
            <w:noWrap/>
            <w:hideMark/>
          </w:tcPr>
          <w:p w14:paraId="6102016F" w14:textId="77777777" w:rsidR="006D452D" w:rsidRPr="00710C26" w:rsidRDefault="006D452D" w:rsidP="006D452D">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1%</w:t>
            </w:r>
          </w:p>
        </w:tc>
      </w:tr>
    </w:tbl>
    <w:p w14:paraId="3CAE8327" w14:textId="5FFCA1D4" w:rsidR="00456354" w:rsidRPr="00710C26" w:rsidRDefault="0077230D" w:rsidP="00681D1D">
      <w:pPr>
        <w:pStyle w:val="ListParagraph"/>
        <w:numPr>
          <w:ilvl w:val="0"/>
          <w:numId w:val="63"/>
        </w:numPr>
        <w:spacing w:before="480"/>
        <w:rPr>
          <w:rFonts w:ascii="Aptos" w:hAnsi="Aptos"/>
        </w:rPr>
      </w:pPr>
      <w:r w:rsidRPr="00710C26">
        <w:rPr>
          <w:rFonts w:ascii="Aptos" w:hAnsi="Aptos"/>
        </w:rPr>
        <w:t>Geographic spread is irregular, with the HMR workforce underrepresented in regional and remote areas and having limited reach beyond major cities.</w:t>
      </w:r>
    </w:p>
    <w:p w14:paraId="7210D2D7" w14:textId="3153664B" w:rsidR="00456354" w:rsidRPr="00710C26" w:rsidRDefault="00456354" w:rsidP="00A71826">
      <w:pPr>
        <w:pStyle w:val="ListParagraph"/>
        <w:numPr>
          <w:ilvl w:val="0"/>
          <w:numId w:val="63"/>
        </w:numPr>
        <w:rPr>
          <w:rFonts w:ascii="Aptos" w:hAnsi="Aptos"/>
        </w:rPr>
      </w:pPr>
      <w:r w:rsidRPr="00710C26">
        <w:rPr>
          <w:rFonts w:ascii="Aptos" w:hAnsi="Aptos"/>
        </w:rPr>
        <w:t>The interplay between the formulation of Research Training Program funding to universities, the number of PhD graduates being trained, and the pressure this places on funding programs as graduates seek to enter the workforce, is not well understood.</w:t>
      </w:r>
    </w:p>
    <w:p w14:paraId="75D84543" w14:textId="678829E1" w:rsidR="0077230D" w:rsidRPr="00710C26" w:rsidRDefault="002E07E2" w:rsidP="00A71826">
      <w:pPr>
        <w:pStyle w:val="ListParagraph"/>
        <w:numPr>
          <w:ilvl w:val="0"/>
          <w:numId w:val="63"/>
        </w:numPr>
        <w:rPr>
          <w:rFonts w:ascii="Aptos" w:hAnsi="Aptos"/>
        </w:rPr>
      </w:pPr>
      <w:r w:rsidRPr="00710C26">
        <w:rPr>
          <w:rFonts w:ascii="Aptos" w:hAnsi="Aptos"/>
        </w:rPr>
        <w:t xml:space="preserve">Job insecurity is a major concern, with many on fixed-term or casual contracts. </w:t>
      </w:r>
      <w:r w:rsidR="00750FE5" w:rsidRPr="00710C26">
        <w:rPr>
          <w:rFonts w:ascii="Aptos" w:hAnsi="Aptos"/>
        </w:rPr>
        <w:t>This</w:t>
      </w:r>
      <w:r w:rsidRPr="00710C26">
        <w:rPr>
          <w:rFonts w:ascii="Aptos" w:hAnsi="Aptos"/>
        </w:rPr>
        <w:t xml:space="preserve"> is a key factor</w:t>
      </w:r>
      <w:r w:rsidR="00705B49" w:rsidRPr="00710C26">
        <w:rPr>
          <w:rFonts w:ascii="Aptos" w:hAnsi="Aptos"/>
        </w:rPr>
        <w:t>, alongside work-life balance,</w:t>
      </w:r>
      <w:r w:rsidRPr="00710C26">
        <w:rPr>
          <w:rFonts w:ascii="Aptos" w:hAnsi="Aptos"/>
        </w:rPr>
        <w:t xml:space="preserve"> leading researchers to contemplate leaving the sector</w:t>
      </w:r>
      <w:r w:rsidR="00705B49" w:rsidRPr="00710C26">
        <w:rPr>
          <w:rFonts w:ascii="Aptos" w:hAnsi="Aptos"/>
        </w:rPr>
        <w:t xml:space="preserve"> and</w:t>
      </w:r>
      <w:r w:rsidRPr="00710C26">
        <w:rPr>
          <w:rFonts w:ascii="Aptos" w:hAnsi="Aptos"/>
        </w:rPr>
        <w:t xml:space="preserve"> underscoring the need for more reliable funding sources to retain talent.</w:t>
      </w:r>
    </w:p>
    <w:p w14:paraId="0F88704B" w14:textId="64C802BF" w:rsidR="0077230D" w:rsidRPr="00681D1D" w:rsidRDefault="00D535E4" w:rsidP="0077230D">
      <w:pPr>
        <w:rPr>
          <w:rStyle w:val="Strong"/>
        </w:rPr>
      </w:pPr>
      <w:r w:rsidRPr="00681D1D">
        <w:rPr>
          <w:rStyle w:val="Strong"/>
        </w:rPr>
        <w:t>Strategic opportunities</w:t>
      </w:r>
    </w:p>
    <w:p w14:paraId="7D95C9D7" w14:textId="77777777" w:rsidR="0077230D" w:rsidRPr="00710C26" w:rsidRDefault="002E07E2" w:rsidP="00A71826">
      <w:pPr>
        <w:pStyle w:val="ListParagraph"/>
        <w:numPr>
          <w:ilvl w:val="0"/>
          <w:numId w:val="64"/>
        </w:numPr>
        <w:rPr>
          <w:rFonts w:ascii="Aptos" w:hAnsi="Aptos"/>
        </w:rPr>
      </w:pPr>
      <w:r w:rsidRPr="00710C26">
        <w:rPr>
          <w:rFonts w:ascii="Aptos" w:hAnsi="Aptos"/>
        </w:rPr>
        <w:t>Define the optimal Australian HMR workforce, in both size and capability.</w:t>
      </w:r>
    </w:p>
    <w:p w14:paraId="7BD3596C" w14:textId="6491950C" w:rsidR="0077230D" w:rsidRPr="00710C26" w:rsidRDefault="002E07E2" w:rsidP="00A71826">
      <w:pPr>
        <w:pStyle w:val="ListParagraph"/>
        <w:numPr>
          <w:ilvl w:val="0"/>
          <w:numId w:val="64"/>
        </w:numPr>
        <w:rPr>
          <w:rFonts w:ascii="Aptos" w:hAnsi="Aptos"/>
        </w:rPr>
      </w:pPr>
      <w:r w:rsidRPr="00710C26">
        <w:rPr>
          <w:rFonts w:ascii="Aptos" w:hAnsi="Aptos"/>
        </w:rPr>
        <w:t>Map emerging trends and demand</w:t>
      </w:r>
      <w:r w:rsidR="00E050AD" w:rsidRPr="00710C26">
        <w:rPr>
          <w:rFonts w:ascii="Aptos" w:hAnsi="Aptos"/>
        </w:rPr>
        <w:t>,</w:t>
      </w:r>
      <w:r w:rsidRPr="00710C26">
        <w:rPr>
          <w:rFonts w:ascii="Aptos" w:hAnsi="Aptos"/>
        </w:rPr>
        <w:t xml:space="preserve"> to cooperatively plan and support the HMR workforce of</w:t>
      </w:r>
      <w:r w:rsidR="0077230D" w:rsidRPr="00710C26">
        <w:rPr>
          <w:rFonts w:ascii="Aptos" w:hAnsi="Aptos"/>
        </w:rPr>
        <w:t xml:space="preserve"> </w:t>
      </w:r>
      <w:r w:rsidRPr="00710C26">
        <w:rPr>
          <w:rFonts w:ascii="Aptos" w:hAnsi="Aptos"/>
        </w:rPr>
        <w:t>the future, that includes clinician and community-based researchers.</w:t>
      </w:r>
    </w:p>
    <w:p w14:paraId="5EC26A2B" w14:textId="77777777" w:rsidR="0077230D" w:rsidRPr="00710C26" w:rsidRDefault="002E07E2" w:rsidP="00A71826">
      <w:pPr>
        <w:pStyle w:val="ListParagraph"/>
        <w:numPr>
          <w:ilvl w:val="0"/>
          <w:numId w:val="64"/>
        </w:numPr>
        <w:rPr>
          <w:rFonts w:ascii="Aptos" w:hAnsi="Aptos"/>
        </w:rPr>
      </w:pPr>
      <w:r w:rsidRPr="00710C26">
        <w:rPr>
          <w:rFonts w:ascii="Aptos" w:hAnsi="Aptos"/>
        </w:rPr>
        <w:t>Improve data capture to monitor workforce demographics over time to inform future interventions.</w:t>
      </w:r>
    </w:p>
    <w:p w14:paraId="2D66D040" w14:textId="400FEB3D" w:rsidR="0077230D" w:rsidRPr="00710C26" w:rsidRDefault="002E07E2" w:rsidP="00A71826">
      <w:pPr>
        <w:pStyle w:val="ListParagraph"/>
        <w:numPr>
          <w:ilvl w:val="0"/>
          <w:numId w:val="64"/>
        </w:numPr>
        <w:rPr>
          <w:rFonts w:ascii="Aptos" w:hAnsi="Aptos"/>
        </w:rPr>
      </w:pPr>
      <w:r w:rsidRPr="00710C26">
        <w:rPr>
          <w:rFonts w:ascii="Aptos" w:hAnsi="Aptos"/>
        </w:rPr>
        <w:t xml:space="preserve">Work with </w:t>
      </w:r>
      <w:r w:rsidR="009E351C" w:rsidRPr="00710C26">
        <w:rPr>
          <w:rFonts w:ascii="Aptos" w:hAnsi="Aptos"/>
        </w:rPr>
        <w:t>s</w:t>
      </w:r>
      <w:r w:rsidRPr="00710C26">
        <w:rPr>
          <w:rFonts w:ascii="Aptos" w:hAnsi="Aptos"/>
        </w:rPr>
        <w:t xml:space="preserve">tate and </w:t>
      </w:r>
      <w:r w:rsidR="009E351C" w:rsidRPr="00710C26">
        <w:rPr>
          <w:rFonts w:ascii="Aptos" w:hAnsi="Aptos"/>
        </w:rPr>
        <w:t>t</w:t>
      </w:r>
      <w:r w:rsidRPr="00710C26">
        <w:rPr>
          <w:rFonts w:ascii="Aptos" w:hAnsi="Aptos"/>
        </w:rPr>
        <w:t>erritory governments and the private sector to understand research within health service settings and the perspectives of clinician researchers.</w:t>
      </w:r>
    </w:p>
    <w:p w14:paraId="04E617E0" w14:textId="5013E6B0" w:rsidR="00F656DC" w:rsidRPr="00710C26" w:rsidRDefault="002E07E2" w:rsidP="00A71826">
      <w:pPr>
        <w:pStyle w:val="ListParagraph"/>
        <w:numPr>
          <w:ilvl w:val="0"/>
          <w:numId w:val="64"/>
        </w:numPr>
        <w:rPr>
          <w:rFonts w:ascii="Aptos" w:hAnsi="Aptos"/>
        </w:rPr>
      </w:pPr>
      <w:r w:rsidRPr="00710C26">
        <w:rPr>
          <w:rFonts w:ascii="Aptos" w:hAnsi="Aptos"/>
        </w:rPr>
        <w:t>Work with research-active institutions to understand how funding models and research processes influence organisational behaviours.</w:t>
      </w:r>
    </w:p>
    <w:p w14:paraId="406108EE" w14:textId="77777777" w:rsidR="00EA5626" w:rsidRPr="00710C26" w:rsidRDefault="00EA5626">
      <w:pPr>
        <w:rPr>
          <w:rFonts w:ascii="Aptos" w:hAnsi="Aptos"/>
          <w:b/>
          <w:bCs/>
        </w:rPr>
      </w:pPr>
      <w:r w:rsidRPr="00710C26">
        <w:rPr>
          <w:rFonts w:ascii="Aptos" w:hAnsi="Aptos"/>
          <w:b/>
          <w:bCs/>
        </w:rPr>
        <w:lastRenderedPageBreak/>
        <w:br w:type="page"/>
      </w:r>
    </w:p>
    <w:p w14:paraId="56F9F750" w14:textId="308383B8" w:rsidR="00F6646C" w:rsidRPr="003826C3" w:rsidRDefault="00F6646C" w:rsidP="00A916F0">
      <w:pPr>
        <w:pStyle w:val="Heading3"/>
        <w:rPr>
          <w:rFonts w:ascii="Aptos" w:hAnsi="Aptos"/>
          <w:color w:val="auto"/>
          <w:lang w:val="en-GB"/>
        </w:rPr>
      </w:pPr>
      <w:bookmarkStart w:id="19" w:name="_Toc206154302"/>
      <w:r w:rsidRPr="003826C3">
        <w:rPr>
          <w:rFonts w:ascii="Aptos" w:hAnsi="Aptos"/>
          <w:color w:val="auto"/>
        </w:rPr>
        <w:lastRenderedPageBreak/>
        <w:t xml:space="preserve">Workforce Enabling </w:t>
      </w:r>
      <w:r w:rsidRPr="003826C3" w:rsidDel="009E351C">
        <w:rPr>
          <w:rFonts w:ascii="Aptos" w:hAnsi="Aptos"/>
          <w:color w:val="auto"/>
        </w:rPr>
        <w:t>I</w:t>
      </w:r>
      <w:r w:rsidRPr="003826C3">
        <w:rPr>
          <w:rFonts w:ascii="Aptos" w:hAnsi="Aptos"/>
          <w:color w:val="auto"/>
        </w:rPr>
        <w:t>nitiative</w:t>
      </w:r>
      <w:bookmarkEnd w:id="19"/>
    </w:p>
    <w:p w14:paraId="658A34F2" w14:textId="679CB4F0" w:rsidR="00EC4B4D" w:rsidRPr="00681D1D" w:rsidRDefault="006014BC">
      <w:pPr>
        <w:rPr>
          <w:rStyle w:val="Strong"/>
        </w:rPr>
      </w:pPr>
      <w:r w:rsidRPr="00681D1D">
        <w:rPr>
          <w:rStyle w:val="Strong"/>
        </w:rPr>
        <w:t xml:space="preserve">An Australian Health and Medical Research Workforce </w:t>
      </w:r>
      <w:r w:rsidRPr="00681D1D" w:rsidDel="009E351C">
        <w:rPr>
          <w:rStyle w:val="Strong"/>
        </w:rPr>
        <w:t>P</w:t>
      </w:r>
      <w:r w:rsidRPr="00681D1D">
        <w:rPr>
          <w:rStyle w:val="Strong"/>
        </w:rPr>
        <w:t>lan</w:t>
      </w:r>
    </w:p>
    <w:p w14:paraId="6FDA9031" w14:textId="683EAFCA" w:rsidR="00EC4B4D" w:rsidRPr="00710C26" w:rsidRDefault="00EC4B4D" w:rsidP="00EC4B4D">
      <w:pPr>
        <w:rPr>
          <w:rFonts w:ascii="Aptos" w:hAnsi="Aptos"/>
        </w:rPr>
      </w:pPr>
      <w:r w:rsidRPr="00710C26">
        <w:rPr>
          <w:rFonts w:ascii="Aptos" w:hAnsi="Aptos"/>
        </w:rPr>
        <w:t xml:space="preserve">Develop an Australian </w:t>
      </w:r>
      <w:r w:rsidR="00405E51" w:rsidRPr="00710C26">
        <w:rPr>
          <w:rFonts w:ascii="Aptos" w:hAnsi="Aptos"/>
        </w:rPr>
        <w:t>HMR</w:t>
      </w:r>
      <w:r w:rsidRPr="00710C26">
        <w:rPr>
          <w:rFonts w:ascii="Aptos" w:hAnsi="Aptos"/>
        </w:rPr>
        <w:t xml:space="preserve"> Workforce </w:t>
      </w:r>
      <w:r w:rsidRPr="00710C26" w:rsidDel="009E351C">
        <w:rPr>
          <w:rFonts w:ascii="Aptos" w:hAnsi="Aptos"/>
        </w:rPr>
        <w:t>P</w:t>
      </w:r>
      <w:r w:rsidRPr="00710C26">
        <w:rPr>
          <w:rFonts w:ascii="Aptos" w:hAnsi="Aptos"/>
        </w:rPr>
        <w:t>lan to provide a framework for attracting, retaining and developing a diverse health and medical research and translation workforce.</w:t>
      </w:r>
    </w:p>
    <w:p w14:paraId="728894BE" w14:textId="2265E80C" w:rsidR="006014BC" w:rsidRPr="00681D1D" w:rsidRDefault="007724CF" w:rsidP="006014BC">
      <w:pPr>
        <w:rPr>
          <w:rStyle w:val="Strong"/>
        </w:rPr>
      </w:pPr>
      <w:r w:rsidRPr="00681D1D">
        <w:rPr>
          <w:rStyle w:val="Strong"/>
        </w:rPr>
        <w:t xml:space="preserve">A </w:t>
      </w:r>
      <w:r w:rsidR="006014BC" w:rsidRPr="00681D1D">
        <w:rPr>
          <w:rStyle w:val="Strong"/>
        </w:rPr>
        <w:t xml:space="preserve">Workforce </w:t>
      </w:r>
      <w:r w:rsidR="006014BC" w:rsidRPr="00681D1D" w:rsidDel="009E351C">
        <w:rPr>
          <w:rStyle w:val="Strong"/>
        </w:rPr>
        <w:t>P</w:t>
      </w:r>
      <w:r w:rsidR="006014BC" w:rsidRPr="00681D1D">
        <w:rPr>
          <w:rStyle w:val="Strong"/>
        </w:rPr>
        <w:t xml:space="preserve">lan </w:t>
      </w:r>
      <w:r w:rsidR="00D535E4" w:rsidRPr="00681D1D">
        <w:rPr>
          <w:rStyle w:val="Strong"/>
        </w:rPr>
        <w:t>could</w:t>
      </w:r>
      <w:r w:rsidR="006014BC" w:rsidRPr="00681D1D">
        <w:rPr>
          <w:rStyle w:val="Strong"/>
        </w:rPr>
        <w:t xml:space="preserve"> address:</w:t>
      </w:r>
    </w:p>
    <w:p w14:paraId="254322A6" w14:textId="16E72D30" w:rsidR="006014BC" w:rsidRPr="00710C26" w:rsidRDefault="006014BC" w:rsidP="00A71826">
      <w:pPr>
        <w:pStyle w:val="ListParagraph"/>
        <w:numPr>
          <w:ilvl w:val="0"/>
          <w:numId w:val="55"/>
        </w:numPr>
        <w:rPr>
          <w:rFonts w:ascii="Aptos" w:hAnsi="Aptos"/>
        </w:rPr>
      </w:pPr>
      <w:r w:rsidRPr="00710C26">
        <w:rPr>
          <w:rFonts w:ascii="Aptos" w:hAnsi="Aptos"/>
          <w:b/>
          <w:bCs/>
        </w:rPr>
        <w:t>Future</w:t>
      </w:r>
      <w:r w:rsidRPr="00710C26" w:rsidDel="009E351C">
        <w:rPr>
          <w:rFonts w:ascii="Aptos" w:hAnsi="Aptos"/>
          <w:b/>
          <w:bCs/>
        </w:rPr>
        <w:t>-</w:t>
      </w:r>
      <w:r w:rsidRPr="00710C26">
        <w:rPr>
          <w:rFonts w:ascii="Aptos" w:hAnsi="Aptos"/>
          <w:b/>
          <w:bCs/>
        </w:rPr>
        <w:t>proofing the Australian HMR workforce.</w:t>
      </w:r>
      <w:r w:rsidRPr="00710C26">
        <w:rPr>
          <w:rFonts w:ascii="Aptos" w:hAnsi="Aptos"/>
        </w:rPr>
        <w:t xml:space="preserve"> The ageing profile of the Australian HMR workforce highlights the importance of retaining EMCRs as active workforce members, and of fostering science literacy in schools to sustain a pipeline of fresh ideas. Initiatives across Commonwealth and state and territory governments, universities and MRIs provide funding, support and engagement for researchers at crucial stages of their careers</w:t>
      </w:r>
      <w:r w:rsidR="006325EC" w:rsidRPr="00710C26">
        <w:rPr>
          <w:rFonts w:ascii="Aptos" w:hAnsi="Aptos"/>
        </w:rPr>
        <w:t>. Continuing</w:t>
      </w:r>
      <w:r w:rsidRPr="00710C26">
        <w:rPr>
          <w:rFonts w:ascii="Aptos" w:hAnsi="Aptos"/>
        </w:rPr>
        <w:t xml:space="preserve"> to build on these initiatives and evaluating and growing the types of support that are most impactful will ensure a consistent, harmonised approach to developing our most talented young researchers.</w:t>
      </w:r>
    </w:p>
    <w:p w14:paraId="21DA7590" w14:textId="3513E3D7" w:rsidR="006014BC" w:rsidRPr="00710C26" w:rsidRDefault="006014BC" w:rsidP="00A71826">
      <w:pPr>
        <w:pStyle w:val="ListParagraph"/>
        <w:numPr>
          <w:ilvl w:val="0"/>
          <w:numId w:val="55"/>
        </w:numPr>
        <w:rPr>
          <w:rFonts w:ascii="Aptos" w:hAnsi="Aptos"/>
        </w:rPr>
      </w:pPr>
      <w:r w:rsidRPr="00710C26">
        <w:rPr>
          <w:rFonts w:ascii="Aptos" w:hAnsi="Aptos"/>
          <w:b/>
          <w:bCs/>
        </w:rPr>
        <w:t>Building an adaptable and responsive workforce</w:t>
      </w:r>
      <w:r w:rsidRPr="00710C26">
        <w:rPr>
          <w:rFonts w:ascii="Aptos" w:hAnsi="Aptos"/>
        </w:rPr>
        <w:t>. Ensuring people can move successfully into and out of the research workforce, and between different parts of the sector, will build an adaptable and responsive workforce. Approaches will require partnership with stakeholders to broaden the curriculum of Australian higher degree by research programs to further enhance cross</w:t>
      </w:r>
      <w:r w:rsidRPr="00710C26" w:rsidDel="00EB43A7">
        <w:rPr>
          <w:rFonts w:ascii="Aptos" w:hAnsi="Aptos"/>
        </w:rPr>
        <w:t>-</w:t>
      </w:r>
      <w:r w:rsidRPr="00710C26">
        <w:rPr>
          <w:rFonts w:ascii="Aptos" w:hAnsi="Aptos"/>
        </w:rPr>
        <w:t>disciplinary skills beyond traditional research prospects, into alternative careers outside academic research.</w:t>
      </w:r>
    </w:p>
    <w:p w14:paraId="692F051A" w14:textId="4D369E38" w:rsidR="006014BC" w:rsidRPr="00710C26" w:rsidRDefault="006014BC" w:rsidP="00A71826">
      <w:pPr>
        <w:pStyle w:val="ListParagraph"/>
        <w:numPr>
          <w:ilvl w:val="0"/>
          <w:numId w:val="55"/>
        </w:numPr>
        <w:rPr>
          <w:rFonts w:ascii="Aptos" w:hAnsi="Aptos"/>
        </w:rPr>
      </w:pPr>
      <w:r w:rsidRPr="00710C26">
        <w:rPr>
          <w:rFonts w:ascii="Aptos" w:hAnsi="Aptos"/>
          <w:b/>
          <w:bCs/>
        </w:rPr>
        <w:t>Creating pathways for clinician researcher training and development.</w:t>
      </w:r>
      <w:r w:rsidRPr="00710C26">
        <w:rPr>
          <w:rFonts w:ascii="Aptos" w:hAnsi="Aptos"/>
        </w:rPr>
        <w:t xml:space="preserve"> The research workforce plan will seek to improve existing nation</w:t>
      </w:r>
      <w:r w:rsidRPr="00710C26" w:rsidDel="00EB43A7">
        <w:rPr>
          <w:rFonts w:ascii="Aptos" w:hAnsi="Aptos"/>
        </w:rPr>
        <w:t>-</w:t>
      </w:r>
      <w:r w:rsidRPr="00710C26">
        <w:rPr>
          <w:rFonts w:ascii="Aptos" w:hAnsi="Aptos"/>
        </w:rPr>
        <w:t>wide pathways for clinician researcher trainees, which are currently disjointed and inconsistent. Further, methods to routinely evaluate the time commitment that clinically appointed professionals devote to research activities must be established.</w:t>
      </w:r>
    </w:p>
    <w:p w14:paraId="47208626" w14:textId="752FF74B" w:rsidR="00BC3E5E" w:rsidRPr="00710C26" w:rsidRDefault="00BC3E5E" w:rsidP="00A71826">
      <w:pPr>
        <w:pStyle w:val="ListParagraph"/>
        <w:numPr>
          <w:ilvl w:val="0"/>
          <w:numId w:val="55"/>
        </w:numPr>
        <w:rPr>
          <w:rFonts w:ascii="Aptos" w:hAnsi="Aptos"/>
        </w:rPr>
      </w:pPr>
      <w:r w:rsidRPr="00710C26">
        <w:rPr>
          <w:rFonts w:ascii="Aptos" w:hAnsi="Aptos"/>
          <w:b/>
          <w:bCs/>
        </w:rPr>
        <w:t>Clarifying definitions of the people and organisations that form the Australian health and medical research workforce.</w:t>
      </w:r>
      <w:r w:rsidRPr="00710C26">
        <w:rPr>
          <w:rFonts w:ascii="Aptos" w:hAnsi="Aptos"/>
        </w:rPr>
        <w:t xml:space="preserve"> A range of approaches can be leveraged for long</w:t>
      </w:r>
      <w:r w:rsidR="00EB43A7" w:rsidRPr="00710C26">
        <w:rPr>
          <w:rFonts w:ascii="Aptos" w:hAnsi="Aptos"/>
        </w:rPr>
        <w:t xml:space="preserve"> </w:t>
      </w:r>
      <w:r w:rsidRPr="00710C26">
        <w:rPr>
          <w:rFonts w:ascii="Aptos" w:hAnsi="Aptos"/>
        </w:rPr>
        <w:t xml:space="preserve">term monitoring, better clarity and confidence when auditing the research workforce and evaluating the Workforce </w:t>
      </w:r>
      <w:r w:rsidRPr="00710C26" w:rsidDel="00EB43A7">
        <w:rPr>
          <w:rFonts w:ascii="Aptos" w:hAnsi="Aptos"/>
        </w:rPr>
        <w:t>P</w:t>
      </w:r>
      <w:r w:rsidRPr="00710C26">
        <w:rPr>
          <w:rFonts w:ascii="Aptos" w:hAnsi="Aptos"/>
        </w:rPr>
        <w:t>lan, such as adjustments to the ABS standard for occupation classification</w:t>
      </w:r>
      <w:r w:rsidRPr="00710C26" w:rsidDel="00EB43A7">
        <w:rPr>
          <w:rFonts w:ascii="Aptos" w:hAnsi="Aptos"/>
        </w:rPr>
        <w:t xml:space="preserve"> </w:t>
      </w:r>
      <w:r w:rsidRPr="00710C26">
        <w:rPr>
          <w:rFonts w:ascii="Aptos" w:hAnsi="Aptos"/>
        </w:rPr>
        <w:t>to improve accurate workforce categorisation or working with health service providers to identify measures of embedded research activity.</w:t>
      </w:r>
    </w:p>
    <w:p w14:paraId="0A8181AE" w14:textId="2BF9F2C5" w:rsidR="00BC3E5E" w:rsidRPr="00710C26" w:rsidRDefault="00BC3E5E" w:rsidP="00A71826">
      <w:pPr>
        <w:pStyle w:val="ListParagraph"/>
        <w:numPr>
          <w:ilvl w:val="0"/>
          <w:numId w:val="55"/>
        </w:numPr>
        <w:rPr>
          <w:rFonts w:ascii="Aptos" w:hAnsi="Aptos"/>
        </w:rPr>
      </w:pPr>
      <w:r w:rsidRPr="00710C26">
        <w:rPr>
          <w:rFonts w:ascii="Aptos" w:hAnsi="Aptos"/>
          <w:b/>
          <w:bCs/>
        </w:rPr>
        <w:t xml:space="preserve">Improving alignment between the current and future workforce needs of the sector and the training of </w:t>
      </w:r>
      <w:r w:rsidR="00EB43A7" w:rsidRPr="00710C26">
        <w:rPr>
          <w:rFonts w:ascii="Aptos" w:hAnsi="Aptos"/>
          <w:b/>
          <w:bCs/>
        </w:rPr>
        <w:t>h</w:t>
      </w:r>
      <w:r w:rsidRPr="00710C26">
        <w:rPr>
          <w:rFonts w:ascii="Aptos" w:hAnsi="Aptos"/>
          <w:b/>
          <w:bCs/>
        </w:rPr>
        <w:t xml:space="preserve">igher </w:t>
      </w:r>
      <w:r w:rsidR="00EB43A7" w:rsidRPr="00710C26">
        <w:rPr>
          <w:rFonts w:ascii="Aptos" w:hAnsi="Aptos"/>
          <w:b/>
          <w:bCs/>
        </w:rPr>
        <w:t>d</w:t>
      </w:r>
      <w:r w:rsidRPr="00710C26">
        <w:rPr>
          <w:rFonts w:ascii="Aptos" w:hAnsi="Aptos"/>
          <w:b/>
          <w:bCs/>
        </w:rPr>
        <w:t xml:space="preserve">egree by </w:t>
      </w:r>
      <w:r w:rsidR="00EB43A7" w:rsidRPr="00710C26">
        <w:rPr>
          <w:rFonts w:ascii="Aptos" w:hAnsi="Aptos"/>
          <w:b/>
          <w:bCs/>
        </w:rPr>
        <w:t>r</w:t>
      </w:r>
      <w:r w:rsidRPr="00710C26">
        <w:rPr>
          <w:rFonts w:ascii="Aptos" w:hAnsi="Aptos"/>
          <w:b/>
          <w:bCs/>
        </w:rPr>
        <w:t>esearch students.</w:t>
      </w:r>
      <w:r w:rsidRPr="00710C26">
        <w:rPr>
          <w:rFonts w:ascii="Aptos" w:hAnsi="Aptos"/>
        </w:rPr>
        <w:t xml:space="preserve"> Consideration of the workforce needs, future funding opportunities and career pathways of the sector will help to moderate the flow of PhD graduates to ensure that young researchers are equipped with the right skills and have access to opportunities to build secure research careers.</w:t>
      </w:r>
    </w:p>
    <w:p w14:paraId="26A0529A" w14:textId="1E468EA1" w:rsidR="00BC3E5E" w:rsidRPr="00710C26" w:rsidRDefault="00BC3E5E" w:rsidP="00A71826">
      <w:pPr>
        <w:pStyle w:val="ListParagraph"/>
        <w:numPr>
          <w:ilvl w:val="0"/>
          <w:numId w:val="55"/>
        </w:numPr>
        <w:rPr>
          <w:rFonts w:ascii="Aptos" w:hAnsi="Aptos"/>
        </w:rPr>
      </w:pPr>
      <w:r w:rsidRPr="00710C26">
        <w:rPr>
          <w:rFonts w:ascii="Aptos" w:hAnsi="Aptos"/>
          <w:b/>
          <w:bCs/>
        </w:rPr>
        <w:t>Improving workforce diversity and security through grant funding.</w:t>
      </w:r>
      <w:r w:rsidRPr="00710C26">
        <w:rPr>
          <w:rFonts w:ascii="Aptos" w:hAnsi="Aptos"/>
        </w:rPr>
        <w:t xml:space="preserve"> Elements of grant funding initiatives can create more security or allow longer</w:t>
      </w:r>
      <w:r w:rsidR="00CA7946" w:rsidRPr="00710C26">
        <w:rPr>
          <w:rFonts w:ascii="Aptos" w:hAnsi="Aptos"/>
        </w:rPr>
        <w:t xml:space="preserve"> </w:t>
      </w:r>
      <w:r w:rsidRPr="00710C26">
        <w:rPr>
          <w:rFonts w:ascii="Aptos" w:hAnsi="Aptos"/>
        </w:rPr>
        <w:t>term planning (across fields of research and types of researchers</w:t>
      </w:r>
      <w:r w:rsidR="00602762" w:rsidRPr="00710C26">
        <w:rPr>
          <w:rFonts w:ascii="Aptos" w:hAnsi="Aptos"/>
        </w:rPr>
        <w:t>)</w:t>
      </w:r>
      <w:r w:rsidR="00407BFE" w:rsidRPr="00710C26">
        <w:rPr>
          <w:rFonts w:ascii="Aptos" w:hAnsi="Aptos"/>
        </w:rPr>
        <w:t xml:space="preserve">. </w:t>
      </w:r>
      <w:r w:rsidR="00441703" w:rsidRPr="00710C26">
        <w:rPr>
          <w:rFonts w:ascii="Aptos" w:hAnsi="Aptos"/>
        </w:rPr>
        <w:t>The</w:t>
      </w:r>
      <w:r w:rsidRPr="00710C26" w:rsidDel="00441703">
        <w:rPr>
          <w:rFonts w:ascii="Aptos" w:hAnsi="Aptos"/>
        </w:rPr>
        <w:t xml:space="preserve"> design</w:t>
      </w:r>
      <w:r w:rsidRPr="00710C26">
        <w:rPr>
          <w:rFonts w:ascii="Aptos" w:hAnsi="Aptos"/>
        </w:rPr>
        <w:t xml:space="preserve"> of future grant opportunities can offer equitable, gender</w:t>
      </w:r>
      <w:r w:rsidR="00CA7946" w:rsidRPr="00710C26">
        <w:rPr>
          <w:rFonts w:ascii="Aptos" w:hAnsi="Aptos"/>
        </w:rPr>
        <w:t xml:space="preserve"> </w:t>
      </w:r>
      <w:r w:rsidRPr="00710C26">
        <w:rPr>
          <w:rFonts w:ascii="Aptos" w:hAnsi="Aptos"/>
        </w:rPr>
        <w:t xml:space="preserve">balanced career development opportunities for researchers across the </w:t>
      </w:r>
      <w:r w:rsidRPr="00710C26">
        <w:rPr>
          <w:rFonts w:ascii="Aptos" w:hAnsi="Aptos"/>
        </w:rPr>
        <w:lastRenderedPageBreak/>
        <w:t xml:space="preserve">country, including Aboriginal and Torres Strait Islander researchers (see also </w:t>
      </w:r>
      <w:r w:rsidR="005779EF" w:rsidRPr="00710C26">
        <w:rPr>
          <w:rFonts w:ascii="Aptos" w:hAnsi="Aptos"/>
          <w:i/>
          <w:iCs/>
        </w:rPr>
        <w:t>Focus Area</w:t>
      </w:r>
      <w:r w:rsidRPr="00710C26">
        <w:rPr>
          <w:rFonts w:ascii="Aptos" w:hAnsi="Aptos"/>
          <w:i/>
          <w:iCs/>
        </w:rPr>
        <w:t xml:space="preserve"> 3</w:t>
      </w:r>
      <w:r w:rsidRPr="00710C26">
        <w:rPr>
          <w:rFonts w:ascii="Aptos" w:hAnsi="Aptos"/>
        </w:rPr>
        <w:t xml:space="preserve"> and </w:t>
      </w:r>
      <w:r w:rsidRPr="00710C26">
        <w:rPr>
          <w:rFonts w:ascii="Aptos" w:hAnsi="Aptos"/>
          <w:i/>
          <w:iCs/>
        </w:rPr>
        <w:t xml:space="preserve">Funding </w:t>
      </w:r>
      <w:r w:rsidR="009E115B" w:rsidRPr="00710C26">
        <w:rPr>
          <w:rFonts w:ascii="Aptos" w:hAnsi="Aptos"/>
          <w:i/>
          <w:iCs/>
        </w:rPr>
        <w:t>Enabl</w:t>
      </w:r>
      <w:r w:rsidRPr="00710C26">
        <w:rPr>
          <w:rFonts w:ascii="Aptos" w:hAnsi="Aptos"/>
          <w:i/>
          <w:iCs/>
        </w:rPr>
        <w:t xml:space="preserve">ing </w:t>
      </w:r>
      <w:r w:rsidR="009E115B" w:rsidRPr="00710C26">
        <w:rPr>
          <w:rFonts w:ascii="Aptos" w:hAnsi="Aptos"/>
          <w:i/>
          <w:iCs/>
        </w:rPr>
        <w:t>Initiative</w:t>
      </w:r>
      <w:r w:rsidRPr="00710C26">
        <w:rPr>
          <w:rFonts w:ascii="Aptos" w:hAnsi="Aptos"/>
        </w:rPr>
        <w:t>).</w:t>
      </w:r>
    </w:p>
    <w:p w14:paraId="666B40DD" w14:textId="1A67D058" w:rsidR="00BC3E5E" w:rsidRPr="00681D1D" w:rsidRDefault="00C072E3" w:rsidP="00BC3E5E">
      <w:pPr>
        <w:rPr>
          <w:rStyle w:val="Strong"/>
        </w:rPr>
      </w:pPr>
      <w:r w:rsidRPr="00681D1D">
        <w:rPr>
          <w:rStyle w:val="Strong"/>
        </w:rPr>
        <w:t>What it could achieve</w:t>
      </w:r>
    </w:p>
    <w:p w14:paraId="44CD4734" w14:textId="0A5FBB88" w:rsidR="00BC3E5E" w:rsidRPr="00710C26" w:rsidRDefault="00BC3E5E" w:rsidP="00A71826">
      <w:pPr>
        <w:pStyle w:val="ListParagraph"/>
        <w:numPr>
          <w:ilvl w:val="0"/>
          <w:numId w:val="59"/>
        </w:numPr>
        <w:rPr>
          <w:rFonts w:ascii="Aptos" w:hAnsi="Aptos"/>
        </w:rPr>
      </w:pPr>
      <w:r w:rsidRPr="00710C26">
        <w:rPr>
          <w:rFonts w:ascii="Aptos" w:hAnsi="Aptos"/>
        </w:rPr>
        <w:t xml:space="preserve">A more </w:t>
      </w:r>
      <w:r w:rsidR="00472B2F" w:rsidRPr="00710C26">
        <w:rPr>
          <w:rFonts w:ascii="Aptos" w:hAnsi="Aptos"/>
        </w:rPr>
        <w:t xml:space="preserve">planned, </w:t>
      </w:r>
      <w:r w:rsidRPr="00710C26">
        <w:rPr>
          <w:rFonts w:ascii="Aptos" w:hAnsi="Aptos"/>
        </w:rPr>
        <w:t>adaptable and resilient research workforce, better prepared to navigate uncertain futures and career transitions.</w:t>
      </w:r>
    </w:p>
    <w:p w14:paraId="7E534695" w14:textId="53904DD1" w:rsidR="00BC3E5E" w:rsidRPr="00710C26" w:rsidRDefault="00BC3E5E" w:rsidP="00A71826">
      <w:pPr>
        <w:pStyle w:val="ListParagraph"/>
        <w:numPr>
          <w:ilvl w:val="0"/>
          <w:numId w:val="59"/>
        </w:numPr>
        <w:rPr>
          <w:rFonts w:ascii="Aptos" w:hAnsi="Aptos"/>
        </w:rPr>
      </w:pPr>
      <w:r w:rsidRPr="00710C26">
        <w:rPr>
          <w:rFonts w:ascii="Aptos" w:hAnsi="Aptos"/>
        </w:rPr>
        <w:t>Retention of EMCRs a</w:t>
      </w:r>
      <w:r w:rsidR="00FC60DF" w:rsidRPr="00710C26">
        <w:rPr>
          <w:rFonts w:ascii="Aptos" w:hAnsi="Aptos"/>
        </w:rPr>
        <w:t>nd a</w:t>
      </w:r>
      <w:r w:rsidRPr="00710C26">
        <w:rPr>
          <w:rFonts w:ascii="Aptos" w:hAnsi="Aptos"/>
        </w:rPr>
        <w:t xml:space="preserve"> balanced age profile in the HMR workforce that is more representative across geography, gender and population groups.</w:t>
      </w:r>
    </w:p>
    <w:p w14:paraId="1E2021E5" w14:textId="5117742A" w:rsidR="00BC3E5E" w:rsidRPr="00710C26" w:rsidRDefault="00BC3E5E" w:rsidP="00A71826">
      <w:pPr>
        <w:pStyle w:val="ListParagraph"/>
        <w:numPr>
          <w:ilvl w:val="0"/>
          <w:numId w:val="59"/>
        </w:numPr>
        <w:rPr>
          <w:rFonts w:ascii="Aptos" w:hAnsi="Aptos"/>
        </w:rPr>
      </w:pPr>
      <w:r w:rsidRPr="00710C26">
        <w:rPr>
          <w:rFonts w:ascii="Aptos" w:hAnsi="Aptos"/>
        </w:rPr>
        <w:t>Strengthened clinician researcher pathways and enhanced quality and safety of healthcare through evidence-based practice and innovation.</w:t>
      </w:r>
    </w:p>
    <w:p w14:paraId="38FA3FB0" w14:textId="19EFC332" w:rsidR="00BC3E5E" w:rsidRPr="00710C26" w:rsidRDefault="00BC3E5E" w:rsidP="00A71826">
      <w:pPr>
        <w:pStyle w:val="ListParagraph"/>
        <w:numPr>
          <w:ilvl w:val="0"/>
          <w:numId w:val="59"/>
        </w:numPr>
        <w:rPr>
          <w:rFonts w:ascii="Aptos" w:hAnsi="Aptos"/>
        </w:rPr>
      </w:pPr>
      <w:r w:rsidRPr="00710C26">
        <w:rPr>
          <w:rFonts w:ascii="Aptos" w:hAnsi="Aptos"/>
        </w:rPr>
        <w:t>Greater job security and long-term planning for researchers through evidence-informed adjustments to funding models to better align graduate output with workforce needs.</w:t>
      </w:r>
    </w:p>
    <w:p w14:paraId="7C881055" w14:textId="42CE352E" w:rsidR="00AA06A2" w:rsidRPr="00710C26" w:rsidRDefault="00AA06A2" w:rsidP="00AA06A2">
      <w:pPr>
        <w:rPr>
          <w:rFonts w:ascii="Aptos" w:hAnsi="Aptos"/>
          <w:b/>
        </w:rPr>
      </w:pPr>
      <w:r w:rsidRPr="00681D1D">
        <w:rPr>
          <w:rStyle w:val="Strong"/>
        </w:rPr>
        <w:t xml:space="preserve">Case </w:t>
      </w:r>
      <w:r w:rsidR="00CA7946" w:rsidRPr="00681D1D">
        <w:rPr>
          <w:rStyle w:val="Strong"/>
        </w:rPr>
        <w:t>s</w:t>
      </w:r>
      <w:r w:rsidRPr="00681D1D">
        <w:rPr>
          <w:rStyle w:val="Strong"/>
        </w:rPr>
        <w:t>tudy – National workforce monitoring surveys</w:t>
      </w:r>
      <w:r w:rsidR="001C2345" w:rsidRPr="00681D1D">
        <w:rPr>
          <w:rStyle w:val="EndnoteReference"/>
          <w:rFonts w:ascii="Aptos" w:hAnsi="Aptos"/>
          <w:b/>
          <w:bCs/>
        </w:rPr>
        <w:endnoteReference w:id="93"/>
      </w:r>
      <w:r w:rsidR="001C2345" w:rsidRPr="00681D1D">
        <w:rPr>
          <w:rFonts w:ascii="Aptos" w:hAnsi="Aptos"/>
          <w:b/>
          <w:bCs/>
          <w:vertAlign w:val="superscript"/>
        </w:rPr>
        <w:t>,</w:t>
      </w:r>
      <w:r w:rsidR="001C2345" w:rsidRPr="00681D1D">
        <w:rPr>
          <w:rStyle w:val="EndnoteReference"/>
          <w:rFonts w:ascii="Aptos" w:hAnsi="Aptos"/>
          <w:b/>
          <w:bCs/>
        </w:rPr>
        <w:endnoteReference w:id="94"/>
      </w:r>
      <w:r w:rsidR="001C2345" w:rsidRPr="00681D1D">
        <w:rPr>
          <w:rFonts w:ascii="Aptos" w:hAnsi="Aptos"/>
          <w:b/>
          <w:bCs/>
          <w:vertAlign w:val="superscript"/>
        </w:rPr>
        <w:t>,</w:t>
      </w:r>
      <w:r w:rsidR="001C2345" w:rsidRPr="00681D1D">
        <w:rPr>
          <w:rStyle w:val="EndnoteReference"/>
          <w:rFonts w:ascii="Aptos" w:hAnsi="Aptos"/>
          <w:b/>
          <w:bCs/>
        </w:rPr>
        <w:endnoteReference w:id="95"/>
      </w:r>
    </w:p>
    <w:p w14:paraId="50770B31" w14:textId="37BA8D2E" w:rsidR="00D535E4" w:rsidRPr="00710C26" w:rsidRDefault="00AA06A2">
      <w:pPr>
        <w:rPr>
          <w:rFonts w:ascii="Aptos" w:hAnsi="Aptos"/>
          <w:b/>
          <w:bCs/>
        </w:rPr>
      </w:pPr>
      <w:r w:rsidRPr="00710C26">
        <w:rPr>
          <w:rFonts w:ascii="Aptos" w:hAnsi="Aptos"/>
        </w:rPr>
        <w:t xml:space="preserve">The UK-wide surveys of medical and dental clinical academics undertaken by the UK Medical Schools Council are examples of how universities, hospitals and research funders can be surveyed to understand the current pool of clinical academics. Data collections are coordinated and repeated annually to define specialty populations and career stage, as well as regions, funding sources, age and gender. This information is used to plan for the future of clinical academia, ensuring that it continues to benefit patient care. The NHMRC’s 2021 report </w:t>
      </w:r>
      <w:r w:rsidRPr="00710C26">
        <w:rPr>
          <w:rFonts w:ascii="Aptos" w:hAnsi="Aptos"/>
          <w:i/>
          <w:iCs/>
        </w:rPr>
        <w:t>Investigating Clinician Scientist Career Pathways</w:t>
      </w:r>
      <w:r w:rsidR="001C2345" w:rsidRPr="00710C26">
        <w:rPr>
          <w:rFonts w:ascii="Aptos" w:hAnsi="Aptos"/>
          <w:i/>
          <w:iCs/>
        </w:rPr>
        <w:t xml:space="preserve"> </w:t>
      </w:r>
      <w:r w:rsidRPr="00710C26">
        <w:rPr>
          <w:rFonts w:ascii="Aptos" w:hAnsi="Aptos"/>
        </w:rPr>
        <w:t>flagged the opportunity to better support Australian clinical academics by improving what is understood.</w:t>
      </w:r>
      <w:r w:rsidR="00D535E4" w:rsidRPr="00710C26">
        <w:rPr>
          <w:rFonts w:ascii="Aptos" w:hAnsi="Aptos"/>
          <w:b/>
          <w:bCs/>
        </w:rPr>
        <w:br w:type="page"/>
      </w:r>
    </w:p>
    <w:p w14:paraId="5066C71B" w14:textId="77777777" w:rsidR="00D535E4" w:rsidRPr="003826C3" w:rsidRDefault="007C4473" w:rsidP="00A916F0">
      <w:pPr>
        <w:pStyle w:val="Heading2"/>
        <w:rPr>
          <w:rFonts w:ascii="Aptos" w:hAnsi="Aptos"/>
          <w:color w:val="auto"/>
        </w:rPr>
      </w:pPr>
      <w:bookmarkStart w:id="20" w:name="_Toc206154303"/>
      <w:r w:rsidRPr="003826C3">
        <w:rPr>
          <w:rFonts w:ascii="Aptos" w:hAnsi="Aptos"/>
          <w:color w:val="auto"/>
        </w:rPr>
        <w:lastRenderedPageBreak/>
        <w:t>Funding</w:t>
      </w:r>
      <w:bookmarkEnd w:id="20"/>
    </w:p>
    <w:p w14:paraId="33E2ADF8" w14:textId="3946137F" w:rsidR="006970A6" w:rsidRPr="00681D1D" w:rsidRDefault="006970A6" w:rsidP="006970A6">
      <w:pPr>
        <w:rPr>
          <w:rStyle w:val="Strong"/>
        </w:rPr>
      </w:pPr>
      <w:r w:rsidRPr="00681D1D">
        <w:rPr>
          <w:rStyle w:val="Strong"/>
        </w:rPr>
        <w:t>Ensuring sufficient funding that is strategically coordinated across government, industry, not</w:t>
      </w:r>
      <w:r w:rsidR="00CA7946" w:rsidRPr="00681D1D">
        <w:rPr>
          <w:rStyle w:val="Strong"/>
        </w:rPr>
        <w:t xml:space="preserve"> </w:t>
      </w:r>
      <w:r w:rsidRPr="00681D1D">
        <w:rPr>
          <w:rStyle w:val="Strong"/>
        </w:rPr>
        <w:t>for</w:t>
      </w:r>
      <w:r w:rsidR="00CA7946" w:rsidRPr="00681D1D">
        <w:rPr>
          <w:rStyle w:val="Strong"/>
        </w:rPr>
        <w:t xml:space="preserve"> </w:t>
      </w:r>
      <w:r w:rsidRPr="00681D1D">
        <w:rPr>
          <w:rStyle w:val="Strong"/>
        </w:rPr>
        <w:t>profit and philanthropic sectors.</w:t>
      </w:r>
    </w:p>
    <w:p w14:paraId="73042B5C" w14:textId="10C40173" w:rsidR="003E56D2" w:rsidRPr="00710C26" w:rsidRDefault="003E56D2" w:rsidP="003E56D2">
      <w:pPr>
        <w:rPr>
          <w:rFonts w:ascii="Aptos" w:hAnsi="Aptos"/>
        </w:rPr>
      </w:pPr>
      <w:r w:rsidRPr="00710C26">
        <w:rPr>
          <w:rFonts w:ascii="Aptos" w:hAnsi="Aptos"/>
        </w:rPr>
        <w:t xml:space="preserve">Having a sufficiently funded system that is strategically coordinated is fundamental to achieving our strategic </w:t>
      </w:r>
      <w:r w:rsidR="001438B4" w:rsidRPr="00710C26">
        <w:rPr>
          <w:rFonts w:ascii="Aptos" w:hAnsi="Aptos"/>
        </w:rPr>
        <w:t>Goal</w:t>
      </w:r>
      <w:r w:rsidRPr="00710C26">
        <w:rPr>
          <w:rFonts w:ascii="Aptos" w:hAnsi="Aptos"/>
        </w:rPr>
        <w:t>s.</w:t>
      </w:r>
    </w:p>
    <w:tbl>
      <w:tblPr>
        <w:tblStyle w:val="TableGrid"/>
        <w:tblW w:w="0" w:type="auto"/>
        <w:tblLook w:val="04A0" w:firstRow="1" w:lastRow="0" w:firstColumn="1" w:lastColumn="0" w:noHBand="0" w:noVBand="1"/>
        <w:tblCaption w:val="How Research Funding enables acheivement of the National Strategy Goals."/>
        <w:tblDescription w:val="Table provides an explanation of how efforts to address this Enabler will deliver positive outcomes against each of the five National Strategy Goals. "/>
      </w:tblPr>
      <w:tblGrid>
        <w:gridCol w:w="3369"/>
        <w:gridCol w:w="5487"/>
      </w:tblGrid>
      <w:tr w:rsidR="003E56D2" w:rsidRPr="00710C26" w14:paraId="449B539D" w14:textId="77777777" w:rsidTr="005F5F5F">
        <w:tc>
          <w:tcPr>
            <w:tcW w:w="3369" w:type="dxa"/>
          </w:tcPr>
          <w:p w14:paraId="39832FCE" w14:textId="5644DF19" w:rsidR="003E56D2" w:rsidRPr="00710C26" w:rsidRDefault="003E56D2">
            <w:pPr>
              <w:rPr>
                <w:rFonts w:ascii="Aptos" w:hAnsi="Aptos"/>
                <w:lang w:val="en-GB"/>
              </w:rPr>
            </w:pPr>
            <w:r w:rsidRPr="00710C26">
              <w:rPr>
                <w:rFonts w:ascii="Aptos" w:hAnsi="Aptos"/>
                <w:b/>
                <w:bCs/>
              </w:rPr>
              <w:t>Drive national prosperity and security</w:t>
            </w:r>
          </w:p>
        </w:tc>
        <w:tc>
          <w:tcPr>
            <w:tcW w:w="5487" w:type="dxa"/>
          </w:tcPr>
          <w:p w14:paraId="0A283C3B" w14:textId="5C7584C2" w:rsidR="003E56D2" w:rsidRPr="00710C26" w:rsidRDefault="00A86F6E">
            <w:pPr>
              <w:rPr>
                <w:rFonts w:ascii="Aptos" w:hAnsi="Aptos"/>
                <w:lang w:val="en-GB"/>
              </w:rPr>
            </w:pPr>
            <w:r w:rsidRPr="00710C26">
              <w:rPr>
                <w:rFonts w:ascii="Aptos" w:hAnsi="Aptos"/>
              </w:rPr>
              <w:t xml:space="preserve">Australia’s health and medical research sector is a vital driver of economic growth. Strategic investment in </w:t>
            </w:r>
            <w:r w:rsidR="00AA2B9E" w:rsidRPr="00710C26">
              <w:rPr>
                <w:rFonts w:ascii="Aptos" w:hAnsi="Aptos"/>
              </w:rPr>
              <w:t xml:space="preserve">the </w:t>
            </w:r>
            <w:r w:rsidRPr="00710C26">
              <w:rPr>
                <w:rFonts w:ascii="Aptos" w:hAnsi="Aptos"/>
              </w:rPr>
              <w:t>sector will safeguard the nation’s sovereign capabilities and future resilience.</w:t>
            </w:r>
          </w:p>
        </w:tc>
      </w:tr>
      <w:tr w:rsidR="003E56D2" w:rsidRPr="00710C26" w14:paraId="3EC906D4" w14:textId="77777777" w:rsidTr="005F5F5F">
        <w:tc>
          <w:tcPr>
            <w:tcW w:w="3369" w:type="dxa"/>
          </w:tcPr>
          <w:p w14:paraId="53B29BA0" w14:textId="541D8428" w:rsidR="003E56D2" w:rsidRPr="00710C26" w:rsidRDefault="003E56D2">
            <w:pPr>
              <w:rPr>
                <w:rFonts w:ascii="Aptos" w:hAnsi="Aptos"/>
                <w:lang w:val="en-GB"/>
              </w:rPr>
            </w:pPr>
            <w:r w:rsidRPr="00710C26">
              <w:rPr>
                <w:rFonts w:ascii="Aptos" w:hAnsi="Aptos"/>
                <w:b/>
                <w:bCs/>
              </w:rPr>
              <w:t>Lead the world in health outcomes</w:t>
            </w:r>
          </w:p>
        </w:tc>
        <w:tc>
          <w:tcPr>
            <w:tcW w:w="5487" w:type="dxa"/>
          </w:tcPr>
          <w:p w14:paraId="2918FDB0" w14:textId="78461E52" w:rsidR="003E56D2" w:rsidRPr="00710C26" w:rsidRDefault="00A72596">
            <w:pPr>
              <w:rPr>
                <w:rFonts w:ascii="Aptos" w:hAnsi="Aptos"/>
                <w:lang w:val="en-GB"/>
              </w:rPr>
            </w:pPr>
            <w:r w:rsidRPr="00710C26">
              <w:rPr>
                <w:rFonts w:ascii="Aptos" w:hAnsi="Aptos"/>
              </w:rPr>
              <w:t>Funding</w:t>
            </w:r>
            <w:r w:rsidRPr="00710C26" w:rsidDel="00AA2B9E">
              <w:rPr>
                <w:rFonts w:ascii="Aptos" w:hAnsi="Aptos"/>
              </w:rPr>
              <w:t xml:space="preserve"> </w:t>
            </w:r>
            <w:r w:rsidR="00AA2B9E" w:rsidRPr="00710C26">
              <w:rPr>
                <w:rFonts w:ascii="Aptos" w:hAnsi="Aptos"/>
              </w:rPr>
              <w:t xml:space="preserve">needs to </w:t>
            </w:r>
            <w:r w:rsidRPr="00710C26">
              <w:rPr>
                <w:rFonts w:ascii="Aptos" w:hAnsi="Aptos"/>
              </w:rPr>
              <w:t>be directed into areas of health and medical research that address health challenges of greatest need</w:t>
            </w:r>
            <w:r w:rsidR="00181ECF" w:rsidRPr="00710C26">
              <w:rPr>
                <w:rFonts w:ascii="Aptos" w:hAnsi="Aptos"/>
              </w:rPr>
              <w:t>, both now and into the future to improve health outcomes.</w:t>
            </w:r>
          </w:p>
        </w:tc>
      </w:tr>
      <w:tr w:rsidR="003E56D2" w:rsidRPr="00710C26" w14:paraId="605DCF22" w14:textId="77777777" w:rsidTr="005F5F5F">
        <w:tc>
          <w:tcPr>
            <w:tcW w:w="3369" w:type="dxa"/>
          </w:tcPr>
          <w:p w14:paraId="494E7CE7" w14:textId="6BA05B6A" w:rsidR="003E56D2" w:rsidRPr="00710C26" w:rsidRDefault="003E56D2">
            <w:pPr>
              <w:rPr>
                <w:rFonts w:ascii="Aptos" w:hAnsi="Aptos"/>
                <w:lang w:val="en-GB"/>
              </w:rPr>
            </w:pPr>
            <w:r w:rsidRPr="00710C26">
              <w:rPr>
                <w:rFonts w:ascii="Aptos" w:hAnsi="Aptos"/>
                <w:b/>
                <w:bCs/>
              </w:rPr>
              <w:t>Deliver equity – no one left behind</w:t>
            </w:r>
          </w:p>
        </w:tc>
        <w:tc>
          <w:tcPr>
            <w:tcW w:w="5487" w:type="dxa"/>
          </w:tcPr>
          <w:p w14:paraId="0B8DF788" w14:textId="42BDE8D9" w:rsidR="003E56D2" w:rsidRPr="00710C26" w:rsidRDefault="00901410">
            <w:pPr>
              <w:rPr>
                <w:rFonts w:ascii="Aptos" w:hAnsi="Aptos"/>
                <w:lang w:val="en-GB"/>
              </w:rPr>
            </w:pPr>
            <w:r w:rsidRPr="00710C26">
              <w:rPr>
                <w:rFonts w:ascii="Aptos" w:hAnsi="Aptos"/>
              </w:rPr>
              <w:t>Targeted investment in health research that addresses disparities and supports Australia’s diverse communities will advance equity and improve population health.</w:t>
            </w:r>
          </w:p>
        </w:tc>
      </w:tr>
      <w:tr w:rsidR="003E56D2" w:rsidRPr="00710C26" w14:paraId="528283E8" w14:textId="77777777" w:rsidTr="005F5F5F">
        <w:tc>
          <w:tcPr>
            <w:tcW w:w="3369" w:type="dxa"/>
          </w:tcPr>
          <w:p w14:paraId="76D47C69" w14:textId="22E063D2" w:rsidR="003E56D2" w:rsidRPr="00710C26" w:rsidRDefault="003E56D2">
            <w:pPr>
              <w:rPr>
                <w:rFonts w:ascii="Aptos" w:hAnsi="Aptos"/>
                <w:lang w:val="en-GB"/>
              </w:rPr>
            </w:pPr>
            <w:r w:rsidRPr="00710C26">
              <w:rPr>
                <w:rFonts w:ascii="Aptos" w:hAnsi="Aptos"/>
                <w:b/>
                <w:bCs/>
              </w:rPr>
              <w:t>Secure a resilient and sustainable health system</w:t>
            </w:r>
          </w:p>
        </w:tc>
        <w:tc>
          <w:tcPr>
            <w:tcW w:w="5487" w:type="dxa"/>
          </w:tcPr>
          <w:p w14:paraId="66868AAA" w14:textId="7A810A57" w:rsidR="003E56D2" w:rsidRPr="00710C26" w:rsidRDefault="009D256B">
            <w:pPr>
              <w:rPr>
                <w:rFonts w:ascii="Aptos" w:hAnsi="Aptos"/>
                <w:lang w:val="en-GB"/>
              </w:rPr>
            </w:pPr>
            <w:r w:rsidRPr="00710C26">
              <w:rPr>
                <w:rFonts w:ascii="Aptos" w:hAnsi="Aptos"/>
              </w:rPr>
              <w:t>Long</w:t>
            </w:r>
            <w:r w:rsidR="00CA7946" w:rsidRPr="00710C26">
              <w:rPr>
                <w:rFonts w:ascii="Aptos" w:hAnsi="Aptos"/>
              </w:rPr>
              <w:t xml:space="preserve"> </w:t>
            </w:r>
            <w:r w:rsidRPr="00710C26">
              <w:rPr>
                <w:rFonts w:ascii="Aptos" w:hAnsi="Aptos"/>
              </w:rPr>
              <w:t xml:space="preserve">term improvements in healthcare flow from a sustainably funded research ecosystem. </w:t>
            </w:r>
          </w:p>
        </w:tc>
      </w:tr>
      <w:tr w:rsidR="003E56D2" w:rsidRPr="00710C26" w14:paraId="59CBFAB9" w14:textId="77777777" w:rsidTr="005F5F5F">
        <w:tc>
          <w:tcPr>
            <w:tcW w:w="3369" w:type="dxa"/>
          </w:tcPr>
          <w:p w14:paraId="6FC4D81E" w14:textId="493CC5EB" w:rsidR="003E56D2" w:rsidRPr="00710C26" w:rsidRDefault="003E56D2">
            <w:pPr>
              <w:rPr>
                <w:rFonts w:ascii="Aptos" w:hAnsi="Aptos"/>
                <w:lang w:val="en-GB"/>
              </w:rPr>
            </w:pPr>
            <w:r w:rsidRPr="00710C26">
              <w:rPr>
                <w:rFonts w:ascii="Aptos" w:hAnsi="Aptos"/>
                <w:b/>
                <w:bCs/>
              </w:rPr>
              <w:t>Strengthen regional and global partnerships</w:t>
            </w:r>
          </w:p>
        </w:tc>
        <w:tc>
          <w:tcPr>
            <w:tcW w:w="5487" w:type="dxa"/>
          </w:tcPr>
          <w:p w14:paraId="43C78F29" w14:textId="3C0F6586" w:rsidR="003E56D2" w:rsidRPr="00710C26" w:rsidRDefault="00C043AA">
            <w:pPr>
              <w:rPr>
                <w:rFonts w:ascii="Aptos" w:hAnsi="Aptos"/>
                <w:lang w:val="en-GB"/>
              </w:rPr>
            </w:pPr>
            <w:r w:rsidRPr="00710C26">
              <w:rPr>
                <w:rFonts w:ascii="Aptos" w:hAnsi="Aptos"/>
              </w:rPr>
              <w:t>Strategic joint funding mechanisms can catalyse global and regional health improvements, foster scientific innovation and build lasting partnerships.</w:t>
            </w:r>
          </w:p>
        </w:tc>
      </w:tr>
    </w:tbl>
    <w:p w14:paraId="37E37379" w14:textId="6BFBD61B" w:rsidR="00C043AA" w:rsidRPr="00710C26" w:rsidRDefault="00D535E4" w:rsidP="00FE5CD0">
      <w:pPr>
        <w:spacing w:before="360"/>
        <w:rPr>
          <w:rFonts w:ascii="Aptos" w:hAnsi="Aptos"/>
          <w:b/>
          <w:bCs/>
        </w:rPr>
      </w:pPr>
      <w:r w:rsidRPr="00710C26">
        <w:rPr>
          <w:rFonts w:ascii="Aptos" w:hAnsi="Aptos"/>
          <w:b/>
          <w:bCs/>
        </w:rPr>
        <w:t>What we know</w:t>
      </w:r>
    </w:p>
    <w:p w14:paraId="2496B955" w14:textId="159A0C6B" w:rsidR="00C043AA" w:rsidRPr="00710C26" w:rsidRDefault="00C043AA" w:rsidP="00A71826">
      <w:pPr>
        <w:pStyle w:val="ListParagraph"/>
        <w:numPr>
          <w:ilvl w:val="0"/>
          <w:numId w:val="78"/>
        </w:numPr>
        <w:rPr>
          <w:rFonts w:ascii="Aptos" w:hAnsi="Aptos"/>
        </w:rPr>
      </w:pPr>
      <w:r w:rsidRPr="00710C26">
        <w:rPr>
          <w:rFonts w:ascii="Aptos" w:hAnsi="Aptos"/>
        </w:rPr>
        <w:t xml:space="preserve">Health and medical research </w:t>
      </w:r>
      <w:r w:rsidRPr="00710C26" w:rsidDel="00D11DF7">
        <w:rPr>
          <w:rFonts w:ascii="Aptos" w:hAnsi="Aptos"/>
        </w:rPr>
        <w:t>receives</w:t>
      </w:r>
      <w:r w:rsidRPr="00710C26">
        <w:rPr>
          <w:rFonts w:ascii="Aptos" w:hAnsi="Aptos"/>
        </w:rPr>
        <w:t xml:space="preserve"> funding from Commonwealth, </w:t>
      </w:r>
      <w:r w:rsidR="005B0A78" w:rsidRPr="00710C26">
        <w:rPr>
          <w:rFonts w:ascii="Aptos" w:hAnsi="Aptos"/>
        </w:rPr>
        <w:t>s</w:t>
      </w:r>
      <w:r w:rsidRPr="00710C26">
        <w:rPr>
          <w:rFonts w:ascii="Aptos" w:hAnsi="Aptos"/>
        </w:rPr>
        <w:t xml:space="preserve">tate and </w:t>
      </w:r>
      <w:r w:rsidR="005B0A78" w:rsidRPr="00710C26">
        <w:rPr>
          <w:rFonts w:ascii="Aptos" w:hAnsi="Aptos"/>
        </w:rPr>
        <w:t>t</w:t>
      </w:r>
      <w:r w:rsidRPr="00710C26">
        <w:rPr>
          <w:rFonts w:ascii="Aptos" w:hAnsi="Aptos"/>
        </w:rPr>
        <w:t>erritory governments as well as from the private sector, not</w:t>
      </w:r>
      <w:r w:rsidR="00D11DF7" w:rsidRPr="00710C26">
        <w:rPr>
          <w:rFonts w:ascii="Aptos" w:hAnsi="Aptos"/>
        </w:rPr>
        <w:t xml:space="preserve"> </w:t>
      </w:r>
      <w:r w:rsidRPr="00710C26">
        <w:rPr>
          <w:rFonts w:ascii="Aptos" w:hAnsi="Aptos"/>
        </w:rPr>
        <w:t>for</w:t>
      </w:r>
      <w:r w:rsidR="00D11DF7" w:rsidRPr="00710C26">
        <w:rPr>
          <w:rFonts w:ascii="Aptos" w:hAnsi="Aptos"/>
        </w:rPr>
        <w:t xml:space="preserve"> </w:t>
      </w:r>
      <w:r w:rsidRPr="00710C26">
        <w:rPr>
          <w:rFonts w:ascii="Aptos" w:hAnsi="Aptos"/>
        </w:rPr>
        <w:t>profit organisations and charities. Currently, there is limited interaction and coordination between funding entities.</w:t>
      </w:r>
    </w:p>
    <w:p w14:paraId="616865EF" w14:textId="2746ECFB" w:rsidR="006B6BA2" w:rsidRPr="00710C26" w:rsidRDefault="006B6BA2" w:rsidP="00A71826">
      <w:pPr>
        <w:pStyle w:val="ListParagraph"/>
        <w:numPr>
          <w:ilvl w:val="0"/>
          <w:numId w:val="78"/>
        </w:numPr>
        <w:rPr>
          <w:rFonts w:ascii="Aptos" w:hAnsi="Aptos"/>
          <w:b/>
          <w:bCs/>
        </w:rPr>
      </w:pPr>
      <w:r w:rsidRPr="00710C26">
        <w:rPr>
          <w:rFonts w:ascii="Aptos" w:hAnsi="Aptos"/>
        </w:rPr>
        <w:t>Health and medical research funding crosses areas from basic science and discovery to priority driven research, translation, commercialisation and implementation. There are dedicated funds for infrastructure and equipment and to support the workforce at various stages of their careers.</w:t>
      </w:r>
    </w:p>
    <w:p w14:paraId="58B607D3" w14:textId="2EF2DD05" w:rsidR="00C043AA" w:rsidRPr="00710C26" w:rsidRDefault="00C043AA" w:rsidP="00A71826">
      <w:pPr>
        <w:pStyle w:val="ListParagraph"/>
        <w:numPr>
          <w:ilvl w:val="0"/>
          <w:numId w:val="78"/>
        </w:numPr>
        <w:rPr>
          <w:rFonts w:ascii="Aptos" w:hAnsi="Aptos"/>
        </w:rPr>
      </w:pPr>
      <w:r w:rsidRPr="00710C26">
        <w:rPr>
          <w:rFonts w:ascii="Aptos" w:hAnsi="Aptos"/>
        </w:rPr>
        <w:t xml:space="preserve">Australian Government funding is provided through the NHMRC and the Department of Health, Disability and Ageing’s MRFF; the ARC; the Department of Education through </w:t>
      </w:r>
      <w:r w:rsidR="00E47E7C" w:rsidRPr="00710C26">
        <w:rPr>
          <w:rFonts w:ascii="Aptos" w:hAnsi="Aptos"/>
        </w:rPr>
        <w:t>research</w:t>
      </w:r>
      <w:r w:rsidRPr="00710C26" w:rsidDel="00E47E7C">
        <w:rPr>
          <w:rFonts w:ascii="Aptos" w:hAnsi="Aptos"/>
        </w:rPr>
        <w:t xml:space="preserve"> </w:t>
      </w:r>
      <w:r w:rsidR="00E47E7C" w:rsidRPr="00710C26">
        <w:rPr>
          <w:rFonts w:ascii="Aptos" w:hAnsi="Aptos"/>
        </w:rPr>
        <w:t>block</w:t>
      </w:r>
      <w:r w:rsidRPr="00710C26">
        <w:rPr>
          <w:rFonts w:ascii="Aptos" w:hAnsi="Aptos"/>
        </w:rPr>
        <w:t xml:space="preserve"> </w:t>
      </w:r>
      <w:r w:rsidR="00B90905" w:rsidRPr="00710C26">
        <w:rPr>
          <w:rFonts w:ascii="Aptos" w:hAnsi="Aptos"/>
        </w:rPr>
        <w:t>g</w:t>
      </w:r>
      <w:r w:rsidRPr="00710C26">
        <w:rPr>
          <w:rFonts w:ascii="Aptos" w:hAnsi="Aptos"/>
        </w:rPr>
        <w:t xml:space="preserve">rants and the National Critical Infrastructure Support program; the Department of Industry, Science and Resources through </w:t>
      </w:r>
      <w:r w:rsidR="00B90905" w:rsidRPr="00710C26">
        <w:rPr>
          <w:rFonts w:ascii="Aptos" w:hAnsi="Aptos"/>
        </w:rPr>
        <w:t xml:space="preserve">the </w:t>
      </w:r>
      <w:r w:rsidRPr="00710C26">
        <w:rPr>
          <w:rFonts w:ascii="Aptos" w:hAnsi="Aptos"/>
        </w:rPr>
        <w:t>CSIRO, the Biomedical Translation Fund and Cooperative Research Centres. States and territory governments</w:t>
      </w:r>
      <w:r w:rsidRPr="00710C26" w:rsidDel="00542DF3">
        <w:rPr>
          <w:rFonts w:ascii="Aptos" w:hAnsi="Aptos"/>
        </w:rPr>
        <w:t xml:space="preserve"> </w:t>
      </w:r>
      <w:r w:rsidR="00542DF3" w:rsidRPr="00710C26">
        <w:rPr>
          <w:rFonts w:ascii="Aptos" w:hAnsi="Aptos"/>
        </w:rPr>
        <w:t xml:space="preserve">play </w:t>
      </w:r>
      <w:r w:rsidRPr="00710C26">
        <w:rPr>
          <w:rFonts w:ascii="Aptos" w:hAnsi="Aptos"/>
        </w:rPr>
        <w:t>an important role in funding research and infrastructure support along with not</w:t>
      </w:r>
      <w:r w:rsidR="00B90905" w:rsidRPr="00710C26">
        <w:rPr>
          <w:rFonts w:ascii="Aptos" w:hAnsi="Aptos"/>
        </w:rPr>
        <w:t xml:space="preserve"> </w:t>
      </w:r>
      <w:r w:rsidRPr="00710C26">
        <w:rPr>
          <w:rFonts w:ascii="Aptos" w:hAnsi="Aptos"/>
        </w:rPr>
        <w:t>for</w:t>
      </w:r>
      <w:r w:rsidR="00B90905" w:rsidRPr="00710C26">
        <w:rPr>
          <w:rFonts w:ascii="Aptos" w:hAnsi="Aptos"/>
        </w:rPr>
        <w:t xml:space="preserve"> </w:t>
      </w:r>
      <w:r w:rsidRPr="00710C26">
        <w:rPr>
          <w:rFonts w:ascii="Aptos" w:hAnsi="Aptos"/>
        </w:rPr>
        <w:t>profit philanthropic agencies and private/industry sources.</w:t>
      </w:r>
    </w:p>
    <w:p w14:paraId="2E59774E" w14:textId="6906258A" w:rsidR="00C043AA" w:rsidRPr="00710C26" w:rsidRDefault="002E07E2" w:rsidP="00A71826">
      <w:pPr>
        <w:pStyle w:val="ListParagraph"/>
        <w:numPr>
          <w:ilvl w:val="0"/>
          <w:numId w:val="78"/>
        </w:numPr>
        <w:rPr>
          <w:rFonts w:ascii="Aptos" w:hAnsi="Aptos"/>
        </w:rPr>
      </w:pPr>
      <w:r w:rsidRPr="00710C26">
        <w:rPr>
          <w:rFonts w:ascii="Aptos" w:hAnsi="Aptos"/>
        </w:rPr>
        <w:t>Based on data from the Australian Institute of Health and Welfare (AIHW),</w:t>
      </w:r>
      <w:r w:rsidR="000B5976" w:rsidRPr="00710C26">
        <w:rPr>
          <w:rStyle w:val="EndnoteReference"/>
          <w:rFonts w:ascii="Aptos" w:hAnsi="Aptos"/>
        </w:rPr>
        <w:endnoteReference w:id="96"/>
      </w:r>
      <w:r w:rsidRPr="00710C26">
        <w:rPr>
          <w:rFonts w:ascii="Aptos" w:hAnsi="Aptos"/>
        </w:rPr>
        <w:t xml:space="preserve"> </w:t>
      </w:r>
      <w:r w:rsidR="0049504A" w:rsidRPr="00710C26">
        <w:rPr>
          <w:rFonts w:ascii="Aptos" w:hAnsi="Aptos"/>
        </w:rPr>
        <w:t>in</w:t>
      </w:r>
      <w:r w:rsidRPr="00710C26">
        <w:rPr>
          <w:rFonts w:ascii="Aptos" w:hAnsi="Aptos"/>
        </w:rPr>
        <w:t xml:space="preserve"> 2022–23, an estimated $7.4 billion was spent on health and medical research:</w:t>
      </w:r>
    </w:p>
    <w:p w14:paraId="212593D4" w14:textId="767CD738" w:rsidR="00C043AA" w:rsidRPr="00710C26" w:rsidRDefault="002E07E2" w:rsidP="00A71826">
      <w:pPr>
        <w:pStyle w:val="ListParagraph"/>
        <w:numPr>
          <w:ilvl w:val="0"/>
          <w:numId w:val="53"/>
        </w:numPr>
        <w:rPr>
          <w:rFonts w:ascii="Aptos" w:hAnsi="Aptos"/>
        </w:rPr>
      </w:pPr>
      <w:r w:rsidRPr="00710C26">
        <w:rPr>
          <w:rFonts w:ascii="Aptos" w:hAnsi="Aptos"/>
        </w:rPr>
        <w:t>the Australian Government contributed $5.8 billion (78.4%)</w:t>
      </w:r>
    </w:p>
    <w:p w14:paraId="199F0DDA" w14:textId="77777777" w:rsidR="00C043AA" w:rsidRPr="00710C26" w:rsidRDefault="002E07E2" w:rsidP="00A71826">
      <w:pPr>
        <w:pStyle w:val="ListParagraph"/>
        <w:numPr>
          <w:ilvl w:val="0"/>
          <w:numId w:val="53"/>
        </w:numPr>
        <w:rPr>
          <w:rFonts w:ascii="Aptos" w:hAnsi="Aptos"/>
        </w:rPr>
      </w:pPr>
      <w:r w:rsidRPr="00710C26">
        <w:rPr>
          <w:rFonts w:ascii="Aptos" w:hAnsi="Aptos"/>
        </w:rPr>
        <w:lastRenderedPageBreak/>
        <w:t>state and territory governments an estimated $1.1 billion (14.4%)</w:t>
      </w:r>
    </w:p>
    <w:p w14:paraId="0D08B704" w14:textId="78160665" w:rsidR="00283AE1" w:rsidRPr="00710C26" w:rsidRDefault="002E07E2" w:rsidP="00A71826">
      <w:pPr>
        <w:pStyle w:val="ListParagraph"/>
        <w:numPr>
          <w:ilvl w:val="0"/>
          <w:numId w:val="53"/>
        </w:numPr>
        <w:rPr>
          <w:rFonts w:ascii="Aptos" w:hAnsi="Aptos"/>
        </w:rPr>
      </w:pPr>
      <w:r w:rsidRPr="00710C26">
        <w:rPr>
          <w:rFonts w:ascii="Aptos" w:hAnsi="Aptos"/>
        </w:rPr>
        <w:t xml:space="preserve">non-government sector an estimated $0.5 billion (7.2%) </w:t>
      </w:r>
    </w:p>
    <w:p w14:paraId="012EC26E" w14:textId="77777777" w:rsidR="00283AE1" w:rsidRPr="00710C26" w:rsidRDefault="002E07E2" w:rsidP="00A71826">
      <w:pPr>
        <w:pStyle w:val="ListParagraph"/>
        <w:numPr>
          <w:ilvl w:val="0"/>
          <w:numId w:val="53"/>
        </w:numPr>
        <w:ind w:left="567"/>
        <w:rPr>
          <w:rFonts w:ascii="Aptos" w:hAnsi="Aptos"/>
          <w:b/>
          <w:bCs/>
        </w:rPr>
      </w:pPr>
      <w:r w:rsidRPr="00710C26">
        <w:rPr>
          <w:rFonts w:ascii="Aptos" w:hAnsi="Aptos"/>
        </w:rPr>
        <w:t>The average annual real growth rate over the decade (2012-2022) was 2.3%.</w:t>
      </w:r>
    </w:p>
    <w:p w14:paraId="11408A79" w14:textId="3EA0891E" w:rsidR="001B0B0D" w:rsidRPr="00710C26" w:rsidRDefault="001B0B0D" w:rsidP="001B0B0D">
      <w:pPr>
        <w:rPr>
          <w:rFonts w:ascii="Aptos" w:hAnsi="Aptos"/>
          <w:b/>
          <w:bCs/>
        </w:rPr>
      </w:pPr>
      <w:r w:rsidRPr="00710C26">
        <w:rPr>
          <w:rFonts w:ascii="Aptos" w:eastAsia="Times New Roman" w:hAnsi="Aptos" w:cs="Times New Roman"/>
          <w:b/>
          <w:bCs/>
          <w:color w:val="000000"/>
          <w:lang w:val="en-GB" w:eastAsia="en-GB"/>
        </w:rPr>
        <w:t>Research spending, by source of funds, constant prices, 2012–13 to 2022–23</w:t>
      </w:r>
      <w:r w:rsidRPr="00710C26">
        <w:rPr>
          <w:rFonts w:ascii="Aptos" w:eastAsia="Times New Roman" w:hAnsi="Aptos" w:cs="Times New Roman"/>
          <w:b/>
          <w:bCs/>
          <w:color w:val="000000"/>
          <w:vertAlign w:val="superscript"/>
          <w:lang w:val="en-GB" w:eastAsia="en-GB"/>
        </w:rPr>
        <w:t>96</w:t>
      </w:r>
      <w:r w:rsidRPr="00710C26">
        <w:rPr>
          <w:rFonts w:ascii="Aptos" w:eastAsia="Times New Roman" w:hAnsi="Aptos" w:cs="Times New Roman"/>
          <w:b/>
          <w:bCs/>
          <w:color w:val="000000"/>
          <w:lang w:val="en-GB" w:eastAsia="en-GB"/>
        </w:rPr>
        <w:t xml:space="preserve"> ($ billion)</w:t>
      </w:r>
    </w:p>
    <w:tbl>
      <w:tblPr>
        <w:tblW w:w="4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search spending, by source of funds, constant prices, 2012–13 to 2022–23 ($ billion)"/>
        <w:tblDescription w:val="Table shows the value of research spending as billions of Australian dollars."/>
      </w:tblPr>
      <w:tblGrid>
        <w:gridCol w:w="1114"/>
        <w:gridCol w:w="2426"/>
        <w:gridCol w:w="3284"/>
        <w:gridCol w:w="1790"/>
      </w:tblGrid>
      <w:tr w:rsidR="00EA6499" w:rsidRPr="00710C26" w14:paraId="51B877B3" w14:textId="77777777" w:rsidTr="00710C26">
        <w:trPr>
          <w:trHeight w:val="300"/>
          <w:tblHeader/>
        </w:trPr>
        <w:tc>
          <w:tcPr>
            <w:tcW w:w="1114" w:type="dxa"/>
            <w:noWrap/>
            <w:vAlign w:val="bottom"/>
            <w:hideMark/>
          </w:tcPr>
          <w:p w14:paraId="1D373855" w14:textId="77777777" w:rsidR="00EA6499" w:rsidRPr="00710C26" w:rsidRDefault="00EA6499" w:rsidP="00EA6499">
            <w:pPr>
              <w:spacing w:after="0" w:line="240" w:lineRule="auto"/>
              <w:rPr>
                <w:rFonts w:ascii="Aptos" w:eastAsia="Times New Roman" w:hAnsi="Aptos" w:cs="Times New Roman"/>
                <w:b/>
                <w:bCs/>
                <w:color w:val="000000"/>
                <w:lang w:val="en-GB" w:eastAsia="en-GB"/>
              </w:rPr>
            </w:pPr>
            <w:r w:rsidRPr="00710C26">
              <w:rPr>
                <w:rFonts w:ascii="Aptos" w:eastAsia="Times New Roman" w:hAnsi="Aptos" w:cs="Times New Roman"/>
                <w:b/>
                <w:bCs/>
                <w:color w:val="000000"/>
                <w:lang w:val="en-GB" w:eastAsia="en-GB"/>
              </w:rPr>
              <w:t>Year</w:t>
            </w:r>
          </w:p>
        </w:tc>
        <w:tc>
          <w:tcPr>
            <w:tcW w:w="2426" w:type="dxa"/>
            <w:noWrap/>
            <w:vAlign w:val="bottom"/>
            <w:hideMark/>
          </w:tcPr>
          <w:p w14:paraId="6A78C641" w14:textId="77777777" w:rsidR="00EA6499" w:rsidRPr="00710C26" w:rsidRDefault="00EA6499" w:rsidP="00710C26">
            <w:pPr>
              <w:spacing w:after="0" w:line="240" w:lineRule="auto"/>
              <w:jc w:val="center"/>
              <w:rPr>
                <w:rFonts w:ascii="Aptos" w:eastAsia="Times New Roman" w:hAnsi="Aptos" w:cs="Times New Roman"/>
                <w:b/>
                <w:bCs/>
                <w:color w:val="000000"/>
                <w:lang w:val="en-GB" w:eastAsia="en-GB"/>
              </w:rPr>
            </w:pPr>
            <w:r w:rsidRPr="00710C26">
              <w:rPr>
                <w:rFonts w:ascii="Aptos" w:eastAsia="Times New Roman" w:hAnsi="Aptos" w:cs="Times New Roman"/>
                <w:b/>
                <w:bCs/>
                <w:color w:val="000000"/>
                <w:lang w:val="en-GB" w:eastAsia="en-GB"/>
              </w:rPr>
              <w:t>Australian Government</w:t>
            </w:r>
          </w:p>
        </w:tc>
        <w:tc>
          <w:tcPr>
            <w:tcW w:w="3284" w:type="dxa"/>
            <w:noWrap/>
            <w:vAlign w:val="bottom"/>
            <w:hideMark/>
          </w:tcPr>
          <w:p w14:paraId="365AA05A" w14:textId="77777777" w:rsidR="00EA6499" w:rsidRPr="00710C26" w:rsidRDefault="00EA6499" w:rsidP="00710C26">
            <w:pPr>
              <w:spacing w:after="0" w:line="240" w:lineRule="auto"/>
              <w:jc w:val="center"/>
              <w:rPr>
                <w:rFonts w:ascii="Aptos" w:eastAsia="Times New Roman" w:hAnsi="Aptos" w:cs="Times New Roman"/>
                <w:b/>
                <w:bCs/>
                <w:color w:val="000000"/>
                <w:lang w:val="en-GB" w:eastAsia="en-GB"/>
              </w:rPr>
            </w:pPr>
            <w:r w:rsidRPr="00710C26">
              <w:rPr>
                <w:rFonts w:ascii="Aptos" w:eastAsia="Times New Roman" w:hAnsi="Aptos" w:cs="Times New Roman"/>
                <w:b/>
                <w:bCs/>
                <w:color w:val="000000"/>
                <w:lang w:val="en-GB" w:eastAsia="en-GB"/>
              </w:rPr>
              <w:t>State and territory governments</w:t>
            </w:r>
          </w:p>
        </w:tc>
        <w:tc>
          <w:tcPr>
            <w:tcW w:w="1790" w:type="dxa"/>
            <w:noWrap/>
            <w:vAlign w:val="bottom"/>
            <w:hideMark/>
          </w:tcPr>
          <w:p w14:paraId="4DC67662" w14:textId="77777777" w:rsidR="00EA6499" w:rsidRPr="00710C26" w:rsidRDefault="00EA6499" w:rsidP="00710C26">
            <w:pPr>
              <w:spacing w:after="0" w:line="240" w:lineRule="auto"/>
              <w:jc w:val="center"/>
              <w:rPr>
                <w:rFonts w:ascii="Aptos" w:eastAsia="Times New Roman" w:hAnsi="Aptos" w:cs="Times New Roman"/>
                <w:b/>
                <w:bCs/>
                <w:color w:val="000000"/>
                <w:lang w:val="en-GB" w:eastAsia="en-GB"/>
              </w:rPr>
            </w:pPr>
            <w:r w:rsidRPr="00710C26">
              <w:rPr>
                <w:rFonts w:ascii="Aptos" w:eastAsia="Times New Roman" w:hAnsi="Aptos" w:cs="Times New Roman"/>
                <w:b/>
                <w:bCs/>
                <w:color w:val="000000"/>
                <w:lang w:val="en-GB" w:eastAsia="en-GB"/>
              </w:rPr>
              <w:t>Non-government</w:t>
            </w:r>
          </w:p>
        </w:tc>
      </w:tr>
      <w:tr w:rsidR="00EA6499" w:rsidRPr="00710C26" w14:paraId="4F8A4B30" w14:textId="77777777" w:rsidTr="00710C26">
        <w:trPr>
          <w:trHeight w:val="300"/>
        </w:trPr>
        <w:tc>
          <w:tcPr>
            <w:tcW w:w="1114" w:type="dxa"/>
            <w:noWrap/>
            <w:vAlign w:val="bottom"/>
            <w:hideMark/>
          </w:tcPr>
          <w:p w14:paraId="2CD4EFA9"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2012-13</w:t>
            </w:r>
          </w:p>
        </w:tc>
        <w:tc>
          <w:tcPr>
            <w:tcW w:w="2426" w:type="dxa"/>
            <w:noWrap/>
            <w:vAlign w:val="bottom"/>
            <w:hideMark/>
          </w:tcPr>
          <w:p w14:paraId="7FFAF3DE"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4.9746</w:t>
            </w:r>
          </w:p>
        </w:tc>
        <w:tc>
          <w:tcPr>
            <w:tcW w:w="3284" w:type="dxa"/>
            <w:noWrap/>
            <w:vAlign w:val="bottom"/>
            <w:hideMark/>
          </w:tcPr>
          <w:p w14:paraId="596A84CE"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0.5509</w:t>
            </w:r>
          </w:p>
        </w:tc>
        <w:tc>
          <w:tcPr>
            <w:tcW w:w="1790" w:type="dxa"/>
            <w:noWrap/>
            <w:vAlign w:val="bottom"/>
            <w:hideMark/>
          </w:tcPr>
          <w:p w14:paraId="6675C819"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0.3730</w:t>
            </w:r>
          </w:p>
        </w:tc>
      </w:tr>
      <w:tr w:rsidR="00EA6499" w:rsidRPr="00710C26" w14:paraId="532C0D8B" w14:textId="77777777" w:rsidTr="00710C26">
        <w:trPr>
          <w:trHeight w:val="300"/>
        </w:trPr>
        <w:tc>
          <w:tcPr>
            <w:tcW w:w="1114" w:type="dxa"/>
            <w:noWrap/>
            <w:vAlign w:val="bottom"/>
            <w:hideMark/>
          </w:tcPr>
          <w:p w14:paraId="07733DB1"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2013-14</w:t>
            </w:r>
          </w:p>
        </w:tc>
        <w:tc>
          <w:tcPr>
            <w:tcW w:w="2426" w:type="dxa"/>
            <w:noWrap/>
            <w:vAlign w:val="bottom"/>
            <w:hideMark/>
          </w:tcPr>
          <w:p w14:paraId="6B126D30"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5.3524</w:t>
            </w:r>
          </w:p>
        </w:tc>
        <w:tc>
          <w:tcPr>
            <w:tcW w:w="3284" w:type="dxa"/>
            <w:noWrap/>
            <w:vAlign w:val="bottom"/>
            <w:hideMark/>
          </w:tcPr>
          <w:p w14:paraId="3CF3CBFD"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0.5928</w:t>
            </w:r>
          </w:p>
        </w:tc>
        <w:tc>
          <w:tcPr>
            <w:tcW w:w="1790" w:type="dxa"/>
            <w:noWrap/>
            <w:vAlign w:val="bottom"/>
            <w:hideMark/>
          </w:tcPr>
          <w:p w14:paraId="6FE584FF"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0.3568</w:t>
            </w:r>
          </w:p>
        </w:tc>
      </w:tr>
      <w:tr w:rsidR="00EA6499" w:rsidRPr="00710C26" w14:paraId="6DAA317F" w14:textId="77777777" w:rsidTr="00710C26">
        <w:trPr>
          <w:trHeight w:val="300"/>
        </w:trPr>
        <w:tc>
          <w:tcPr>
            <w:tcW w:w="1114" w:type="dxa"/>
            <w:noWrap/>
            <w:vAlign w:val="bottom"/>
            <w:hideMark/>
          </w:tcPr>
          <w:p w14:paraId="5C105E58"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2014-15</w:t>
            </w:r>
          </w:p>
        </w:tc>
        <w:tc>
          <w:tcPr>
            <w:tcW w:w="2426" w:type="dxa"/>
            <w:noWrap/>
            <w:vAlign w:val="bottom"/>
            <w:hideMark/>
          </w:tcPr>
          <w:p w14:paraId="7B002F6E"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4.9132</w:t>
            </w:r>
          </w:p>
        </w:tc>
        <w:tc>
          <w:tcPr>
            <w:tcW w:w="3284" w:type="dxa"/>
            <w:noWrap/>
            <w:vAlign w:val="bottom"/>
            <w:hideMark/>
          </w:tcPr>
          <w:p w14:paraId="51288A84"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0.5315</w:t>
            </w:r>
          </w:p>
        </w:tc>
        <w:tc>
          <w:tcPr>
            <w:tcW w:w="1790" w:type="dxa"/>
            <w:noWrap/>
            <w:vAlign w:val="bottom"/>
            <w:hideMark/>
          </w:tcPr>
          <w:p w14:paraId="1B56D806"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0.3545</w:t>
            </w:r>
          </w:p>
        </w:tc>
      </w:tr>
      <w:tr w:rsidR="00EA6499" w:rsidRPr="00710C26" w14:paraId="260710FA" w14:textId="77777777" w:rsidTr="00710C26">
        <w:trPr>
          <w:trHeight w:val="300"/>
        </w:trPr>
        <w:tc>
          <w:tcPr>
            <w:tcW w:w="1114" w:type="dxa"/>
            <w:noWrap/>
            <w:vAlign w:val="bottom"/>
            <w:hideMark/>
          </w:tcPr>
          <w:p w14:paraId="3539D4BE"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2015-16</w:t>
            </w:r>
          </w:p>
        </w:tc>
        <w:tc>
          <w:tcPr>
            <w:tcW w:w="2426" w:type="dxa"/>
            <w:noWrap/>
            <w:vAlign w:val="bottom"/>
            <w:hideMark/>
          </w:tcPr>
          <w:p w14:paraId="06A33D64"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4.8768</w:t>
            </w:r>
          </w:p>
        </w:tc>
        <w:tc>
          <w:tcPr>
            <w:tcW w:w="3284" w:type="dxa"/>
            <w:noWrap/>
            <w:vAlign w:val="bottom"/>
            <w:hideMark/>
          </w:tcPr>
          <w:p w14:paraId="3F76D9EE"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0.6222</w:t>
            </w:r>
          </w:p>
        </w:tc>
        <w:tc>
          <w:tcPr>
            <w:tcW w:w="1790" w:type="dxa"/>
            <w:noWrap/>
            <w:vAlign w:val="bottom"/>
            <w:hideMark/>
          </w:tcPr>
          <w:p w14:paraId="4D934691"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0.3559</w:t>
            </w:r>
          </w:p>
        </w:tc>
      </w:tr>
      <w:tr w:rsidR="00EA6499" w:rsidRPr="00710C26" w14:paraId="63125DCD" w14:textId="77777777" w:rsidTr="00710C26">
        <w:trPr>
          <w:trHeight w:val="300"/>
        </w:trPr>
        <w:tc>
          <w:tcPr>
            <w:tcW w:w="1114" w:type="dxa"/>
            <w:noWrap/>
            <w:vAlign w:val="bottom"/>
            <w:hideMark/>
          </w:tcPr>
          <w:p w14:paraId="78231AA9"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2016-17</w:t>
            </w:r>
          </w:p>
        </w:tc>
        <w:tc>
          <w:tcPr>
            <w:tcW w:w="2426" w:type="dxa"/>
            <w:noWrap/>
            <w:vAlign w:val="bottom"/>
            <w:hideMark/>
          </w:tcPr>
          <w:p w14:paraId="75C2CF69"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5.0522</w:t>
            </w:r>
          </w:p>
        </w:tc>
        <w:tc>
          <w:tcPr>
            <w:tcW w:w="3284" w:type="dxa"/>
            <w:noWrap/>
            <w:vAlign w:val="bottom"/>
            <w:hideMark/>
          </w:tcPr>
          <w:p w14:paraId="4D9BDF76"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0.6830</w:t>
            </w:r>
          </w:p>
        </w:tc>
        <w:tc>
          <w:tcPr>
            <w:tcW w:w="1790" w:type="dxa"/>
            <w:noWrap/>
            <w:vAlign w:val="bottom"/>
            <w:hideMark/>
          </w:tcPr>
          <w:p w14:paraId="6FD8967E"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0.4208</w:t>
            </w:r>
          </w:p>
        </w:tc>
      </w:tr>
      <w:tr w:rsidR="00EA6499" w:rsidRPr="00710C26" w14:paraId="237281E7" w14:textId="77777777" w:rsidTr="00710C26">
        <w:trPr>
          <w:trHeight w:val="300"/>
        </w:trPr>
        <w:tc>
          <w:tcPr>
            <w:tcW w:w="1114" w:type="dxa"/>
            <w:noWrap/>
            <w:vAlign w:val="bottom"/>
            <w:hideMark/>
          </w:tcPr>
          <w:p w14:paraId="52A56F64"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2017-18</w:t>
            </w:r>
          </w:p>
        </w:tc>
        <w:tc>
          <w:tcPr>
            <w:tcW w:w="2426" w:type="dxa"/>
            <w:noWrap/>
            <w:vAlign w:val="bottom"/>
            <w:hideMark/>
          </w:tcPr>
          <w:p w14:paraId="2FAF3B14"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4.9291</w:t>
            </w:r>
          </w:p>
        </w:tc>
        <w:tc>
          <w:tcPr>
            <w:tcW w:w="3284" w:type="dxa"/>
            <w:noWrap/>
            <w:vAlign w:val="bottom"/>
            <w:hideMark/>
          </w:tcPr>
          <w:p w14:paraId="707A2962"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0.6723</w:t>
            </w:r>
          </w:p>
        </w:tc>
        <w:tc>
          <w:tcPr>
            <w:tcW w:w="1790" w:type="dxa"/>
            <w:noWrap/>
            <w:vAlign w:val="bottom"/>
            <w:hideMark/>
          </w:tcPr>
          <w:p w14:paraId="19927A82"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0.4595</w:t>
            </w:r>
          </w:p>
        </w:tc>
      </w:tr>
      <w:tr w:rsidR="00EA6499" w:rsidRPr="00710C26" w14:paraId="67E3E409" w14:textId="77777777" w:rsidTr="00710C26">
        <w:trPr>
          <w:trHeight w:val="300"/>
        </w:trPr>
        <w:tc>
          <w:tcPr>
            <w:tcW w:w="1114" w:type="dxa"/>
            <w:noWrap/>
            <w:vAlign w:val="bottom"/>
            <w:hideMark/>
          </w:tcPr>
          <w:p w14:paraId="7AEE48FD"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2018-19</w:t>
            </w:r>
          </w:p>
        </w:tc>
        <w:tc>
          <w:tcPr>
            <w:tcW w:w="2426" w:type="dxa"/>
            <w:noWrap/>
            <w:vAlign w:val="bottom"/>
            <w:hideMark/>
          </w:tcPr>
          <w:p w14:paraId="22731C74"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5.3773</w:t>
            </w:r>
          </w:p>
        </w:tc>
        <w:tc>
          <w:tcPr>
            <w:tcW w:w="3284" w:type="dxa"/>
            <w:noWrap/>
            <w:vAlign w:val="bottom"/>
            <w:hideMark/>
          </w:tcPr>
          <w:p w14:paraId="35176270"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0.6731</w:t>
            </w:r>
          </w:p>
        </w:tc>
        <w:tc>
          <w:tcPr>
            <w:tcW w:w="1790" w:type="dxa"/>
            <w:noWrap/>
            <w:vAlign w:val="bottom"/>
            <w:hideMark/>
          </w:tcPr>
          <w:p w14:paraId="5D28236D"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0.4553</w:t>
            </w:r>
          </w:p>
        </w:tc>
      </w:tr>
      <w:tr w:rsidR="00EA6499" w:rsidRPr="00710C26" w14:paraId="6BEA2DAF" w14:textId="77777777" w:rsidTr="00710C26">
        <w:trPr>
          <w:trHeight w:val="300"/>
        </w:trPr>
        <w:tc>
          <w:tcPr>
            <w:tcW w:w="1114" w:type="dxa"/>
            <w:noWrap/>
            <w:vAlign w:val="bottom"/>
            <w:hideMark/>
          </w:tcPr>
          <w:p w14:paraId="2CB02C80"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2019-20</w:t>
            </w:r>
          </w:p>
        </w:tc>
        <w:tc>
          <w:tcPr>
            <w:tcW w:w="2426" w:type="dxa"/>
            <w:noWrap/>
            <w:vAlign w:val="bottom"/>
            <w:hideMark/>
          </w:tcPr>
          <w:p w14:paraId="7DA7EE4F"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5.6657</w:t>
            </w:r>
          </w:p>
        </w:tc>
        <w:tc>
          <w:tcPr>
            <w:tcW w:w="3284" w:type="dxa"/>
            <w:noWrap/>
            <w:vAlign w:val="bottom"/>
            <w:hideMark/>
          </w:tcPr>
          <w:p w14:paraId="2E6E354D"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1.0129</w:t>
            </w:r>
          </w:p>
        </w:tc>
        <w:tc>
          <w:tcPr>
            <w:tcW w:w="1790" w:type="dxa"/>
            <w:noWrap/>
            <w:vAlign w:val="bottom"/>
            <w:hideMark/>
          </w:tcPr>
          <w:p w14:paraId="54FF9454"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0.4604</w:t>
            </w:r>
          </w:p>
        </w:tc>
      </w:tr>
      <w:tr w:rsidR="00EA6499" w:rsidRPr="00710C26" w14:paraId="4C3A4EC8" w14:textId="77777777" w:rsidTr="00710C26">
        <w:trPr>
          <w:trHeight w:val="300"/>
        </w:trPr>
        <w:tc>
          <w:tcPr>
            <w:tcW w:w="1114" w:type="dxa"/>
            <w:noWrap/>
            <w:vAlign w:val="bottom"/>
            <w:hideMark/>
          </w:tcPr>
          <w:p w14:paraId="11E7843E"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2020-21</w:t>
            </w:r>
          </w:p>
        </w:tc>
        <w:tc>
          <w:tcPr>
            <w:tcW w:w="2426" w:type="dxa"/>
            <w:noWrap/>
            <w:vAlign w:val="bottom"/>
            <w:hideMark/>
          </w:tcPr>
          <w:p w14:paraId="79C90720"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5.7850</w:t>
            </w:r>
          </w:p>
        </w:tc>
        <w:tc>
          <w:tcPr>
            <w:tcW w:w="3284" w:type="dxa"/>
            <w:noWrap/>
            <w:vAlign w:val="bottom"/>
            <w:hideMark/>
          </w:tcPr>
          <w:p w14:paraId="30235734"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0.9591</w:t>
            </w:r>
          </w:p>
        </w:tc>
        <w:tc>
          <w:tcPr>
            <w:tcW w:w="1790" w:type="dxa"/>
            <w:noWrap/>
            <w:vAlign w:val="bottom"/>
            <w:hideMark/>
          </w:tcPr>
          <w:p w14:paraId="56D5340A"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0.4782</w:t>
            </w:r>
          </w:p>
        </w:tc>
      </w:tr>
      <w:tr w:rsidR="00EA6499" w:rsidRPr="00710C26" w14:paraId="09F0196A" w14:textId="77777777" w:rsidTr="00710C26">
        <w:trPr>
          <w:trHeight w:val="300"/>
        </w:trPr>
        <w:tc>
          <w:tcPr>
            <w:tcW w:w="1114" w:type="dxa"/>
            <w:noWrap/>
            <w:vAlign w:val="bottom"/>
            <w:hideMark/>
          </w:tcPr>
          <w:p w14:paraId="73ED1EC0"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2021-22</w:t>
            </w:r>
          </w:p>
        </w:tc>
        <w:tc>
          <w:tcPr>
            <w:tcW w:w="2426" w:type="dxa"/>
            <w:noWrap/>
            <w:vAlign w:val="bottom"/>
            <w:hideMark/>
          </w:tcPr>
          <w:p w14:paraId="6AC1B29E"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6.0787</w:t>
            </w:r>
          </w:p>
        </w:tc>
        <w:tc>
          <w:tcPr>
            <w:tcW w:w="3284" w:type="dxa"/>
            <w:noWrap/>
            <w:vAlign w:val="bottom"/>
            <w:hideMark/>
          </w:tcPr>
          <w:p w14:paraId="23EE55CE"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0.9476</w:t>
            </w:r>
          </w:p>
        </w:tc>
        <w:tc>
          <w:tcPr>
            <w:tcW w:w="1790" w:type="dxa"/>
            <w:noWrap/>
            <w:vAlign w:val="bottom"/>
            <w:hideMark/>
          </w:tcPr>
          <w:p w14:paraId="095E83BA"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0.4643</w:t>
            </w:r>
          </w:p>
        </w:tc>
      </w:tr>
      <w:tr w:rsidR="00EA6499" w:rsidRPr="00710C26" w14:paraId="47136CA0" w14:textId="77777777" w:rsidTr="00710C26">
        <w:trPr>
          <w:trHeight w:val="300"/>
        </w:trPr>
        <w:tc>
          <w:tcPr>
            <w:tcW w:w="1114" w:type="dxa"/>
            <w:noWrap/>
            <w:vAlign w:val="bottom"/>
            <w:hideMark/>
          </w:tcPr>
          <w:p w14:paraId="5B0BBCBD" w14:textId="77777777" w:rsidR="00EA6499" w:rsidRPr="00710C26" w:rsidRDefault="00EA6499" w:rsidP="00EA6499">
            <w:pPr>
              <w:spacing w:after="0" w:line="240" w:lineRule="auto"/>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2022-23</w:t>
            </w:r>
          </w:p>
        </w:tc>
        <w:tc>
          <w:tcPr>
            <w:tcW w:w="2426" w:type="dxa"/>
            <w:noWrap/>
            <w:vAlign w:val="bottom"/>
            <w:hideMark/>
          </w:tcPr>
          <w:p w14:paraId="6C549891"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5.7768</w:t>
            </w:r>
          </w:p>
        </w:tc>
        <w:tc>
          <w:tcPr>
            <w:tcW w:w="3284" w:type="dxa"/>
            <w:noWrap/>
            <w:vAlign w:val="bottom"/>
            <w:hideMark/>
          </w:tcPr>
          <w:p w14:paraId="046DE0D3"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1.0619</w:t>
            </w:r>
          </w:p>
        </w:tc>
        <w:tc>
          <w:tcPr>
            <w:tcW w:w="1790" w:type="dxa"/>
            <w:noWrap/>
            <w:vAlign w:val="bottom"/>
            <w:hideMark/>
          </w:tcPr>
          <w:p w14:paraId="0656B2BB" w14:textId="77777777" w:rsidR="00EA6499" w:rsidRPr="00710C26" w:rsidRDefault="00EA6499" w:rsidP="00710C26">
            <w:pPr>
              <w:spacing w:after="0" w:line="240" w:lineRule="auto"/>
              <w:jc w:val="center"/>
              <w:rPr>
                <w:rFonts w:ascii="Aptos" w:eastAsia="Times New Roman" w:hAnsi="Aptos" w:cs="Times New Roman"/>
                <w:color w:val="000000"/>
                <w:lang w:val="en-GB" w:eastAsia="en-GB"/>
              </w:rPr>
            </w:pPr>
            <w:r w:rsidRPr="00710C26">
              <w:rPr>
                <w:rFonts w:ascii="Aptos" w:eastAsia="Times New Roman" w:hAnsi="Aptos" w:cs="Times New Roman"/>
                <w:color w:val="000000"/>
                <w:lang w:val="en-GB" w:eastAsia="en-GB"/>
              </w:rPr>
              <w:t>0.5304</w:t>
            </w:r>
          </w:p>
        </w:tc>
      </w:tr>
    </w:tbl>
    <w:p w14:paraId="2B7DF65D" w14:textId="6D8B3C9B" w:rsidR="00C043AA" w:rsidRPr="00103DFB" w:rsidRDefault="00D535E4" w:rsidP="00103DFB">
      <w:pPr>
        <w:spacing w:before="480"/>
        <w:rPr>
          <w:rStyle w:val="Strong"/>
        </w:rPr>
      </w:pPr>
      <w:r w:rsidRPr="00103DFB">
        <w:rPr>
          <w:rStyle w:val="Strong"/>
        </w:rPr>
        <w:t>Strategic opportunities</w:t>
      </w:r>
    </w:p>
    <w:p w14:paraId="4785BC18" w14:textId="539849E7" w:rsidR="0037250A" w:rsidRPr="00710C26" w:rsidRDefault="008F0471" w:rsidP="00A71826">
      <w:pPr>
        <w:pStyle w:val="ListParagraph"/>
        <w:numPr>
          <w:ilvl w:val="0"/>
          <w:numId w:val="54"/>
        </w:numPr>
        <w:rPr>
          <w:rFonts w:ascii="Aptos" w:hAnsi="Aptos"/>
        </w:rPr>
      </w:pPr>
      <w:r w:rsidRPr="00710C26">
        <w:rPr>
          <w:rFonts w:ascii="Aptos" w:hAnsi="Aptos"/>
          <w:lang w:val="en-US"/>
        </w:rPr>
        <w:t xml:space="preserve">Enable </w:t>
      </w:r>
      <w:r w:rsidR="00A56609" w:rsidRPr="00710C26">
        <w:rPr>
          <w:rFonts w:ascii="Aptos" w:hAnsi="Aptos"/>
          <w:lang w:val="en-US"/>
        </w:rPr>
        <w:t>accurate measure</w:t>
      </w:r>
      <w:r w:rsidR="00CD0C8C" w:rsidRPr="00710C26">
        <w:rPr>
          <w:rFonts w:ascii="Aptos" w:hAnsi="Aptos"/>
          <w:lang w:val="en-US"/>
        </w:rPr>
        <w:t>ment of</w:t>
      </w:r>
      <w:r w:rsidR="0037250A" w:rsidRPr="00710C26">
        <w:rPr>
          <w:rFonts w:ascii="Aptos" w:hAnsi="Aptos"/>
          <w:lang w:val="en-US"/>
        </w:rPr>
        <w:t xml:space="preserve"> </w:t>
      </w:r>
      <w:r w:rsidR="006B4B5D" w:rsidRPr="00710C26">
        <w:rPr>
          <w:rFonts w:ascii="Aptos" w:hAnsi="Aptos"/>
          <w:lang w:val="en-US"/>
        </w:rPr>
        <w:t>Australia’s</w:t>
      </w:r>
      <w:r w:rsidR="0037250A" w:rsidRPr="00710C26">
        <w:rPr>
          <w:rFonts w:ascii="Aptos" w:hAnsi="Aptos"/>
          <w:lang w:val="en-US"/>
        </w:rPr>
        <w:t xml:space="preserve"> </w:t>
      </w:r>
      <w:r w:rsidR="00F81BA2" w:rsidRPr="00710C26">
        <w:rPr>
          <w:rFonts w:ascii="Aptos" w:hAnsi="Aptos"/>
          <w:lang w:val="en-US"/>
        </w:rPr>
        <w:t>expenditure on health and medical research</w:t>
      </w:r>
      <w:r w:rsidR="00CD33E0" w:rsidRPr="00710C26">
        <w:rPr>
          <w:rFonts w:ascii="Aptos" w:hAnsi="Aptos"/>
          <w:lang w:val="en-US"/>
        </w:rPr>
        <w:t xml:space="preserve"> and </w:t>
      </w:r>
      <w:r w:rsidR="00D80AC4" w:rsidRPr="00710C26">
        <w:rPr>
          <w:rFonts w:ascii="Aptos" w:hAnsi="Aptos"/>
          <w:lang w:val="en-US"/>
        </w:rPr>
        <w:t>benchmark</w:t>
      </w:r>
      <w:r w:rsidR="001F1FB9" w:rsidRPr="00710C26">
        <w:rPr>
          <w:rFonts w:ascii="Aptos" w:hAnsi="Aptos"/>
          <w:lang w:val="en-US"/>
        </w:rPr>
        <w:t xml:space="preserve"> </w:t>
      </w:r>
      <w:r w:rsidR="00F81BA2" w:rsidRPr="00710C26">
        <w:rPr>
          <w:rFonts w:ascii="Aptos" w:hAnsi="Aptos"/>
          <w:lang w:val="en-US"/>
        </w:rPr>
        <w:t>with other countries</w:t>
      </w:r>
      <w:r w:rsidR="00B70279" w:rsidRPr="00710C26">
        <w:rPr>
          <w:rFonts w:ascii="Aptos" w:hAnsi="Aptos"/>
          <w:lang w:val="en-US"/>
        </w:rPr>
        <w:t>.</w:t>
      </w:r>
    </w:p>
    <w:p w14:paraId="2297C6EA" w14:textId="532991B8" w:rsidR="00C043AA" w:rsidRPr="00710C26" w:rsidRDefault="002E07E2" w:rsidP="00A71826">
      <w:pPr>
        <w:pStyle w:val="ListParagraph"/>
        <w:numPr>
          <w:ilvl w:val="0"/>
          <w:numId w:val="54"/>
        </w:numPr>
        <w:rPr>
          <w:rFonts w:ascii="Aptos" w:hAnsi="Aptos"/>
        </w:rPr>
      </w:pPr>
      <w:r w:rsidRPr="00710C26">
        <w:rPr>
          <w:rFonts w:ascii="Aptos" w:hAnsi="Aptos"/>
        </w:rPr>
        <w:t>Allocate funds more strategically, based on an optimally sized health and medical research sector</w:t>
      </w:r>
      <w:r w:rsidR="00154E9B" w:rsidRPr="00710C26">
        <w:rPr>
          <w:rFonts w:ascii="Aptos" w:hAnsi="Aptos"/>
        </w:rPr>
        <w:t>,</w:t>
      </w:r>
      <w:r w:rsidRPr="00710C26">
        <w:rPr>
          <w:rFonts w:ascii="Aptos" w:hAnsi="Aptos"/>
        </w:rPr>
        <w:t xml:space="preserve"> for projects, infrastructure and the workforce across funders and the research landscape.</w:t>
      </w:r>
    </w:p>
    <w:p w14:paraId="25D4F2E3" w14:textId="3C0FBD68" w:rsidR="00C043AA" w:rsidRPr="00710C26" w:rsidRDefault="002E07E2" w:rsidP="00A71826">
      <w:pPr>
        <w:pStyle w:val="ListParagraph"/>
        <w:numPr>
          <w:ilvl w:val="0"/>
          <w:numId w:val="54"/>
        </w:numPr>
        <w:rPr>
          <w:rFonts w:ascii="Aptos" w:hAnsi="Aptos"/>
        </w:rPr>
      </w:pPr>
      <w:r w:rsidRPr="00710C26">
        <w:rPr>
          <w:rFonts w:ascii="Aptos" w:hAnsi="Aptos"/>
        </w:rPr>
        <w:t xml:space="preserve">Enhance understanding and </w:t>
      </w:r>
      <w:r w:rsidR="00154E9B" w:rsidRPr="00710C26">
        <w:rPr>
          <w:rFonts w:ascii="Aptos" w:hAnsi="Aptos"/>
        </w:rPr>
        <w:t xml:space="preserve">respond </w:t>
      </w:r>
      <w:r w:rsidRPr="00710C26">
        <w:rPr>
          <w:rFonts w:ascii="Aptos" w:hAnsi="Aptos"/>
        </w:rPr>
        <w:t>to areas of unmet need.</w:t>
      </w:r>
    </w:p>
    <w:p w14:paraId="2ACFCB3F" w14:textId="737A189A" w:rsidR="00C043AA" w:rsidRPr="00710C26" w:rsidRDefault="002E07E2" w:rsidP="00A71826">
      <w:pPr>
        <w:pStyle w:val="ListParagraph"/>
        <w:numPr>
          <w:ilvl w:val="0"/>
          <w:numId w:val="54"/>
        </w:numPr>
        <w:rPr>
          <w:rFonts w:ascii="Aptos" w:hAnsi="Aptos"/>
        </w:rPr>
      </w:pPr>
      <w:r w:rsidRPr="00710C26">
        <w:rPr>
          <w:rFonts w:ascii="Aptos" w:hAnsi="Aptos"/>
        </w:rPr>
        <w:t xml:space="preserve">Identify potential </w:t>
      </w:r>
      <w:r w:rsidR="009944F1" w:rsidRPr="00710C26">
        <w:rPr>
          <w:rFonts w:ascii="Aptos" w:hAnsi="Aptos"/>
        </w:rPr>
        <w:t>co-funding</w:t>
      </w:r>
      <w:r w:rsidRPr="00710C26">
        <w:rPr>
          <w:rFonts w:ascii="Aptos" w:hAnsi="Aptos"/>
        </w:rPr>
        <w:t xml:space="preserve"> opportunities across multiple funding agencies that support system</w:t>
      </w:r>
      <w:r w:rsidR="00F31F6C" w:rsidRPr="00710C26">
        <w:rPr>
          <w:rFonts w:ascii="Aptos" w:hAnsi="Aptos"/>
        </w:rPr>
        <w:t xml:space="preserve"> </w:t>
      </w:r>
      <w:r w:rsidRPr="00710C26">
        <w:rPr>
          <w:rFonts w:ascii="Aptos" w:hAnsi="Aptos"/>
        </w:rPr>
        <w:t xml:space="preserve">wide transformation, not just </w:t>
      </w:r>
      <w:r w:rsidR="009944F1" w:rsidRPr="00710C26">
        <w:rPr>
          <w:rFonts w:ascii="Aptos" w:hAnsi="Aptos"/>
        </w:rPr>
        <w:t>short-term</w:t>
      </w:r>
      <w:r w:rsidRPr="00710C26">
        <w:rPr>
          <w:rFonts w:ascii="Aptos" w:hAnsi="Aptos"/>
        </w:rPr>
        <w:t xml:space="preserve"> projects.</w:t>
      </w:r>
    </w:p>
    <w:p w14:paraId="128C6AC6" w14:textId="5EBE2E21" w:rsidR="00C043AA" w:rsidRPr="00710C26" w:rsidRDefault="002E07E2" w:rsidP="00A71826">
      <w:pPr>
        <w:pStyle w:val="ListParagraph"/>
        <w:numPr>
          <w:ilvl w:val="0"/>
          <w:numId w:val="54"/>
        </w:numPr>
        <w:rPr>
          <w:rFonts w:ascii="Aptos" w:hAnsi="Aptos"/>
        </w:rPr>
      </w:pPr>
      <w:r w:rsidRPr="00710C26">
        <w:rPr>
          <w:rFonts w:ascii="Aptos" w:hAnsi="Aptos"/>
        </w:rPr>
        <w:t>Recognise areas of duplication and potential gaps where funds may be reallocated.</w:t>
      </w:r>
    </w:p>
    <w:p w14:paraId="030ED55C" w14:textId="77777777" w:rsidR="00C043AA" w:rsidRPr="00710C26" w:rsidRDefault="002E07E2" w:rsidP="00A71826">
      <w:pPr>
        <w:pStyle w:val="ListParagraph"/>
        <w:numPr>
          <w:ilvl w:val="0"/>
          <w:numId w:val="54"/>
        </w:numPr>
        <w:rPr>
          <w:rFonts w:ascii="Aptos" w:hAnsi="Aptos"/>
        </w:rPr>
      </w:pPr>
      <w:r w:rsidRPr="00710C26">
        <w:rPr>
          <w:rFonts w:ascii="Aptos" w:hAnsi="Aptos"/>
        </w:rPr>
        <w:t>Consider approaches for disinvestment based on duplication or evidence of research impact.</w:t>
      </w:r>
    </w:p>
    <w:p w14:paraId="5534F4CD" w14:textId="4A13D870" w:rsidR="00D535E4" w:rsidRPr="00103DFB" w:rsidRDefault="002E07E2" w:rsidP="00FB6C42">
      <w:pPr>
        <w:pStyle w:val="ListParagraph"/>
        <w:numPr>
          <w:ilvl w:val="0"/>
          <w:numId w:val="54"/>
        </w:numPr>
        <w:rPr>
          <w:rFonts w:ascii="Aptos" w:hAnsi="Aptos"/>
          <w:b/>
          <w:bCs/>
        </w:rPr>
      </w:pPr>
      <w:r w:rsidRPr="00103DFB">
        <w:rPr>
          <w:rFonts w:ascii="Aptos" w:hAnsi="Aptos"/>
        </w:rPr>
        <w:t>Build accountability for research impacts into the funding model.</w:t>
      </w:r>
      <w:r w:rsidR="00D535E4" w:rsidRPr="00103DFB">
        <w:rPr>
          <w:rFonts w:ascii="Aptos" w:hAnsi="Aptos"/>
          <w:b/>
          <w:bCs/>
        </w:rPr>
        <w:br w:type="page"/>
      </w:r>
    </w:p>
    <w:p w14:paraId="57EA1C87" w14:textId="3CF319E3" w:rsidR="00B8127E" w:rsidRPr="003826C3" w:rsidRDefault="00B8127E" w:rsidP="0096797D">
      <w:pPr>
        <w:pStyle w:val="Heading3"/>
        <w:rPr>
          <w:rFonts w:ascii="Aptos" w:hAnsi="Aptos"/>
          <w:color w:val="auto"/>
          <w:lang w:val="en-GB"/>
        </w:rPr>
      </w:pPr>
      <w:bookmarkStart w:id="21" w:name="_Toc206154304"/>
      <w:r w:rsidRPr="003826C3">
        <w:rPr>
          <w:rFonts w:ascii="Aptos" w:hAnsi="Aptos"/>
          <w:color w:val="auto"/>
        </w:rPr>
        <w:lastRenderedPageBreak/>
        <w:t xml:space="preserve">Funding Enabling </w:t>
      </w:r>
      <w:r w:rsidRPr="003826C3" w:rsidDel="00F31F6C">
        <w:rPr>
          <w:rFonts w:ascii="Aptos" w:hAnsi="Aptos"/>
          <w:color w:val="auto"/>
        </w:rPr>
        <w:t>I</w:t>
      </w:r>
      <w:r w:rsidRPr="003826C3">
        <w:rPr>
          <w:rFonts w:ascii="Aptos" w:hAnsi="Aptos"/>
          <w:color w:val="auto"/>
        </w:rPr>
        <w:t>nitiative</w:t>
      </w:r>
      <w:bookmarkEnd w:id="21"/>
    </w:p>
    <w:p w14:paraId="4B55392A" w14:textId="6AE554D6" w:rsidR="00B8127E" w:rsidRPr="00710C26" w:rsidRDefault="00B8127E" w:rsidP="00B8127E">
      <w:pPr>
        <w:rPr>
          <w:rFonts w:ascii="Aptos" w:hAnsi="Aptos"/>
          <w:lang w:val="en-GB"/>
        </w:rPr>
      </w:pPr>
      <w:r w:rsidRPr="00103DFB">
        <w:rPr>
          <w:rStyle w:val="Strong"/>
        </w:rPr>
        <w:t xml:space="preserve">Design innovative funding models </w:t>
      </w:r>
      <w:r w:rsidRPr="00103DFB">
        <w:rPr>
          <w:rStyle w:val="Strong"/>
        </w:rPr>
        <w:br/>
      </w:r>
      <w:r w:rsidRPr="00710C26">
        <w:rPr>
          <w:rFonts w:ascii="Aptos" w:hAnsi="Aptos"/>
          <w:lang w:val="en-GB"/>
        </w:rPr>
        <w:t>Leverage or re</w:t>
      </w:r>
      <w:r w:rsidR="00FE297F" w:rsidRPr="00710C26">
        <w:rPr>
          <w:rFonts w:ascii="Aptos" w:hAnsi="Aptos"/>
          <w:lang w:val="en-GB"/>
        </w:rPr>
        <w:t>-</w:t>
      </w:r>
      <w:r w:rsidRPr="00710C26">
        <w:rPr>
          <w:rFonts w:ascii="Aptos" w:hAnsi="Aptos"/>
          <w:lang w:val="en-GB"/>
        </w:rPr>
        <w:t>design current funding mechanisms that channel funding for research across healthcare, educational and industry settings.</w:t>
      </w:r>
    </w:p>
    <w:p w14:paraId="17A507CC" w14:textId="3DD5DF6D" w:rsidR="00B8127E" w:rsidRPr="00710C26" w:rsidRDefault="00292E04" w:rsidP="00B8127E">
      <w:pPr>
        <w:rPr>
          <w:rFonts w:ascii="Aptos" w:hAnsi="Aptos"/>
          <w:b/>
          <w:bCs/>
        </w:rPr>
      </w:pPr>
      <w:r w:rsidRPr="00710C26">
        <w:rPr>
          <w:rFonts w:ascii="Aptos" w:hAnsi="Aptos"/>
          <w:b/>
          <w:bCs/>
        </w:rPr>
        <w:t>How we could do it</w:t>
      </w:r>
    </w:p>
    <w:p w14:paraId="51D0B4B2" w14:textId="288ECBF7" w:rsidR="00B8127E" w:rsidRPr="00710C26" w:rsidRDefault="00B8127E" w:rsidP="00A71826">
      <w:pPr>
        <w:pStyle w:val="ListParagraph"/>
        <w:numPr>
          <w:ilvl w:val="0"/>
          <w:numId w:val="41"/>
        </w:numPr>
        <w:rPr>
          <w:rFonts w:ascii="Aptos" w:hAnsi="Aptos"/>
        </w:rPr>
      </w:pPr>
      <w:r w:rsidRPr="00710C26">
        <w:rPr>
          <w:rFonts w:ascii="Aptos" w:hAnsi="Aptos"/>
          <w:b/>
          <w:bCs/>
        </w:rPr>
        <w:t>Develop a national health and medical research resourcing statement</w:t>
      </w:r>
      <w:r w:rsidR="007350CE" w:rsidRPr="00710C26">
        <w:rPr>
          <w:rFonts w:ascii="Aptos" w:hAnsi="Aptos"/>
        </w:rPr>
        <w:t xml:space="preserve"> </w:t>
      </w:r>
      <w:r w:rsidRPr="00710C26">
        <w:rPr>
          <w:rFonts w:ascii="Aptos" w:hAnsi="Aptos"/>
        </w:rPr>
        <w:t>Modelled on the existing science, research and innovation (SRI) budget tables,</w:t>
      </w:r>
      <w:r w:rsidR="00F13EC6" w:rsidRPr="00710C26">
        <w:rPr>
          <w:rStyle w:val="EndnoteReference"/>
          <w:rFonts w:ascii="Aptos" w:hAnsi="Aptos"/>
        </w:rPr>
        <w:endnoteReference w:id="97"/>
      </w:r>
      <w:r w:rsidRPr="00710C26">
        <w:rPr>
          <w:rFonts w:ascii="Aptos" w:hAnsi="Aptos"/>
        </w:rPr>
        <w:t xml:space="preserve"> the statement can comprise an accessible data resource that includes government and non</w:t>
      </w:r>
      <w:r w:rsidRPr="00710C26" w:rsidDel="007350CE">
        <w:rPr>
          <w:rFonts w:ascii="Aptos" w:hAnsi="Aptos"/>
        </w:rPr>
        <w:t>-</w:t>
      </w:r>
      <w:r w:rsidRPr="00710C26">
        <w:rPr>
          <w:rFonts w:ascii="Aptos" w:hAnsi="Aptos"/>
        </w:rPr>
        <w:t>government sources of health and medical research funding, information on where the funding is going and trends over time. Coordinated across funding agencies, the resourcing statement will generate more informed discussions on funding requirements and whether these are fit</w:t>
      </w:r>
      <w:r w:rsidR="007350CE" w:rsidRPr="00710C26">
        <w:rPr>
          <w:rFonts w:ascii="Aptos" w:hAnsi="Aptos"/>
        </w:rPr>
        <w:t xml:space="preserve"> </w:t>
      </w:r>
      <w:r w:rsidRPr="00710C26">
        <w:rPr>
          <w:rFonts w:ascii="Aptos" w:hAnsi="Aptos"/>
        </w:rPr>
        <w:t>for</w:t>
      </w:r>
      <w:r w:rsidR="007350CE" w:rsidRPr="00710C26">
        <w:rPr>
          <w:rFonts w:ascii="Aptos" w:hAnsi="Aptos"/>
        </w:rPr>
        <w:t xml:space="preserve"> </w:t>
      </w:r>
      <w:r w:rsidRPr="00710C26">
        <w:rPr>
          <w:rFonts w:ascii="Aptos" w:hAnsi="Aptos"/>
        </w:rPr>
        <w:t>purpose for current and future requirements.</w:t>
      </w:r>
    </w:p>
    <w:p w14:paraId="6A1451DD" w14:textId="0C9EB6BA" w:rsidR="00EC3180" w:rsidRPr="00710C26" w:rsidRDefault="00B8127E" w:rsidP="00494104">
      <w:pPr>
        <w:ind w:left="720"/>
        <w:rPr>
          <w:rFonts w:ascii="Aptos" w:hAnsi="Aptos"/>
        </w:rPr>
      </w:pPr>
      <w:r w:rsidRPr="00710C26">
        <w:rPr>
          <w:rFonts w:ascii="Aptos" w:hAnsi="Aptos"/>
        </w:rPr>
        <w:t>Developing this resource will require the following key actions:</w:t>
      </w:r>
    </w:p>
    <w:p w14:paraId="6C366CE6" w14:textId="7659E1C7" w:rsidR="00BB52C5" w:rsidRPr="00710C26" w:rsidRDefault="006147AF" w:rsidP="00A71826">
      <w:pPr>
        <w:pStyle w:val="ListParagraph"/>
        <w:numPr>
          <w:ilvl w:val="0"/>
          <w:numId w:val="42"/>
        </w:numPr>
        <w:rPr>
          <w:rFonts w:ascii="Aptos" w:hAnsi="Aptos"/>
        </w:rPr>
      </w:pPr>
      <w:r w:rsidRPr="00710C26">
        <w:rPr>
          <w:rFonts w:ascii="Aptos" w:hAnsi="Aptos"/>
        </w:rPr>
        <w:t>I</w:t>
      </w:r>
      <w:r w:rsidR="00B8127E" w:rsidRPr="00710C26">
        <w:rPr>
          <w:rFonts w:ascii="Aptos" w:hAnsi="Aptos"/>
        </w:rPr>
        <w:t>dentifying all sources of health and medical research funding in Australia.</w:t>
      </w:r>
    </w:p>
    <w:p w14:paraId="59A453FD" w14:textId="47586D9E" w:rsidR="00BB52C5" w:rsidRPr="00710C26" w:rsidRDefault="006147AF" w:rsidP="00A71826">
      <w:pPr>
        <w:pStyle w:val="ListParagraph"/>
        <w:numPr>
          <w:ilvl w:val="0"/>
          <w:numId w:val="42"/>
        </w:numPr>
        <w:rPr>
          <w:rFonts w:ascii="Aptos" w:hAnsi="Aptos"/>
        </w:rPr>
      </w:pPr>
      <w:r w:rsidRPr="00710C26">
        <w:rPr>
          <w:rFonts w:ascii="Aptos" w:hAnsi="Aptos"/>
        </w:rPr>
        <w:t>W</w:t>
      </w:r>
      <w:r w:rsidR="00B8127E" w:rsidRPr="00710C26">
        <w:rPr>
          <w:rFonts w:ascii="Aptos" w:hAnsi="Aptos"/>
        </w:rPr>
        <w:t>orking with funders to encourage and enable data sharing. Examples of effective data partnerships managed overseas can be adapted for use in Australia (e.g. Centre for Improving Data Collaboration, National Health Service, England).</w:t>
      </w:r>
      <w:r w:rsidR="00F13EC6" w:rsidRPr="00710C26">
        <w:rPr>
          <w:rStyle w:val="EndnoteReference"/>
          <w:rFonts w:ascii="Aptos" w:hAnsi="Aptos"/>
        </w:rPr>
        <w:endnoteReference w:id="98"/>
      </w:r>
    </w:p>
    <w:p w14:paraId="71337726" w14:textId="3D767AE3" w:rsidR="00BB52C5" w:rsidRPr="00710C26" w:rsidRDefault="006147AF" w:rsidP="00A71826">
      <w:pPr>
        <w:pStyle w:val="ListParagraph"/>
        <w:numPr>
          <w:ilvl w:val="0"/>
          <w:numId w:val="42"/>
        </w:numPr>
        <w:rPr>
          <w:rFonts w:ascii="Aptos" w:hAnsi="Aptos"/>
        </w:rPr>
      </w:pPr>
      <w:r w:rsidRPr="00710C26">
        <w:rPr>
          <w:rFonts w:ascii="Aptos" w:hAnsi="Aptos"/>
        </w:rPr>
        <w:t>E</w:t>
      </w:r>
      <w:r w:rsidR="00B8127E" w:rsidRPr="00710C26">
        <w:rPr>
          <w:rFonts w:ascii="Aptos" w:hAnsi="Aptos"/>
        </w:rPr>
        <w:t>nsuring consistent data capture practices related to research processes within each funding agency to accurately monitor trends.</w:t>
      </w:r>
    </w:p>
    <w:p w14:paraId="01BEC7D8" w14:textId="67A75B8E" w:rsidR="00BB52C5" w:rsidRPr="00710C26" w:rsidRDefault="006147AF" w:rsidP="00A71826">
      <w:pPr>
        <w:pStyle w:val="ListParagraph"/>
        <w:numPr>
          <w:ilvl w:val="0"/>
          <w:numId w:val="42"/>
        </w:numPr>
        <w:rPr>
          <w:rFonts w:ascii="Aptos" w:hAnsi="Aptos"/>
        </w:rPr>
      </w:pPr>
      <w:r w:rsidRPr="00710C26">
        <w:rPr>
          <w:rFonts w:ascii="Aptos" w:hAnsi="Aptos"/>
        </w:rPr>
        <w:t>D</w:t>
      </w:r>
      <w:r w:rsidR="00B8127E" w:rsidRPr="00710C26">
        <w:rPr>
          <w:rFonts w:ascii="Aptos" w:hAnsi="Aptos"/>
        </w:rPr>
        <w:t>esigning the data resource to be accessible, user</w:t>
      </w:r>
      <w:r w:rsidR="00B621CF" w:rsidRPr="00710C26">
        <w:rPr>
          <w:rFonts w:ascii="Aptos" w:hAnsi="Aptos"/>
        </w:rPr>
        <w:t xml:space="preserve"> </w:t>
      </w:r>
      <w:r w:rsidR="00B8127E" w:rsidRPr="00710C26">
        <w:rPr>
          <w:rFonts w:ascii="Aptos" w:hAnsi="Aptos"/>
        </w:rPr>
        <w:t xml:space="preserve">friendly and regularly updated. </w:t>
      </w:r>
    </w:p>
    <w:p w14:paraId="60429DA0" w14:textId="66907608" w:rsidR="00A91D1B" w:rsidRPr="00710C26" w:rsidRDefault="00B8127E" w:rsidP="00A71826">
      <w:pPr>
        <w:pStyle w:val="ListParagraph"/>
        <w:numPr>
          <w:ilvl w:val="0"/>
          <w:numId w:val="41"/>
        </w:numPr>
        <w:rPr>
          <w:rFonts w:ascii="Aptos" w:hAnsi="Aptos"/>
          <w:b/>
          <w:bCs/>
        </w:rPr>
      </w:pPr>
      <w:r w:rsidRPr="00710C26">
        <w:rPr>
          <w:rFonts w:ascii="Aptos" w:hAnsi="Aptos"/>
          <w:b/>
          <w:bCs/>
        </w:rPr>
        <w:t>Re</w:t>
      </w:r>
      <w:r w:rsidRPr="00710C26" w:rsidDel="007A4F0E">
        <w:rPr>
          <w:rFonts w:ascii="Aptos" w:hAnsi="Aptos"/>
          <w:b/>
          <w:bCs/>
        </w:rPr>
        <w:t>-</w:t>
      </w:r>
      <w:r w:rsidRPr="00710C26">
        <w:rPr>
          <w:rFonts w:ascii="Aptos" w:hAnsi="Aptos"/>
          <w:b/>
          <w:bCs/>
        </w:rPr>
        <w:t xml:space="preserve">design current funding models to accommodate </w:t>
      </w:r>
      <w:r w:rsidR="008E1369">
        <w:rPr>
          <w:rFonts w:ascii="Aptos" w:hAnsi="Aptos"/>
          <w:b/>
          <w:bCs/>
        </w:rPr>
        <w:t xml:space="preserve">an </w:t>
      </w:r>
      <w:r w:rsidR="0043749D" w:rsidRPr="00710C26">
        <w:rPr>
          <w:rFonts w:ascii="Aptos" w:hAnsi="Aptos"/>
          <w:b/>
          <w:bCs/>
        </w:rPr>
        <w:t>optimal</w:t>
      </w:r>
      <w:r w:rsidR="006A73F7" w:rsidRPr="00710C26">
        <w:rPr>
          <w:rFonts w:ascii="Aptos" w:hAnsi="Aptos"/>
          <w:b/>
          <w:bCs/>
        </w:rPr>
        <w:t>ly</w:t>
      </w:r>
      <w:r w:rsidR="0043749D" w:rsidRPr="00710C26">
        <w:rPr>
          <w:rFonts w:ascii="Aptos" w:hAnsi="Aptos"/>
          <w:b/>
          <w:bCs/>
        </w:rPr>
        <w:t xml:space="preserve"> sized</w:t>
      </w:r>
      <w:r w:rsidRPr="00710C26">
        <w:rPr>
          <w:rFonts w:ascii="Aptos" w:hAnsi="Aptos"/>
          <w:b/>
          <w:bCs/>
        </w:rPr>
        <w:t xml:space="preserve"> health and medical </w:t>
      </w:r>
      <w:r w:rsidR="00EF7787" w:rsidRPr="00710C26">
        <w:rPr>
          <w:rFonts w:ascii="Aptos" w:hAnsi="Aptos"/>
          <w:b/>
          <w:bCs/>
        </w:rPr>
        <w:t xml:space="preserve">research </w:t>
      </w:r>
      <w:r w:rsidRPr="00710C26">
        <w:rPr>
          <w:rFonts w:ascii="Aptos" w:hAnsi="Aptos"/>
          <w:b/>
          <w:bCs/>
        </w:rPr>
        <w:t xml:space="preserve">sector </w:t>
      </w:r>
      <w:r w:rsidR="0037378D">
        <w:rPr>
          <w:rFonts w:ascii="Aptos" w:hAnsi="Aptos"/>
          <w:b/>
          <w:bCs/>
        </w:rPr>
        <w:t xml:space="preserve">and to </w:t>
      </w:r>
      <w:r w:rsidRPr="00710C26">
        <w:rPr>
          <w:rFonts w:ascii="Aptos" w:hAnsi="Aptos"/>
          <w:b/>
          <w:bCs/>
        </w:rPr>
        <w:t>leverage and consolidate funds</w:t>
      </w:r>
      <w:r w:rsidR="00EF7787" w:rsidRPr="00710C26">
        <w:rPr>
          <w:rFonts w:ascii="Aptos" w:hAnsi="Aptos"/>
          <w:b/>
          <w:bCs/>
        </w:rPr>
        <w:t>.</w:t>
      </w:r>
    </w:p>
    <w:p w14:paraId="2380670E" w14:textId="55D2880F" w:rsidR="00A91D1B" w:rsidRPr="00710C26" w:rsidRDefault="00B8127E" w:rsidP="00A71826">
      <w:pPr>
        <w:pStyle w:val="ListParagraph"/>
        <w:numPr>
          <w:ilvl w:val="0"/>
          <w:numId w:val="43"/>
        </w:numPr>
        <w:rPr>
          <w:rFonts w:ascii="Aptos" w:hAnsi="Aptos"/>
        </w:rPr>
      </w:pPr>
      <w:r w:rsidRPr="00710C26">
        <w:rPr>
          <w:rFonts w:ascii="Aptos" w:hAnsi="Aptos"/>
        </w:rPr>
        <w:t>Invest in more co-funded grant opportunities to provide larger scale, crosscutting funding on priority issues. This action will require collaboration between funders, particularly government departments and the not</w:t>
      </w:r>
      <w:r w:rsidR="007A4F0E" w:rsidRPr="00710C26">
        <w:rPr>
          <w:rFonts w:ascii="Aptos" w:hAnsi="Aptos"/>
        </w:rPr>
        <w:t xml:space="preserve"> </w:t>
      </w:r>
      <w:r w:rsidRPr="00710C26">
        <w:rPr>
          <w:rFonts w:ascii="Aptos" w:hAnsi="Aptos"/>
        </w:rPr>
        <w:t>for</w:t>
      </w:r>
      <w:r w:rsidR="007A4F0E" w:rsidRPr="00710C26">
        <w:rPr>
          <w:rFonts w:ascii="Aptos" w:hAnsi="Aptos"/>
        </w:rPr>
        <w:t xml:space="preserve"> </w:t>
      </w:r>
      <w:r w:rsidRPr="00710C26">
        <w:rPr>
          <w:rFonts w:ascii="Aptos" w:hAnsi="Aptos"/>
        </w:rPr>
        <w:t>profit philanthropic and private/industry sector.</w:t>
      </w:r>
    </w:p>
    <w:p w14:paraId="35AB45A8" w14:textId="2FF6BB70" w:rsidR="0093078D" w:rsidRPr="00710C26" w:rsidRDefault="0093078D" w:rsidP="00A71826">
      <w:pPr>
        <w:pStyle w:val="ListParagraph"/>
        <w:numPr>
          <w:ilvl w:val="0"/>
          <w:numId w:val="43"/>
        </w:numPr>
        <w:rPr>
          <w:rFonts w:ascii="Aptos" w:hAnsi="Aptos"/>
        </w:rPr>
      </w:pPr>
      <w:r w:rsidRPr="00710C26">
        <w:rPr>
          <w:rFonts w:ascii="Aptos" w:hAnsi="Aptos"/>
        </w:rPr>
        <w:t>Creation of dedicated</w:t>
      </w:r>
      <w:r w:rsidR="004D59A6" w:rsidRPr="00710C26">
        <w:rPr>
          <w:rFonts w:ascii="Aptos" w:hAnsi="Aptos"/>
        </w:rPr>
        <w:t>,</w:t>
      </w:r>
      <w:r w:rsidRPr="00710C26">
        <w:rPr>
          <w:rFonts w:ascii="Aptos" w:hAnsi="Aptos"/>
        </w:rPr>
        <w:t xml:space="preserve"> cross</w:t>
      </w:r>
      <w:r w:rsidRPr="00710C26" w:rsidDel="007A4F0E">
        <w:rPr>
          <w:rFonts w:ascii="Aptos" w:hAnsi="Aptos"/>
        </w:rPr>
        <w:t>-</w:t>
      </w:r>
      <w:r w:rsidRPr="00710C26">
        <w:rPr>
          <w:rFonts w:ascii="Aptos" w:hAnsi="Aptos"/>
        </w:rPr>
        <w:t xml:space="preserve">disciplinary </w:t>
      </w:r>
      <w:r w:rsidR="00682C30" w:rsidRPr="00710C26">
        <w:rPr>
          <w:rFonts w:ascii="Aptos" w:hAnsi="Aptos"/>
        </w:rPr>
        <w:t>grant</w:t>
      </w:r>
      <w:r w:rsidRPr="00710C26">
        <w:rPr>
          <w:rFonts w:ascii="Aptos" w:hAnsi="Aptos"/>
        </w:rPr>
        <w:t xml:space="preserve"> schemes, collaboratively supported by funding agency partnerships </w:t>
      </w:r>
      <w:r w:rsidR="004D59A6" w:rsidRPr="00710C26">
        <w:rPr>
          <w:rFonts w:ascii="Aptos" w:hAnsi="Aptos"/>
        </w:rPr>
        <w:t>(</w:t>
      </w:r>
      <w:r w:rsidRPr="00710C26">
        <w:rPr>
          <w:rFonts w:ascii="Aptos" w:hAnsi="Aptos"/>
        </w:rPr>
        <w:t xml:space="preserve">such as </w:t>
      </w:r>
      <w:r w:rsidR="007A4F0E" w:rsidRPr="00710C26">
        <w:rPr>
          <w:rFonts w:ascii="Aptos" w:hAnsi="Aptos"/>
        </w:rPr>
        <w:t xml:space="preserve">the </w:t>
      </w:r>
      <w:r w:rsidRPr="00710C26">
        <w:rPr>
          <w:rFonts w:ascii="Aptos" w:hAnsi="Aptos"/>
        </w:rPr>
        <w:t>ARC and NHMRC</w:t>
      </w:r>
      <w:r w:rsidR="004D59A6" w:rsidRPr="00710C26">
        <w:rPr>
          <w:rFonts w:ascii="Aptos" w:hAnsi="Aptos"/>
        </w:rPr>
        <w:t>)</w:t>
      </w:r>
      <w:r w:rsidRPr="00710C26">
        <w:rPr>
          <w:rFonts w:ascii="Aptos" w:hAnsi="Aptos"/>
        </w:rPr>
        <w:t xml:space="preserve"> that </w:t>
      </w:r>
      <w:r w:rsidR="004D59A6" w:rsidRPr="00710C26">
        <w:rPr>
          <w:rFonts w:ascii="Aptos" w:hAnsi="Aptos"/>
        </w:rPr>
        <w:t>will</w:t>
      </w:r>
      <w:r w:rsidRPr="00710C26">
        <w:rPr>
          <w:rFonts w:ascii="Aptos" w:hAnsi="Aptos"/>
        </w:rPr>
        <w:t xml:space="preserve"> incentivise and provide resourcing for research activity that does not otherwise fit within traditional disciplinary boundaries.</w:t>
      </w:r>
    </w:p>
    <w:p w14:paraId="5D9DF1C7" w14:textId="495403C1" w:rsidR="00B8127E" w:rsidRPr="00710C26" w:rsidRDefault="00B8127E" w:rsidP="00A71826">
      <w:pPr>
        <w:pStyle w:val="ListParagraph"/>
        <w:numPr>
          <w:ilvl w:val="0"/>
          <w:numId w:val="43"/>
        </w:numPr>
        <w:rPr>
          <w:rFonts w:ascii="Aptos" w:hAnsi="Aptos"/>
        </w:rPr>
      </w:pPr>
      <w:r w:rsidRPr="00710C26">
        <w:rPr>
          <w:rFonts w:ascii="Aptos" w:hAnsi="Aptos"/>
        </w:rPr>
        <w:t>Smarter design of grant opportunities that are fit</w:t>
      </w:r>
      <w:r w:rsidR="007A4F0E" w:rsidRPr="00710C26">
        <w:rPr>
          <w:rFonts w:ascii="Aptos" w:hAnsi="Aptos"/>
        </w:rPr>
        <w:t xml:space="preserve"> </w:t>
      </w:r>
      <w:r w:rsidRPr="00710C26">
        <w:rPr>
          <w:rFonts w:ascii="Aptos" w:hAnsi="Aptos"/>
        </w:rPr>
        <w:t>for</w:t>
      </w:r>
      <w:r w:rsidR="007A4F0E" w:rsidRPr="00710C26">
        <w:rPr>
          <w:rFonts w:ascii="Aptos" w:hAnsi="Aptos"/>
        </w:rPr>
        <w:t xml:space="preserve"> </w:t>
      </w:r>
      <w:r w:rsidRPr="00710C26">
        <w:rPr>
          <w:rFonts w:ascii="Aptos" w:hAnsi="Aptos"/>
        </w:rPr>
        <w:t xml:space="preserve">purpose. Establish a funding model that has the right balance of funding for smaller, </w:t>
      </w:r>
      <w:r w:rsidR="009944F1" w:rsidRPr="00710C26">
        <w:rPr>
          <w:rFonts w:ascii="Aptos" w:hAnsi="Aptos"/>
        </w:rPr>
        <w:t>short-term</w:t>
      </w:r>
      <w:r w:rsidRPr="00710C26">
        <w:rPr>
          <w:rFonts w:ascii="Aptos" w:hAnsi="Aptos"/>
        </w:rPr>
        <w:t xml:space="preserve"> investigations of high</w:t>
      </w:r>
      <w:r w:rsidR="008012E2" w:rsidRPr="00710C26">
        <w:rPr>
          <w:rFonts w:ascii="Aptos" w:hAnsi="Aptos"/>
        </w:rPr>
        <w:t>-</w:t>
      </w:r>
      <w:r w:rsidRPr="00710C26">
        <w:rPr>
          <w:rFonts w:ascii="Aptos" w:hAnsi="Aptos"/>
        </w:rPr>
        <w:t>risk, innovative ideas and larger, longer</w:t>
      </w:r>
      <w:r w:rsidR="007A4F0E" w:rsidRPr="00710C26">
        <w:rPr>
          <w:rFonts w:ascii="Aptos" w:hAnsi="Aptos"/>
        </w:rPr>
        <w:t xml:space="preserve"> </w:t>
      </w:r>
      <w:r w:rsidRPr="00710C26">
        <w:rPr>
          <w:rFonts w:ascii="Aptos" w:hAnsi="Aptos"/>
        </w:rPr>
        <w:t>term grants for more established programs of research</w:t>
      </w:r>
      <w:r w:rsidR="00B0351B" w:rsidRPr="00710C26">
        <w:rPr>
          <w:rFonts w:ascii="Aptos" w:hAnsi="Aptos"/>
        </w:rPr>
        <w:t xml:space="preserve"> in priority areas</w:t>
      </w:r>
      <w:r w:rsidRPr="00710C26">
        <w:rPr>
          <w:rFonts w:ascii="Aptos" w:hAnsi="Aptos"/>
        </w:rPr>
        <w:t xml:space="preserve"> (e.g</w:t>
      </w:r>
      <w:r w:rsidR="006A73F7" w:rsidRPr="00710C26">
        <w:rPr>
          <w:rFonts w:ascii="Aptos" w:hAnsi="Aptos"/>
        </w:rPr>
        <w:t>.</w:t>
      </w:r>
      <w:r w:rsidRPr="00710C26">
        <w:rPr>
          <w:rFonts w:ascii="Aptos" w:hAnsi="Aptos"/>
        </w:rPr>
        <w:t xml:space="preserve"> Centres of Research Excellence, </w:t>
      </w:r>
      <w:r w:rsidR="007A4F0E" w:rsidRPr="00710C26">
        <w:rPr>
          <w:rFonts w:ascii="Aptos" w:hAnsi="Aptos"/>
        </w:rPr>
        <w:t>p</w:t>
      </w:r>
      <w:r w:rsidRPr="00710C26">
        <w:rPr>
          <w:rFonts w:ascii="Aptos" w:hAnsi="Aptos"/>
        </w:rPr>
        <w:t xml:space="preserve">latforms and </w:t>
      </w:r>
      <w:r w:rsidR="007A4F0E" w:rsidRPr="00710C26">
        <w:rPr>
          <w:rFonts w:ascii="Aptos" w:hAnsi="Aptos"/>
        </w:rPr>
        <w:t>n</w:t>
      </w:r>
      <w:r w:rsidRPr="00710C26">
        <w:rPr>
          <w:rFonts w:ascii="Aptos" w:hAnsi="Aptos"/>
        </w:rPr>
        <w:t>etworks). This action will require funders to work together with researchers to best understand the needs of the sector.</w:t>
      </w:r>
    </w:p>
    <w:p w14:paraId="1386D7EF" w14:textId="5522679E" w:rsidR="00750F48" w:rsidRPr="00710C26" w:rsidRDefault="00750F48" w:rsidP="00A71826">
      <w:pPr>
        <w:pStyle w:val="ListParagraph"/>
        <w:numPr>
          <w:ilvl w:val="0"/>
          <w:numId w:val="43"/>
        </w:numPr>
        <w:rPr>
          <w:rFonts w:ascii="Aptos" w:hAnsi="Aptos"/>
        </w:rPr>
      </w:pPr>
      <w:r w:rsidRPr="00710C26">
        <w:rPr>
          <w:rFonts w:ascii="Aptos" w:hAnsi="Aptos"/>
        </w:rPr>
        <w:t>Ensure balanced investment into discovery and priority</w:t>
      </w:r>
      <w:r w:rsidRPr="00710C26" w:rsidDel="007A4F0E">
        <w:rPr>
          <w:rFonts w:ascii="Aptos" w:hAnsi="Aptos"/>
        </w:rPr>
        <w:t>-</w:t>
      </w:r>
      <w:r w:rsidRPr="00710C26">
        <w:rPr>
          <w:rFonts w:ascii="Aptos" w:hAnsi="Aptos"/>
        </w:rPr>
        <w:t>driven research that address areas of national need, consider risk and strategic opportunities</w:t>
      </w:r>
      <w:r w:rsidR="0012438E" w:rsidRPr="00710C26">
        <w:rPr>
          <w:rFonts w:ascii="Aptos" w:hAnsi="Aptos"/>
        </w:rPr>
        <w:t>.</w:t>
      </w:r>
    </w:p>
    <w:p w14:paraId="549F6E98" w14:textId="5F4EBFC9" w:rsidR="00F50625" w:rsidRPr="00DC1884" w:rsidRDefault="00C072E3">
      <w:pPr>
        <w:rPr>
          <w:rStyle w:val="Strong"/>
        </w:rPr>
      </w:pPr>
      <w:r w:rsidRPr="00DC1884">
        <w:rPr>
          <w:rStyle w:val="Strong"/>
        </w:rPr>
        <w:t>What it could achieve</w:t>
      </w:r>
    </w:p>
    <w:p w14:paraId="7A35D4E4" w14:textId="77777777" w:rsidR="00C65566" w:rsidRPr="00710C26" w:rsidRDefault="002E07E2" w:rsidP="00C65566">
      <w:pPr>
        <w:rPr>
          <w:rFonts w:ascii="Aptos" w:hAnsi="Aptos"/>
        </w:rPr>
      </w:pPr>
      <w:r w:rsidRPr="00710C26">
        <w:rPr>
          <w:rFonts w:ascii="Aptos" w:hAnsi="Aptos"/>
        </w:rPr>
        <w:lastRenderedPageBreak/>
        <w:t>Development of a health and medical research funding resourcing statement will provide:</w:t>
      </w:r>
    </w:p>
    <w:p w14:paraId="36C43149" w14:textId="7E1B5917" w:rsidR="00F50625" w:rsidRPr="00710C26" w:rsidRDefault="002E07E2" w:rsidP="00A71826">
      <w:pPr>
        <w:pStyle w:val="ListParagraph"/>
        <w:numPr>
          <w:ilvl w:val="0"/>
          <w:numId w:val="48"/>
        </w:numPr>
        <w:rPr>
          <w:rFonts w:ascii="Aptos" w:hAnsi="Aptos"/>
        </w:rPr>
      </w:pPr>
      <w:r w:rsidRPr="00710C26">
        <w:rPr>
          <w:rFonts w:ascii="Aptos" w:hAnsi="Aptos"/>
        </w:rPr>
        <w:t>Greater transparency of funding data including the source, amount and where investments are directed.</w:t>
      </w:r>
    </w:p>
    <w:p w14:paraId="6CB5DE13" w14:textId="343C2C99" w:rsidR="00F50625" w:rsidRPr="00710C26" w:rsidRDefault="002E07E2" w:rsidP="00A71826">
      <w:pPr>
        <w:pStyle w:val="ListParagraph"/>
        <w:numPr>
          <w:ilvl w:val="0"/>
          <w:numId w:val="46"/>
        </w:numPr>
        <w:rPr>
          <w:rFonts w:ascii="Aptos" w:hAnsi="Aptos"/>
        </w:rPr>
      </w:pPr>
      <w:r w:rsidRPr="00710C26">
        <w:rPr>
          <w:rFonts w:ascii="Aptos" w:hAnsi="Aptos"/>
        </w:rPr>
        <w:t>Enhanced ability to monitor funding trends over time for policymakers, researchers and funders.</w:t>
      </w:r>
    </w:p>
    <w:p w14:paraId="7053B099" w14:textId="7ACDA3E7" w:rsidR="00F50625" w:rsidRPr="00710C26" w:rsidRDefault="002E07E2" w:rsidP="00A71826">
      <w:pPr>
        <w:pStyle w:val="ListParagraph"/>
        <w:numPr>
          <w:ilvl w:val="0"/>
          <w:numId w:val="46"/>
        </w:numPr>
        <w:rPr>
          <w:rFonts w:ascii="Aptos" w:hAnsi="Aptos"/>
        </w:rPr>
      </w:pPr>
      <w:r w:rsidRPr="00710C26">
        <w:rPr>
          <w:rFonts w:ascii="Aptos" w:hAnsi="Aptos"/>
        </w:rPr>
        <w:t>Ability to design a more fit</w:t>
      </w:r>
      <w:r w:rsidR="00412791" w:rsidRPr="00710C26">
        <w:rPr>
          <w:rFonts w:ascii="Aptos" w:hAnsi="Aptos"/>
        </w:rPr>
        <w:t xml:space="preserve"> </w:t>
      </w:r>
      <w:r w:rsidRPr="00710C26">
        <w:rPr>
          <w:rFonts w:ascii="Aptos" w:hAnsi="Aptos"/>
        </w:rPr>
        <w:t>for</w:t>
      </w:r>
      <w:r w:rsidR="00412791" w:rsidRPr="00710C26">
        <w:rPr>
          <w:rFonts w:ascii="Aptos" w:hAnsi="Aptos"/>
        </w:rPr>
        <w:t xml:space="preserve"> </w:t>
      </w:r>
      <w:r w:rsidRPr="00710C26">
        <w:rPr>
          <w:rFonts w:ascii="Aptos" w:hAnsi="Aptos"/>
        </w:rPr>
        <w:t>purpose funding model to suit current and future needs.</w:t>
      </w:r>
    </w:p>
    <w:p w14:paraId="502E3104" w14:textId="0AE9BEC1" w:rsidR="00FE0F73" w:rsidRPr="00710C26" w:rsidRDefault="002E07E2" w:rsidP="00C65566">
      <w:pPr>
        <w:rPr>
          <w:rFonts w:ascii="Aptos" w:hAnsi="Aptos"/>
        </w:rPr>
      </w:pPr>
      <w:r w:rsidRPr="00710C26">
        <w:rPr>
          <w:rFonts w:ascii="Aptos" w:hAnsi="Aptos"/>
        </w:rPr>
        <w:t>Re</w:t>
      </w:r>
      <w:r w:rsidR="00FE297F" w:rsidRPr="00710C26">
        <w:rPr>
          <w:rFonts w:ascii="Aptos" w:hAnsi="Aptos"/>
        </w:rPr>
        <w:t>-</w:t>
      </w:r>
      <w:r w:rsidRPr="00710C26">
        <w:rPr>
          <w:rFonts w:ascii="Aptos" w:hAnsi="Aptos"/>
        </w:rPr>
        <w:t>designing current funding models will lead to:</w:t>
      </w:r>
    </w:p>
    <w:p w14:paraId="5FA86D68" w14:textId="05701265" w:rsidR="00C65566" w:rsidRPr="00710C26" w:rsidRDefault="002E07E2" w:rsidP="00A71826">
      <w:pPr>
        <w:pStyle w:val="ListParagraph"/>
        <w:numPr>
          <w:ilvl w:val="0"/>
          <w:numId w:val="47"/>
        </w:numPr>
        <w:rPr>
          <w:rFonts w:ascii="Aptos" w:hAnsi="Aptos"/>
        </w:rPr>
      </w:pPr>
      <w:r w:rsidRPr="00710C26">
        <w:rPr>
          <w:rFonts w:ascii="Aptos" w:hAnsi="Aptos"/>
        </w:rPr>
        <w:t>A more collaborative and less competitive funding structure that encourages and rewards collaborative, cross</w:t>
      </w:r>
      <w:r w:rsidRPr="00710C26" w:rsidDel="00AE6B3B">
        <w:rPr>
          <w:rFonts w:ascii="Aptos" w:hAnsi="Aptos"/>
        </w:rPr>
        <w:t>-</w:t>
      </w:r>
      <w:r w:rsidRPr="00710C26">
        <w:rPr>
          <w:rFonts w:ascii="Aptos" w:hAnsi="Aptos"/>
        </w:rPr>
        <w:t>disciplinary research for greater social and economic impact.</w:t>
      </w:r>
    </w:p>
    <w:p w14:paraId="3E5D57C9" w14:textId="252632ED" w:rsidR="00F656DC" w:rsidRPr="00710C26" w:rsidRDefault="002E07E2" w:rsidP="00A71826">
      <w:pPr>
        <w:pStyle w:val="ListParagraph"/>
        <w:numPr>
          <w:ilvl w:val="0"/>
          <w:numId w:val="47"/>
        </w:numPr>
        <w:rPr>
          <w:rFonts w:ascii="Aptos" w:hAnsi="Aptos"/>
        </w:rPr>
      </w:pPr>
      <w:r w:rsidRPr="00710C26">
        <w:rPr>
          <w:rFonts w:ascii="Aptos" w:hAnsi="Aptos"/>
        </w:rPr>
        <w:t xml:space="preserve">Researchers </w:t>
      </w:r>
      <w:r w:rsidR="00E9445E" w:rsidRPr="00710C26">
        <w:rPr>
          <w:rFonts w:ascii="Aptos" w:hAnsi="Aptos"/>
        </w:rPr>
        <w:t>with</w:t>
      </w:r>
      <w:r w:rsidRPr="00710C26">
        <w:rPr>
          <w:rFonts w:ascii="Aptos" w:hAnsi="Aptos"/>
        </w:rPr>
        <w:t xml:space="preserve"> better insight about where to apply for their respective fields of research and career stages.</w:t>
      </w:r>
    </w:p>
    <w:p w14:paraId="6EC04369" w14:textId="2FAC7ADA" w:rsidR="00C35873" w:rsidRPr="00710C26" w:rsidRDefault="00C35873" w:rsidP="00C35873">
      <w:pPr>
        <w:rPr>
          <w:rFonts w:ascii="Aptos" w:hAnsi="Aptos"/>
          <w:lang w:val="en-GB"/>
        </w:rPr>
      </w:pPr>
      <w:r w:rsidRPr="00DC1884">
        <w:rPr>
          <w:rStyle w:val="Strong"/>
        </w:rPr>
        <w:t xml:space="preserve">Case </w:t>
      </w:r>
      <w:r w:rsidR="00AE6B3B" w:rsidRPr="00DC1884">
        <w:rPr>
          <w:rStyle w:val="Strong"/>
        </w:rPr>
        <w:t>s</w:t>
      </w:r>
      <w:r w:rsidRPr="00DC1884">
        <w:rPr>
          <w:rStyle w:val="Strong"/>
        </w:rPr>
        <w:t>tudy - Science, research and innovation (SRI) budget tables</w:t>
      </w:r>
      <w:r w:rsidR="00A97AC2" w:rsidRPr="00DC1884">
        <w:rPr>
          <w:rFonts w:ascii="Aptos" w:hAnsi="Aptos"/>
          <w:b/>
          <w:bCs/>
          <w:vertAlign w:val="superscript"/>
        </w:rPr>
        <w:t>98</w:t>
      </w:r>
      <w:r w:rsidRPr="00710C26">
        <w:rPr>
          <w:rFonts w:ascii="Aptos" w:hAnsi="Aptos"/>
          <w:b/>
          <w:bCs/>
        </w:rPr>
        <w:t xml:space="preserve"> </w:t>
      </w:r>
    </w:p>
    <w:p w14:paraId="7F82A071" w14:textId="2B6EB9F1" w:rsidR="00127BC8" w:rsidRPr="00710C26" w:rsidRDefault="00127BC8" w:rsidP="00127BC8">
      <w:pPr>
        <w:rPr>
          <w:rFonts w:ascii="Aptos" w:hAnsi="Aptos"/>
          <w:lang w:val="en-GB"/>
        </w:rPr>
      </w:pPr>
      <w:r w:rsidRPr="00710C26">
        <w:rPr>
          <w:rFonts w:ascii="Aptos" w:hAnsi="Aptos"/>
        </w:rPr>
        <w:t>The SRI</w:t>
      </w:r>
      <w:r w:rsidRPr="00710C26" w:rsidDel="00AE6B3B">
        <w:rPr>
          <w:rFonts w:ascii="Aptos" w:hAnsi="Aptos"/>
        </w:rPr>
        <w:t xml:space="preserve"> </w:t>
      </w:r>
      <w:r w:rsidRPr="00710C26">
        <w:rPr>
          <w:rFonts w:ascii="Aptos" w:hAnsi="Aptos"/>
        </w:rPr>
        <w:t xml:space="preserve">budget tables report the Commonwealth </w:t>
      </w:r>
      <w:r w:rsidR="00AE6B3B" w:rsidRPr="00710C26">
        <w:rPr>
          <w:rFonts w:ascii="Aptos" w:hAnsi="Aptos"/>
        </w:rPr>
        <w:t>G</w:t>
      </w:r>
      <w:r w:rsidRPr="00710C26">
        <w:rPr>
          <w:rFonts w:ascii="Aptos" w:hAnsi="Aptos"/>
        </w:rPr>
        <w:t>overnment’s investments in R&amp;D, science and innovation. Updated annually, the dataset is an interactive dashboard which is easily accessible.</w:t>
      </w:r>
    </w:p>
    <w:p w14:paraId="3B1D967C" w14:textId="0B34842B" w:rsidR="00B65D13" w:rsidRPr="00710C26" w:rsidRDefault="00B65D13" w:rsidP="00B65D13">
      <w:pPr>
        <w:rPr>
          <w:rFonts w:ascii="Aptos" w:hAnsi="Aptos"/>
          <w:lang w:val="en-GB"/>
        </w:rPr>
      </w:pPr>
      <w:r w:rsidRPr="00DC1884">
        <w:rPr>
          <w:rStyle w:val="Strong"/>
        </w:rPr>
        <w:t xml:space="preserve">Case </w:t>
      </w:r>
      <w:r w:rsidR="00AE6B3B" w:rsidRPr="00DC1884">
        <w:rPr>
          <w:rStyle w:val="Strong"/>
        </w:rPr>
        <w:t>s</w:t>
      </w:r>
      <w:r w:rsidRPr="00DC1884">
        <w:rPr>
          <w:rStyle w:val="Strong"/>
        </w:rPr>
        <w:t>tudy -Impact of large</w:t>
      </w:r>
      <w:r w:rsidRPr="00DC1884" w:rsidDel="00AE6B3B">
        <w:rPr>
          <w:rStyle w:val="Strong"/>
        </w:rPr>
        <w:t>-</w:t>
      </w:r>
      <w:r w:rsidRPr="00DC1884">
        <w:rPr>
          <w:rStyle w:val="Strong"/>
        </w:rPr>
        <w:t>scale funding from multiple sources – National</w:t>
      </w:r>
      <w:r w:rsidRPr="00DC1884" w:rsidDel="00305360">
        <w:rPr>
          <w:rStyle w:val="Strong"/>
        </w:rPr>
        <w:t xml:space="preserve"> </w:t>
      </w:r>
      <w:r w:rsidRPr="00DC1884">
        <w:rPr>
          <w:rStyle w:val="Strong"/>
        </w:rPr>
        <w:t xml:space="preserve">Bowel Cancer Screening </w:t>
      </w:r>
      <w:r w:rsidRPr="00DC1884" w:rsidDel="00FC4435">
        <w:rPr>
          <w:rStyle w:val="Strong"/>
        </w:rPr>
        <w:t>P</w:t>
      </w:r>
      <w:r w:rsidRPr="00DC1884">
        <w:rPr>
          <w:rStyle w:val="Strong"/>
        </w:rPr>
        <w:t>rogram</w:t>
      </w:r>
      <w:r w:rsidR="005A034E" w:rsidRPr="00710C26">
        <w:rPr>
          <w:rFonts w:ascii="Aptos" w:hAnsi="Aptos"/>
          <w:b/>
          <w:vertAlign w:val="superscript"/>
        </w:rPr>
        <w:t>9</w:t>
      </w:r>
    </w:p>
    <w:p w14:paraId="4C335A66" w14:textId="648C580D" w:rsidR="00D535E4" w:rsidRPr="00710C26" w:rsidRDefault="00120721">
      <w:pPr>
        <w:rPr>
          <w:rFonts w:ascii="Aptos" w:hAnsi="Aptos"/>
          <w:b/>
          <w:bCs/>
        </w:rPr>
      </w:pPr>
      <w:r w:rsidRPr="00710C26">
        <w:rPr>
          <w:rFonts w:ascii="Aptos" w:hAnsi="Aptos"/>
        </w:rPr>
        <w:t xml:space="preserve">Australia was the first country in the world to implement and sustain a national population-based colorectal cancer screening program using faecal immunochemical tests. </w:t>
      </w:r>
      <w:r w:rsidRPr="00710C26">
        <w:rPr>
          <w:rFonts w:ascii="Aptos" w:hAnsi="Aptos"/>
          <w:lang w:val="en-GB"/>
        </w:rPr>
        <w:t>NHMRC began ongoing funding for key colorectal cancer researchers in the 1970s to develop testing technology and later to demonstrate the health service implementation of screening practices. Many</w:t>
      </w:r>
      <w:r w:rsidRPr="00710C26">
        <w:rPr>
          <w:rFonts w:ascii="Aptos" w:hAnsi="Aptos"/>
        </w:rPr>
        <w:t xml:space="preserve"> other organisations went on to provide funding for the research including Cancer Australia, State Cancer Councils, Australia Cancer Research Fund, SA Strategic Health Research Program, Flinders Foundation, Australian Gastrointestinal Trials Group and the Hospital Research Foundation.</w:t>
      </w:r>
      <w:r w:rsidR="00D535E4" w:rsidRPr="00710C26">
        <w:rPr>
          <w:rFonts w:ascii="Aptos" w:hAnsi="Aptos"/>
          <w:b/>
          <w:bCs/>
        </w:rPr>
        <w:br w:type="page"/>
      </w:r>
    </w:p>
    <w:p w14:paraId="065595F3" w14:textId="77777777" w:rsidR="00D535E4" w:rsidRPr="003826C3" w:rsidRDefault="00B91B8D" w:rsidP="0096797D">
      <w:pPr>
        <w:pStyle w:val="Heading2"/>
        <w:rPr>
          <w:rFonts w:ascii="Aptos" w:hAnsi="Aptos"/>
          <w:color w:val="auto"/>
        </w:rPr>
      </w:pPr>
      <w:bookmarkStart w:id="22" w:name="_Toc206154305"/>
      <w:r w:rsidRPr="003826C3">
        <w:rPr>
          <w:rFonts w:ascii="Aptos" w:hAnsi="Aptos"/>
          <w:color w:val="auto"/>
        </w:rPr>
        <w:lastRenderedPageBreak/>
        <w:t xml:space="preserve">Data and Advanced </w:t>
      </w:r>
      <w:r w:rsidRPr="003826C3" w:rsidDel="00A47C7B">
        <w:rPr>
          <w:rFonts w:ascii="Aptos" w:hAnsi="Aptos"/>
          <w:color w:val="auto"/>
        </w:rPr>
        <w:t>T</w:t>
      </w:r>
      <w:r w:rsidRPr="003826C3">
        <w:rPr>
          <w:rFonts w:ascii="Aptos" w:hAnsi="Aptos"/>
          <w:color w:val="auto"/>
        </w:rPr>
        <w:t>echnology</w:t>
      </w:r>
      <w:bookmarkEnd w:id="22"/>
    </w:p>
    <w:p w14:paraId="08391EB1" w14:textId="0636FB5B" w:rsidR="00F83936" w:rsidRPr="00DC1884" w:rsidRDefault="00F83936" w:rsidP="00F83936">
      <w:pPr>
        <w:rPr>
          <w:rStyle w:val="Strong"/>
        </w:rPr>
      </w:pPr>
      <w:r w:rsidRPr="00DC1884">
        <w:rPr>
          <w:rStyle w:val="Strong"/>
        </w:rPr>
        <w:t xml:space="preserve">Building capability in emerging technologies, </w:t>
      </w:r>
      <w:r w:rsidR="00393F09" w:rsidRPr="00DC1884">
        <w:rPr>
          <w:rStyle w:val="Strong"/>
        </w:rPr>
        <w:t>AI</w:t>
      </w:r>
      <w:r w:rsidRPr="00DC1884">
        <w:rPr>
          <w:rStyle w:val="Strong"/>
        </w:rPr>
        <w:t> and data, that is accessible and linked.</w:t>
      </w:r>
    </w:p>
    <w:p w14:paraId="5D0E7889" w14:textId="2EF46073" w:rsidR="00942209" w:rsidRPr="00710C26" w:rsidRDefault="00942209" w:rsidP="00942209">
      <w:pPr>
        <w:rPr>
          <w:rFonts w:ascii="Aptos" w:hAnsi="Aptos"/>
        </w:rPr>
      </w:pPr>
      <w:r w:rsidRPr="00710C26">
        <w:rPr>
          <w:rFonts w:ascii="Aptos" w:hAnsi="Aptos"/>
        </w:rPr>
        <w:t xml:space="preserve">Technological solutions that leverage Australian health and medical research data assets are essential for research that stimulates economic growth, </w:t>
      </w:r>
      <w:r w:rsidR="00FD29C5" w:rsidRPr="00710C26">
        <w:rPr>
          <w:rFonts w:ascii="Aptos" w:hAnsi="Aptos"/>
        </w:rPr>
        <w:t xml:space="preserve">enhances </w:t>
      </w:r>
      <w:r w:rsidRPr="00710C26">
        <w:rPr>
          <w:rFonts w:ascii="Aptos" w:hAnsi="Aptos"/>
        </w:rPr>
        <w:t xml:space="preserve">national security and </w:t>
      </w:r>
      <w:r w:rsidR="00FD29C5" w:rsidRPr="00710C26">
        <w:rPr>
          <w:rFonts w:ascii="Aptos" w:hAnsi="Aptos"/>
        </w:rPr>
        <w:t xml:space="preserve">improves </w:t>
      </w:r>
      <w:r w:rsidRPr="00710C26">
        <w:rPr>
          <w:rFonts w:ascii="Aptos" w:hAnsi="Aptos"/>
        </w:rPr>
        <w:t>public services</w:t>
      </w:r>
      <w:r w:rsidRPr="00710C26" w:rsidDel="00A47C7B">
        <w:rPr>
          <w:rFonts w:ascii="Aptos" w:hAnsi="Aptos"/>
        </w:rPr>
        <w:t>.</w:t>
      </w:r>
    </w:p>
    <w:tbl>
      <w:tblPr>
        <w:tblStyle w:val="TableGrid"/>
        <w:tblW w:w="0" w:type="auto"/>
        <w:tblLook w:val="04A0" w:firstRow="1" w:lastRow="0" w:firstColumn="1" w:lastColumn="0" w:noHBand="0" w:noVBand="1"/>
        <w:tblCaption w:val="How Data and Avanced Technology enables acheivement of the National Strategy Goals."/>
        <w:tblDescription w:val="Table provides an explanation of how efforts to address this Enabler will deliver positive outcomes against each of the five National Strategy Goals. "/>
      </w:tblPr>
      <w:tblGrid>
        <w:gridCol w:w="3369"/>
        <w:gridCol w:w="5487"/>
      </w:tblGrid>
      <w:tr w:rsidR="00942209" w:rsidRPr="00710C26" w14:paraId="4F82F52A" w14:textId="77777777" w:rsidTr="005F5F5F">
        <w:tc>
          <w:tcPr>
            <w:tcW w:w="3369" w:type="dxa"/>
          </w:tcPr>
          <w:p w14:paraId="510918C8" w14:textId="12DD6165" w:rsidR="00942209" w:rsidRPr="00710C26" w:rsidRDefault="00942209">
            <w:pPr>
              <w:rPr>
                <w:rFonts w:ascii="Aptos" w:hAnsi="Aptos"/>
                <w:lang w:val="en-GB"/>
              </w:rPr>
            </w:pPr>
            <w:r w:rsidRPr="00710C26">
              <w:rPr>
                <w:rFonts w:ascii="Aptos" w:hAnsi="Aptos"/>
                <w:b/>
                <w:bCs/>
              </w:rPr>
              <w:t>Drive national prosperity and security</w:t>
            </w:r>
          </w:p>
        </w:tc>
        <w:tc>
          <w:tcPr>
            <w:tcW w:w="5487" w:type="dxa"/>
          </w:tcPr>
          <w:p w14:paraId="13236268" w14:textId="7869F80E" w:rsidR="00942209" w:rsidRPr="00710C26" w:rsidRDefault="00FA7F61">
            <w:pPr>
              <w:rPr>
                <w:rFonts w:ascii="Aptos" w:hAnsi="Aptos"/>
                <w:lang w:val="en-GB"/>
              </w:rPr>
            </w:pPr>
            <w:r w:rsidRPr="00710C26">
              <w:rPr>
                <w:rFonts w:ascii="Aptos" w:hAnsi="Aptos"/>
                <w:lang w:val="en-GB"/>
              </w:rPr>
              <w:t xml:space="preserve">Technological independence and innovation </w:t>
            </w:r>
            <w:r w:rsidR="00393F09" w:rsidRPr="00710C26">
              <w:rPr>
                <w:rFonts w:ascii="Aptos" w:hAnsi="Aptos"/>
                <w:lang w:val="en-GB"/>
              </w:rPr>
              <w:t>protect</w:t>
            </w:r>
            <w:r w:rsidRPr="00710C26">
              <w:rPr>
                <w:rFonts w:ascii="Aptos" w:hAnsi="Aptos"/>
                <w:lang w:val="en-GB"/>
              </w:rPr>
              <w:t xml:space="preserve"> Australian digital health infrastructure and critical systems, while advancing AI capabilities to accelerate the pace of research.</w:t>
            </w:r>
          </w:p>
        </w:tc>
      </w:tr>
      <w:tr w:rsidR="00942209" w:rsidRPr="00710C26" w14:paraId="68C147BE" w14:textId="77777777" w:rsidTr="005F5F5F">
        <w:tc>
          <w:tcPr>
            <w:tcW w:w="3369" w:type="dxa"/>
          </w:tcPr>
          <w:p w14:paraId="315B9190" w14:textId="51E2C1E6" w:rsidR="00942209" w:rsidRPr="00710C26" w:rsidRDefault="00942209">
            <w:pPr>
              <w:rPr>
                <w:rFonts w:ascii="Aptos" w:hAnsi="Aptos"/>
                <w:lang w:val="en-GB"/>
              </w:rPr>
            </w:pPr>
            <w:r w:rsidRPr="00710C26">
              <w:rPr>
                <w:rFonts w:ascii="Aptos" w:hAnsi="Aptos"/>
                <w:b/>
                <w:bCs/>
              </w:rPr>
              <w:t>Lead the world in health outcomes</w:t>
            </w:r>
          </w:p>
        </w:tc>
        <w:tc>
          <w:tcPr>
            <w:tcW w:w="5487" w:type="dxa"/>
          </w:tcPr>
          <w:p w14:paraId="1D0876C6" w14:textId="5A5A1A3F" w:rsidR="00942209" w:rsidRPr="00710C26" w:rsidRDefault="00E10C93">
            <w:pPr>
              <w:rPr>
                <w:rFonts w:ascii="Aptos" w:hAnsi="Aptos"/>
                <w:lang w:val="en-GB"/>
              </w:rPr>
            </w:pPr>
            <w:r w:rsidRPr="00710C26">
              <w:rPr>
                <w:rFonts w:ascii="Aptos" w:hAnsi="Aptos"/>
                <w:lang w:val="en-GB"/>
              </w:rPr>
              <w:t>Effective use of technology enables personalised medicine, early disease detection and data</w:t>
            </w:r>
            <w:r w:rsidRPr="00710C26" w:rsidDel="00393F09">
              <w:rPr>
                <w:rFonts w:ascii="Aptos" w:hAnsi="Aptos"/>
                <w:lang w:val="en-GB"/>
              </w:rPr>
              <w:t>-</w:t>
            </w:r>
            <w:r w:rsidRPr="00710C26">
              <w:rPr>
                <w:rFonts w:ascii="Aptos" w:hAnsi="Aptos"/>
                <w:lang w:val="en-GB"/>
              </w:rPr>
              <w:t>driven public health strategies, to support high quality and innovative research and efficient healthcare delivery</w:t>
            </w:r>
            <w:r w:rsidR="0098159B" w:rsidRPr="00710C26">
              <w:rPr>
                <w:rFonts w:ascii="Aptos" w:hAnsi="Aptos"/>
                <w:lang w:val="en-GB"/>
              </w:rPr>
              <w:t>,</w:t>
            </w:r>
            <w:r w:rsidRPr="00710C26">
              <w:rPr>
                <w:rFonts w:ascii="Aptos" w:hAnsi="Aptos"/>
                <w:lang w:val="en-GB"/>
              </w:rPr>
              <w:t xml:space="preserve"> tailored to the unique needs of Australia's diverse population.</w:t>
            </w:r>
          </w:p>
        </w:tc>
      </w:tr>
      <w:tr w:rsidR="00942209" w:rsidRPr="00710C26" w14:paraId="6D2A3F5F" w14:textId="77777777" w:rsidTr="005F5F5F">
        <w:tc>
          <w:tcPr>
            <w:tcW w:w="3369" w:type="dxa"/>
          </w:tcPr>
          <w:p w14:paraId="0A70A072" w14:textId="7A0FE79B" w:rsidR="00942209" w:rsidRPr="00710C26" w:rsidRDefault="00942209">
            <w:pPr>
              <w:rPr>
                <w:rFonts w:ascii="Aptos" w:hAnsi="Aptos"/>
                <w:lang w:val="en-GB"/>
              </w:rPr>
            </w:pPr>
            <w:r w:rsidRPr="00710C26">
              <w:rPr>
                <w:rFonts w:ascii="Aptos" w:hAnsi="Aptos"/>
                <w:b/>
                <w:bCs/>
              </w:rPr>
              <w:t>Deliver equity – no one left behind</w:t>
            </w:r>
          </w:p>
        </w:tc>
        <w:tc>
          <w:tcPr>
            <w:tcW w:w="5487" w:type="dxa"/>
          </w:tcPr>
          <w:p w14:paraId="19806187" w14:textId="29465021" w:rsidR="00942209" w:rsidRPr="00710C26" w:rsidRDefault="00B24E2D">
            <w:pPr>
              <w:rPr>
                <w:rFonts w:ascii="Aptos" w:hAnsi="Aptos"/>
                <w:lang w:val="en-GB"/>
              </w:rPr>
            </w:pPr>
            <w:r w:rsidRPr="00710C26">
              <w:rPr>
                <w:rFonts w:ascii="Aptos" w:hAnsi="Aptos"/>
                <w:lang w:val="en-GB"/>
              </w:rPr>
              <w:t>Improved access to digital tools has the potential to identify and address health disparities across regions and populations, enabling targeted interventions for underserved communities and ensuring that health policies are informed by inclusive, representative data.</w:t>
            </w:r>
          </w:p>
        </w:tc>
      </w:tr>
      <w:tr w:rsidR="00942209" w:rsidRPr="00710C26" w14:paraId="33E97D9E" w14:textId="77777777" w:rsidTr="005F5F5F">
        <w:tc>
          <w:tcPr>
            <w:tcW w:w="3369" w:type="dxa"/>
          </w:tcPr>
          <w:p w14:paraId="66308666" w14:textId="0375F739" w:rsidR="00942209" w:rsidRPr="00710C26" w:rsidRDefault="00942209">
            <w:pPr>
              <w:rPr>
                <w:rFonts w:ascii="Aptos" w:hAnsi="Aptos"/>
                <w:lang w:val="en-GB"/>
              </w:rPr>
            </w:pPr>
            <w:r w:rsidRPr="00710C26">
              <w:rPr>
                <w:rFonts w:ascii="Aptos" w:hAnsi="Aptos"/>
                <w:b/>
                <w:bCs/>
              </w:rPr>
              <w:t>Secure a resilient and sustainable health system</w:t>
            </w:r>
          </w:p>
        </w:tc>
        <w:tc>
          <w:tcPr>
            <w:tcW w:w="5487" w:type="dxa"/>
          </w:tcPr>
          <w:p w14:paraId="2D29B3F5" w14:textId="50156943" w:rsidR="00942209" w:rsidRPr="00710C26" w:rsidRDefault="009B5A1E">
            <w:pPr>
              <w:rPr>
                <w:rFonts w:ascii="Aptos" w:hAnsi="Aptos"/>
                <w:lang w:val="en-GB"/>
              </w:rPr>
            </w:pPr>
            <w:r w:rsidRPr="00710C26">
              <w:rPr>
                <w:rFonts w:ascii="Aptos" w:hAnsi="Aptos"/>
                <w:lang w:val="en-GB"/>
              </w:rPr>
              <w:t>Sophisticated use of data to proactively plan, rapidly respond to crises, and deliver efficient, equitable healthcare brings long</w:t>
            </w:r>
            <w:r w:rsidR="00393F09" w:rsidRPr="00710C26">
              <w:rPr>
                <w:rFonts w:ascii="Aptos" w:hAnsi="Aptos"/>
                <w:lang w:val="en-GB"/>
              </w:rPr>
              <w:t xml:space="preserve"> </w:t>
            </w:r>
            <w:r w:rsidRPr="00710C26">
              <w:rPr>
                <w:rFonts w:ascii="Aptos" w:hAnsi="Aptos"/>
                <w:lang w:val="en-GB"/>
              </w:rPr>
              <w:t>term value to both citizens and the economy.</w:t>
            </w:r>
          </w:p>
        </w:tc>
      </w:tr>
      <w:tr w:rsidR="00942209" w:rsidRPr="00710C26" w14:paraId="0920AEB9" w14:textId="77777777" w:rsidTr="005F5F5F">
        <w:tc>
          <w:tcPr>
            <w:tcW w:w="3369" w:type="dxa"/>
          </w:tcPr>
          <w:p w14:paraId="4B3A77BC" w14:textId="40082C5D" w:rsidR="00942209" w:rsidRPr="00710C26" w:rsidRDefault="00942209">
            <w:pPr>
              <w:rPr>
                <w:rFonts w:ascii="Aptos" w:hAnsi="Aptos"/>
                <w:lang w:val="en-GB"/>
              </w:rPr>
            </w:pPr>
            <w:r w:rsidRPr="00710C26">
              <w:rPr>
                <w:rFonts w:ascii="Aptos" w:hAnsi="Aptos"/>
                <w:b/>
                <w:bCs/>
              </w:rPr>
              <w:t>Strengthen regional and global partnerships</w:t>
            </w:r>
          </w:p>
        </w:tc>
        <w:tc>
          <w:tcPr>
            <w:tcW w:w="5487" w:type="dxa"/>
          </w:tcPr>
          <w:p w14:paraId="153ABAE5" w14:textId="7ACFC854" w:rsidR="00942209" w:rsidRPr="00710C26" w:rsidRDefault="009B5A1E">
            <w:pPr>
              <w:rPr>
                <w:rFonts w:ascii="Aptos" w:hAnsi="Aptos"/>
                <w:lang w:val="en-GB"/>
              </w:rPr>
            </w:pPr>
            <w:r w:rsidRPr="00710C26">
              <w:rPr>
                <w:rFonts w:ascii="Aptos" w:hAnsi="Aptos"/>
                <w:lang w:val="en-GB"/>
              </w:rPr>
              <w:t>Collaborative research, shared disease surveillance and interoperable digital health systems, position Australia as a trusted partner in advancing global health security and innovation.</w:t>
            </w:r>
          </w:p>
        </w:tc>
      </w:tr>
    </w:tbl>
    <w:p w14:paraId="6CBB97D0" w14:textId="77777777" w:rsidR="009B5A1E" w:rsidRPr="00710C26" w:rsidRDefault="009B5A1E" w:rsidP="00DC1884">
      <w:pPr>
        <w:spacing w:before="480"/>
        <w:rPr>
          <w:rFonts w:ascii="Aptos" w:hAnsi="Aptos"/>
        </w:rPr>
      </w:pPr>
      <w:r w:rsidRPr="00710C26">
        <w:rPr>
          <w:rFonts w:ascii="Aptos" w:hAnsi="Aptos"/>
        </w:rPr>
        <w:t>Throughout our consultations, stakeholders described opportunities and challenges related to health data assets, and capabilities or skills to access enabling technologies.</w:t>
      </w:r>
    </w:p>
    <w:p w14:paraId="5502EFEF" w14:textId="68E7A0E6" w:rsidR="009B5A1E" w:rsidRPr="00710C26" w:rsidRDefault="009B5A1E">
      <w:pPr>
        <w:rPr>
          <w:rFonts w:ascii="Aptos" w:hAnsi="Aptos"/>
        </w:rPr>
      </w:pPr>
      <w:r w:rsidRPr="00710C26">
        <w:rPr>
          <w:rFonts w:ascii="Aptos" w:hAnsi="Aptos"/>
        </w:rPr>
        <w:t>The CSIRO </w:t>
      </w:r>
      <w:r w:rsidRPr="00710C26">
        <w:rPr>
          <w:rFonts w:ascii="Aptos" w:hAnsi="Aptos"/>
          <w:i/>
        </w:rPr>
        <w:t xml:space="preserve">AI </w:t>
      </w:r>
      <w:r w:rsidRPr="00710C26" w:rsidDel="00393F09">
        <w:rPr>
          <w:rFonts w:ascii="Aptos" w:hAnsi="Aptos"/>
          <w:i/>
        </w:rPr>
        <w:t>T</w:t>
      </w:r>
      <w:r w:rsidRPr="00710C26">
        <w:rPr>
          <w:rFonts w:ascii="Aptos" w:hAnsi="Aptos"/>
          <w:i/>
        </w:rPr>
        <w:t xml:space="preserve">rends for </w:t>
      </w:r>
      <w:r w:rsidRPr="00710C26" w:rsidDel="00393F09">
        <w:rPr>
          <w:rFonts w:ascii="Aptos" w:hAnsi="Aptos"/>
          <w:i/>
        </w:rPr>
        <w:t>H</w:t>
      </w:r>
      <w:r w:rsidRPr="00710C26">
        <w:rPr>
          <w:rFonts w:ascii="Aptos" w:hAnsi="Aptos"/>
          <w:i/>
        </w:rPr>
        <w:t>ealthcare</w:t>
      </w:r>
      <w:r w:rsidR="00E0050F" w:rsidRPr="00710C26">
        <w:rPr>
          <w:rStyle w:val="EndnoteReference"/>
          <w:rFonts w:ascii="Aptos" w:hAnsi="Aptos"/>
        </w:rPr>
        <w:endnoteReference w:id="99"/>
      </w:r>
      <w:r w:rsidRPr="00710C26">
        <w:rPr>
          <w:rFonts w:ascii="Aptos" w:hAnsi="Aptos"/>
        </w:rPr>
        <w:t> report identifies the opportunities and challenges facing the continued and inevitable integration of AI in Australia’s healthcare sector</w:t>
      </w:r>
      <w:r w:rsidR="00BC4EF5" w:rsidRPr="00710C26">
        <w:rPr>
          <w:rFonts w:ascii="Aptos" w:hAnsi="Aptos"/>
        </w:rPr>
        <w:t>,</w:t>
      </w:r>
      <w:r w:rsidRPr="00710C26">
        <w:rPr>
          <w:rFonts w:ascii="Aptos" w:hAnsi="Aptos"/>
        </w:rPr>
        <w:t xml:space="preserve"> from clinical decision support to administrative tasks.</w:t>
      </w:r>
    </w:p>
    <w:p w14:paraId="4BBEEA55" w14:textId="66A0E2A5" w:rsidR="009B5A1E" w:rsidRPr="00DC1884" w:rsidRDefault="00D535E4">
      <w:pPr>
        <w:rPr>
          <w:rStyle w:val="Strong"/>
        </w:rPr>
      </w:pPr>
      <w:r w:rsidRPr="00DC1884">
        <w:rPr>
          <w:rStyle w:val="Strong"/>
        </w:rPr>
        <w:t>What we know</w:t>
      </w:r>
    </w:p>
    <w:p w14:paraId="480A7693" w14:textId="36B280BE" w:rsidR="009B5A1E" w:rsidRPr="00710C26" w:rsidRDefault="002E07E2" w:rsidP="00A71826">
      <w:pPr>
        <w:pStyle w:val="ListParagraph"/>
        <w:numPr>
          <w:ilvl w:val="0"/>
          <w:numId w:val="38"/>
        </w:numPr>
        <w:rPr>
          <w:rFonts w:ascii="Aptos" w:hAnsi="Aptos"/>
        </w:rPr>
      </w:pPr>
      <w:r w:rsidRPr="00710C26">
        <w:rPr>
          <w:rFonts w:ascii="Aptos" w:hAnsi="Aptos"/>
        </w:rPr>
        <w:t xml:space="preserve">Key challenges for Australia include our national competitive advantage in international markets, current duplication of infrastructure and its associated costs, limited capacity to share data and technology and </w:t>
      </w:r>
      <w:r w:rsidR="00082EC9" w:rsidRPr="00710C26">
        <w:rPr>
          <w:rFonts w:ascii="Aptos" w:hAnsi="Aptos"/>
        </w:rPr>
        <w:t xml:space="preserve">a mismatch in </w:t>
      </w:r>
      <w:r w:rsidRPr="00710C26">
        <w:rPr>
          <w:rFonts w:ascii="Aptos" w:hAnsi="Aptos"/>
        </w:rPr>
        <w:t>workforce skills.</w:t>
      </w:r>
    </w:p>
    <w:p w14:paraId="4B01B965" w14:textId="35419A62" w:rsidR="009B5A1E" w:rsidRPr="00710C26" w:rsidRDefault="002E07E2" w:rsidP="00A71826">
      <w:pPr>
        <w:pStyle w:val="ListParagraph"/>
        <w:numPr>
          <w:ilvl w:val="0"/>
          <w:numId w:val="38"/>
        </w:numPr>
        <w:rPr>
          <w:rFonts w:ascii="Aptos" w:hAnsi="Aptos"/>
        </w:rPr>
      </w:pPr>
      <w:r w:rsidRPr="00710C26">
        <w:rPr>
          <w:rFonts w:ascii="Aptos" w:hAnsi="Aptos"/>
        </w:rPr>
        <w:lastRenderedPageBreak/>
        <w:t>International counterparts and coalitions are strengthening biodata capabilities and prioritising AI</w:t>
      </w:r>
      <w:r w:rsidR="00393F09" w:rsidRPr="00710C26">
        <w:rPr>
          <w:rFonts w:ascii="Aptos" w:hAnsi="Aptos"/>
        </w:rPr>
        <w:t xml:space="preserve"> </w:t>
      </w:r>
      <w:r w:rsidRPr="00710C26">
        <w:rPr>
          <w:rFonts w:ascii="Aptos" w:hAnsi="Aptos"/>
        </w:rPr>
        <w:t>enabled advances</w:t>
      </w:r>
      <w:r w:rsidR="005E1E97" w:rsidRPr="00710C26">
        <w:rPr>
          <w:rFonts w:ascii="Aptos" w:hAnsi="Aptos"/>
        </w:rPr>
        <w:t>,</w:t>
      </w:r>
      <w:r w:rsidRPr="00710C26">
        <w:rPr>
          <w:rFonts w:ascii="Aptos" w:hAnsi="Aptos"/>
        </w:rPr>
        <w:t xml:space="preserve"> overcoming barriers that persist across Australian jurisdictions.</w:t>
      </w:r>
    </w:p>
    <w:p w14:paraId="5AFD27BA" w14:textId="0F412AF3" w:rsidR="009B5A1E" w:rsidRPr="00710C26" w:rsidRDefault="002E07E2" w:rsidP="00A71826">
      <w:pPr>
        <w:pStyle w:val="ListParagraph"/>
        <w:numPr>
          <w:ilvl w:val="0"/>
          <w:numId w:val="38"/>
        </w:numPr>
        <w:rPr>
          <w:rFonts w:ascii="Aptos" w:hAnsi="Aptos"/>
        </w:rPr>
      </w:pPr>
      <w:r w:rsidRPr="00710C26">
        <w:rPr>
          <w:rFonts w:ascii="Aptos" w:hAnsi="Aptos"/>
        </w:rPr>
        <w:t>A range of national plans, strategies and initiatives related to health data and digital healthcare are currently underway</w:t>
      </w:r>
      <w:r w:rsidR="00155607" w:rsidRPr="00710C26">
        <w:rPr>
          <w:rFonts w:ascii="Aptos" w:hAnsi="Aptos"/>
        </w:rPr>
        <w:t>,</w:t>
      </w:r>
      <w:r w:rsidRPr="00710C26">
        <w:rPr>
          <w:rFonts w:ascii="Aptos" w:hAnsi="Aptos"/>
        </w:rPr>
        <w:t xml:space="preserve"> but these are not well connected into health and medical research.</w:t>
      </w:r>
    </w:p>
    <w:p w14:paraId="02796617" w14:textId="2BBB60B7" w:rsidR="00166FC5" w:rsidRPr="00710C26" w:rsidRDefault="002E07E2" w:rsidP="00A71826">
      <w:pPr>
        <w:pStyle w:val="ListParagraph"/>
        <w:numPr>
          <w:ilvl w:val="1"/>
          <w:numId w:val="38"/>
        </w:numPr>
        <w:rPr>
          <w:rFonts w:ascii="Aptos" w:hAnsi="Aptos"/>
        </w:rPr>
      </w:pPr>
      <w:r w:rsidRPr="00710C26">
        <w:rPr>
          <w:rFonts w:ascii="Aptos" w:hAnsi="Aptos"/>
        </w:rPr>
        <w:t xml:space="preserve">The Australian Digital Health Agency </w:t>
      </w:r>
      <w:r w:rsidR="00990660" w:rsidRPr="00710C26">
        <w:rPr>
          <w:rFonts w:ascii="Aptos" w:hAnsi="Aptos"/>
        </w:rPr>
        <w:t>(ADHA)</w:t>
      </w:r>
      <w:r w:rsidRPr="00710C26">
        <w:rPr>
          <w:rFonts w:ascii="Aptos" w:hAnsi="Aptos"/>
        </w:rPr>
        <w:t xml:space="preserve"> has produced the 2023–2028</w:t>
      </w:r>
      <w:r w:rsidR="00033AE3" w:rsidRPr="00710C26">
        <w:rPr>
          <w:rFonts w:ascii="Aptos" w:hAnsi="Aptos"/>
          <w:vertAlign w:val="superscript"/>
        </w:rPr>
        <w:t>78</w:t>
      </w:r>
      <w:r w:rsidRPr="00710C26">
        <w:rPr>
          <w:rFonts w:ascii="Aptos" w:hAnsi="Aptos"/>
        </w:rPr>
        <w:t xml:space="preserve"> that will implement a range of initiatives focused on achieving </w:t>
      </w:r>
      <w:r w:rsidR="00393F09" w:rsidRPr="00710C26">
        <w:rPr>
          <w:rFonts w:ascii="Aptos" w:hAnsi="Aptos"/>
        </w:rPr>
        <w:t>4</w:t>
      </w:r>
      <w:r w:rsidRPr="00710C26">
        <w:rPr>
          <w:rFonts w:ascii="Aptos" w:hAnsi="Aptos"/>
        </w:rPr>
        <w:t xml:space="preserve"> key outcomes for a health system that is digitally enabled, person</w:t>
      </w:r>
      <w:r w:rsidRPr="00710C26" w:rsidDel="00393F09">
        <w:rPr>
          <w:rFonts w:ascii="Aptos" w:hAnsi="Aptos"/>
        </w:rPr>
        <w:t>-</w:t>
      </w:r>
      <w:r w:rsidRPr="00710C26">
        <w:rPr>
          <w:rFonts w:ascii="Aptos" w:hAnsi="Aptos"/>
        </w:rPr>
        <w:t>centred, inclusive and data</w:t>
      </w:r>
      <w:r w:rsidRPr="00710C26" w:rsidDel="00393F09">
        <w:rPr>
          <w:rFonts w:ascii="Aptos" w:hAnsi="Aptos"/>
        </w:rPr>
        <w:t>-</w:t>
      </w:r>
      <w:r w:rsidRPr="00710C26">
        <w:rPr>
          <w:rFonts w:ascii="Aptos" w:hAnsi="Aptos"/>
        </w:rPr>
        <w:t>driven</w:t>
      </w:r>
      <w:r w:rsidR="00B54316" w:rsidRPr="00710C26">
        <w:rPr>
          <w:rFonts w:ascii="Aptos" w:hAnsi="Aptos"/>
        </w:rPr>
        <w:t xml:space="preserve">. These are </w:t>
      </w:r>
      <w:r w:rsidRPr="00710C26">
        <w:rPr>
          <w:rFonts w:ascii="Aptos" w:hAnsi="Aptos"/>
        </w:rPr>
        <w:t xml:space="preserve">supported by recent implementation of </w:t>
      </w:r>
      <w:r w:rsidRPr="00710C26" w:rsidDel="00393F09">
        <w:rPr>
          <w:rFonts w:ascii="Aptos" w:hAnsi="Aptos"/>
        </w:rPr>
        <w:t>S</w:t>
      </w:r>
      <w:r w:rsidRPr="00710C26">
        <w:rPr>
          <w:rFonts w:ascii="Aptos" w:hAnsi="Aptos"/>
        </w:rPr>
        <w:t xml:space="preserve">haring by </w:t>
      </w:r>
      <w:r w:rsidRPr="00710C26" w:rsidDel="00393F09">
        <w:rPr>
          <w:rFonts w:ascii="Aptos" w:hAnsi="Aptos"/>
        </w:rPr>
        <w:t>D</w:t>
      </w:r>
      <w:r w:rsidRPr="00710C26">
        <w:rPr>
          <w:rFonts w:ascii="Aptos" w:hAnsi="Aptos"/>
        </w:rPr>
        <w:t>efault legislation</w:t>
      </w:r>
      <w:r w:rsidR="0083388A" w:rsidRPr="00710C26">
        <w:rPr>
          <w:rStyle w:val="EndnoteReference"/>
          <w:rFonts w:ascii="Aptos" w:hAnsi="Aptos"/>
        </w:rPr>
        <w:endnoteReference w:id="100"/>
      </w:r>
      <w:r w:rsidRPr="00710C26">
        <w:rPr>
          <w:rFonts w:ascii="Aptos" w:hAnsi="Aptos"/>
        </w:rPr>
        <w:t>, designed to ensure health information follows individuals through the system.</w:t>
      </w:r>
    </w:p>
    <w:p w14:paraId="3735A51A" w14:textId="21B2C2D6" w:rsidR="00166FC5" w:rsidRPr="00710C26" w:rsidRDefault="002E07E2" w:rsidP="00A71826">
      <w:pPr>
        <w:pStyle w:val="ListParagraph"/>
        <w:numPr>
          <w:ilvl w:val="1"/>
          <w:numId w:val="38"/>
        </w:numPr>
        <w:rPr>
          <w:rFonts w:ascii="Aptos" w:hAnsi="Aptos"/>
        </w:rPr>
      </w:pPr>
      <w:r w:rsidRPr="00710C26">
        <w:rPr>
          <w:rFonts w:ascii="Aptos" w:hAnsi="Aptos"/>
        </w:rPr>
        <w:t>The Australian National Data Integration Infrastructure initiative</w:t>
      </w:r>
      <w:r w:rsidR="009B2EB6" w:rsidRPr="00710C26">
        <w:rPr>
          <w:rStyle w:val="EndnoteReference"/>
          <w:rFonts w:ascii="Aptos" w:hAnsi="Aptos"/>
        </w:rPr>
        <w:endnoteReference w:id="101"/>
      </w:r>
      <w:r w:rsidRPr="00710C26">
        <w:rPr>
          <w:rFonts w:ascii="Aptos" w:hAnsi="Aptos"/>
        </w:rPr>
        <w:t xml:space="preserve"> provides a platform for data access, research and analysis</w:t>
      </w:r>
      <w:r w:rsidR="00B54316" w:rsidRPr="00710C26">
        <w:rPr>
          <w:rFonts w:ascii="Aptos" w:hAnsi="Aptos"/>
        </w:rPr>
        <w:t>,</w:t>
      </w:r>
      <w:r w:rsidRPr="00710C26">
        <w:rPr>
          <w:rFonts w:ascii="Aptos" w:hAnsi="Aptos"/>
        </w:rPr>
        <w:t xml:space="preserve"> using best practices in data integration and governance.</w:t>
      </w:r>
    </w:p>
    <w:p w14:paraId="15C3F979" w14:textId="61E94968" w:rsidR="00166FC5" w:rsidRPr="00710C26" w:rsidRDefault="002E07E2" w:rsidP="00A71826">
      <w:pPr>
        <w:pStyle w:val="ListParagraph"/>
        <w:numPr>
          <w:ilvl w:val="1"/>
          <w:numId w:val="38"/>
        </w:numPr>
        <w:rPr>
          <w:rFonts w:ascii="Aptos" w:hAnsi="Aptos"/>
        </w:rPr>
      </w:pPr>
      <w:r w:rsidRPr="00710C26">
        <w:rPr>
          <w:rFonts w:ascii="Aptos" w:hAnsi="Aptos"/>
        </w:rPr>
        <w:t xml:space="preserve">The National Healthcare Interoperability </w:t>
      </w:r>
      <w:r w:rsidRPr="00710C26" w:rsidDel="00393F09">
        <w:rPr>
          <w:rFonts w:ascii="Aptos" w:hAnsi="Aptos"/>
        </w:rPr>
        <w:t>P</w:t>
      </w:r>
      <w:r w:rsidRPr="00710C26">
        <w:rPr>
          <w:rFonts w:ascii="Aptos" w:hAnsi="Aptos"/>
        </w:rPr>
        <w:t>lan 2023-2028</w:t>
      </w:r>
      <w:r w:rsidR="00B43BB8" w:rsidRPr="00710C26">
        <w:rPr>
          <w:rStyle w:val="EndnoteReference"/>
          <w:rFonts w:ascii="Aptos" w:hAnsi="Aptos"/>
        </w:rPr>
        <w:endnoteReference w:id="102"/>
      </w:r>
      <w:r w:rsidRPr="00710C26">
        <w:rPr>
          <w:rFonts w:ascii="Aptos" w:hAnsi="Aptos"/>
        </w:rPr>
        <w:t xml:space="preserve"> outlines a national vision to share consumer health information in a safe, secure and seamless manner and identifies 44 actions across </w:t>
      </w:r>
      <w:r w:rsidR="00393F09" w:rsidRPr="00710C26">
        <w:rPr>
          <w:rFonts w:ascii="Aptos" w:hAnsi="Aptos"/>
        </w:rPr>
        <w:t>5</w:t>
      </w:r>
      <w:r w:rsidRPr="00710C26">
        <w:rPr>
          <w:rFonts w:ascii="Aptos" w:hAnsi="Aptos"/>
        </w:rPr>
        <w:t xml:space="preserve"> priority areas relating to identity, standards, information sharing, innovation and measuring benefits.</w:t>
      </w:r>
    </w:p>
    <w:p w14:paraId="1175EFA3" w14:textId="3EE1DC0C" w:rsidR="00F656DC" w:rsidRPr="00710C26" w:rsidRDefault="002E07E2" w:rsidP="00A71826">
      <w:pPr>
        <w:pStyle w:val="ListParagraph"/>
        <w:numPr>
          <w:ilvl w:val="0"/>
          <w:numId w:val="38"/>
        </w:numPr>
        <w:rPr>
          <w:rFonts w:ascii="Aptos" w:hAnsi="Aptos"/>
        </w:rPr>
      </w:pPr>
      <w:r w:rsidRPr="00710C26">
        <w:rPr>
          <w:rFonts w:ascii="Aptos" w:hAnsi="Aptos"/>
        </w:rPr>
        <w:t>The Australian Research Data Commons (ARDC) Health Studies Australian National Data Asset (HeSANDA)</w:t>
      </w:r>
      <w:r w:rsidR="00CC2341" w:rsidRPr="00710C26">
        <w:rPr>
          <w:rStyle w:val="EndnoteReference"/>
          <w:rFonts w:ascii="Aptos" w:hAnsi="Aptos"/>
        </w:rPr>
        <w:endnoteReference w:id="103"/>
      </w:r>
      <w:r w:rsidRPr="00710C26">
        <w:rPr>
          <w:rFonts w:ascii="Aptos" w:hAnsi="Aptos"/>
        </w:rPr>
        <w:t xml:space="preserve"> is a</w:t>
      </w:r>
      <w:r w:rsidR="00155607" w:rsidRPr="00710C26">
        <w:rPr>
          <w:rFonts w:ascii="Aptos" w:hAnsi="Aptos"/>
        </w:rPr>
        <w:t>n example of</w:t>
      </w:r>
      <w:r w:rsidRPr="00710C26">
        <w:rPr>
          <w:rFonts w:ascii="Aptos" w:hAnsi="Aptos"/>
        </w:rPr>
        <w:t xml:space="preserve"> sector</w:t>
      </w:r>
      <w:r w:rsidRPr="00710C26" w:rsidDel="00393F09">
        <w:rPr>
          <w:rFonts w:ascii="Aptos" w:hAnsi="Aptos"/>
        </w:rPr>
        <w:t>-</w:t>
      </w:r>
      <w:r w:rsidRPr="00710C26">
        <w:rPr>
          <w:rFonts w:ascii="Aptos" w:hAnsi="Aptos"/>
        </w:rPr>
        <w:t>driven approach</w:t>
      </w:r>
      <w:r w:rsidR="00155607" w:rsidRPr="00710C26">
        <w:rPr>
          <w:rFonts w:ascii="Aptos" w:hAnsi="Aptos"/>
        </w:rPr>
        <w:t>es</w:t>
      </w:r>
      <w:r w:rsidRPr="00710C26">
        <w:rPr>
          <w:rFonts w:ascii="Aptos" w:hAnsi="Aptos"/>
        </w:rPr>
        <w:t xml:space="preserve"> to synchronise, align and build national data sharing capability.</w:t>
      </w:r>
    </w:p>
    <w:p w14:paraId="636A437F" w14:textId="0881E0BA" w:rsidR="009B5A1E" w:rsidRPr="00D05F4C" w:rsidRDefault="00D535E4" w:rsidP="009B5A1E">
      <w:pPr>
        <w:rPr>
          <w:rStyle w:val="Strong"/>
        </w:rPr>
      </w:pPr>
      <w:r w:rsidRPr="00D05F4C">
        <w:rPr>
          <w:rStyle w:val="Strong"/>
        </w:rPr>
        <w:t>Strategic opportunities</w:t>
      </w:r>
    </w:p>
    <w:p w14:paraId="0BDDB5F6" w14:textId="7B303C48" w:rsidR="009B5A1E" w:rsidRPr="00710C26" w:rsidRDefault="00FA140A" w:rsidP="00A71826">
      <w:pPr>
        <w:pStyle w:val="ListParagraph"/>
        <w:numPr>
          <w:ilvl w:val="0"/>
          <w:numId w:val="37"/>
        </w:numPr>
        <w:rPr>
          <w:rFonts w:ascii="Aptos" w:hAnsi="Aptos"/>
        </w:rPr>
      </w:pPr>
      <w:r w:rsidRPr="00710C26">
        <w:rPr>
          <w:rFonts w:ascii="Aptos" w:hAnsi="Aptos"/>
        </w:rPr>
        <w:t>Capitalising</w:t>
      </w:r>
      <w:r w:rsidR="009B5A1E" w:rsidRPr="00710C26">
        <w:rPr>
          <w:rFonts w:ascii="Aptos" w:hAnsi="Aptos"/>
        </w:rPr>
        <w:t xml:space="preserve"> existing national frameworks and networks to streamline and coordinate opportunities for research and innovation.</w:t>
      </w:r>
    </w:p>
    <w:p w14:paraId="618B39AA" w14:textId="795761EB" w:rsidR="009B5A1E" w:rsidRPr="00710C26" w:rsidRDefault="009B5A1E" w:rsidP="00A71826">
      <w:pPr>
        <w:pStyle w:val="ListParagraph"/>
        <w:numPr>
          <w:ilvl w:val="0"/>
          <w:numId w:val="37"/>
        </w:numPr>
        <w:rPr>
          <w:rFonts w:ascii="Aptos" w:hAnsi="Aptos"/>
        </w:rPr>
      </w:pPr>
      <w:r w:rsidRPr="00710C26">
        <w:rPr>
          <w:rFonts w:ascii="Aptos" w:hAnsi="Aptos"/>
        </w:rPr>
        <w:t xml:space="preserve">A national approach to promote and deliver cooperative arrangements that leverage </w:t>
      </w:r>
      <w:r w:rsidR="00AA3ABD" w:rsidRPr="00710C26">
        <w:rPr>
          <w:rFonts w:ascii="Aptos" w:hAnsi="Aptos"/>
        </w:rPr>
        <w:t xml:space="preserve">Commonwealth, </w:t>
      </w:r>
      <w:r w:rsidRPr="00710C26">
        <w:rPr>
          <w:rFonts w:ascii="Aptos" w:hAnsi="Aptos"/>
        </w:rPr>
        <w:t>state and territory strengths across e-medical records.</w:t>
      </w:r>
    </w:p>
    <w:p w14:paraId="09102AA5" w14:textId="77777777" w:rsidR="009B5A1E" w:rsidRPr="00710C26" w:rsidRDefault="009B5A1E" w:rsidP="00A71826">
      <w:pPr>
        <w:pStyle w:val="ListParagraph"/>
        <w:numPr>
          <w:ilvl w:val="0"/>
          <w:numId w:val="37"/>
        </w:numPr>
        <w:rPr>
          <w:rFonts w:ascii="Aptos" w:hAnsi="Aptos"/>
        </w:rPr>
      </w:pPr>
      <w:r w:rsidRPr="00710C26">
        <w:rPr>
          <w:rFonts w:ascii="Aptos" w:hAnsi="Aptos"/>
        </w:rPr>
        <w:t>Government partnerships, including with industry and private enterprise custodians of Australian health data.</w:t>
      </w:r>
    </w:p>
    <w:p w14:paraId="481BAF4D" w14:textId="17030A46" w:rsidR="00D535E4" w:rsidRPr="00D05F4C" w:rsidRDefault="009B5A1E" w:rsidP="00D05F4C">
      <w:pPr>
        <w:pStyle w:val="ListParagraph"/>
        <w:numPr>
          <w:ilvl w:val="0"/>
          <w:numId w:val="37"/>
        </w:numPr>
        <w:rPr>
          <w:rFonts w:ascii="Aptos" w:hAnsi="Aptos"/>
        </w:rPr>
      </w:pPr>
      <w:r w:rsidRPr="00710C26">
        <w:rPr>
          <w:rFonts w:ascii="Aptos" w:hAnsi="Aptos"/>
        </w:rPr>
        <w:t>Incorporati</w:t>
      </w:r>
      <w:r w:rsidR="00AA3ABD" w:rsidRPr="00710C26">
        <w:rPr>
          <w:rFonts w:ascii="Aptos" w:hAnsi="Aptos"/>
        </w:rPr>
        <w:t xml:space="preserve">ng </w:t>
      </w:r>
      <w:r w:rsidRPr="00710C26">
        <w:rPr>
          <w:rFonts w:ascii="Aptos" w:hAnsi="Aptos"/>
        </w:rPr>
        <w:t xml:space="preserve">priority tertiary skills development into the Australian </w:t>
      </w:r>
      <w:r w:rsidR="00F20C01" w:rsidRPr="00710C26">
        <w:rPr>
          <w:rFonts w:ascii="Aptos" w:hAnsi="Aptos"/>
        </w:rPr>
        <w:t xml:space="preserve">HMR </w:t>
      </w:r>
      <w:r w:rsidRPr="00710C26">
        <w:rPr>
          <w:rFonts w:ascii="Aptos" w:hAnsi="Aptos"/>
        </w:rPr>
        <w:t xml:space="preserve">Workforce </w:t>
      </w:r>
      <w:r w:rsidRPr="00710C26" w:rsidDel="009F1A88">
        <w:rPr>
          <w:rFonts w:ascii="Aptos" w:hAnsi="Aptos"/>
        </w:rPr>
        <w:t>P</w:t>
      </w:r>
      <w:r w:rsidRPr="00710C26">
        <w:rPr>
          <w:rFonts w:ascii="Aptos" w:hAnsi="Aptos"/>
        </w:rPr>
        <w:t>lan, across computer science, statistics, data science, engineering and enhanced higher degree training pathways into domain</w:t>
      </w:r>
      <w:r w:rsidR="009F1A88" w:rsidRPr="00710C26">
        <w:rPr>
          <w:rFonts w:ascii="Aptos" w:hAnsi="Aptos"/>
        </w:rPr>
        <w:t xml:space="preserve"> </w:t>
      </w:r>
      <w:r w:rsidRPr="00710C26">
        <w:rPr>
          <w:rFonts w:ascii="Aptos" w:hAnsi="Aptos"/>
        </w:rPr>
        <w:t>specific areas (e.g., bioinformatics, machine learning).</w:t>
      </w:r>
      <w:r w:rsidR="00D535E4" w:rsidRPr="00D05F4C">
        <w:rPr>
          <w:rFonts w:ascii="Aptos" w:hAnsi="Aptos"/>
          <w:b/>
          <w:bCs/>
        </w:rPr>
        <w:br w:type="page"/>
      </w:r>
    </w:p>
    <w:p w14:paraId="3D7D167B" w14:textId="233BCC5C" w:rsidR="00773011" w:rsidRPr="003826C3" w:rsidRDefault="00773011" w:rsidP="0096797D">
      <w:pPr>
        <w:pStyle w:val="Heading3"/>
        <w:rPr>
          <w:rFonts w:ascii="Aptos" w:hAnsi="Aptos"/>
          <w:color w:val="auto"/>
        </w:rPr>
      </w:pPr>
      <w:bookmarkStart w:id="23" w:name="_Toc206154306"/>
      <w:r w:rsidRPr="003826C3">
        <w:rPr>
          <w:rFonts w:ascii="Aptos" w:hAnsi="Aptos"/>
          <w:color w:val="auto"/>
        </w:rPr>
        <w:lastRenderedPageBreak/>
        <w:t>Data and Advanced Technology Enabling Initiative</w:t>
      </w:r>
      <w:bookmarkEnd w:id="23"/>
    </w:p>
    <w:p w14:paraId="32EB019F" w14:textId="5DD3EB36" w:rsidR="00BB0623" w:rsidRPr="00710C26" w:rsidRDefault="00BB0623" w:rsidP="00773011">
      <w:pPr>
        <w:rPr>
          <w:rFonts w:ascii="Aptos" w:hAnsi="Aptos"/>
          <w:lang w:val="en-GB"/>
        </w:rPr>
      </w:pPr>
      <w:r w:rsidRPr="00710C26">
        <w:rPr>
          <w:rFonts w:ascii="Aptos" w:hAnsi="Aptos"/>
          <w:lang w:val="en-GB"/>
        </w:rPr>
        <w:t xml:space="preserve">Build on current initiatives to develop and reform access to data, digital assets and advanced technology across the </w:t>
      </w:r>
      <w:r w:rsidR="00F20C01" w:rsidRPr="00710C26">
        <w:rPr>
          <w:rFonts w:ascii="Aptos" w:hAnsi="Aptos"/>
          <w:lang w:val="en-GB"/>
        </w:rPr>
        <w:t>nation</w:t>
      </w:r>
      <w:r w:rsidRPr="00710C26">
        <w:rPr>
          <w:rFonts w:ascii="Aptos" w:hAnsi="Aptos"/>
          <w:lang w:val="en-GB"/>
        </w:rPr>
        <w:t>, freeing up secondary use of data for research purposes.</w:t>
      </w:r>
    </w:p>
    <w:p w14:paraId="169A33BD" w14:textId="1A35C769" w:rsidR="00F656DC" w:rsidRPr="00DE62BC" w:rsidRDefault="00292E04">
      <w:pPr>
        <w:rPr>
          <w:rStyle w:val="Strong"/>
        </w:rPr>
      </w:pPr>
      <w:r w:rsidRPr="00DE62BC">
        <w:rPr>
          <w:rStyle w:val="Strong"/>
        </w:rPr>
        <w:t>How we could do it</w:t>
      </w:r>
    </w:p>
    <w:p w14:paraId="76E96ABB" w14:textId="14E82C27" w:rsidR="00BB0623" w:rsidRPr="00710C26" w:rsidRDefault="00BB0623" w:rsidP="00A71826">
      <w:pPr>
        <w:pStyle w:val="ListParagraph"/>
        <w:numPr>
          <w:ilvl w:val="0"/>
          <w:numId w:val="33"/>
        </w:numPr>
        <w:rPr>
          <w:rFonts w:ascii="Aptos" w:hAnsi="Aptos"/>
        </w:rPr>
      </w:pPr>
      <w:r w:rsidRPr="00710C26">
        <w:rPr>
          <w:rFonts w:ascii="Aptos" w:hAnsi="Aptos"/>
          <w:b/>
          <w:bCs/>
        </w:rPr>
        <w:t xml:space="preserve">Undertake nationwide mapping of data and digital assets and investigate </w:t>
      </w:r>
      <w:r w:rsidR="00AC1294" w:rsidRPr="00710C26">
        <w:rPr>
          <w:rFonts w:ascii="Aptos" w:hAnsi="Aptos"/>
          <w:b/>
          <w:bCs/>
        </w:rPr>
        <w:t>how</w:t>
      </w:r>
      <w:r w:rsidRPr="00710C26">
        <w:rPr>
          <w:rFonts w:ascii="Aptos" w:hAnsi="Aptos"/>
          <w:b/>
          <w:bCs/>
        </w:rPr>
        <w:t xml:space="preserve"> to overcome barriers currently restricting shared and open access, aligned with the objectives of key national frameworks.</w:t>
      </w:r>
      <w:r w:rsidRPr="00710C26">
        <w:rPr>
          <w:rFonts w:ascii="Aptos" w:hAnsi="Aptos"/>
        </w:rPr>
        <w:t xml:space="preserve"> Develop cross</w:t>
      </w:r>
      <w:r w:rsidRPr="00710C26" w:rsidDel="009F1A88">
        <w:rPr>
          <w:rFonts w:ascii="Aptos" w:hAnsi="Aptos"/>
        </w:rPr>
        <w:t>-</w:t>
      </w:r>
      <w:r w:rsidRPr="00710C26">
        <w:rPr>
          <w:rFonts w:ascii="Aptos" w:hAnsi="Aptos"/>
        </w:rPr>
        <w:t>Commonwealth protocols for secure data capture and sharing to better integrate insights across relevant agencies (for example: ABS, AIHW, ADHA).  Work towards international and cross</w:t>
      </w:r>
      <w:r w:rsidRPr="00710C26" w:rsidDel="009F1A88">
        <w:rPr>
          <w:rFonts w:ascii="Aptos" w:hAnsi="Aptos"/>
        </w:rPr>
        <w:t>-</w:t>
      </w:r>
      <w:r w:rsidRPr="00710C26">
        <w:rPr>
          <w:rFonts w:ascii="Aptos" w:hAnsi="Aptos"/>
        </w:rPr>
        <w:t>jurisdictional agreements for health data sharing that address regulatory and system interoperability and linkage, with nationally consistent implementation of opt</w:t>
      </w:r>
      <w:r w:rsidRPr="00710C26" w:rsidDel="009F1A88">
        <w:rPr>
          <w:rFonts w:ascii="Aptos" w:hAnsi="Aptos"/>
        </w:rPr>
        <w:t>-</w:t>
      </w:r>
      <w:r w:rsidRPr="00710C26">
        <w:rPr>
          <w:rFonts w:ascii="Aptos" w:hAnsi="Aptos"/>
        </w:rPr>
        <w:t>out consent.</w:t>
      </w:r>
    </w:p>
    <w:p w14:paraId="0467F1D4" w14:textId="751BA3B1" w:rsidR="00BB0623" w:rsidRPr="00710C26" w:rsidRDefault="00BB0623" w:rsidP="00A71826">
      <w:pPr>
        <w:pStyle w:val="ListParagraph"/>
        <w:numPr>
          <w:ilvl w:val="0"/>
          <w:numId w:val="33"/>
        </w:numPr>
        <w:rPr>
          <w:rFonts w:ascii="Aptos" w:hAnsi="Aptos"/>
        </w:rPr>
      </w:pPr>
      <w:r w:rsidRPr="00710C26">
        <w:rPr>
          <w:rFonts w:ascii="Aptos" w:hAnsi="Aptos"/>
          <w:b/>
          <w:bCs/>
        </w:rPr>
        <w:t>Creat</w:t>
      </w:r>
      <w:r w:rsidR="00E931EF" w:rsidRPr="00710C26">
        <w:rPr>
          <w:rFonts w:ascii="Aptos" w:hAnsi="Aptos"/>
          <w:b/>
          <w:bCs/>
        </w:rPr>
        <w:t>e</w:t>
      </w:r>
      <w:r w:rsidRPr="00710C26">
        <w:rPr>
          <w:rFonts w:ascii="Aptos" w:hAnsi="Aptos"/>
          <w:b/>
          <w:bCs/>
        </w:rPr>
        <w:t xml:space="preserve"> dedicated cross</w:t>
      </w:r>
      <w:r w:rsidRPr="00710C26" w:rsidDel="009F1A88">
        <w:rPr>
          <w:rFonts w:ascii="Aptos" w:hAnsi="Aptos"/>
          <w:b/>
          <w:bCs/>
        </w:rPr>
        <w:t>-</w:t>
      </w:r>
      <w:r w:rsidRPr="00710C26">
        <w:rPr>
          <w:rFonts w:ascii="Aptos" w:hAnsi="Aptos"/>
          <w:b/>
          <w:bCs/>
        </w:rPr>
        <w:t>disciplinary funding schemes.</w:t>
      </w:r>
      <w:r w:rsidRPr="00710C26">
        <w:rPr>
          <w:rFonts w:ascii="Aptos" w:hAnsi="Aptos"/>
        </w:rPr>
        <w:t xml:space="preserve"> Ensure specific grant programs that require collaboration across disciplines are incentivised, by </w:t>
      </w:r>
      <w:r w:rsidR="00796B33" w:rsidRPr="00710C26">
        <w:rPr>
          <w:rFonts w:ascii="Aptos" w:hAnsi="Aptos"/>
        </w:rPr>
        <w:t>resourcing</w:t>
      </w:r>
      <w:r w:rsidRPr="00710C26">
        <w:rPr>
          <w:rFonts w:ascii="Aptos" w:hAnsi="Aptos"/>
        </w:rPr>
        <w:t xml:space="preserve"> research activity that does not otherwise fit within traditional disciplinary boundaries, or which may currently be restricted by policy </w:t>
      </w:r>
      <w:r w:rsidR="00796B33" w:rsidRPr="00710C26">
        <w:rPr>
          <w:rFonts w:ascii="Aptos" w:hAnsi="Aptos"/>
        </w:rPr>
        <w:t xml:space="preserve">settings </w:t>
      </w:r>
      <w:r w:rsidRPr="00710C26">
        <w:rPr>
          <w:rFonts w:ascii="Aptos" w:hAnsi="Aptos"/>
        </w:rPr>
        <w:t xml:space="preserve">(see </w:t>
      </w:r>
      <w:r w:rsidRPr="00710C26">
        <w:rPr>
          <w:rFonts w:ascii="Aptos" w:hAnsi="Aptos"/>
          <w:i/>
          <w:iCs/>
        </w:rPr>
        <w:t xml:space="preserve">Funding </w:t>
      </w:r>
      <w:r w:rsidR="009E115B" w:rsidRPr="00710C26">
        <w:rPr>
          <w:rFonts w:ascii="Aptos" w:hAnsi="Aptos"/>
          <w:i/>
          <w:iCs/>
        </w:rPr>
        <w:t>Enabl</w:t>
      </w:r>
      <w:r w:rsidRPr="00710C26">
        <w:rPr>
          <w:rFonts w:ascii="Aptos" w:hAnsi="Aptos"/>
          <w:i/>
          <w:iCs/>
        </w:rPr>
        <w:t>er</w:t>
      </w:r>
      <w:r w:rsidRPr="00710C26">
        <w:rPr>
          <w:rFonts w:ascii="Aptos" w:hAnsi="Aptos"/>
        </w:rPr>
        <w:t>).</w:t>
      </w:r>
    </w:p>
    <w:p w14:paraId="4E310240" w14:textId="5853D7DB" w:rsidR="00BB0623" w:rsidRPr="00710C26" w:rsidRDefault="00BB0623" w:rsidP="00A71826">
      <w:pPr>
        <w:pStyle w:val="ListParagraph"/>
        <w:numPr>
          <w:ilvl w:val="0"/>
          <w:numId w:val="33"/>
        </w:numPr>
        <w:rPr>
          <w:rFonts w:ascii="Aptos" w:hAnsi="Aptos"/>
        </w:rPr>
      </w:pPr>
      <w:r w:rsidRPr="00710C26">
        <w:rPr>
          <w:rFonts w:ascii="Aptos" w:hAnsi="Aptos"/>
          <w:b/>
          <w:bCs/>
        </w:rPr>
        <w:t xml:space="preserve">Cultivate workforce skillsets and capabilities that </w:t>
      </w:r>
      <w:r w:rsidR="00796B33" w:rsidRPr="00710C26">
        <w:rPr>
          <w:rFonts w:ascii="Aptos" w:hAnsi="Aptos"/>
          <w:b/>
          <w:bCs/>
        </w:rPr>
        <w:t>adapt</w:t>
      </w:r>
      <w:r w:rsidRPr="00710C26">
        <w:rPr>
          <w:rFonts w:ascii="Aptos" w:hAnsi="Aptos"/>
          <w:b/>
          <w:bCs/>
        </w:rPr>
        <w:t xml:space="preserve"> to changing environments.</w:t>
      </w:r>
      <w:r w:rsidRPr="00710C26">
        <w:rPr>
          <w:rFonts w:ascii="Aptos" w:hAnsi="Aptos"/>
        </w:rPr>
        <w:t xml:space="preserve"> Expand training pathways and cross</w:t>
      </w:r>
      <w:r w:rsidRPr="00710C26" w:rsidDel="009F1A88">
        <w:rPr>
          <w:rFonts w:ascii="Aptos" w:hAnsi="Aptos"/>
        </w:rPr>
        <w:t>-</w:t>
      </w:r>
      <w:r w:rsidRPr="00710C26">
        <w:rPr>
          <w:rFonts w:ascii="Aptos" w:hAnsi="Aptos"/>
        </w:rPr>
        <w:t xml:space="preserve">disciplinary collaborations to enable health and medical research access to core technical skills including programming, statistics </w:t>
      </w:r>
      <w:r w:rsidR="009F1A88" w:rsidRPr="00710C26">
        <w:rPr>
          <w:rFonts w:ascii="Aptos" w:hAnsi="Aptos"/>
        </w:rPr>
        <w:t>and</w:t>
      </w:r>
      <w:r w:rsidRPr="00710C26">
        <w:rPr>
          <w:rFonts w:ascii="Aptos" w:hAnsi="Aptos"/>
        </w:rPr>
        <w:t xml:space="preserve"> mathematics, machine learning, data manipulation </w:t>
      </w:r>
      <w:r w:rsidR="009F1A88" w:rsidRPr="00710C26">
        <w:rPr>
          <w:rFonts w:ascii="Aptos" w:hAnsi="Aptos"/>
        </w:rPr>
        <w:t>and</w:t>
      </w:r>
      <w:r w:rsidRPr="00710C26">
        <w:rPr>
          <w:rFonts w:ascii="Aptos" w:hAnsi="Aptos"/>
        </w:rPr>
        <w:t xml:space="preserve"> analysis, data visualisation</w:t>
      </w:r>
      <w:r w:rsidR="00235B82" w:rsidRPr="00710C26">
        <w:rPr>
          <w:rFonts w:ascii="Aptos" w:hAnsi="Aptos"/>
        </w:rPr>
        <w:t xml:space="preserve"> and </w:t>
      </w:r>
      <w:r w:rsidRPr="00710C26">
        <w:rPr>
          <w:rFonts w:ascii="Aptos" w:hAnsi="Aptos"/>
        </w:rPr>
        <w:t>big data tools.</w:t>
      </w:r>
    </w:p>
    <w:p w14:paraId="5F7C6D29" w14:textId="48C7FF2C" w:rsidR="00BB0623" w:rsidRPr="00710C26" w:rsidRDefault="00BB0623" w:rsidP="00A71826">
      <w:pPr>
        <w:pStyle w:val="ListParagraph"/>
        <w:numPr>
          <w:ilvl w:val="0"/>
          <w:numId w:val="33"/>
        </w:numPr>
        <w:rPr>
          <w:rFonts w:ascii="Aptos" w:hAnsi="Aptos"/>
        </w:rPr>
      </w:pPr>
      <w:r w:rsidRPr="00710C26">
        <w:rPr>
          <w:rFonts w:ascii="Aptos" w:hAnsi="Aptos"/>
          <w:b/>
          <w:bCs/>
        </w:rPr>
        <w:t>Outreach and support for data literacy and data citizenship, to improve community, researcher and care provider understanding of personal data and its use, access, sharing and ownership.</w:t>
      </w:r>
      <w:r w:rsidRPr="00710C26">
        <w:rPr>
          <w:rFonts w:ascii="Aptos" w:hAnsi="Aptos"/>
        </w:rPr>
        <w:t xml:space="preserve"> Build trust in how health and research data is shared, especially for communities that are often left out. This means keeping personal information safe, using AI responsibly, and making sure research leads to real improvements in healthcare to deliver benefits that people can see and </w:t>
      </w:r>
      <w:r w:rsidR="004E6754" w:rsidRPr="00710C26">
        <w:rPr>
          <w:rFonts w:ascii="Aptos" w:hAnsi="Aptos"/>
        </w:rPr>
        <w:t xml:space="preserve">on which they can </w:t>
      </w:r>
      <w:r w:rsidRPr="00710C26">
        <w:rPr>
          <w:rFonts w:ascii="Aptos" w:hAnsi="Aptos"/>
        </w:rPr>
        <w:t>rely.</w:t>
      </w:r>
    </w:p>
    <w:p w14:paraId="4ADD1D50" w14:textId="0760A6AC" w:rsidR="00BB0623" w:rsidRPr="00710C26" w:rsidRDefault="00BB0623" w:rsidP="00A71826">
      <w:pPr>
        <w:pStyle w:val="ListParagraph"/>
        <w:numPr>
          <w:ilvl w:val="0"/>
          <w:numId w:val="33"/>
        </w:numPr>
        <w:rPr>
          <w:rFonts w:ascii="Aptos" w:hAnsi="Aptos"/>
        </w:rPr>
      </w:pPr>
      <w:r w:rsidRPr="00710C26">
        <w:rPr>
          <w:rFonts w:ascii="Aptos" w:hAnsi="Aptos"/>
          <w:b/>
          <w:bCs/>
        </w:rPr>
        <w:t>Prioritise research that overcomes technical and systemic barriers to the development and use of AI applications in clinical environments.</w:t>
      </w:r>
      <w:r w:rsidRPr="00710C26">
        <w:rPr>
          <w:rFonts w:ascii="Aptos" w:hAnsi="Aptos"/>
        </w:rPr>
        <w:t>  Coordinated investment into advanced technology R&amp;D that aids development of mature, highly</w:t>
      </w:r>
      <w:r w:rsidR="00161700" w:rsidRPr="00710C26">
        <w:rPr>
          <w:rFonts w:ascii="Aptos" w:hAnsi="Aptos"/>
        </w:rPr>
        <w:t xml:space="preserve"> </w:t>
      </w:r>
      <w:r w:rsidRPr="00710C26">
        <w:rPr>
          <w:rFonts w:ascii="Aptos" w:hAnsi="Aptos"/>
        </w:rPr>
        <w:t>functional AI tools specifically suited to Australian care settings, as well as programs to accelerate organisational readiness and reduce cultural resistance.</w:t>
      </w:r>
    </w:p>
    <w:p w14:paraId="18C4F1D5" w14:textId="567EB56B" w:rsidR="00216447" w:rsidRPr="00DE62BC" w:rsidRDefault="00C072E3">
      <w:pPr>
        <w:rPr>
          <w:rStyle w:val="Strong"/>
        </w:rPr>
      </w:pPr>
      <w:r w:rsidRPr="00DE62BC">
        <w:rPr>
          <w:rStyle w:val="Strong"/>
        </w:rPr>
        <w:t>What it could achieve</w:t>
      </w:r>
    </w:p>
    <w:p w14:paraId="2B71E628" w14:textId="77777777" w:rsidR="00216447" w:rsidRPr="00710C26" w:rsidRDefault="002E07E2" w:rsidP="00A71826">
      <w:pPr>
        <w:pStyle w:val="ListParagraph"/>
        <w:numPr>
          <w:ilvl w:val="0"/>
          <w:numId w:val="35"/>
        </w:numPr>
        <w:rPr>
          <w:rFonts w:ascii="Aptos" w:hAnsi="Aptos"/>
        </w:rPr>
      </w:pPr>
      <w:r w:rsidRPr="00710C26">
        <w:rPr>
          <w:rFonts w:ascii="Aptos" w:hAnsi="Aptos"/>
        </w:rPr>
        <w:t>Reliable and responsible access to de</w:t>
      </w:r>
      <w:r w:rsidRPr="00710C26" w:rsidDel="009F1A88">
        <w:rPr>
          <w:rFonts w:ascii="Aptos" w:hAnsi="Aptos"/>
        </w:rPr>
        <w:t>-</w:t>
      </w:r>
      <w:r w:rsidRPr="00710C26">
        <w:rPr>
          <w:rFonts w:ascii="Aptos" w:hAnsi="Aptos"/>
        </w:rPr>
        <w:t>identified health data for secondary use that accelerates research and innovation.</w:t>
      </w:r>
    </w:p>
    <w:p w14:paraId="4297540B" w14:textId="07CB1DA6" w:rsidR="00216447" w:rsidRPr="00710C26" w:rsidRDefault="002E07E2" w:rsidP="00A71826">
      <w:pPr>
        <w:pStyle w:val="ListParagraph"/>
        <w:numPr>
          <w:ilvl w:val="0"/>
          <w:numId w:val="35"/>
        </w:numPr>
        <w:rPr>
          <w:rFonts w:ascii="Aptos" w:hAnsi="Aptos"/>
        </w:rPr>
      </w:pPr>
      <w:r w:rsidRPr="00710C26">
        <w:rPr>
          <w:rFonts w:ascii="Aptos" w:hAnsi="Aptos"/>
        </w:rPr>
        <w:t>Increased national, regional and global cross</w:t>
      </w:r>
      <w:r w:rsidRPr="00710C26" w:rsidDel="009F1A88">
        <w:rPr>
          <w:rFonts w:ascii="Aptos" w:hAnsi="Aptos"/>
        </w:rPr>
        <w:t>-</w:t>
      </w:r>
      <w:r w:rsidRPr="00710C26">
        <w:rPr>
          <w:rFonts w:ascii="Aptos" w:hAnsi="Aptos"/>
        </w:rPr>
        <w:t>disciplinary collaboration.</w:t>
      </w:r>
    </w:p>
    <w:p w14:paraId="5AAAE2D2" w14:textId="473012F4" w:rsidR="00216447" w:rsidRPr="00710C26" w:rsidRDefault="002E07E2" w:rsidP="00A71826">
      <w:pPr>
        <w:pStyle w:val="ListParagraph"/>
        <w:numPr>
          <w:ilvl w:val="0"/>
          <w:numId w:val="35"/>
        </w:numPr>
        <w:rPr>
          <w:rFonts w:ascii="Aptos" w:hAnsi="Aptos"/>
        </w:rPr>
      </w:pPr>
      <w:r w:rsidRPr="00710C26">
        <w:rPr>
          <w:rFonts w:ascii="Aptos" w:hAnsi="Aptos"/>
        </w:rPr>
        <w:t>Integration of future</w:t>
      </w:r>
      <w:r w:rsidR="009F1A88" w:rsidRPr="00710C26">
        <w:rPr>
          <w:rFonts w:ascii="Aptos" w:hAnsi="Aptos"/>
        </w:rPr>
        <w:t xml:space="preserve"> </w:t>
      </w:r>
      <w:r w:rsidRPr="00710C26">
        <w:rPr>
          <w:rFonts w:ascii="Aptos" w:hAnsi="Aptos"/>
        </w:rPr>
        <w:t>ready skills across the health and medical research workforce.</w:t>
      </w:r>
    </w:p>
    <w:p w14:paraId="5B4C5B5B" w14:textId="6E4A4779" w:rsidR="00216447" w:rsidRPr="00710C26" w:rsidRDefault="002E07E2" w:rsidP="00A71826">
      <w:pPr>
        <w:pStyle w:val="ListParagraph"/>
        <w:numPr>
          <w:ilvl w:val="0"/>
          <w:numId w:val="35"/>
        </w:numPr>
        <w:rPr>
          <w:rFonts w:ascii="Aptos" w:hAnsi="Aptos"/>
        </w:rPr>
      </w:pPr>
      <w:r w:rsidRPr="00710C26">
        <w:rPr>
          <w:rFonts w:ascii="Aptos" w:hAnsi="Aptos"/>
        </w:rPr>
        <w:t>Confidence and understanding across community, research and healthcare environments about responsible use of personal health data.</w:t>
      </w:r>
    </w:p>
    <w:p w14:paraId="694E3F3A" w14:textId="39BCF0EC" w:rsidR="00216447" w:rsidRPr="00710C26" w:rsidRDefault="002E07E2" w:rsidP="00A71826">
      <w:pPr>
        <w:pStyle w:val="ListParagraph"/>
        <w:numPr>
          <w:ilvl w:val="0"/>
          <w:numId w:val="35"/>
        </w:numPr>
        <w:rPr>
          <w:rFonts w:ascii="Aptos" w:hAnsi="Aptos"/>
        </w:rPr>
      </w:pPr>
      <w:r w:rsidRPr="00710C26">
        <w:rPr>
          <w:rFonts w:ascii="Aptos" w:hAnsi="Aptos"/>
        </w:rPr>
        <w:t>Faster development of treatments, better understanding of disease patterns and more inclusive clinical trials.</w:t>
      </w:r>
    </w:p>
    <w:p w14:paraId="34BF8E56" w14:textId="6515CE79" w:rsidR="00F656DC" w:rsidRPr="00710C26" w:rsidRDefault="002E07E2" w:rsidP="00A71826">
      <w:pPr>
        <w:pStyle w:val="ListParagraph"/>
        <w:numPr>
          <w:ilvl w:val="0"/>
          <w:numId w:val="35"/>
        </w:numPr>
        <w:rPr>
          <w:rFonts w:ascii="Aptos" w:hAnsi="Aptos"/>
        </w:rPr>
      </w:pPr>
      <w:r w:rsidRPr="00710C26">
        <w:rPr>
          <w:rFonts w:ascii="Aptos" w:hAnsi="Aptos"/>
        </w:rPr>
        <w:lastRenderedPageBreak/>
        <w:t>Cost savings and health system sustainability, where AI and data analytics streamline administrative tasks and data</w:t>
      </w:r>
      <w:r w:rsidRPr="00710C26" w:rsidDel="009F1A88">
        <w:rPr>
          <w:rFonts w:ascii="Aptos" w:hAnsi="Aptos"/>
        </w:rPr>
        <w:t>-</w:t>
      </w:r>
      <w:r w:rsidRPr="00710C26">
        <w:rPr>
          <w:rFonts w:ascii="Aptos" w:hAnsi="Aptos"/>
        </w:rPr>
        <w:t>driven decision making at individual, community, and national levels.</w:t>
      </w:r>
    </w:p>
    <w:p w14:paraId="46737957" w14:textId="7C40B6A0" w:rsidR="002C24A8" w:rsidRPr="00710C26" w:rsidRDefault="002C24A8" w:rsidP="00DE62BC">
      <w:pPr>
        <w:spacing w:before="480"/>
        <w:rPr>
          <w:rFonts w:ascii="Aptos" w:hAnsi="Aptos"/>
          <w:b/>
          <w:bCs/>
        </w:rPr>
      </w:pPr>
      <w:r w:rsidRPr="00DE62BC">
        <w:rPr>
          <w:rStyle w:val="Strong"/>
        </w:rPr>
        <w:t>Case stud</w:t>
      </w:r>
      <w:r w:rsidR="00987CA6" w:rsidRPr="00DE62BC">
        <w:rPr>
          <w:rStyle w:val="Strong"/>
        </w:rPr>
        <w:t xml:space="preserve">y - </w:t>
      </w:r>
      <w:r w:rsidRPr="00DE62BC">
        <w:rPr>
          <w:rStyle w:val="Strong"/>
        </w:rPr>
        <w:t>Global Biodata Co</w:t>
      </w:r>
      <w:r w:rsidR="00A276EC" w:rsidRPr="00DE62BC">
        <w:rPr>
          <w:rStyle w:val="Strong"/>
        </w:rPr>
        <w:t>alition</w:t>
      </w:r>
      <w:r w:rsidR="009F1A88" w:rsidRPr="00DE62BC">
        <w:rPr>
          <w:rStyle w:val="Strong"/>
        </w:rPr>
        <w:t xml:space="preserve"> (GBC)</w:t>
      </w:r>
      <w:r w:rsidRPr="00DE62BC">
        <w:rPr>
          <w:rStyle w:val="Strong"/>
        </w:rPr>
        <w:t xml:space="preserve"> </w:t>
      </w:r>
      <w:r w:rsidR="009F1A88" w:rsidRPr="00DE62BC">
        <w:rPr>
          <w:rStyle w:val="Strong"/>
        </w:rPr>
        <w:t xml:space="preserve">and </w:t>
      </w:r>
      <w:r w:rsidRPr="00DE62BC">
        <w:rPr>
          <w:rStyle w:val="Strong"/>
        </w:rPr>
        <w:t>living evidence synthesis programs</w:t>
      </w:r>
      <w:r w:rsidR="00855BF2" w:rsidRPr="00DE62BC">
        <w:rPr>
          <w:rStyle w:val="EndnoteReference"/>
          <w:rFonts w:ascii="Aptos" w:hAnsi="Aptos"/>
          <w:b/>
          <w:bCs/>
        </w:rPr>
        <w:endnoteReference w:id="104"/>
      </w:r>
    </w:p>
    <w:p w14:paraId="30CC5887" w14:textId="77777777" w:rsidR="00F656DC" w:rsidRPr="00710C26" w:rsidRDefault="002E07E2" w:rsidP="002C24A8">
      <w:pPr>
        <w:rPr>
          <w:rFonts w:ascii="Aptos" w:hAnsi="Aptos"/>
        </w:rPr>
      </w:pPr>
      <w:r w:rsidRPr="00710C26">
        <w:rPr>
          <w:rFonts w:ascii="Aptos" w:hAnsi="Aptos"/>
        </w:rPr>
        <w:t>Coordinated efforts are needed to address the fragmented nature of biodata by promoting unified strategies to reduce duplication, avoid redundancy and revise outdated conclusions.</w:t>
      </w:r>
    </w:p>
    <w:p w14:paraId="2A6D132D" w14:textId="5DC8CE80" w:rsidR="00F656DC" w:rsidRPr="00710C26" w:rsidRDefault="002E07E2">
      <w:pPr>
        <w:rPr>
          <w:rFonts w:ascii="Aptos" w:hAnsi="Aptos"/>
        </w:rPr>
      </w:pPr>
      <w:r w:rsidRPr="00710C26">
        <w:rPr>
          <w:rFonts w:ascii="Aptos" w:hAnsi="Aptos"/>
        </w:rPr>
        <w:t xml:space="preserve">The </w:t>
      </w:r>
      <w:r w:rsidR="009F1A88" w:rsidRPr="00710C26">
        <w:rPr>
          <w:rFonts w:ascii="Aptos" w:hAnsi="Aptos"/>
        </w:rPr>
        <w:t>GBC</w:t>
      </w:r>
      <w:r w:rsidRPr="00710C26">
        <w:rPr>
          <w:rFonts w:ascii="Aptos" w:hAnsi="Aptos"/>
        </w:rPr>
        <w:t xml:space="preserve"> is an example of international cooperation for long</w:t>
      </w:r>
      <w:r w:rsidR="009F1A88" w:rsidRPr="00710C26">
        <w:rPr>
          <w:rFonts w:ascii="Aptos" w:hAnsi="Aptos"/>
        </w:rPr>
        <w:t xml:space="preserve"> </w:t>
      </w:r>
      <w:r w:rsidRPr="00710C26">
        <w:rPr>
          <w:rFonts w:ascii="Aptos" w:hAnsi="Aptos"/>
        </w:rPr>
        <w:t xml:space="preserve">term sustainability of biodata resources by coordinating strategies across global research funders, including the NIH and UKRI, to ensure that biodata resources remain freely available to all researchers everywhere around the </w:t>
      </w:r>
      <w:r w:rsidR="00736DDB" w:rsidRPr="00710C26">
        <w:rPr>
          <w:rFonts w:ascii="Aptos" w:hAnsi="Aptos"/>
        </w:rPr>
        <w:t>globe</w:t>
      </w:r>
      <w:r w:rsidR="005A1C4A" w:rsidRPr="00710C26">
        <w:rPr>
          <w:rFonts w:ascii="Aptos" w:hAnsi="Aptos"/>
        </w:rPr>
        <w:t>.</w:t>
      </w:r>
    </w:p>
    <w:p w14:paraId="2A832432" w14:textId="2274485B" w:rsidR="000F0976" w:rsidRPr="00DE62BC" w:rsidRDefault="00987CA6">
      <w:pPr>
        <w:rPr>
          <w:rFonts w:ascii="Aptos" w:hAnsi="Aptos"/>
        </w:rPr>
      </w:pPr>
      <w:r w:rsidRPr="00DE62BC">
        <w:rPr>
          <w:rStyle w:val="Strong"/>
        </w:rPr>
        <w:t xml:space="preserve">Case study </w:t>
      </w:r>
      <w:r w:rsidR="00DE62BC">
        <w:rPr>
          <w:rStyle w:val="Strong"/>
        </w:rPr>
        <w:t>–</w:t>
      </w:r>
      <w:r w:rsidRPr="00DE62BC">
        <w:rPr>
          <w:rStyle w:val="Strong"/>
        </w:rPr>
        <w:t xml:space="preserve"> </w:t>
      </w:r>
      <w:r w:rsidR="002E07E2" w:rsidRPr="00DE62BC">
        <w:rPr>
          <w:rStyle w:val="Strong"/>
        </w:rPr>
        <w:t>The</w:t>
      </w:r>
      <w:r w:rsidR="00DE62BC">
        <w:rPr>
          <w:rStyle w:val="Strong"/>
        </w:rPr>
        <w:t xml:space="preserve"> </w:t>
      </w:r>
      <w:r w:rsidR="002E07E2" w:rsidRPr="00DE62BC">
        <w:rPr>
          <w:rStyle w:val="Strong"/>
        </w:rPr>
        <w:t>Evidence Synthesis Infrastructure Collaborative (ESIC)</w:t>
      </w:r>
      <w:r w:rsidR="00855BF2" w:rsidRPr="00710C26">
        <w:rPr>
          <w:rStyle w:val="EndnoteReference"/>
          <w:rFonts w:ascii="Aptos" w:hAnsi="Aptos"/>
        </w:rPr>
        <w:endnoteReference w:id="105"/>
      </w:r>
      <w:r w:rsidR="002E07E2" w:rsidRPr="00710C26">
        <w:rPr>
          <w:rFonts w:ascii="Aptos" w:hAnsi="Aptos"/>
        </w:rPr>
        <w:t> is an example of what can be achieved through</w:t>
      </w:r>
      <w:r w:rsidR="00DE62BC">
        <w:rPr>
          <w:rFonts w:ascii="Aptos" w:hAnsi="Aptos"/>
        </w:rPr>
        <w:t xml:space="preserve"> </w:t>
      </w:r>
      <w:r w:rsidR="002E07E2" w:rsidRPr="00710C26">
        <w:rPr>
          <w:rFonts w:ascii="Aptos" w:hAnsi="Aptos"/>
        </w:rPr>
        <w:t xml:space="preserve">living evidence synthesis programs. Supported by the Wellcome </w:t>
      </w:r>
      <w:r w:rsidR="002E07E2" w:rsidRPr="00710C26" w:rsidDel="009F1A88">
        <w:rPr>
          <w:rFonts w:ascii="Aptos" w:hAnsi="Aptos"/>
        </w:rPr>
        <w:t>T</w:t>
      </w:r>
      <w:r w:rsidR="002E07E2" w:rsidRPr="00710C26">
        <w:rPr>
          <w:rFonts w:ascii="Aptos" w:hAnsi="Aptos"/>
        </w:rPr>
        <w:t>rust, ESIC enables the</w:t>
      </w:r>
      <w:r w:rsidR="00DE62BC">
        <w:rPr>
          <w:rFonts w:ascii="Aptos" w:hAnsi="Aptos"/>
        </w:rPr>
        <w:t xml:space="preserve"> </w:t>
      </w:r>
      <w:r w:rsidR="002E07E2" w:rsidRPr="00710C26">
        <w:rPr>
          <w:rFonts w:ascii="Aptos" w:hAnsi="Aptos"/>
        </w:rPr>
        <w:t>continuous and timely integration of new scientific findings into existing evidence bases, promotes open science practices, making evidence synthesis tools and data accessible to researchers worldwide (especially in the</w:t>
      </w:r>
      <w:r w:rsidR="00DE62BC">
        <w:rPr>
          <w:rFonts w:ascii="Aptos" w:hAnsi="Aptos"/>
        </w:rPr>
        <w:t xml:space="preserve"> </w:t>
      </w:r>
      <w:r w:rsidR="002E07E2" w:rsidRPr="00710C26">
        <w:rPr>
          <w:rFonts w:ascii="Aptos" w:hAnsi="Aptos"/>
        </w:rPr>
        <w:t xml:space="preserve">Global </w:t>
      </w:r>
      <w:r w:rsidR="002E07E2" w:rsidRPr="00710C26" w:rsidDel="00B22FEF">
        <w:rPr>
          <w:rFonts w:ascii="Aptos" w:hAnsi="Aptos"/>
        </w:rPr>
        <w:t>S</w:t>
      </w:r>
      <w:r w:rsidR="002E07E2" w:rsidRPr="00710C26">
        <w:rPr>
          <w:rFonts w:ascii="Aptos" w:hAnsi="Aptos"/>
        </w:rPr>
        <w:t>outh and underfunded fields) and supports policymakers, clinicians, and other stakeholders by providing up</w:t>
      </w:r>
      <w:r w:rsidR="00B22FEF" w:rsidRPr="00710C26">
        <w:rPr>
          <w:rFonts w:ascii="Aptos" w:hAnsi="Aptos"/>
        </w:rPr>
        <w:t xml:space="preserve"> </w:t>
      </w:r>
      <w:r w:rsidR="002E07E2" w:rsidRPr="00710C26">
        <w:rPr>
          <w:rFonts w:ascii="Aptos" w:hAnsi="Aptos"/>
        </w:rPr>
        <w:t>to</w:t>
      </w:r>
      <w:r w:rsidR="00B22FEF" w:rsidRPr="00710C26">
        <w:rPr>
          <w:rFonts w:ascii="Aptos" w:hAnsi="Aptos"/>
        </w:rPr>
        <w:t xml:space="preserve"> </w:t>
      </w:r>
      <w:r w:rsidR="002E07E2" w:rsidRPr="00710C26">
        <w:rPr>
          <w:rFonts w:ascii="Aptos" w:hAnsi="Aptos"/>
        </w:rPr>
        <w:t>date, synthesised evidence that can inform real</w:t>
      </w:r>
      <w:r w:rsidR="00B22FEF" w:rsidRPr="00710C26">
        <w:rPr>
          <w:rFonts w:ascii="Aptos" w:hAnsi="Aptos"/>
        </w:rPr>
        <w:t xml:space="preserve"> </w:t>
      </w:r>
      <w:r w:rsidR="002E07E2" w:rsidRPr="00710C26">
        <w:rPr>
          <w:rFonts w:ascii="Aptos" w:hAnsi="Aptos"/>
        </w:rPr>
        <w:t xml:space="preserve">time </w:t>
      </w:r>
      <w:r w:rsidR="00FE669A" w:rsidRPr="00710C26">
        <w:rPr>
          <w:rFonts w:ascii="Aptos" w:hAnsi="Aptos"/>
        </w:rPr>
        <w:t>decisions</w:t>
      </w:r>
      <w:r w:rsidR="002E07E2" w:rsidRPr="00710C26">
        <w:rPr>
          <w:rFonts w:ascii="Aptos" w:hAnsi="Aptos"/>
        </w:rPr>
        <w:t>.</w:t>
      </w:r>
      <w:r w:rsidR="000F0976" w:rsidRPr="00710C26">
        <w:rPr>
          <w:rFonts w:ascii="Aptos" w:hAnsi="Aptos"/>
          <w:b/>
          <w:bCs/>
        </w:rPr>
        <w:br w:type="page"/>
      </w:r>
    </w:p>
    <w:p w14:paraId="1B194098" w14:textId="77777777" w:rsidR="000F0976" w:rsidRPr="003826C3" w:rsidRDefault="008C0F29" w:rsidP="0096797D">
      <w:pPr>
        <w:pStyle w:val="Heading2"/>
        <w:rPr>
          <w:rFonts w:ascii="Aptos" w:hAnsi="Aptos"/>
          <w:color w:val="auto"/>
        </w:rPr>
      </w:pPr>
      <w:bookmarkStart w:id="24" w:name="_Toc206154307"/>
      <w:r w:rsidRPr="003826C3">
        <w:rPr>
          <w:rFonts w:ascii="Aptos" w:hAnsi="Aptos"/>
          <w:color w:val="auto"/>
        </w:rPr>
        <w:lastRenderedPageBreak/>
        <w:t>Infrastructure</w:t>
      </w:r>
      <w:bookmarkEnd w:id="24"/>
    </w:p>
    <w:p w14:paraId="365962E0" w14:textId="0334C940" w:rsidR="00361AEC" w:rsidRPr="00DE62BC" w:rsidRDefault="00361AEC" w:rsidP="00361AEC">
      <w:pPr>
        <w:rPr>
          <w:rStyle w:val="Strong"/>
        </w:rPr>
      </w:pPr>
      <w:r w:rsidRPr="00DE62BC">
        <w:rPr>
          <w:rStyle w:val="Strong"/>
        </w:rPr>
        <w:t>Use existing and plan new infrastructure, platforms and networks as shared resources in a sustainable research system.</w:t>
      </w:r>
    </w:p>
    <w:p w14:paraId="1A8522E5" w14:textId="032C35A3" w:rsidR="00361AEC" w:rsidRPr="00710C26" w:rsidRDefault="00361AEC" w:rsidP="00361AEC">
      <w:pPr>
        <w:rPr>
          <w:rFonts w:ascii="Aptos" w:hAnsi="Aptos"/>
        </w:rPr>
      </w:pPr>
      <w:r w:rsidRPr="00710C26">
        <w:rPr>
          <w:rFonts w:ascii="Aptos" w:hAnsi="Aptos"/>
        </w:rPr>
        <w:t xml:space="preserve">Ensuring Australia has the right mix of accessible health and medical research infrastructure, located in the right places, will be key to achieving our strategic </w:t>
      </w:r>
      <w:r w:rsidR="001438B4" w:rsidRPr="00710C26">
        <w:rPr>
          <w:rFonts w:ascii="Aptos" w:hAnsi="Aptos"/>
        </w:rPr>
        <w:t>Goal</w:t>
      </w:r>
      <w:r w:rsidRPr="00710C26">
        <w:rPr>
          <w:rFonts w:ascii="Aptos" w:hAnsi="Aptos"/>
        </w:rPr>
        <w:t>s.</w:t>
      </w:r>
    </w:p>
    <w:tbl>
      <w:tblPr>
        <w:tblStyle w:val="TableGrid"/>
        <w:tblW w:w="0" w:type="auto"/>
        <w:tblLook w:val="04A0" w:firstRow="1" w:lastRow="0" w:firstColumn="1" w:lastColumn="0" w:noHBand="0" w:noVBand="1"/>
        <w:tblCaption w:val="How the Research Infrastructure enables acheivement of the National Strategy Goals."/>
        <w:tblDescription w:val="Table provides an explanation of how efforts to address this Enabler will deliver positive outcomes against each of the five National Strategy Goals. "/>
      </w:tblPr>
      <w:tblGrid>
        <w:gridCol w:w="4428"/>
        <w:gridCol w:w="4428"/>
      </w:tblGrid>
      <w:tr w:rsidR="00C90AF1" w:rsidRPr="00710C26" w14:paraId="3FC49277" w14:textId="77777777" w:rsidTr="005F5F5F">
        <w:tc>
          <w:tcPr>
            <w:tcW w:w="4428" w:type="dxa"/>
          </w:tcPr>
          <w:p w14:paraId="450BD693" w14:textId="7340524F" w:rsidR="00C90AF1" w:rsidRPr="00710C26" w:rsidRDefault="006570C5" w:rsidP="00361AEC">
            <w:pPr>
              <w:rPr>
                <w:rFonts w:ascii="Aptos" w:hAnsi="Aptos"/>
                <w:lang w:val="en-GB"/>
              </w:rPr>
            </w:pPr>
            <w:r w:rsidRPr="00710C26">
              <w:rPr>
                <w:rFonts w:ascii="Aptos" w:hAnsi="Aptos"/>
                <w:b/>
                <w:bCs/>
              </w:rPr>
              <w:t>Drive national prosperity and security</w:t>
            </w:r>
          </w:p>
        </w:tc>
        <w:tc>
          <w:tcPr>
            <w:tcW w:w="4428" w:type="dxa"/>
          </w:tcPr>
          <w:p w14:paraId="72339413" w14:textId="0BE3F654" w:rsidR="00C90AF1" w:rsidRPr="00710C26" w:rsidRDefault="00C47CFF" w:rsidP="00361AEC">
            <w:pPr>
              <w:rPr>
                <w:rFonts w:ascii="Aptos" w:hAnsi="Aptos"/>
                <w:lang w:val="en-GB"/>
              </w:rPr>
            </w:pPr>
            <w:r w:rsidRPr="00710C26">
              <w:rPr>
                <w:rFonts w:ascii="Aptos" w:hAnsi="Aptos"/>
              </w:rPr>
              <w:t>D</w:t>
            </w:r>
            <w:r w:rsidR="003D209B" w:rsidRPr="00710C26">
              <w:rPr>
                <w:rFonts w:ascii="Aptos" w:hAnsi="Aptos"/>
              </w:rPr>
              <w:t>evelop</w:t>
            </w:r>
            <w:r w:rsidRPr="00710C26">
              <w:rPr>
                <w:rFonts w:ascii="Aptos" w:hAnsi="Aptos"/>
              </w:rPr>
              <w:t>ing</w:t>
            </w:r>
            <w:r w:rsidR="003D209B" w:rsidRPr="00710C26">
              <w:rPr>
                <w:rFonts w:ascii="Aptos" w:hAnsi="Aptos"/>
              </w:rPr>
              <w:t xml:space="preserve"> and maintain</w:t>
            </w:r>
            <w:r w:rsidRPr="00710C26">
              <w:rPr>
                <w:rFonts w:ascii="Aptos" w:hAnsi="Aptos"/>
              </w:rPr>
              <w:t>ing</w:t>
            </w:r>
            <w:r w:rsidR="003D209B" w:rsidRPr="00710C26">
              <w:rPr>
                <w:rFonts w:ascii="Aptos" w:hAnsi="Aptos"/>
              </w:rPr>
              <w:t xml:space="preserve"> accessible state</w:t>
            </w:r>
            <w:r w:rsidR="00372631" w:rsidRPr="00710C26">
              <w:rPr>
                <w:rFonts w:ascii="Aptos" w:hAnsi="Aptos"/>
              </w:rPr>
              <w:t xml:space="preserve"> </w:t>
            </w:r>
            <w:r w:rsidR="003D209B" w:rsidRPr="00710C26">
              <w:rPr>
                <w:rFonts w:ascii="Aptos" w:hAnsi="Aptos"/>
              </w:rPr>
              <w:t>of</w:t>
            </w:r>
            <w:r w:rsidR="00372631" w:rsidRPr="00710C26">
              <w:rPr>
                <w:rFonts w:ascii="Aptos" w:hAnsi="Aptos"/>
              </w:rPr>
              <w:t xml:space="preserve"> </w:t>
            </w:r>
            <w:r w:rsidR="003D209B" w:rsidRPr="00710C26">
              <w:rPr>
                <w:rFonts w:ascii="Aptos" w:hAnsi="Aptos"/>
              </w:rPr>
              <w:t>the</w:t>
            </w:r>
            <w:r w:rsidR="00372631" w:rsidRPr="00710C26">
              <w:rPr>
                <w:rFonts w:ascii="Aptos" w:hAnsi="Aptos"/>
              </w:rPr>
              <w:t xml:space="preserve"> </w:t>
            </w:r>
            <w:r w:rsidR="003D209B" w:rsidRPr="00710C26">
              <w:rPr>
                <w:rFonts w:ascii="Aptos" w:hAnsi="Aptos"/>
              </w:rPr>
              <w:t xml:space="preserve">art research infrastructure is </w:t>
            </w:r>
            <w:r w:rsidR="003127A5" w:rsidRPr="00710C26">
              <w:rPr>
                <w:rFonts w:ascii="Aptos" w:hAnsi="Aptos"/>
              </w:rPr>
              <w:t>a foundation for the operation of an</w:t>
            </w:r>
            <w:r w:rsidR="003D209B" w:rsidRPr="00710C26">
              <w:rPr>
                <w:rFonts w:ascii="Aptos" w:hAnsi="Aptos"/>
              </w:rPr>
              <w:t xml:space="preserve"> </w:t>
            </w:r>
            <w:r w:rsidR="003127A5" w:rsidRPr="00710C26">
              <w:rPr>
                <w:rFonts w:ascii="Aptos" w:hAnsi="Aptos"/>
              </w:rPr>
              <w:t>efficient and innovative sector</w:t>
            </w:r>
            <w:r w:rsidR="00621C02" w:rsidRPr="00710C26">
              <w:rPr>
                <w:rFonts w:ascii="Aptos" w:hAnsi="Aptos"/>
              </w:rPr>
              <w:t>.</w:t>
            </w:r>
          </w:p>
        </w:tc>
      </w:tr>
      <w:tr w:rsidR="00C90AF1" w:rsidRPr="00710C26" w14:paraId="0AF4523B" w14:textId="77777777" w:rsidTr="005F5F5F">
        <w:tc>
          <w:tcPr>
            <w:tcW w:w="4428" w:type="dxa"/>
          </w:tcPr>
          <w:p w14:paraId="7333B8EB" w14:textId="38FCE694" w:rsidR="00C90AF1" w:rsidRPr="00710C26" w:rsidRDefault="001728E8" w:rsidP="00361AEC">
            <w:pPr>
              <w:rPr>
                <w:rFonts w:ascii="Aptos" w:hAnsi="Aptos"/>
                <w:lang w:val="en-GB"/>
              </w:rPr>
            </w:pPr>
            <w:r w:rsidRPr="00710C26">
              <w:rPr>
                <w:rFonts w:ascii="Aptos" w:hAnsi="Aptos"/>
                <w:b/>
                <w:bCs/>
              </w:rPr>
              <w:t>Lead the world in health outcomes</w:t>
            </w:r>
          </w:p>
        </w:tc>
        <w:tc>
          <w:tcPr>
            <w:tcW w:w="4428" w:type="dxa"/>
          </w:tcPr>
          <w:p w14:paraId="2249F979" w14:textId="436DB9D3" w:rsidR="00C90AF1" w:rsidRPr="00710C26" w:rsidRDefault="00E52831" w:rsidP="00361AEC">
            <w:pPr>
              <w:rPr>
                <w:rFonts w:ascii="Aptos" w:hAnsi="Aptos"/>
                <w:lang w:val="en-GB"/>
              </w:rPr>
            </w:pPr>
            <w:r w:rsidRPr="00710C26">
              <w:rPr>
                <w:rFonts w:ascii="Aptos" w:hAnsi="Aptos"/>
              </w:rPr>
              <w:t xml:space="preserve">Infrastructure to support the development and translation of innovative therapeutic products, technologies, processes and interventions from the bench to the bedside and beyond </w:t>
            </w:r>
            <w:r w:rsidR="00621C02" w:rsidRPr="00710C26">
              <w:rPr>
                <w:rFonts w:ascii="Aptos" w:hAnsi="Aptos"/>
              </w:rPr>
              <w:t>enables</w:t>
            </w:r>
            <w:r w:rsidRPr="00710C26">
              <w:rPr>
                <w:rFonts w:ascii="Aptos" w:hAnsi="Aptos"/>
              </w:rPr>
              <w:t xml:space="preserve"> impactful health outcomes.</w:t>
            </w:r>
          </w:p>
        </w:tc>
      </w:tr>
      <w:tr w:rsidR="00C90AF1" w:rsidRPr="00710C26" w14:paraId="4B96FCDB" w14:textId="77777777" w:rsidTr="005F5F5F">
        <w:tc>
          <w:tcPr>
            <w:tcW w:w="4428" w:type="dxa"/>
          </w:tcPr>
          <w:p w14:paraId="5A03488B" w14:textId="2FD777C6" w:rsidR="00C90AF1" w:rsidRPr="00710C26" w:rsidRDefault="0025097F" w:rsidP="00361AEC">
            <w:pPr>
              <w:rPr>
                <w:rFonts w:ascii="Aptos" w:hAnsi="Aptos"/>
                <w:lang w:val="en-GB"/>
              </w:rPr>
            </w:pPr>
            <w:r w:rsidRPr="00710C26">
              <w:rPr>
                <w:rFonts w:ascii="Aptos" w:hAnsi="Aptos"/>
                <w:b/>
                <w:bCs/>
              </w:rPr>
              <w:t>Deliver equity – no one left behind</w:t>
            </w:r>
          </w:p>
        </w:tc>
        <w:tc>
          <w:tcPr>
            <w:tcW w:w="4428" w:type="dxa"/>
          </w:tcPr>
          <w:p w14:paraId="4B02F5A8" w14:textId="3B29FDE1" w:rsidR="00C90AF1" w:rsidRPr="00710C26" w:rsidRDefault="00B51418" w:rsidP="00361AEC">
            <w:pPr>
              <w:rPr>
                <w:rFonts w:ascii="Aptos" w:hAnsi="Aptos"/>
                <w:lang w:val="en-GB"/>
              </w:rPr>
            </w:pPr>
            <w:r w:rsidRPr="00710C26">
              <w:rPr>
                <w:rFonts w:ascii="Aptos" w:hAnsi="Aptos"/>
              </w:rPr>
              <w:t>A coordinated, national approach to the location and availability of research infrastructure is one element of ensuring equitable access to innovation for researchers, clinicians and consumers.</w:t>
            </w:r>
          </w:p>
        </w:tc>
      </w:tr>
      <w:tr w:rsidR="00C90AF1" w:rsidRPr="00710C26" w14:paraId="5A418D4C" w14:textId="77777777" w:rsidTr="005F5F5F">
        <w:tc>
          <w:tcPr>
            <w:tcW w:w="4428" w:type="dxa"/>
          </w:tcPr>
          <w:p w14:paraId="7A6F3AB1" w14:textId="57984CBF" w:rsidR="00C90AF1" w:rsidRPr="00710C26" w:rsidRDefault="008473F9" w:rsidP="00361AEC">
            <w:pPr>
              <w:rPr>
                <w:rFonts w:ascii="Aptos" w:hAnsi="Aptos"/>
                <w:lang w:val="en-GB"/>
              </w:rPr>
            </w:pPr>
            <w:r w:rsidRPr="00710C26">
              <w:rPr>
                <w:rFonts w:ascii="Aptos" w:hAnsi="Aptos"/>
                <w:b/>
                <w:bCs/>
              </w:rPr>
              <w:t>Secure a resilient and sustainable health system</w:t>
            </w:r>
          </w:p>
        </w:tc>
        <w:tc>
          <w:tcPr>
            <w:tcW w:w="4428" w:type="dxa"/>
          </w:tcPr>
          <w:p w14:paraId="182B900A" w14:textId="6FD5E8BD" w:rsidR="00C90AF1" w:rsidRPr="00710C26" w:rsidRDefault="00792ED2" w:rsidP="00361AEC">
            <w:pPr>
              <w:rPr>
                <w:rFonts w:ascii="Aptos" w:hAnsi="Aptos"/>
                <w:lang w:val="en-GB"/>
              </w:rPr>
            </w:pPr>
            <w:r w:rsidRPr="00710C26">
              <w:rPr>
                <w:rFonts w:ascii="Aptos" w:hAnsi="Aptos"/>
              </w:rPr>
              <w:t>Infrastructure that is fit</w:t>
            </w:r>
            <w:r w:rsidR="00FF784E" w:rsidRPr="00710C26">
              <w:rPr>
                <w:rFonts w:ascii="Aptos" w:hAnsi="Aptos"/>
              </w:rPr>
              <w:t xml:space="preserve"> </w:t>
            </w:r>
            <w:r w:rsidRPr="00710C26">
              <w:rPr>
                <w:rFonts w:ascii="Aptos" w:hAnsi="Aptos"/>
              </w:rPr>
              <w:t>for</w:t>
            </w:r>
            <w:r w:rsidR="00FF784E" w:rsidRPr="00710C26">
              <w:rPr>
                <w:rFonts w:ascii="Aptos" w:hAnsi="Aptos"/>
              </w:rPr>
              <w:t xml:space="preserve"> </w:t>
            </w:r>
            <w:r w:rsidRPr="00710C26">
              <w:rPr>
                <w:rFonts w:ascii="Aptos" w:hAnsi="Aptos"/>
              </w:rPr>
              <w:t>purpose, adaptable and managed efficiently and effectively will contribute to the sustainability of the health system.</w:t>
            </w:r>
          </w:p>
        </w:tc>
      </w:tr>
      <w:tr w:rsidR="00C90AF1" w:rsidRPr="00710C26" w14:paraId="688146B9" w14:textId="77777777" w:rsidTr="005F5F5F">
        <w:tc>
          <w:tcPr>
            <w:tcW w:w="4428" w:type="dxa"/>
          </w:tcPr>
          <w:p w14:paraId="1FD68942" w14:textId="136C6CF9" w:rsidR="00C90AF1" w:rsidRPr="00710C26" w:rsidRDefault="00A04FE3" w:rsidP="00361AEC">
            <w:pPr>
              <w:rPr>
                <w:rFonts w:ascii="Aptos" w:hAnsi="Aptos"/>
                <w:lang w:val="en-GB"/>
              </w:rPr>
            </w:pPr>
            <w:r w:rsidRPr="00710C26">
              <w:rPr>
                <w:rFonts w:ascii="Aptos" w:hAnsi="Aptos"/>
                <w:b/>
                <w:bCs/>
              </w:rPr>
              <w:t>Strengthen regional and global partnerships</w:t>
            </w:r>
          </w:p>
        </w:tc>
        <w:tc>
          <w:tcPr>
            <w:tcW w:w="4428" w:type="dxa"/>
          </w:tcPr>
          <w:p w14:paraId="045C6AFE" w14:textId="5EADC4F9" w:rsidR="00C90AF1" w:rsidRPr="00710C26" w:rsidRDefault="00AD2B56" w:rsidP="00361AEC">
            <w:pPr>
              <w:rPr>
                <w:rFonts w:ascii="Aptos" w:hAnsi="Aptos"/>
              </w:rPr>
            </w:pPr>
            <w:r w:rsidRPr="00710C26">
              <w:rPr>
                <w:rFonts w:ascii="Aptos" w:hAnsi="Aptos"/>
              </w:rPr>
              <w:t>The strength and breadth of Australia’s research infrastructure base is an important element of our ability to contribute to global health networks and knowledge generation.</w:t>
            </w:r>
          </w:p>
        </w:tc>
      </w:tr>
    </w:tbl>
    <w:p w14:paraId="28F11F6B" w14:textId="66C70100" w:rsidR="00361AEC" w:rsidRPr="00DE62BC" w:rsidRDefault="000F0976" w:rsidP="00DE62BC">
      <w:pPr>
        <w:spacing w:before="480"/>
        <w:rPr>
          <w:rStyle w:val="Strong"/>
        </w:rPr>
      </w:pPr>
      <w:r w:rsidRPr="00DE62BC">
        <w:rPr>
          <w:rStyle w:val="Strong"/>
        </w:rPr>
        <w:t>What we know</w:t>
      </w:r>
    </w:p>
    <w:p w14:paraId="14C67B62" w14:textId="2299D67C" w:rsidR="00361AEC" w:rsidRPr="00710C26" w:rsidRDefault="00361AEC" w:rsidP="00361AEC">
      <w:pPr>
        <w:rPr>
          <w:rFonts w:ascii="Aptos" w:hAnsi="Aptos"/>
        </w:rPr>
      </w:pPr>
      <w:r w:rsidRPr="00710C26">
        <w:rPr>
          <w:rFonts w:ascii="Aptos" w:hAnsi="Aptos"/>
        </w:rPr>
        <w:t xml:space="preserve">Funding for research infrastructure is provided through a variety of Commonwealth, state and territory government sources, in a relatively uncoordinated way. Certain Commonwealth schemes, such as National Collaborative Research Infrastructure Strategy (NCRIS) are intended to promote broader economic and R&amp;D policies of the Commonwealth Government, while others such as the NHMRC Independent Research Institutes Infrastructure Support Scheme (IRIIS) and state and territory government infrastructure support programs </w:t>
      </w:r>
      <w:r w:rsidR="00885CF9" w:rsidRPr="00710C26">
        <w:rPr>
          <w:rFonts w:ascii="Aptos" w:hAnsi="Aptos"/>
        </w:rPr>
        <w:t>fund</w:t>
      </w:r>
      <w:r w:rsidRPr="00710C26">
        <w:rPr>
          <w:rFonts w:ascii="Aptos" w:hAnsi="Aptos"/>
        </w:rPr>
        <w:t xml:space="preserve"> infrastructure </w:t>
      </w:r>
      <w:r w:rsidR="00885CF9" w:rsidRPr="00710C26">
        <w:rPr>
          <w:rFonts w:ascii="Aptos" w:hAnsi="Aptos"/>
        </w:rPr>
        <w:t xml:space="preserve">that </w:t>
      </w:r>
      <w:r w:rsidRPr="00710C26">
        <w:rPr>
          <w:rFonts w:ascii="Aptos" w:hAnsi="Aptos"/>
        </w:rPr>
        <w:t>deliver</w:t>
      </w:r>
      <w:r w:rsidR="00885CF9" w:rsidRPr="00710C26">
        <w:rPr>
          <w:rFonts w:ascii="Aptos" w:hAnsi="Aptos"/>
        </w:rPr>
        <w:t>s</w:t>
      </w:r>
      <w:r w:rsidRPr="00710C26">
        <w:rPr>
          <w:rFonts w:ascii="Aptos" w:hAnsi="Aptos"/>
        </w:rPr>
        <w:t xml:space="preserve"> specific project, institutional or jurisdictional objectives. </w:t>
      </w:r>
      <w:r w:rsidR="00CF010A" w:rsidRPr="00710C26">
        <w:rPr>
          <w:rFonts w:ascii="Aptos" w:hAnsi="Aptos"/>
        </w:rPr>
        <w:t>There are</w:t>
      </w:r>
      <w:r w:rsidRPr="00710C26">
        <w:rPr>
          <w:rFonts w:ascii="Aptos" w:hAnsi="Aptos"/>
        </w:rPr>
        <w:t xml:space="preserve"> disparities and gaps in access to research infrastructure funding for some organisations.</w:t>
      </w:r>
    </w:p>
    <w:p w14:paraId="4FDDB070" w14:textId="77777777" w:rsidR="00361AEC" w:rsidRPr="00710C26" w:rsidRDefault="00361AEC" w:rsidP="00A71826">
      <w:pPr>
        <w:pStyle w:val="ListParagraph"/>
        <w:numPr>
          <w:ilvl w:val="0"/>
          <w:numId w:val="17"/>
        </w:numPr>
        <w:rPr>
          <w:rFonts w:ascii="Aptos" w:hAnsi="Aptos"/>
        </w:rPr>
      </w:pPr>
      <w:r w:rsidRPr="00710C26">
        <w:rPr>
          <w:rFonts w:ascii="Aptos" w:hAnsi="Aptos"/>
        </w:rPr>
        <w:t>Procurement, management and maintenance of research infrastructure is increasing in cost and complexity.</w:t>
      </w:r>
    </w:p>
    <w:p w14:paraId="7CE1F274" w14:textId="33732111" w:rsidR="00361AEC" w:rsidRPr="00710C26" w:rsidRDefault="00361AEC" w:rsidP="00A71826">
      <w:pPr>
        <w:pStyle w:val="ListParagraph"/>
        <w:numPr>
          <w:ilvl w:val="0"/>
          <w:numId w:val="17"/>
        </w:numPr>
        <w:rPr>
          <w:rFonts w:ascii="Aptos" w:hAnsi="Aptos"/>
        </w:rPr>
      </w:pPr>
      <w:r w:rsidRPr="00710C26">
        <w:rPr>
          <w:rFonts w:ascii="Aptos" w:hAnsi="Aptos"/>
        </w:rPr>
        <w:lastRenderedPageBreak/>
        <w:t>There is a lack of available data about what infrastructure funding is being used for, who is utilising funded equipment and facilities and to which outputs it contributes. While there are examples of precincts and collaborative groups and networks that share information and access to facilities and equipment at the national level, there are other examples where infrastructure is not accessible, risking duplication and waste.</w:t>
      </w:r>
    </w:p>
    <w:p w14:paraId="57E82682" w14:textId="77777777" w:rsidR="00361AEC" w:rsidRPr="00710C26" w:rsidRDefault="00361AEC" w:rsidP="00A71826">
      <w:pPr>
        <w:pStyle w:val="ListParagraph"/>
        <w:numPr>
          <w:ilvl w:val="0"/>
          <w:numId w:val="17"/>
        </w:numPr>
        <w:rPr>
          <w:rFonts w:ascii="Aptos" w:hAnsi="Aptos"/>
        </w:rPr>
      </w:pPr>
      <w:r w:rsidRPr="00710C26">
        <w:rPr>
          <w:rFonts w:ascii="Aptos" w:hAnsi="Aptos"/>
        </w:rPr>
        <w:t>By consolidating infrastructure, organisations, skills and culture, research precincts are internationally recognised as drivers of research innovation and translation, able to deliver scale and competitive advantage. However, it is important to have the right number, type, location and mix of research precincts for a country of Australia’s size and population to optimise success.</w:t>
      </w:r>
    </w:p>
    <w:p w14:paraId="0F9BA450" w14:textId="19979D90" w:rsidR="00F35B66" w:rsidRPr="00710C26" w:rsidRDefault="00361AEC" w:rsidP="00A71826">
      <w:pPr>
        <w:pStyle w:val="ListParagraph"/>
        <w:numPr>
          <w:ilvl w:val="0"/>
          <w:numId w:val="17"/>
        </w:numPr>
        <w:rPr>
          <w:rFonts w:ascii="Aptos" w:hAnsi="Aptos"/>
        </w:rPr>
      </w:pPr>
      <w:r w:rsidRPr="00710C26">
        <w:rPr>
          <w:rFonts w:ascii="Aptos" w:hAnsi="Aptos"/>
        </w:rPr>
        <w:t>Access to the infrastructure needed to support translational research and clinical trials within healthcare settings can be challenging in the context of constrained clinical environments where facilities are at maximum utilisation for clinical care.</w:t>
      </w:r>
    </w:p>
    <w:p w14:paraId="75FD3EE0" w14:textId="52EAD476" w:rsidR="0070455F" w:rsidRPr="00710C26" w:rsidRDefault="00933980" w:rsidP="00933980">
      <w:pPr>
        <w:ind w:left="720"/>
        <w:rPr>
          <w:rFonts w:ascii="Aptos" w:hAnsi="Aptos"/>
          <w:b/>
          <w:i/>
          <w:iCs/>
          <w:lang w:val="en-GB"/>
        </w:rPr>
      </w:pPr>
      <w:r w:rsidRPr="00710C26">
        <w:rPr>
          <w:rFonts w:ascii="Aptos" w:hAnsi="Aptos"/>
          <w:b/>
          <w:i/>
          <w:iCs/>
          <w:lang w:val="en-GB"/>
        </w:rPr>
        <w:t xml:space="preserve">Primary targets of recurrent Commonwealth and </w:t>
      </w:r>
      <w:r w:rsidR="00D574DB" w:rsidRPr="00710C26">
        <w:rPr>
          <w:rFonts w:ascii="Aptos" w:hAnsi="Aptos"/>
          <w:b/>
          <w:i/>
          <w:iCs/>
          <w:lang w:val="en-GB"/>
        </w:rPr>
        <w:t>s</w:t>
      </w:r>
      <w:r w:rsidRPr="00710C26">
        <w:rPr>
          <w:rFonts w:ascii="Aptos" w:hAnsi="Aptos"/>
          <w:b/>
          <w:i/>
          <w:iCs/>
          <w:lang w:val="en-GB"/>
        </w:rPr>
        <w:t>tate research infrastructure funding 2023-24 by recipient organisation type</w:t>
      </w:r>
    </w:p>
    <w:p w14:paraId="1836B494" w14:textId="77777777" w:rsidR="0070455F" w:rsidRPr="00710C26" w:rsidRDefault="0070455F" w:rsidP="00933980">
      <w:pPr>
        <w:ind w:left="720"/>
        <w:rPr>
          <w:rFonts w:ascii="Aptos" w:hAnsi="Aptos"/>
          <w:bCs/>
          <w:i/>
          <w:iCs/>
          <w:lang w:val="en-GB"/>
        </w:rPr>
      </w:pPr>
      <w:r w:rsidRPr="00710C26">
        <w:rPr>
          <w:rFonts w:ascii="Aptos" w:hAnsi="Aptos"/>
          <w:bCs/>
          <w:i/>
          <w:iCs/>
          <w:noProof/>
          <w:lang w:val="en-GB"/>
        </w:rPr>
        <w:drawing>
          <wp:inline distT="0" distB="0" distL="0" distR="0" wp14:anchorId="28340B6B" wp14:editId="5153FA4E">
            <wp:extent cx="2709361" cy="1655544"/>
            <wp:effectExtent l="0" t="0" r="0" b="1905"/>
            <wp:docPr id="982359501" name="Picture 1" descr="The figure is a bar graph that illustrates the sources and recipients of recurrent Commonwealth and state research infrastructure funding. The information is indicative onl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59501" name="Picture 1" descr="The figure is a bar graph that illustrates the sources and recipients of recurrent Commonwealth and state research infrastructure funding. The information is indicative only. &#10;"/>
                    <pic:cNvPicPr/>
                  </pic:nvPicPr>
                  <pic:blipFill rotWithShape="1">
                    <a:blip r:embed="rId14"/>
                    <a:srcRect t="19606"/>
                    <a:stretch>
                      <a:fillRect/>
                    </a:stretch>
                  </pic:blipFill>
                  <pic:spPr bwMode="auto">
                    <a:xfrm>
                      <a:off x="0" y="0"/>
                      <a:ext cx="2722618" cy="1663644"/>
                    </a:xfrm>
                    <a:prstGeom prst="rect">
                      <a:avLst/>
                    </a:prstGeom>
                    <a:ln>
                      <a:noFill/>
                    </a:ln>
                    <a:extLst>
                      <a:ext uri="{53640926-AAD7-44D8-BBD7-CCE9431645EC}">
                        <a14:shadowObscured xmlns:a14="http://schemas.microsoft.com/office/drawing/2010/main"/>
                      </a:ext>
                    </a:extLst>
                  </pic:spPr>
                </pic:pic>
              </a:graphicData>
            </a:graphic>
          </wp:inline>
        </w:drawing>
      </w:r>
      <w:r w:rsidR="00933980" w:rsidRPr="00710C26">
        <w:rPr>
          <w:rFonts w:ascii="Aptos" w:hAnsi="Aptos"/>
          <w:bCs/>
          <w:i/>
          <w:iCs/>
          <w:lang w:val="en-GB"/>
        </w:rPr>
        <w:t xml:space="preserve"> </w:t>
      </w:r>
    </w:p>
    <w:p w14:paraId="096DF25A" w14:textId="13FE274F" w:rsidR="00933980" w:rsidRPr="00710C26" w:rsidRDefault="00933980" w:rsidP="00933980">
      <w:pPr>
        <w:ind w:left="720"/>
        <w:rPr>
          <w:rFonts w:ascii="Aptos" w:hAnsi="Aptos"/>
        </w:rPr>
      </w:pPr>
      <w:r w:rsidRPr="00710C26">
        <w:rPr>
          <w:rFonts w:ascii="Aptos" w:hAnsi="Aptos"/>
          <w:i/>
        </w:rPr>
        <w:t xml:space="preserve">Research </w:t>
      </w:r>
      <w:r w:rsidRPr="00710C26">
        <w:rPr>
          <w:rFonts w:ascii="Aptos" w:hAnsi="Aptos"/>
          <w:bCs/>
          <w:i/>
          <w:iCs/>
          <w:lang w:val="en-GB"/>
        </w:rPr>
        <w:t xml:space="preserve">Support Program (RSP) and National Collaborative Infrastructure Strategy (NCRIS), ARC </w:t>
      </w:r>
      <w:r w:rsidRPr="00710C26">
        <w:rPr>
          <w:rFonts w:ascii="Aptos" w:hAnsi="Aptos"/>
          <w:i/>
        </w:rPr>
        <w:t xml:space="preserve">Linkage Infrastructure, Equipment and Facilities (LIEF) </w:t>
      </w:r>
      <w:r w:rsidRPr="00710C26" w:rsidDel="00D574DB">
        <w:rPr>
          <w:rFonts w:ascii="Aptos" w:hAnsi="Aptos"/>
          <w:i/>
        </w:rPr>
        <w:t>P</w:t>
      </w:r>
      <w:r w:rsidRPr="00710C26">
        <w:rPr>
          <w:rFonts w:ascii="Aptos" w:hAnsi="Aptos"/>
          <w:i/>
        </w:rPr>
        <w:t>rogram,</w:t>
      </w:r>
      <w:r w:rsidRPr="00710C26">
        <w:rPr>
          <w:rFonts w:ascii="Aptos" w:hAnsi="Aptos"/>
          <w:bCs/>
          <w:i/>
          <w:iCs/>
          <w:lang w:val="en-GB"/>
        </w:rPr>
        <w:t xml:space="preserve"> </w:t>
      </w:r>
      <w:r w:rsidRPr="00710C26" w:rsidDel="00D574DB">
        <w:rPr>
          <w:rFonts w:ascii="Aptos" w:hAnsi="Aptos"/>
          <w:bCs/>
          <w:i/>
          <w:iCs/>
          <w:lang w:val="en-GB"/>
        </w:rPr>
        <w:t>E</w:t>
      </w:r>
      <w:r w:rsidRPr="00710C26">
        <w:rPr>
          <w:rFonts w:ascii="Aptos" w:hAnsi="Aptos"/>
          <w:bCs/>
          <w:i/>
          <w:iCs/>
          <w:lang w:val="en-GB"/>
        </w:rPr>
        <w:t>ducation portfolio</w:t>
      </w:r>
      <w:r w:rsidR="00A24914" w:rsidRPr="00710C26">
        <w:rPr>
          <w:rFonts w:ascii="Aptos" w:hAnsi="Aptos"/>
          <w:bCs/>
          <w:i/>
          <w:iCs/>
          <w:vertAlign w:val="superscript"/>
          <w:lang w:val="en-GB"/>
        </w:rPr>
        <w:t>9</w:t>
      </w:r>
      <w:r w:rsidR="00F51FE8" w:rsidRPr="00710C26">
        <w:rPr>
          <w:rFonts w:ascii="Aptos" w:hAnsi="Aptos"/>
          <w:bCs/>
          <w:i/>
          <w:iCs/>
          <w:vertAlign w:val="superscript"/>
          <w:lang w:val="en-GB"/>
        </w:rPr>
        <w:t>7</w:t>
      </w:r>
      <w:r w:rsidR="002E041E" w:rsidRPr="00710C26">
        <w:rPr>
          <w:rFonts w:ascii="Aptos" w:hAnsi="Aptos"/>
          <w:bCs/>
          <w:i/>
          <w:iCs/>
          <w:lang w:val="en-GB"/>
        </w:rPr>
        <w:t>,</w:t>
      </w:r>
      <w:r w:rsidR="002E041E" w:rsidRPr="00710C26">
        <w:rPr>
          <w:rStyle w:val="EndnoteReference"/>
          <w:rFonts w:ascii="Aptos" w:hAnsi="Aptos"/>
          <w:bCs/>
          <w:i/>
          <w:iCs/>
          <w:lang w:val="en-GB"/>
        </w:rPr>
        <w:endnoteReference w:id="106"/>
      </w:r>
      <w:r w:rsidRPr="00710C26">
        <w:rPr>
          <w:rFonts w:ascii="Aptos" w:hAnsi="Aptos"/>
          <w:bCs/>
          <w:i/>
          <w:iCs/>
          <w:lang w:val="en-GB"/>
        </w:rPr>
        <w:t xml:space="preserve">; MRFF National Critical Research </w:t>
      </w:r>
      <w:r w:rsidRPr="00710C26" w:rsidDel="00D574DB">
        <w:rPr>
          <w:rFonts w:ascii="Aptos" w:hAnsi="Aptos"/>
          <w:bCs/>
          <w:i/>
          <w:iCs/>
          <w:lang w:val="en-GB"/>
        </w:rPr>
        <w:t>I</w:t>
      </w:r>
      <w:r w:rsidRPr="00710C26">
        <w:rPr>
          <w:rFonts w:ascii="Aptos" w:hAnsi="Aptos"/>
          <w:bCs/>
          <w:i/>
          <w:iCs/>
          <w:lang w:val="en-GB"/>
        </w:rPr>
        <w:t>nitiative</w:t>
      </w:r>
      <w:r w:rsidR="002E041E" w:rsidRPr="00710C26">
        <w:rPr>
          <w:rStyle w:val="EndnoteReference"/>
          <w:rFonts w:ascii="Aptos" w:hAnsi="Aptos"/>
          <w:bCs/>
          <w:i/>
          <w:iCs/>
          <w:lang w:val="en-GB"/>
        </w:rPr>
        <w:endnoteReference w:id="107"/>
      </w:r>
      <w:r w:rsidRPr="00710C26">
        <w:rPr>
          <w:rFonts w:ascii="Aptos" w:hAnsi="Aptos"/>
          <w:bCs/>
          <w:i/>
          <w:iCs/>
          <w:lang w:val="en-GB"/>
        </w:rPr>
        <w:t xml:space="preserve"> and NHMRC IRIISS and Equipment Grants</w:t>
      </w:r>
      <w:r w:rsidR="002E041E" w:rsidRPr="00710C26">
        <w:rPr>
          <w:rStyle w:val="EndnoteReference"/>
          <w:rFonts w:ascii="Aptos" w:hAnsi="Aptos"/>
          <w:bCs/>
          <w:i/>
          <w:iCs/>
          <w:lang w:val="en-GB"/>
        </w:rPr>
        <w:endnoteReference w:id="108"/>
      </w:r>
      <w:r w:rsidRPr="00710C26">
        <w:rPr>
          <w:rFonts w:ascii="Aptos" w:hAnsi="Aptos"/>
          <w:bCs/>
          <w:i/>
          <w:iCs/>
          <w:lang w:val="en-GB"/>
        </w:rPr>
        <w:t>, Health portfolio; estimate based on publicly available data on NSW, VIC, WA and SA government infrastructure and operational funding.</w:t>
      </w:r>
      <w:r w:rsidR="00C75487" w:rsidRPr="00710C26">
        <w:rPr>
          <w:rStyle w:val="EndnoteReference"/>
          <w:rFonts w:ascii="Aptos" w:hAnsi="Aptos"/>
          <w:bCs/>
          <w:i/>
          <w:iCs/>
          <w:lang w:val="en-GB"/>
        </w:rPr>
        <w:t xml:space="preserve"> </w:t>
      </w:r>
      <w:r w:rsidR="00C75487" w:rsidRPr="00710C26">
        <w:rPr>
          <w:rStyle w:val="EndnoteReference"/>
          <w:rFonts w:ascii="Aptos" w:hAnsi="Aptos"/>
          <w:bCs/>
          <w:i/>
          <w:iCs/>
          <w:lang w:val="en-GB"/>
        </w:rPr>
        <w:endnoteReference w:id="109"/>
      </w:r>
    </w:p>
    <w:p w14:paraId="68DA66F7" w14:textId="7C03E5CA" w:rsidR="00361AEC" w:rsidRPr="00710C26" w:rsidRDefault="001A0CDB" w:rsidP="00DE62BC">
      <w:pPr>
        <w:spacing w:before="480"/>
        <w:rPr>
          <w:rFonts w:ascii="Aptos" w:hAnsi="Aptos"/>
          <w:b/>
          <w:bCs/>
        </w:rPr>
      </w:pPr>
      <w:r w:rsidRPr="00710C26">
        <w:rPr>
          <w:rFonts w:ascii="Aptos" w:hAnsi="Aptos"/>
          <w:b/>
          <w:bCs/>
        </w:rPr>
        <w:t>Strategic opportunities</w:t>
      </w:r>
    </w:p>
    <w:p w14:paraId="662E111F" w14:textId="21D9BCF2" w:rsidR="00361AEC" w:rsidRPr="00710C26" w:rsidRDefault="002E07E2" w:rsidP="00A71826">
      <w:pPr>
        <w:pStyle w:val="ListParagraph"/>
        <w:numPr>
          <w:ilvl w:val="0"/>
          <w:numId w:val="16"/>
        </w:numPr>
        <w:rPr>
          <w:rFonts w:ascii="Aptos" w:hAnsi="Aptos"/>
        </w:rPr>
      </w:pPr>
      <w:r w:rsidRPr="00710C26">
        <w:rPr>
          <w:rFonts w:ascii="Aptos" w:hAnsi="Aptos"/>
        </w:rPr>
        <w:t xml:space="preserve">Infrastructure funding disparities and gaps could be addressed </w:t>
      </w:r>
      <w:r w:rsidR="000331BA" w:rsidRPr="00710C26">
        <w:rPr>
          <w:rFonts w:ascii="Aptos" w:hAnsi="Aptos"/>
        </w:rPr>
        <w:t>better coordination and transparency</w:t>
      </w:r>
      <w:r w:rsidRPr="00710C26">
        <w:rPr>
          <w:rFonts w:ascii="Aptos" w:hAnsi="Aptos"/>
        </w:rPr>
        <w:t xml:space="preserve"> across Commonwealth</w:t>
      </w:r>
      <w:r w:rsidR="000331BA" w:rsidRPr="00710C26">
        <w:rPr>
          <w:rFonts w:ascii="Aptos" w:hAnsi="Aptos"/>
        </w:rPr>
        <w:t xml:space="preserve"> agencies</w:t>
      </w:r>
      <w:r w:rsidRPr="00710C26">
        <w:rPr>
          <w:rFonts w:ascii="Aptos" w:hAnsi="Aptos"/>
        </w:rPr>
        <w:t xml:space="preserve"> and </w:t>
      </w:r>
      <w:r w:rsidR="000331BA" w:rsidRPr="00710C26">
        <w:rPr>
          <w:rFonts w:ascii="Aptos" w:hAnsi="Aptos"/>
        </w:rPr>
        <w:t xml:space="preserve">with </w:t>
      </w:r>
      <w:r w:rsidRPr="00710C26">
        <w:rPr>
          <w:rFonts w:ascii="Aptos" w:hAnsi="Aptos"/>
        </w:rPr>
        <w:t>state and territory governments.</w:t>
      </w:r>
    </w:p>
    <w:p w14:paraId="7A30D14A" w14:textId="64396FE4" w:rsidR="00361AEC" w:rsidRPr="00710C26" w:rsidRDefault="002E07E2" w:rsidP="00A71826">
      <w:pPr>
        <w:pStyle w:val="ListParagraph"/>
        <w:numPr>
          <w:ilvl w:val="0"/>
          <w:numId w:val="16"/>
        </w:numPr>
        <w:rPr>
          <w:rFonts w:ascii="Aptos" w:hAnsi="Aptos"/>
        </w:rPr>
      </w:pPr>
      <w:r w:rsidRPr="00710C26">
        <w:rPr>
          <w:rFonts w:ascii="Aptos" w:hAnsi="Aptos"/>
        </w:rPr>
        <w:t>State</w:t>
      </w:r>
      <w:r w:rsidRPr="00710C26" w:rsidDel="000F6FCC">
        <w:rPr>
          <w:rFonts w:ascii="Aptos" w:hAnsi="Aptos"/>
        </w:rPr>
        <w:t>-</w:t>
      </w:r>
      <w:r w:rsidRPr="00710C26">
        <w:rPr>
          <w:rFonts w:ascii="Aptos" w:hAnsi="Aptos"/>
        </w:rPr>
        <w:t xml:space="preserve">based infrastructure </w:t>
      </w:r>
      <w:r w:rsidR="00A12C1D" w:rsidRPr="00710C26">
        <w:rPr>
          <w:rFonts w:ascii="Aptos" w:hAnsi="Aptos"/>
        </w:rPr>
        <w:t xml:space="preserve">that delivers </w:t>
      </w:r>
      <w:r w:rsidRPr="00710C26">
        <w:rPr>
          <w:rFonts w:ascii="Aptos" w:hAnsi="Aptos"/>
        </w:rPr>
        <w:t>commercial and competitive advantage may benefit from focussed investment.</w:t>
      </w:r>
    </w:p>
    <w:p w14:paraId="224C1EDD" w14:textId="3EBE4042" w:rsidR="00361AEC" w:rsidRPr="00710C26" w:rsidRDefault="002E07E2" w:rsidP="00A71826">
      <w:pPr>
        <w:pStyle w:val="ListParagraph"/>
        <w:numPr>
          <w:ilvl w:val="0"/>
          <w:numId w:val="16"/>
        </w:numPr>
        <w:rPr>
          <w:rFonts w:ascii="Aptos" w:hAnsi="Aptos"/>
        </w:rPr>
      </w:pPr>
      <w:r w:rsidRPr="00710C26">
        <w:rPr>
          <w:rFonts w:ascii="Aptos" w:hAnsi="Aptos"/>
        </w:rPr>
        <w:t xml:space="preserve">Infrastructure holdings across research institutions could </w:t>
      </w:r>
      <w:r w:rsidR="00A12C1D" w:rsidRPr="00710C26">
        <w:rPr>
          <w:rFonts w:ascii="Aptos" w:hAnsi="Aptos"/>
        </w:rPr>
        <w:t>enable</w:t>
      </w:r>
      <w:r w:rsidRPr="00710C26">
        <w:rPr>
          <w:rFonts w:ascii="Aptos" w:hAnsi="Aptos"/>
        </w:rPr>
        <w:t xml:space="preserve"> shared access, consolidation or decommissioning in a manner that addresses duplication, manages waste and assists in reducing the indirect costs of research.</w:t>
      </w:r>
    </w:p>
    <w:p w14:paraId="4463F12C" w14:textId="0F51FF9A" w:rsidR="00361AEC" w:rsidRPr="00710C26" w:rsidRDefault="00A12C1D" w:rsidP="00A71826">
      <w:pPr>
        <w:pStyle w:val="ListParagraph"/>
        <w:numPr>
          <w:ilvl w:val="0"/>
          <w:numId w:val="16"/>
        </w:numPr>
        <w:rPr>
          <w:rFonts w:ascii="Aptos" w:hAnsi="Aptos"/>
        </w:rPr>
      </w:pPr>
      <w:r w:rsidRPr="00710C26">
        <w:rPr>
          <w:rFonts w:ascii="Aptos" w:hAnsi="Aptos"/>
        </w:rPr>
        <w:lastRenderedPageBreak/>
        <w:t>Existing</w:t>
      </w:r>
      <w:r w:rsidR="002E07E2" w:rsidRPr="00710C26">
        <w:rPr>
          <w:rFonts w:ascii="Aptos" w:hAnsi="Aptos"/>
        </w:rPr>
        <w:t xml:space="preserve"> networks that connect researchers, industry, philanthropy and community and consumer groups</w:t>
      </w:r>
      <w:r w:rsidRPr="00710C26">
        <w:rPr>
          <w:rFonts w:ascii="Aptos" w:hAnsi="Aptos"/>
        </w:rPr>
        <w:t xml:space="preserve"> could be expanded and enhanced</w:t>
      </w:r>
      <w:r w:rsidR="002E07E2" w:rsidRPr="00710C26">
        <w:rPr>
          <w:rFonts w:ascii="Aptos" w:hAnsi="Aptos"/>
        </w:rPr>
        <w:t>.</w:t>
      </w:r>
    </w:p>
    <w:p w14:paraId="1D992239" w14:textId="4886FC69" w:rsidR="0096797D" w:rsidRPr="00710C26" w:rsidRDefault="00A12C1D" w:rsidP="0096797D">
      <w:pPr>
        <w:pStyle w:val="ListParagraph"/>
        <w:numPr>
          <w:ilvl w:val="0"/>
          <w:numId w:val="16"/>
        </w:numPr>
        <w:rPr>
          <w:rFonts w:ascii="Aptos" w:hAnsi="Aptos"/>
        </w:rPr>
      </w:pPr>
      <w:r w:rsidRPr="00710C26">
        <w:rPr>
          <w:rFonts w:ascii="Aptos" w:hAnsi="Aptos"/>
        </w:rPr>
        <w:t>There is scope to m</w:t>
      </w:r>
      <w:r w:rsidR="002E07E2" w:rsidRPr="00710C26">
        <w:rPr>
          <w:rFonts w:ascii="Aptos" w:hAnsi="Aptos"/>
        </w:rPr>
        <w:t>ap emerging and declining infrastructure needs, trends and demand to support national, collaborative infrastructure planning and development.</w:t>
      </w:r>
    </w:p>
    <w:p w14:paraId="42403AA5" w14:textId="2463A40C" w:rsidR="008E6FF8" w:rsidRPr="003826C3" w:rsidRDefault="008E6FF8" w:rsidP="0096797D">
      <w:pPr>
        <w:pStyle w:val="Heading3"/>
        <w:rPr>
          <w:rFonts w:ascii="Aptos" w:hAnsi="Aptos"/>
          <w:color w:val="auto"/>
          <w:lang w:val="en-GB"/>
        </w:rPr>
      </w:pPr>
      <w:bookmarkStart w:id="25" w:name="_Toc206154308"/>
      <w:r w:rsidRPr="003826C3">
        <w:rPr>
          <w:rFonts w:ascii="Aptos" w:hAnsi="Aptos"/>
          <w:color w:val="auto"/>
        </w:rPr>
        <w:t xml:space="preserve">Infrastructure Enabling </w:t>
      </w:r>
      <w:r w:rsidRPr="003826C3" w:rsidDel="000F6FCC">
        <w:rPr>
          <w:rFonts w:ascii="Aptos" w:hAnsi="Aptos"/>
          <w:color w:val="auto"/>
        </w:rPr>
        <w:t>I</w:t>
      </w:r>
      <w:r w:rsidRPr="003826C3">
        <w:rPr>
          <w:rFonts w:ascii="Aptos" w:hAnsi="Aptos"/>
          <w:color w:val="auto"/>
        </w:rPr>
        <w:t>nitiative</w:t>
      </w:r>
      <w:bookmarkEnd w:id="25"/>
    </w:p>
    <w:p w14:paraId="612AA80B" w14:textId="7B204B1D" w:rsidR="00033394" w:rsidRPr="00DE62BC" w:rsidRDefault="00033394" w:rsidP="00033394">
      <w:pPr>
        <w:rPr>
          <w:rStyle w:val="Strong"/>
        </w:rPr>
      </w:pPr>
      <w:r w:rsidRPr="00DE62BC">
        <w:rPr>
          <w:rStyle w:val="Strong"/>
        </w:rPr>
        <w:t>An Australian Health and Medical Research Infrastructure Roadmap</w:t>
      </w:r>
      <w:r w:rsidR="000F6FCC" w:rsidRPr="00DE62BC">
        <w:rPr>
          <w:rStyle w:val="Strong"/>
        </w:rPr>
        <w:t>.</w:t>
      </w:r>
    </w:p>
    <w:p w14:paraId="1C063A37" w14:textId="7B17F93D" w:rsidR="00033394" w:rsidRPr="00710C26" w:rsidRDefault="00033394" w:rsidP="00033394">
      <w:pPr>
        <w:rPr>
          <w:rFonts w:ascii="Aptos" w:hAnsi="Aptos"/>
        </w:rPr>
      </w:pPr>
      <w:r w:rsidRPr="00710C26">
        <w:rPr>
          <w:rFonts w:ascii="Aptos" w:hAnsi="Aptos"/>
        </w:rPr>
        <w:t xml:space="preserve">Develop an Australian </w:t>
      </w:r>
      <w:r w:rsidR="005D6207" w:rsidRPr="00710C26">
        <w:rPr>
          <w:rFonts w:ascii="Aptos" w:hAnsi="Aptos"/>
        </w:rPr>
        <w:t xml:space="preserve">HMR Infrastructure </w:t>
      </w:r>
      <w:r w:rsidRPr="00710C26" w:rsidDel="000F6FCC">
        <w:rPr>
          <w:rFonts w:ascii="Aptos" w:hAnsi="Aptos"/>
        </w:rPr>
        <w:t>R</w:t>
      </w:r>
      <w:r w:rsidRPr="00710C26">
        <w:rPr>
          <w:rFonts w:ascii="Aptos" w:hAnsi="Aptos"/>
        </w:rPr>
        <w:t>oadmap to drive the nationally coordinated development of high performing, fit</w:t>
      </w:r>
      <w:r w:rsidR="000F6FCC" w:rsidRPr="00710C26">
        <w:rPr>
          <w:rFonts w:ascii="Aptos" w:hAnsi="Aptos"/>
        </w:rPr>
        <w:t xml:space="preserve"> </w:t>
      </w:r>
      <w:r w:rsidRPr="00710C26">
        <w:rPr>
          <w:rFonts w:ascii="Aptos" w:hAnsi="Aptos"/>
        </w:rPr>
        <w:t>for</w:t>
      </w:r>
      <w:r w:rsidR="000F6FCC" w:rsidRPr="00710C26">
        <w:rPr>
          <w:rFonts w:ascii="Aptos" w:hAnsi="Aptos"/>
        </w:rPr>
        <w:t xml:space="preserve"> </w:t>
      </w:r>
      <w:r w:rsidRPr="00710C26">
        <w:rPr>
          <w:rFonts w:ascii="Aptos" w:hAnsi="Aptos"/>
        </w:rPr>
        <w:t>purpose and sustainable research infrastructure that supports and encourages whole of ecosystem collaboration.</w:t>
      </w:r>
    </w:p>
    <w:p w14:paraId="34FC1F0C" w14:textId="3CEFFEDA" w:rsidR="00F656DC" w:rsidRPr="00DE62BC" w:rsidRDefault="00F93556">
      <w:pPr>
        <w:rPr>
          <w:rStyle w:val="Strong"/>
        </w:rPr>
      </w:pPr>
      <w:r w:rsidRPr="00DE62BC">
        <w:rPr>
          <w:rStyle w:val="Strong"/>
        </w:rPr>
        <w:t>A</w:t>
      </w:r>
      <w:r w:rsidR="001C4602" w:rsidRPr="00DE62BC">
        <w:rPr>
          <w:rStyle w:val="Strong"/>
        </w:rPr>
        <w:t xml:space="preserve">n Infrastructure </w:t>
      </w:r>
      <w:r w:rsidR="001C4602" w:rsidRPr="00DE62BC" w:rsidDel="000F6FCC">
        <w:rPr>
          <w:rStyle w:val="Strong"/>
        </w:rPr>
        <w:t>R</w:t>
      </w:r>
      <w:r w:rsidR="001C4602" w:rsidRPr="00DE62BC">
        <w:rPr>
          <w:rStyle w:val="Strong"/>
        </w:rPr>
        <w:t xml:space="preserve">oadmap </w:t>
      </w:r>
      <w:r w:rsidR="001A0CDB" w:rsidRPr="00DE62BC">
        <w:rPr>
          <w:rStyle w:val="Strong"/>
        </w:rPr>
        <w:t>could</w:t>
      </w:r>
      <w:r w:rsidR="001C4602" w:rsidRPr="00DE62BC">
        <w:rPr>
          <w:rStyle w:val="Strong"/>
        </w:rPr>
        <w:t>:</w:t>
      </w:r>
    </w:p>
    <w:p w14:paraId="105B2614" w14:textId="64AB0261" w:rsidR="00D37D73" w:rsidRPr="00710C26" w:rsidRDefault="00B94F87" w:rsidP="00361AEC">
      <w:pPr>
        <w:pStyle w:val="ListParagraph"/>
        <w:numPr>
          <w:ilvl w:val="0"/>
          <w:numId w:val="14"/>
        </w:numPr>
        <w:rPr>
          <w:rFonts w:ascii="Aptos" w:hAnsi="Aptos"/>
        </w:rPr>
      </w:pPr>
      <w:r w:rsidRPr="00710C26">
        <w:rPr>
          <w:rFonts w:ascii="Aptos" w:hAnsi="Aptos"/>
          <w:b/>
          <w:bCs/>
        </w:rPr>
        <w:t xml:space="preserve">Enhance </w:t>
      </w:r>
      <w:r w:rsidR="002E07E2" w:rsidRPr="00710C26">
        <w:rPr>
          <w:rFonts w:ascii="Aptos" w:hAnsi="Aptos"/>
          <w:b/>
          <w:bCs/>
        </w:rPr>
        <w:t>coordination and development of infrastructure across Commonwealth, state and territory governments.</w:t>
      </w:r>
      <w:r w:rsidR="002E07E2" w:rsidRPr="00710C26">
        <w:rPr>
          <w:rFonts w:ascii="Aptos" w:hAnsi="Aptos"/>
        </w:rPr>
        <w:t xml:space="preserve"> </w:t>
      </w:r>
      <w:r w:rsidR="00E429A5" w:rsidRPr="00710C26">
        <w:rPr>
          <w:rFonts w:ascii="Aptos" w:hAnsi="Aptos"/>
        </w:rPr>
        <w:t>Enab</w:t>
      </w:r>
      <w:r w:rsidR="00B52512" w:rsidRPr="00710C26">
        <w:rPr>
          <w:rFonts w:ascii="Aptos" w:hAnsi="Aptos"/>
        </w:rPr>
        <w:t>l</w:t>
      </w:r>
      <w:r w:rsidR="004F5E48" w:rsidRPr="00710C26">
        <w:rPr>
          <w:rFonts w:ascii="Aptos" w:hAnsi="Aptos"/>
        </w:rPr>
        <w:t>e</w:t>
      </w:r>
      <w:r w:rsidR="002E07E2" w:rsidRPr="00710C26">
        <w:rPr>
          <w:rFonts w:ascii="Aptos" w:hAnsi="Aptos"/>
        </w:rPr>
        <w:t xml:space="preserve"> Commonwealth and state and territory governments to have visibility of the status of health and medical research infrastructure across Australia and establish a framework </w:t>
      </w:r>
      <w:r w:rsidR="00A173CD" w:rsidRPr="00710C26">
        <w:rPr>
          <w:rFonts w:ascii="Aptos" w:hAnsi="Aptos"/>
        </w:rPr>
        <w:t xml:space="preserve">through </w:t>
      </w:r>
      <w:r w:rsidR="002E07E2" w:rsidRPr="00710C26">
        <w:rPr>
          <w:rFonts w:ascii="Aptos" w:hAnsi="Aptos"/>
        </w:rPr>
        <w:t xml:space="preserve">which </w:t>
      </w:r>
      <w:r w:rsidR="00483EDE" w:rsidRPr="00710C26">
        <w:rPr>
          <w:rFonts w:ascii="Aptos" w:hAnsi="Aptos"/>
        </w:rPr>
        <w:t>stakeholders</w:t>
      </w:r>
      <w:r w:rsidR="002E07E2" w:rsidRPr="00710C26">
        <w:rPr>
          <w:rFonts w:ascii="Aptos" w:hAnsi="Aptos"/>
        </w:rPr>
        <w:t xml:space="preserve"> can collaborat</w:t>
      </w:r>
      <w:r w:rsidR="00AD5802" w:rsidRPr="00710C26">
        <w:rPr>
          <w:rFonts w:ascii="Aptos" w:hAnsi="Aptos"/>
        </w:rPr>
        <w:t>e</w:t>
      </w:r>
      <w:r w:rsidR="00161BC4" w:rsidRPr="00710C26">
        <w:rPr>
          <w:rFonts w:ascii="Aptos" w:hAnsi="Aptos"/>
        </w:rPr>
        <w:t xml:space="preserve"> and </w:t>
      </w:r>
      <w:r w:rsidR="002E07E2" w:rsidRPr="00710C26">
        <w:rPr>
          <w:rFonts w:ascii="Aptos" w:hAnsi="Aptos"/>
        </w:rPr>
        <w:t>e</w:t>
      </w:r>
      <w:r w:rsidR="00161BC4" w:rsidRPr="00710C26">
        <w:rPr>
          <w:rFonts w:ascii="Aptos" w:hAnsi="Aptos"/>
        </w:rPr>
        <w:t>valu</w:t>
      </w:r>
      <w:r w:rsidR="00DA40A3" w:rsidRPr="00710C26">
        <w:rPr>
          <w:rFonts w:ascii="Aptos" w:hAnsi="Aptos"/>
        </w:rPr>
        <w:t>ate</w:t>
      </w:r>
      <w:r w:rsidR="0095043F" w:rsidRPr="00710C26">
        <w:rPr>
          <w:rFonts w:ascii="Aptos" w:hAnsi="Aptos"/>
        </w:rPr>
        <w:t xml:space="preserve"> need</w:t>
      </w:r>
      <w:r w:rsidR="002E07E2" w:rsidRPr="00710C26">
        <w:rPr>
          <w:rFonts w:ascii="Aptos" w:hAnsi="Aptos"/>
        </w:rPr>
        <w:t xml:space="preserve"> to</w:t>
      </w:r>
      <w:r w:rsidR="001B3284" w:rsidRPr="00710C26">
        <w:rPr>
          <w:rFonts w:ascii="Aptos" w:hAnsi="Aptos"/>
        </w:rPr>
        <w:t xml:space="preserve"> </w:t>
      </w:r>
      <w:r w:rsidR="002E07E2" w:rsidRPr="00710C26">
        <w:rPr>
          <w:rFonts w:ascii="Aptos" w:hAnsi="Aptos"/>
        </w:rPr>
        <w:t>optimise the development and maintenance of new and existing major equipment, facilities and platforms.</w:t>
      </w:r>
    </w:p>
    <w:p w14:paraId="62695FF0" w14:textId="56B08729" w:rsidR="00D37D73" w:rsidRPr="00710C26" w:rsidRDefault="002E07E2" w:rsidP="00361AEC">
      <w:pPr>
        <w:pStyle w:val="ListParagraph"/>
        <w:numPr>
          <w:ilvl w:val="0"/>
          <w:numId w:val="14"/>
        </w:numPr>
        <w:rPr>
          <w:rFonts w:ascii="Aptos" w:hAnsi="Aptos"/>
        </w:rPr>
      </w:pPr>
      <w:r w:rsidRPr="00710C26">
        <w:rPr>
          <w:rFonts w:ascii="Aptos" w:hAnsi="Aptos"/>
          <w:b/>
          <w:bCs/>
        </w:rPr>
        <w:t xml:space="preserve">Support collaboration with </w:t>
      </w:r>
      <w:r w:rsidR="00A173CD" w:rsidRPr="00710C26">
        <w:rPr>
          <w:rFonts w:ascii="Aptos" w:hAnsi="Aptos"/>
          <w:b/>
          <w:bCs/>
        </w:rPr>
        <w:t>industry</w:t>
      </w:r>
      <w:r w:rsidRPr="00710C26">
        <w:rPr>
          <w:rFonts w:ascii="Aptos" w:hAnsi="Aptos"/>
          <w:b/>
          <w:bCs/>
        </w:rPr>
        <w:t>.</w:t>
      </w:r>
      <w:r w:rsidRPr="00710C26">
        <w:rPr>
          <w:rFonts w:ascii="Aptos" w:hAnsi="Aptos"/>
        </w:rPr>
        <w:t xml:space="preserve"> </w:t>
      </w:r>
      <w:r w:rsidR="009D7AD2" w:rsidRPr="00710C26">
        <w:rPr>
          <w:rFonts w:ascii="Aptos" w:hAnsi="Aptos"/>
        </w:rPr>
        <w:t>E</w:t>
      </w:r>
      <w:r w:rsidR="00A173CD" w:rsidRPr="00710C26">
        <w:rPr>
          <w:rFonts w:ascii="Aptos" w:hAnsi="Aptos"/>
        </w:rPr>
        <w:t>ncourag</w:t>
      </w:r>
      <w:r w:rsidR="001B3284" w:rsidRPr="00710C26">
        <w:rPr>
          <w:rFonts w:ascii="Aptos" w:hAnsi="Aptos"/>
        </w:rPr>
        <w:t>e</w:t>
      </w:r>
      <w:r w:rsidR="00A173CD" w:rsidRPr="00710C26">
        <w:rPr>
          <w:rFonts w:ascii="Aptos" w:hAnsi="Aptos"/>
        </w:rPr>
        <w:t xml:space="preserve"> </w:t>
      </w:r>
      <w:r w:rsidRPr="00710C26">
        <w:rPr>
          <w:rFonts w:ascii="Aptos" w:hAnsi="Aptos"/>
        </w:rPr>
        <w:t>and facilitat</w:t>
      </w:r>
      <w:r w:rsidR="00A173CD" w:rsidRPr="00710C26">
        <w:rPr>
          <w:rFonts w:ascii="Aptos" w:hAnsi="Aptos"/>
        </w:rPr>
        <w:t>e</w:t>
      </w:r>
      <w:r w:rsidRPr="00710C26">
        <w:rPr>
          <w:rFonts w:ascii="Aptos" w:hAnsi="Aptos"/>
        </w:rPr>
        <w:t xml:space="preserve"> local and international industry investment in constructing, manufacturing and maintaining Australia’s health and medical research infrastructure</w:t>
      </w:r>
      <w:r w:rsidR="00AF54C8" w:rsidRPr="00710C26">
        <w:rPr>
          <w:rFonts w:ascii="Aptos" w:hAnsi="Aptos"/>
        </w:rPr>
        <w:t xml:space="preserve"> </w:t>
      </w:r>
      <w:r w:rsidRPr="00710C26">
        <w:rPr>
          <w:rFonts w:ascii="Aptos" w:hAnsi="Aptos"/>
        </w:rPr>
        <w:t xml:space="preserve">to ensure Australia maintains sovereign capability in critical areas. Consolidating local industry capacity will support Australia’s Future </w:t>
      </w:r>
      <w:r w:rsidRPr="00710C26" w:rsidDel="000F6FCC">
        <w:rPr>
          <w:rFonts w:ascii="Aptos" w:hAnsi="Aptos"/>
        </w:rPr>
        <w:t>M</w:t>
      </w:r>
      <w:r w:rsidRPr="00710C26">
        <w:rPr>
          <w:rFonts w:ascii="Aptos" w:hAnsi="Aptos"/>
        </w:rPr>
        <w:t>ade in Australia agenda</w:t>
      </w:r>
      <w:r w:rsidR="00C41253" w:rsidRPr="00710C26">
        <w:rPr>
          <w:rStyle w:val="EndnoteReference"/>
          <w:rFonts w:ascii="Aptos" w:hAnsi="Aptos"/>
        </w:rPr>
        <w:endnoteReference w:id="110"/>
      </w:r>
      <w:r w:rsidRPr="00710C26">
        <w:rPr>
          <w:rFonts w:ascii="Aptos" w:hAnsi="Aptos"/>
        </w:rPr>
        <w:t xml:space="preserve"> and deliver wider economic and productivity gains.</w:t>
      </w:r>
    </w:p>
    <w:p w14:paraId="28577BC9" w14:textId="45061787" w:rsidR="00D37D73" w:rsidRPr="00710C26" w:rsidRDefault="00573C2F" w:rsidP="00361AEC">
      <w:pPr>
        <w:pStyle w:val="ListParagraph"/>
        <w:numPr>
          <w:ilvl w:val="0"/>
          <w:numId w:val="14"/>
        </w:numPr>
        <w:rPr>
          <w:rFonts w:ascii="Aptos" w:hAnsi="Aptos"/>
        </w:rPr>
      </w:pPr>
      <w:r w:rsidRPr="00710C26">
        <w:rPr>
          <w:rFonts w:ascii="Aptos" w:hAnsi="Aptos"/>
          <w:b/>
        </w:rPr>
        <w:t xml:space="preserve">Incentivise </w:t>
      </w:r>
      <w:r w:rsidR="002E07E2" w:rsidRPr="00710C26">
        <w:rPr>
          <w:rFonts w:ascii="Aptos" w:hAnsi="Aptos"/>
          <w:b/>
        </w:rPr>
        <w:t>cooperative, shared approaches to infrastructure development and access across disciplines, institutions and jurisdictions</w:t>
      </w:r>
      <w:r w:rsidR="002E07E2" w:rsidRPr="00710C26">
        <w:rPr>
          <w:rFonts w:ascii="Aptos" w:hAnsi="Aptos"/>
        </w:rPr>
        <w:t xml:space="preserve">. </w:t>
      </w:r>
      <w:r w:rsidR="00D612D1" w:rsidRPr="00710C26">
        <w:rPr>
          <w:rFonts w:ascii="Aptos" w:hAnsi="Aptos"/>
        </w:rPr>
        <w:t>R</w:t>
      </w:r>
      <w:r w:rsidR="002E07E2" w:rsidRPr="00710C26">
        <w:rPr>
          <w:rFonts w:ascii="Aptos" w:hAnsi="Aptos"/>
        </w:rPr>
        <w:t>educe the degree to which individual research groups, institutions, precincts, states and territories develop and maintain bespoke research equipment and facilities</w:t>
      </w:r>
      <w:r w:rsidR="00F12036" w:rsidRPr="00710C26">
        <w:rPr>
          <w:rFonts w:ascii="Aptos" w:hAnsi="Aptos"/>
        </w:rPr>
        <w:t xml:space="preserve"> to</w:t>
      </w:r>
      <w:r w:rsidR="001B3284" w:rsidRPr="00710C26">
        <w:rPr>
          <w:rFonts w:ascii="Aptos" w:hAnsi="Aptos"/>
        </w:rPr>
        <w:t xml:space="preserve"> </w:t>
      </w:r>
      <w:r w:rsidR="002E07E2" w:rsidRPr="00710C26">
        <w:rPr>
          <w:rFonts w:ascii="Aptos" w:hAnsi="Aptos"/>
        </w:rPr>
        <w:t>deliver cost benefits, reduce waste and create opportunities for wider access to research infrastructure. Enhancing access and support for researchers based in regional, rural and remote areas will be a particular focus.</w:t>
      </w:r>
    </w:p>
    <w:p w14:paraId="7EC40B97" w14:textId="2652F3A7" w:rsidR="00D37D73" w:rsidRPr="00710C26" w:rsidRDefault="00573C2F" w:rsidP="00361AEC">
      <w:pPr>
        <w:pStyle w:val="ListParagraph"/>
        <w:numPr>
          <w:ilvl w:val="0"/>
          <w:numId w:val="14"/>
        </w:numPr>
        <w:rPr>
          <w:rFonts w:ascii="Aptos" w:hAnsi="Aptos"/>
        </w:rPr>
      </w:pPr>
      <w:r w:rsidRPr="00710C26">
        <w:rPr>
          <w:rFonts w:ascii="Aptos" w:hAnsi="Aptos"/>
          <w:b/>
          <w:bCs/>
        </w:rPr>
        <w:t xml:space="preserve">Enhance </w:t>
      </w:r>
      <w:r w:rsidR="002E07E2" w:rsidRPr="00710C26">
        <w:rPr>
          <w:rFonts w:ascii="Aptos" w:hAnsi="Aptos"/>
          <w:b/>
          <w:bCs/>
        </w:rPr>
        <w:t>access to infrastructure and facilities in healthcare settings to support clinical research.</w:t>
      </w:r>
      <w:r w:rsidR="002E07E2" w:rsidRPr="00710C26">
        <w:rPr>
          <w:rFonts w:ascii="Aptos" w:hAnsi="Aptos"/>
        </w:rPr>
        <w:t xml:space="preserve"> </w:t>
      </w:r>
      <w:r w:rsidR="00F12036" w:rsidRPr="00710C26">
        <w:rPr>
          <w:rFonts w:ascii="Aptos" w:hAnsi="Aptos"/>
        </w:rPr>
        <w:t>W</w:t>
      </w:r>
      <w:r w:rsidR="002E07E2" w:rsidRPr="00710C26">
        <w:rPr>
          <w:rFonts w:ascii="Aptos" w:hAnsi="Aptos"/>
        </w:rPr>
        <w:t>ork with Commonwealth, state and territory health infrastructure planning and funding agencies to develop frameworks for guaranteed research access to facilities and infrastructure required to support clinical trials and translational research in healthcare settings, particularly in regional, rural and remote areas, for example through rural and remote hubs.</w:t>
      </w:r>
    </w:p>
    <w:p w14:paraId="473FD412" w14:textId="4A56330C" w:rsidR="00F656DC" w:rsidRPr="00710C26" w:rsidRDefault="00573C2F" w:rsidP="00361AEC">
      <w:pPr>
        <w:pStyle w:val="ListParagraph"/>
        <w:numPr>
          <w:ilvl w:val="0"/>
          <w:numId w:val="14"/>
        </w:numPr>
        <w:rPr>
          <w:rFonts w:ascii="Aptos" w:hAnsi="Aptos"/>
        </w:rPr>
      </w:pPr>
      <w:r w:rsidRPr="00710C26">
        <w:rPr>
          <w:rFonts w:ascii="Aptos" w:hAnsi="Aptos"/>
          <w:b/>
          <w:bCs/>
        </w:rPr>
        <w:t xml:space="preserve">Ensure </w:t>
      </w:r>
      <w:r w:rsidR="002E07E2" w:rsidRPr="00710C26">
        <w:rPr>
          <w:rFonts w:ascii="Aptos" w:hAnsi="Aptos"/>
          <w:b/>
          <w:bCs/>
        </w:rPr>
        <w:t>a fit</w:t>
      </w:r>
      <w:r w:rsidR="00523EBB" w:rsidRPr="00710C26">
        <w:rPr>
          <w:rFonts w:ascii="Aptos" w:hAnsi="Aptos"/>
          <w:b/>
          <w:bCs/>
        </w:rPr>
        <w:t xml:space="preserve"> </w:t>
      </w:r>
      <w:r w:rsidR="002E07E2" w:rsidRPr="00710C26">
        <w:rPr>
          <w:rFonts w:ascii="Aptos" w:hAnsi="Aptos"/>
          <w:b/>
          <w:bCs/>
        </w:rPr>
        <w:t>for</w:t>
      </w:r>
      <w:r w:rsidR="00523EBB" w:rsidRPr="00710C26">
        <w:rPr>
          <w:rFonts w:ascii="Aptos" w:hAnsi="Aptos"/>
          <w:b/>
          <w:bCs/>
        </w:rPr>
        <w:t xml:space="preserve"> </w:t>
      </w:r>
      <w:r w:rsidR="002E07E2" w:rsidRPr="00710C26">
        <w:rPr>
          <w:rFonts w:ascii="Aptos" w:hAnsi="Aptos"/>
          <w:b/>
          <w:bCs/>
        </w:rPr>
        <w:t>purpose workforce</w:t>
      </w:r>
      <w:r w:rsidR="002E07E2" w:rsidRPr="00710C26">
        <w:rPr>
          <w:rFonts w:ascii="Aptos" w:hAnsi="Aptos"/>
        </w:rPr>
        <w:t xml:space="preserve">. </w:t>
      </w:r>
      <w:r w:rsidR="00F12036" w:rsidRPr="00710C26">
        <w:rPr>
          <w:rFonts w:ascii="Aptos" w:hAnsi="Aptos"/>
        </w:rPr>
        <w:t>L</w:t>
      </w:r>
      <w:r w:rsidR="002E07E2" w:rsidRPr="00710C26">
        <w:rPr>
          <w:rFonts w:ascii="Aptos" w:hAnsi="Aptos"/>
        </w:rPr>
        <w:t xml:space="preserve">ink to the proposed Australian Health and Medical Research Workforce </w:t>
      </w:r>
      <w:r w:rsidR="002E07E2" w:rsidRPr="00710C26" w:rsidDel="00523EBB">
        <w:rPr>
          <w:rFonts w:ascii="Aptos" w:hAnsi="Aptos"/>
        </w:rPr>
        <w:t>P</w:t>
      </w:r>
      <w:r w:rsidR="002E07E2" w:rsidRPr="00710C26">
        <w:rPr>
          <w:rFonts w:ascii="Aptos" w:hAnsi="Aptos"/>
        </w:rPr>
        <w:t xml:space="preserve">lan (see </w:t>
      </w:r>
      <w:r w:rsidR="002E07E2" w:rsidRPr="00710C26">
        <w:rPr>
          <w:rFonts w:ascii="Aptos" w:hAnsi="Aptos"/>
          <w:i/>
          <w:iCs/>
        </w:rPr>
        <w:t xml:space="preserve">Workforce </w:t>
      </w:r>
      <w:r w:rsidR="009E115B" w:rsidRPr="00710C26">
        <w:rPr>
          <w:rFonts w:ascii="Aptos" w:hAnsi="Aptos"/>
          <w:i/>
          <w:iCs/>
        </w:rPr>
        <w:t>Enabl</w:t>
      </w:r>
      <w:r w:rsidR="002E07E2" w:rsidRPr="00710C26">
        <w:rPr>
          <w:rFonts w:ascii="Aptos" w:hAnsi="Aptos"/>
          <w:i/>
          <w:iCs/>
        </w:rPr>
        <w:t>er</w:t>
      </w:r>
      <w:r w:rsidR="002E07E2" w:rsidRPr="00710C26">
        <w:rPr>
          <w:rFonts w:ascii="Aptos" w:hAnsi="Aptos"/>
        </w:rPr>
        <w:t>) to ensure an appropriately skilled technical workforce to produce, maintain and operate high performing and complex facilities and equipment. This will require identification of current capability gaps and developing training pathways and career development opportunities as future needs and opportunities arise.</w:t>
      </w:r>
    </w:p>
    <w:p w14:paraId="50C4E75F" w14:textId="0EED9F6E" w:rsidR="00D37D73" w:rsidRPr="00710C26" w:rsidRDefault="00D37D73" w:rsidP="00361AEC">
      <w:pPr>
        <w:pStyle w:val="ListParagraph"/>
        <w:numPr>
          <w:ilvl w:val="0"/>
          <w:numId w:val="14"/>
        </w:numPr>
        <w:rPr>
          <w:rFonts w:ascii="Aptos" w:hAnsi="Aptos"/>
        </w:rPr>
      </w:pPr>
      <w:r w:rsidRPr="00710C26">
        <w:rPr>
          <w:rFonts w:ascii="Aptos" w:hAnsi="Aptos"/>
          <w:b/>
          <w:bCs/>
        </w:rPr>
        <w:lastRenderedPageBreak/>
        <w:t>Future</w:t>
      </w:r>
      <w:r w:rsidRPr="00710C26" w:rsidDel="00523EBB">
        <w:rPr>
          <w:rFonts w:ascii="Aptos" w:hAnsi="Aptos"/>
          <w:b/>
          <w:bCs/>
        </w:rPr>
        <w:t>-</w:t>
      </w:r>
      <w:r w:rsidRPr="00710C26">
        <w:rPr>
          <w:rFonts w:ascii="Aptos" w:hAnsi="Aptos"/>
          <w:b/>
          <w:bCs/>
        </w:rPr>
        <w:t>proof Australia’s health and medical research infrastructure</w:t>
      </w:r>
      <w:r w:rsidRPr="00710C26">
        <w:rPr>
          <w:rFonts w:ascii="Aptos" w:hAnsi="Aptos"/>
        </w:rPr>
        <w:t xml:space="preserve">. Collaboration across the sector and with regional partners </w:t>
      </w:r>
      <w:r w:rsidR="00DF40E8" w:rsidRPr="00710C26">
        <w:rPr>
          <w:rFonts w:ascii="Aptos" w:hAnsi="Aptos"/>
        </w:rPr>
        <w:t>regarding</w:t>
      </w:r>
      <w:r w:rsidRPr="00710C26">
        <w:rPr>
          <w:rFonts w:ascii="Aptos" w:hAnsi="Aptos"/>
        </w:rPr>
        <w:t xml:space="preserve"> existing infrastructure, along with cooperative approaches to planning and horizon scanning will deliver a more sustainable, cost</w:t>
      </w:r>
      <w:r w:rsidR="00523EBB" w:rsidRPr="00710C26">
        <w:rPr>
          <w:rFonts w:ascii="Aptos" w:hAnsi="Aptos"/>
        </w:rPr>
        <w:t xml:space="preserve"> </w:t>
      </w:r>
      <w:r w:rsidRPr="00710C26">
        <w:rPr>
          <w:rFonts w:ascii="Aptos" w:hAnsi="Aptos"/>
        </w:rPr>
        <w:t>effective and fit</w:t>
      </w:r>
      <w:r w:rsidR="00523EBB" w:rsidRPr="00710C26">
        <w:rPr>
          <w:rFonts w:ascii="Aptos" w:hAnsi="Aptos"/>
        </w:rPr>
        <w:t xml:space="preserve"> </w:t>
      </w:r>
      <w:r w:rsidRPr="00710C26">
        <w:rPr>
          <w:rFonts w:ascii="Aptos" w:hAnsi="Aptos"/>
        </w:rPr>
        <w:t>for</w:t>
      </w:r>
      <w:r w:rsidR="00523EBB" w:rsidRPr="00710C26">
        <w:rPr>
          <w:rFonts w:ascii="Aptos" w:hAnsi="Aptos"/>
        </w:rPr>
        <w:t xml:space="preserve"> </w:t>
      </w:r>
      <w:r w:rsidRPr="00710C26">
        <w:rPr>
          <w:rFonts w:ascii="Aptos" w:hAnsi="Aptos"/>
        </w:rPr>
        <w:t>purpose health and medical research infrastructure system that is responsive and adaptable to future needs and challenges as they arise.</w:t>
      </w:r>
    </w:p>
    <w:p w14:paraId="62DBF9D1" w14:textId="3D01DDCB" w:rsidR="00D37D73" w:rsidRPr="00DE62BC" w:rsidRDefault="00C072E3" w:rsidP="00D37D73">
      <w:pPr>
        <w:rPr>
          <w:rStyle w:val="Strong"/>
        </w:rPr>
      </w:pPr>
      <w:r w:rsidRPr="00DE62BC">
        <w:rPr>
          <w:rStyle w:val="Strong"/>
        </w:rPr>
        <w:t>What it could achieve</w:t>
      </w:r>
    </w:p>
    <w:p w14:paraId="6D1730B6" w14:textId="77777777" w:rsidR="00BB69F9" w:rsidRPr="00710C26" w:rsidRDefault="00BB69F9" w:rsidP="00BB69F9">
      <w:pPr>
        <w:pStyle w:val="ListParagraph"/>
        <w:numPr>
          <w:ilvl w:val="0"/>
          <w:numId w:val="15"/>
        </w:numPr>
        <w:rPr>
          <w:rFonts w:ascii="Aptos" w:hAnsi="Aptos"/>
        </w:rPr>
      </w:pPr>
      <w:r w:rsidRPr="00710C26">
        <w:rPr>
          <w:rFonts w:ascii="Aptos" w:hAnsi="Aptos"/>
        </w:rPr>
        <w:t>Increased national, regional and global collaboration across disciplines, sectors, jurisdictions and communities.</w:t>
      </w:r>
    </w:p>
    <w:p w14:paraId="79CB01B4" w14:textId="77777777" w:rsidR="00D37D73" w:rsidRPr="00710C26" w:rsidRDefault="00D37D73" w:rsidP="00361AEC">
      <w:pPr>
        <w:pStyle w:val="ListParagraph"/>
        <w:numPr>
          <w:ilvl w:val="0"/>
          <w:numId w:val="15"/>
        </w:numPr>
        <w:rPr>
          <w:rFonts w:ascii="Aptos" w:hAnsi="Aptos"/>
        </w:rPr>
      </w:pPr>
      <w:r w:rsidRPr="00710C26">
        <w:rPr>
          <w:rFonts w:ascii="Aptos" w:hAnsi="Aptos"/>
        </w:rPr>
        <w:t>Reduced infrastructure and indirect research costs</w:t>
      </w:r>
    </w:p>
    <w:p w14:paraId="6D0C985A" w14:textId="0DD9E9F8" w:rsidR="00D37D73" w:rsidRPr="00710C26" w:rsidRDefault="00D37D73" w:rsidP="00361AEC">
      <w:pPr>
        <w:pStyle w:val="ListParagraph"/>
        <w:numPr>
          <w:ilvl w:val="0"/>
          <w:numId w:val="15"/>
        </w:numPr>
        <w:rPr>
          <w:rFonts w:ascii="Aptos" w:hAnsi="Aptos"/>
        </w:rPr>
      </w:pPr>
      <w:r w:rsidRPr="00710C26">
        <w:rPr>
          <w:rFonts w:ascii="Aptos" w:hAnsi="Aptos"/>
        </w:rPr>
        <w:t>Long</w:t>
      </w:r>
      <w:r w:rsidR="00523EBB" w:rsidRPr="00710C26">
        <w:rPr>
          <w:rFonts w:ascii="Aptos" w:hAnsi="Aptos"/>
        </w:rPr>
        <w:t xml:space="preserve"> </w:t>
      </w:r>
      <w:r w:rsidRPr="00710C26">
        <w:rPr>
          <w:rFonts w:ascii="Aptos" w:hAnsi="Aptos"/>
        </w:rPr>
        <w:t>term, sustainable investment in precincts and other collaborative infrastructure modalities that support research, translation and capacity building activities.</w:t>
      </w:r>
    </w:p>
    <w:p w14:paraId="726F8932" w14:textId="77777777" w:rsidR="00D37D73" w:rsidRPr="00710C26" w:rsidRDefault="00D37D73" w:rsidP="00361AEC">
      <w:pPr>
        <w:pStyle w:val="ListParagraph"/>
        <w:numPr>
          <w:ilvl w:val="0"/>
          <w:numId w:val="15"/>
        </w:numPr>
        <w:rPr>
          <w:rFonts w:ascii="Aptos" w:hAnsi="Aptos"/>
        </w:rPr>
      </w:pPr>
      <w:r w:rsidRPr="00710C26">
        <w:rPr>
          <w:rFonts w:ascii="Aptos" w:hAnsi="Aptos"/>
        </w:rPr>
        <w:t>Economic and productivity gains for government, industry, investors and the health and medical research workforce.</w:t>
      </w:r>
    </w:p>
    <w:p w14:paraId="0368C7E4" w14:textId="5C8F5D42" w:rsidR="00D37D73" w:rsidRPr="00710C26" w:rsidRDefault="00BB69F9" w:rsidP="00361AEC">
      <w:pPr>
        <w:pStyle w:val="ListParagraph"/>
        <w:numPr>
          <w:ilvl w:val="0"/>
          <w:numId w:val="15"/>
        </w:numPr>
        <w:rPr>
          <w:rFonts w:ascii="Aptos" w:hAnsi="Aptos"/>
        </w:rPr>
      </w:pPr>
      <w:r w:rsidRPr="00710C26">
        <w:rPr>
          <w:rFonts w:ascii="Aptos" w:hAnsi="Aptos"/>
        </w:rPr>
        <w:t>Research and health system infrastructure that is adaptable for future needs</w:t>
      </w:r>
    </w:p>
    <w:p w14:paraId="4031D53B" w14:textId="5C34FA62" w:rsidR="00D37D73" w:rsidRPr="00710C26" w:rsidRDefault="00D37D73">
      <w:pPr>
        <w:rPr>
          <w:rFonts w:ascii="Aptos" w:hAnsi="Aptos"/>
          <w:b/>
          <w:bCs/>
        </w:rPr>
      </w:pPr>
      <w:r w:rsidRPr="00DE62BC">
        <w:rPr>
          <w:rStyle w:val="Strong"/>
        </w:rPr>
        <w:t xml:space="preserve">Case </w:t>
      </w:r>
      <w:r w:rsidR="00E07A79" w:rsidRPr="00DE62BC">
        <w:rPr>
          <w:rStyle w:val="Strong"/>
        </w:rPr>
        <w:t>st</w:t>
      </w:r>
      <w:r w:rsidRPr="00DE62BC">
        <w:rPr>
          <w:rStyle w:val="Strong"/>
        </w:rPr>
        <w:t xml:space="preserve">udy </w:t>
      </w:r>
      <w:r w:rsidR="00AE480E" w:rsidRPr="00DE62BC">
        <w:rPr>
          <w:rStyle w:val="Strong"/>
        </w:rPr>
        <w:t xml:space="preserve">- </w:t>
      </w:r>
      <w:r w:rsidRPr="00DE62BC">
        <w:rPr>
          <w:rStyle w:val="Strong"/>
        </w:rPr>
        <w:t>NCRIS Health Group</w:t>
      </w:r>
      <w:r w:rsidR="002660C6" w:rsidRPr="00DE62BC">
        <w:rPr>
          <w:rStyle w:val="EndnoteReference"/>
          <w:rFonts w:ascii="Aptos" w:hAnsi="Aptos"/>
          <w:b/>
        </w:rPr>
        <w:endnoteReference w:id="111"/>
      </w:r>
    </w:p>
    <w:p w14:paraId="0DC3A048" w14:textId="4814EBD8" w:rsidR="001A0CDB" w:rsidRPr="00DE62BC" w:rsidRDefault="002E07E2">
      <w:pPr>
        <w:rPr>
          <w:rFonts w:ascii="Aptos" w:hAnsi="Aptos"/>
        </w:rPr>
      </w:pPr>
      <w:r w:rsidRPr="00710C26">
        <w:rPr>
          <w:rFonts w:ascii="Aptos" w:hAnsi="Aptos"/>
        </w:rPr>
        <w:t xml:space="preserve">The NCRIS Health </w:t>
      </w:r>
      <w:r w:rsidRPr="00710C26" w:rsidDel="00523EBB">
        <w:rPr>
          <w:rFonts w:ascii="Aptos" w:hAnsi="Aptos"/>
        </w:rPr>
        <w:t>G</w:t>
      </w:r>
      <w:r w:rsidRPr="00710C26">
        <w:rPr>
          <w:rFonts w:ascii="Aptos" w:hAnsi="Aptos"/>
        </w:rPr>
        <w:t>roup is a cross</w:t>
      </w:r>
      <w:r w:rsidRPr="00710C26" w:rsidDel="00523EBB">
        <w:rPr>
          <w:rFonts w:ascii="Aptos" w:hAnsi="Aptos"/>
        </w:rPr>
        <w:t>-</w:t>
      </w:r>
      <w:r w:rsidRPr="00710C26">
        <w:rPr>
          <w:rFonts w:ascii="Aptos" w:hAnsi="Aptos"/>
        </w:rPr>
        <w:t xml:space="preserve">capability collaboration bringing together </w:t>
      </w:r>
      <w:r w:rsidR="00523EBB" w:rsidRPr="00710C26">
        <w:rPr>
          <w:rFonts w:ascii="Aptos" w:hAnsi="Aptos"/>
        </w:rPr>
        <w:t>6</w:t>
      </w:r>
      <w:r w:rsidRPr="00710C26" w:rsidDel="00523EBB">
        <w:rPr>
          <w:rFonts w:ascii="Aptos" w:hAnsi="Aptos"/>
        </w:rPr>
        <w:t xml:space="preserve"> </w:t>
      </w:r>
      <w:r w:rsidRPr="00710C26">
        <w:rPr>
          <w:rFonts w:ascii="Aptos" w:hAnsi="Aptos"/>
        </w:rPr>
        <w:t xml:space="preserve">of Australia’s leading research facilities and networks to provide leadership and coordination and enable access to national research infrastructure, both in expertise and equipment, which supports health and medical research innovation and translation. The principle behind the NCRIS Health </w:t>
      </w:r>
      <w:r w:rsidRPr="00710C26" w:rsidDel="00523EBB">
        <w:rPr>
          <w:rFonts w:ascii="Aptos" w:hAnsi="Aptos"/>
        </w:rPr>
        <w:t>G</w:t>
      </w:r>
      <w:r w:rsidRPr="00710C26">
        <w:rPr>
          <w:rFonts w:ascii="Aptos" w:hAnsi="Aptos"/>
        </w:rPr>
        <w:t>roup is that the complex problems being investigated by Australia’s health and medical researchers will often take a multi</w:t>
      </w:r>
      <w:r w:rsidRPr="00710C26" w:rsidDel="00523EBB">
        <w:rPr>
          <w:rFonts w:ascii="Aptos" w:hAnsi="Aptos"/>
        </w:rPr>
        <w:t>-</w:t>
      </w:r>
      <w:r w:rsidRPr="00710C26">
        <w:rPr>
          <w:rFonts w:ascii="Aptos" w:hAnsi="Aptos"/>
        </w:rPr>
        <w:t>disciplinary, multi</w:t>
      </w:r>
      <w:r w:rsidRPr="00710C26" w:rsidDel="00523EBB">
        <w:rPr>
          <w:rFonts w:ascii="Aptos" w:hAnsi="Aptos"/>
        </w:rPr>
        <w:t>-</w:t>
      </w:r>
      <w:r w:rsidRPr="00710C26">
        <w:rPr>
          <w:rFonts w:ascii="Aptos" w:hAnsi="Aptos"/>
        </w:rPr>
        <w:t xml:space="preserve">platform effort to address. Working together, the NCRIS Health </w:t>
      </w:r>
      <w:r w:rsidRPr="00710C26" w:rsidDel="00523EBB">
        <w:rPr>
          <w:rFonts w:ascii="Aptos" w:hAnsi="Aptos"/>
        </w:rPr>
        <w:t>G</w:t>
      </w:r>
      <w:r w:rsidRPr="00710C26">
        <w:rPr>
          <w:rFonts w:ascii="Aptos" w:hAnsi="Aptos"/>
        </w:rPr>
        <w:t>roup support cross</w:t>
      </w:r>
      <w:r w:rsidRPr="00710C26" w:rsidDel="00523EBB">
        <w:rPr>
          <w:rFonts w:ascii="Aptos" w:hAnsi="Aptos"/>
        </w:rPr>
        <w:t>-</w:t>
      </w:r>
      <w:r w:rsidRPr="00710C26">
        <w:rPr>
          <w:rFonts w:ascii="Aptos" w:hAnsi="Aptos"/>
        </w:rPr>
        <w:t xml:space="preserve">cutting projects such as a virtual brain cancer biobank, which provides researchers with easy access to tissue and associated data to accelerate paediatric and adult translational brain cancer research; and a platform to deliver a complete quality assessment of mRNA and RNA therapeutics to accelerate the local development and translation of </w:t>
      </w:r>
      <w:r w:rsidR="00070641" w:rsidRPr="00710C26">
        <w:rPr>
          <w:rFonts w:ascii="Aptos" w:hAnsi="Aptos"/>
        </w:rPr>
        <w:t>cutting-edge</w:t>
      </w:r>
      <w:r w:rsidRPr="00710C26">
        <w:rPr>
          <w:rFonts w:ascii="Aptos" w:hAnsi="Aptos"/>
        </w:rPr>
        <w:t xml:space="preserve"> therapeutics.</w:t>
      </w:r>
      <w:r w:rsidR="001A0CDB" w:rsidRPr="00710C26">
        <w:rPr>
          <w:rFonts w:ascii="Aptos" w:hAnsi="Aptos"/>
          <w:b/>
          <w:bCs/>
        </w:rPr>
        <w:br w:type="page"/>
      </w:r>
    </w:p>
    <w:p w14:paraId="3BDB9FE1" w14:textId="77777777" w:rsidR="00920D53" w:rsidRPr="00710C26" w:rsidRDefault="002A75F4" w:rsidP="0096797D">
      <w:pPr>
        <w:pStyle w:val="Heading1"/>
        <w:rPr>
          <w:rFonts w:ascii="Aptos" w:hAnsi="Aptos"/>
        </w:rPr>
      </w:pPr>
      <w:bookmarkStart w:id="26" w:name="_Toc206154309"/>
      <w:r w:rsidRPr="00710C26">
        <w:rPr>
          <w:rFonts w:ascii="Aptos" w:hAnsi="Aptos"/>
        </w:rPr>
        <w:lastRenderedPageBreak/>
        <w:t>National Strategy Advisory Council</w:t>
      </w:r>
      <w:bookmarkEnd w:id="26"/>
    </w:p>
    <w:p w14:paraId="2B19455C" w14:textId="77777777" w:rsidR="00920D53" w:rsidRPr="006002C5" w:rsidRDefault="00920D53">
      <w:pPr>
        <w:rPr>
          <w:rStyle w:val="Strong"/>
        </w:rPr>
      </w:pPr>
      <w:r w:rsidRPr="006002C5">
        <w:rPr>
          <w:rStyle w:val="Strong"/>
        </w:rPr>
        <w:t xml:space="preserve">Establishing a National Strategy Advisory Council: Ensuring success of the 10-year National Strategy </w:t>
      </w:r>
    </w:p>
    <w:p w14:paraId="07A8B935" w14:textId="109E7C75" w:rsidR="002A75F4" w:rsidRPr="006002C5" w:rsidRDefault="002E07E2">
      <w:pPr>
        <w:rPr>
          <w:rStyle w:val="Strong"/>
        </w:rPr>
      </w:pPr>
      <w:r w:rsidRPr="006002C5">
        <w:rPr>
          <w:rStyle w:val="Strong"/>
        </w:rPr>
        <w:t>Why governance is essential for the National Strategy</w:t>
      </w:r>
    </w:p>
    <w:p w14:paraId="3174A751" w14:textId="4F87147A" w:rsidR="002A75F4" w:rsidRPr="00710C26" w:rsidRDefault="002E07E2">
      <w:pPr>
        <w:rPr>
          <w:rFonts w:ascii="Aptos" w:hAnsi="Aptos"/>
        </w:rPr>
      </w:pPr>
      <w:r w:rsidRPr="00710C26">
        <w:rPr>
          <w:rFonts w:ascii="Aptos" w:hAnsi="Aptos"/>
        </w:rPr>
        <w:t xml:space="preserve">The National Strategy has a bold, </w:t>
      </w:r>
      <w:r w:rsidR="005A2603" w:rsidRPr="00710C26">
        <w:rPr>
          <w:rFonts w:ascii="Aptos" w:hAnsi="Aptos"/>
        </w:rPr>
        <w:t>long-term</w:t>
      </w:r>
      <w:r w:rsidRPr="00710C26">
        <w:rPr>
          <w:rFonts w:ascii="Aptos" w:hAnsi="Aptos"/>
        </w:rPr>
        <w:t xml:space="preserve"> vision to transform Australia's health and medical research landscape over the next decade. With a broad scope - spanning multiple </w:t>
      </w:r>
      <w:r w:rsidR="005779EF" w:rsidRPr="00710C26">
        <w:rPr>
          <w:rFonts w:ascii="Aptos" w:hAnsi="Aptos"/>
        </w:rPr>
        <w:t>Focus Area</w:t>
      </w:r>
      <w:r w:rsidRPr="00710C26">
        <w:rPr>
          <w:rFonts w:ascii="Aptos" w:hAnsi="Aptos"/>
        </w:rPr>
        <w:t xml:space="preserve">s and </w:t>
      </w:r>
      <w:r w:rsidR="009E115B" w:rsidRPr="00710C26">
        <w:rPr>
          <w:rFonts w:ascii="Aptos" w:hAnsi="Aptos"/>
        </w:rPr>
        <w:t>Enabl</w:t>
      </w:r>
      <w:r w:rsidRPr="00710C26">
        <w:rPr>
          <w:rFonts w:ascii="Aptos" w:hAnsi="Aptos"/>
        </w:rPr>
        <w:t>ers - it seeks to align research efforts with national health priorities, foster innovation and ensure equitable translation of health outcomes for all Australians.</w:t>
      </w:r>
    </w:p>
    <w:p w14:paraId="517D7F21" w14:textId="0C295E85" w:rsidR="002A75F4" w:rsidRPr="00710C26" w:rsidRDefault="001210AE">
      <w:pPr>
        <w:rPr>
          <w:rFonts w:ascii="Aptos" w:hAnsi="Aptos"/>
        </w:rPr>
      </w:pPr>
      <w:r w:rsidRPr="00710C26">
        <w:rPr>
          <w:rFonts w:ascii="Aptos" w:hAnsi="Aptos"/>
        </w:rPr>
        <w:t>H</w:t>
      </w:r>
      <w:r w:rsidR="002E07E2" w:rsidRPr="00710C26">
        <w:rPr>
          <w:rFonts w:ascii="Aptos" w:hAnsi="Aptos"/>
        </w:rPr>
        <w:t xml:space="preserve">ealth and medical research is inherently multifaceted, involving diverse stakeholders including governments across jurisdictions, research institutions, healthcare providers, industry partners, philanthropy and communities. A governance structure is necessary to ensure that activity arising from the National Strategy is sustained, and does not become fragmented, duplicative, or misaligned with </w:t>
      </w:r>
      <w:r w:rsidR="00D370B7" w:rsidRPr="00710C26">
        <w:rPr>
          <w:rFonts w:ascii="Aptos" w:hAnsi="Aptos"/>
        </w:rPr>
        <w:t xml:space="preserve">its </w:t>
      </w:r>
      <w:r w:rsidR="002E07E2" w:rsidRPr="00710C26">
        <w:rPr>
          <w:rFonts w:ascii="Aptos" w:hAnsi="Aptos"/>
        </w:rPr>
        <w:t xml:space="preserve">values and strategic </w:t>
      </w:r>
      <w:r w:rsidR="001438B4" w:rsidRPr="00710C26">
        <w:rPr>
          <w:rFonts w:ascii="Aptos" w:hAnsi="Aptos"/>
        </w:rPr>
        <w:t>Goal</w:t>
      </w:r>
      <w:r w:rsidR="002E07E2" w:rsidRPr="00710C26">
        <w:rPr>
          <w:rFonts w:ascii="Aptos" w:hAnsi="Aptos"/>
        </w:rPr>
        <w:t>s.</w:t>
      </w:r>
    </w:p>
    <w:p w14:paraId="213CF706" w14:textId="2E395C6F" w:rsidR="002A75F4" w:rsidRPr="00710C26" w:rsidRDefault="002E07E2">
      <w:pPr>
        <w:rPr>
          <w:rFonts w:ascii="Aptos" w:hAnsi="Aptos"/>
          <w:b/>
          <w:bCs/>
        </w:rPr>
      </w:pPr>
      <w:r w:rsidRPr="00710C26">
        <w:rPr>
          <w:rFonts w:ascii="Aptos" w:hAnsi="Aptos"/>
          <w:b/>
          <w:bCs/>
        </w:rPr>
        <w:t xml:space="preserve">Managing a </w:t>
      </w:r>
      <w:r w:rsidR="009944F1" w:rsidRPr="00710C26">
        <w:rPr>
          <w:rFonts w:ascii="Aptos" w:hAnsi="Aptos"/>
          <w:b/>
          <w:bCs/>
        </w:rPr>
        <w:t>10-year</w:t>
      </w:r>
      <w:r w:rsidRPr="00710C26">
        <w:rPr>
          <w:rFonts w:ascii="Aptos" w:hAnsi="Aptos"/>
          <w:b/>
          <w:bCs/>
        </w:rPr>
        <w:t xml:space="preserve"> framework</w:t>
      </w:r>
    </w:p>
    <w:p w14:paraId="74A342B7" w14:textId="7C08DD3A" w:rsidR="008E16FB" w:rsidRPr="00710C26" w:rsidRDefault="002E07E2">
      <w:pPr>
        <w:rPr>
          <w:rFonts w:ascii="Aptos" w:hAnsi="Aptos"/>
        </w:rPr>
      </w:pPr>
      <w:r w:rsidRPr="00710C26">
        <w:rPr>
          <w:rFonts w:ascii="Aptos" w:hAnsi="Aptos"/>
        </w:rPr>
        <w:t xml:space="preserve">While the National Strategy is framed over a </w:t>
      </w:r>
      <w:r w:rsidR="009944F1" w:rsidRPr="00710C26">
        <w:rPr>
          <w:rFonts w:ascii="Aptos" w:hAnsi="Aptos"/>
        </w:rPr>
        <w:t>10-year</w:t>
      </w:r>
      <w:r w:rsidRPr="00710C26">
        <w:rPr>
          <w:rFonts w:ascii="Aptos" w:hAnsi="Aptos"/>
        </w:rPr>
        <w:t xml:space="preserve"> horizon, it is not static. It is designed to evolve through implementation milestones that will mark progress and guide adjustments. These milestones will serve as checkpoints that ensure the National Strategy remains relevant and impactful</w:t>
      </w:r>
      <w:r w:rsidR="00B45446" w:rsidRPr="00710C26">
        <w:rPr>
          <w:rFonts w:ascii="Aptos" w:hAnsi="Aptos"/>
        </w:rPr>
        <w:t>, to</w:t>
      </w:r>
      <w:r w:rsidRPr="00710C26">
        <w:rPr>
          <w:rFonts w:ascii="Aptos" w:hAnsi="Aptos"/>
        </w:rPr>
        <w:t>:</w:t>
      </w:r>
    </w:p>
    <w:p w14:paraId="1E416ABE" w14:textId="77777777" w:rsidR="008E16FB" w:rsidRPr="00710C26" w:rsidRDefault="002E07E2" w:rsidP="00361AEC">
      <w:pPr>
        <w:pStyle w:val="ListParagraph"/>
        <w:numPr>
          <w:ilvl w:val="0"/>
          <w:numId w:val="12"/>
        </w:numPr>
        <w:rPr>
          <w:rFonts w:ascii="Aptos" w:hAnsi="Aptos"/>
        </w:rPr>
      </w:pPr>
      <w:r w:rsidRPr="00710C26">
        <w:rPr>
          <w:rFonts w:ascii="Aptos" w:hAnsi="Aptos"/>
        </w:rPr>
        <w:t>Evaluate the effectiveness of interventions.</w:t>
      </w:r>
    </w:p>
    <w:p w14:paraId="4E8E0D08" w14:textId="77777777" w:rsidR="008E16FB" w:rsidRPr="00710C26" w:rsidRDefault="002E07E2" w:rsidP="00361AEC">
      <w:pPr>
        <w:pStyle w:val="ListParagraph"/>
        <w:numPr>
          <w:ilvl w:val="0"/>
          <w:numId w:val="12"/>
        </w:numPr>
        <w:rPr>
          <w:rFonts w:ascii="Aptos" w:hAnsi="Aptos"/>
        </w:rPr>
      </w:pPr>
      <w:r w:rsidRPr="00710C26">
        <w:rPr>
          <w:rFonts w:ascii="Aptos" w:hAnsi="Aptos"/>
        </w:rPr>
        <w:t>Reassess priorities based on new evidence or changing health needs.</w:t>
      </w:r>
    </w:p>
    <w:p w14:paraId="17A55B7A" w14:textId="77777777" w:rsidR="008E16FB" w:rsidRPr="00710C26" w:rsidRDefault="002E07E2" w:rsidP="00361AEC">
      <w:pPr>
        <w:pStyle w:val="ListParagraph"/>
        <w:numPr>
          <w:ilvl w:val="0"/>
          <w:numId w:val="12"/>
        </w:numPr>
        <w:rPr>
          <w:rFonts w:ascii="Aptos" w:hAnsi="Aptos"/>
        </w:rPr>
      </w:pPr>
      <w:r w:rsidRPr="00710C26">
        <w:rPr>
          <w:rFonts w:ascii="Aptos" w:hAnsi="Aptos"/>
        </w:rPr>
        <w:t>Incorporate technological advances and policy shifts.</w:t>
      </w:r>
    </w:p>
    <w:p w14:paraId="63C95D05" w14:textId="78FC661A" w:rsidR="002A75F4" w:rsidRPr="00710C26" w:rsidRDefault="002E07E2" w:rsidP="006002C5">
      <w:pPr>
        <w:pStyle w:val="ListParagraph"/>
        <w:numPr>
          <w:ilvl w:val="0"/>
          <w:numId w:val="12"/>
        </w:numPr>
        <w:spacing w:after="240"/>
        <w:rPr>
          <w:rFonts w:ascii="Aptos" w:hAnsi="Aptos"/>
        </w:rPr>
      </w:pPr>
      <w:r w:rsidRPr="00710C26">
        <w:rPr>
          <w:rFonts w:ascii="Aptos" w:hAnsi="Aptos"/>
        </w:rPr>
        <w:t>Engage stakeholders in continuous improvement.</w:t>
      </w:r>
    </w:p>
    <w:p w14:paraId="2F5FD0C4" w14:textId="56390032" w:rsidR="00F656DC" w:rsidRPr="00710C26" w:rsidRDefault="002E07E2">
      <w:pPr>
        <w:rPr>
          <w:rFonts w:ascii="Aptos" w:hAnsi="Aptos"/>
        </w:rPr>
      </w:pPr>
      <w:r w:rsidRPr="00710C26">
        <w:rPr>
          <w:rFonts w:ascii="Aptos" w:hAnsi="Aptos"/>
        </w:rPr>
        <w:t>The National Strategy Advisory Council will act as both a guardian and a catalyst, ensuring the National Strategy stays on course while facilitating innovation and responsiveness.</w:t>
      </w:r>
    </w:p>
    <w:p w14:paraId="591122D5" w14:textId="77777777" w:rsidR="00920D53" w:rsidRPr="006002C5" w:rsidRDefault="00920D53" w:rsidP="00920D53">
      <w:pPr>
        <w:rPr>
          <w:rStyle w:val="Strong"/>
        </w:rPr>
      </w:pPr>
      <w:r w:rsidRPr="006002C5">
        <w:rPr>
          <w:rStyle w:val="Strong"/>
        </w:rPr>
        <w:t>Inter</w:t>
      </w:r>
      <w:r w:rsidRPr="006002C5" w:rsidDel="003344FE">
        <w:rPr>
          <w:rStyle w:val="Strong"/>
        </w:rPr>
        <w:t>-</w:t>
      </w:r>
      <w:r w:rsidRPr="006002C5">
        <w:rPr>
          <w:rStyle w:val="Strong"/>
        </w:rPr>
        <w:t>governmental coordination</w:t>
      </w:r>
    </w:p>
    <w:p w14:paraId="01721B8D" w14:textId="77777777" w:rsidR="00920D53" w:rsidRPr="00710C26" w:rsidRDefault="00920D53" w:rsidP="00920D53">
      <w:pPr>
        <w:rPr>
          <w:rFonts w:ascii="Aptos" w:hAnsi="Aptos"/>
        </w:rPr>
      </w:pPr>
      <w:r w:rsidRPr="00710C26">
        <w:rPr>
          <w:rFonts w:ascii="Aptos" w:hAnsi="Aptos"/>
        </w:rPr>
        <w:t>The National Strategy Advisory Council will seek to complement the outcomes of the SERD and may potentially be supported through existing arrangements such as the Health Ministers meeting.</w:t>
      </w:r>
    </w:p>
    <w:p w14:paraId="0BBEE0CE" w14:textId="2B5AB54C" w:rsidR="00F042F0" w:rsidRPr="00710C26" w:rsidRDefault="002A75F4" w:rsidP="006002C5">
      <w:pPr>
        <w:spacing w:before="600"/>
        <w:rPr>
          <w:rFonts w:ascii="Aptos" w:hAnsi="Aptos"/>
          <w:lang w:val="en-GB"/>
        </w:rPr>
      </w:pPr>
      <w:r w:rsidRPr="00710C26">
        <w:rPr>
          <w:rFonts w:ascii="Aptos" w:hAnsi="Aptos"/>
          <w:b/>
          <w:bCs/>
        </w:rPr>
        <w:t xml:space="preserve">Action: </w:t>
      </w:r>
      <w:r w:rsidR="00F042F0" w:rsidRPr="00710C26">
        <w:rPr>
          <w:rFonts w:ascii="Aptos" w:hAnsi="Aptos"/>
          <w:lang w:val="en-GB"/>
        </w:rPr>
        <w:t>Establishing a National Strategy Advisory Council could enable transparent oversight of the National Strategy, bringing together the range of interests across the health and medical research sector (government and non-government) to provide:</w:t>
      </w:r>
    </w:p>
    <w:p w14:paraId="030BE4DC" w14:textId="635D4221" w:rsidR="002A75F4" w:rsidRPr="00710C26" w:rsidRDefault="002A75F4" w:rsidP="00BF2CF0">
      <w:pPr>
        <w:pStyle w:val="ListParagraph"/>
        <w:numPr>
          <w:ilvl w:val="0"/>
          <w:numId w:val="94"/>
        </w:numPr>
        <w:rPr>
          <w:rFonts w:ascii="Aptos" w:hAnsi="Aptos"/>
        </w:rPr>
      </w:pPr>
      <w:r w:rsidRPr="00710C26">
        <w:rPr>
          <w:rFonts w:ascii="Aptos" w:hAnsi="Aptos"/>
          <w:b/>
          <w:bCs/>
        </w:rPr>
        <w:t xml:space="preserve">Strategic </w:t>
      </w:r>
      <w:r w:rsidR="003344FE" w:rsidRPr="00710C26">
        <w:rPr>
          <w:rFonts w:ascii="Aptos" w:hAnsi="Aptos"/>
          <w:b/>
          <w:bCs/>
        </w:rPr>
        <w:t>o</w:t>
      </w:r>
      <w:r w:rsidRPr="00710C26">
        <w:rPr>
          <w:rFonts w:ascii="Aptos" w:hAnsi="Aptos"/>
          <w:b/>
          <w:bCs/>
        </w:rPr>
        <w:t xml:space="preserve">versight: </w:t>
      </w:r>
      <w:r w:rsidRPr="00710C26">
        <w:rPr>
          <w:rFonts w:ascii="Aptos" w:hAnsi="Aptos"/>
        </w:rPr>
        <w:t xml:space="preserve">Ensuring that all </w:t>
      </w:r>
      <w:r w:rsidR="005779EF" w:rsidRPr="00710C26">
        <w:rPr>
          <w:rFonts w:ascii="Aptos" w:hAnsi="Aptos"/>
        </w:rPr>
        <w:t>Action</w:t>
      </w:r>
      <w:r w:rsidRPr="00710C26">
        <w:rPr>
          <w:rFonts w:ascii="Aptos" w:hAnsi="Aptos"/>
        </w:rPr>
        <w:t xml:space="preserve">s across </w:t>
      </w:r>
      <w:r w:rsidR="005779EF" w:rsidRPr="00710C26">
        <w:rPr>
          <w:rFonts w:ascii="Aptos" w:hAnsi="Aptos"/>
        </w:rPr>
        <w:t>Focus Area</w:t>
      </w:r>
      <w:r w:rsidRPr="00710C26">
        <w:rPr>
          <w:rFonts w:ascii="Aptos" w:hAnsi="Aptos"/>
        </w:rPr>
        <w:t xml:space="preserve">s and </w:t>
      </w:r>
      <w:r w:rsidR="009E115B" w:rsidRPr="00710C26">
        <w:rPr>
          <w:rFonts w:ascii="Aptos" w:hAnsi="Aptos"/>
        </w:rPr>
        <w:t>Enabl</w:t>
      </w:r>
      <w:r w:rsidRPr="00710C26">
        <w:rPr>
          <w:rFonts w:ascii="Aptos" w:hAnsi="Aptos"/>
        </w:rPr>
        <w:t>ers are coherent and contribute to the overarching vision.</w:t>
      </w:r>
    </w:p>
    <w:p w14:paraId="550CC374" w14:textId="77777777" w:rsidR="002A75F4" w:rsidRPr="00710C26" w:rsidRDefault="002A75F4" w:rsidP="00361AEC">
      <w:pPr>
        <w:pStyle w:val="ListParagraph"/>
        <w:numPr>
          <w:ilvl w:val="0"/>
          <w:numId w:val="11"/>
        </w:numPr>
        <w:rPr>
          <w:rFonts w:ascii="Aptos" w:hAnsi="Aptos"/>
        </w:rPr>
      </w:pPr>
      <w:r w:rsidRPr="00710C26">
        <w:rPr>
          <w:rFonts w:ascii="Aptos" w:hAnsi="Aptos"/>
          <w:b/>
          <w:bCs/>
        </w:rPr>
        <w:lastRenderedPageBreak/>
        <w:t>Coordination</w:t>
      </w:r>
      <w:r w:rsidRPr="00710C26">
        <w:rPr>
          <w:rFonts w:ascii="Aptos" w:hAnsi="Aptos"/>
        </w:rPr>
        <w:t>: Facilitating collaboration across sectors and jurisdictions, and harmonising efforts to avoid silos.</w:t>
      </w:r>
    </w:p>
    <w:p w14:paraId="285A1B00" w14:textId="77777777" w:rsidR="002A75F4" w:rsidRPr="00710C26" w:rsidRDefault="002A75F4" w:rsidP="00361AEC">
      <w:pPr>
        <w:pStyle w:val="ListParagraph"/>
        <w:numPr>
          <w:ilvl w:val="0"/>
          <w:numId w:val="11"/>
        </w:numPr>
        <w:rPr>
          <w:rFonts w:ascii="Aptos" w:hAnsi="Aptos"/>
        </w:rPr>
      </w:pPr>
      <w:r w:rsidRPr="00710C26">
        <w:rPr>
          <w:rFonts w:ascii="Aptos" w:hAnsi="Aptos"/>
          <w:b/>
          <w:bCs/>
        </w:rPr>
        <w:t>Accountability</w:t>
      </w:r>
      <w:r w:rsidRPr="00710C26">
        <w:rPr>
          <w:rFonts w:ascii="Aptos" w:hAnsi="Aptos"/>
        </w:rPr>
        <w:t>: Monitoring progress, evaluating outcomes, ensuring responsible use of resources, and upholding values.</w:t>
      </w:r>
    </w:p>
    <w:p w14:paraId="515B2F7C" w14:textId="048974FF" w:rsidR="002A75F4" w:rsidRPr="00710C26" w:rsidRDefault="002A75F4" w:rsidP="00361AEC">
      <w:pPr>
        <w:pStyle w:val="ListParagraph"/>
        <w:numPr>
          <w:ilvl w:val="0"/>
          <w:numId w:val="11"/>
        </w:numPr>
        <w:rPr>
          <w:rFonts w:ascii="Aptos" w:hAnsi="Aptos"/>
        </w:rPr>
      </w:pPr>
      <w:r w:rsidRPr="00710C26">
        <w:rPr>
          <w:rFonts w:ascii="Aptos" w:hAnsi="Aptos"/>
          <w:b/>
          <w:bCs/>
        </w:rPr>
        <w:t>Responsiveness</w:t>
      </w:r>
      <w:r w:rsidRPr="00710C26">
        <w:rPr>
          <w:rFonts w:ascii="Aptos" w:hAnsi="Aptos"/>
        </w:rPr>
        <w:t>: Identifying emerging challenges and opportunities and adapting the strategy accordingly.</w:t>
      </w:r>
    </w:p>
    <w:p w14:paraId="2A4FE58D" w14:textId="60D932AC" w:rsidR="00F042F0" w:rsidRPr="006002C5" w:rsidRDefault="00BB7C12">
      <w:pPr>
        <w:rPr>
          <w:rFonts w:ascii="Aptos" w:hAnsi="Aptos"/>
        </w:rPr>
      </w:pPr>
      <w:r w:rsidRPr="00710C26">
        <w:rPr>
          <w:rFonts w:ascii="Aptos" w:hAnsi="Aptos"/>
          <w:noProof/>
        </w:rPr>
        <w:drawing>
          <wp:inline distT="0" distB="0" distL="0" distR="0" wp14:anchorId="1A4A80B7" wp14:editId="1692C9FC">
            <wp:extent cx="2415015" cy="2209190"/>
            <wp:effectExtent l="0" t="0" r="4445" b="635"/>
            <wp:docPr id="645097295" name="Picture 1" descr="A diagram of a circle with arrows with the following key stakeholder groups that will inform the National Strategy Advisory Council:&#10;• Commonwealth&#10;• State/territories&#10;• Industry&#10;• Philanthropy&#10;• Aboriginal and Torres Strait Islander health&#10;• Community and consu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97295" name="Picture 1" descr="A diagram of a circle with arrows with the following key stakeholder groups that will inform the National Strategy Advisory Council:&#10;• Commonwealth&#10;• State/territories&#10;• Industry&#10;• Philanthropy&#10;• Aboriginal and Torres Strait Islander health&#10;• Community and consumer"/>
                    <pic:cNvPicPr/>
                  </pic:nvPicPr>
                  <pic:blipFill>
                    <a:blip r:embed="rId15"/>
                    <a:stretch>
                      <a:fillRect/>
                    </a:stretch>
                  </pic:blipFill>
                  <pic:spPr>
                    <a:xfrm>
                      <a:off x="0" y="0"/>
                      <a:ext cx="2437282" cy="2229559"/>
                    </a:xfrm>
                    <a:prstGeom prst="rect">
                      <a:avLst/>
                    </a:prstGeom>
                  </pic:spPr>
                </pic:pic>
              </a:graphicData>
            </a:graphic>
          </wp:inline>
        </w:drawing>
      </w:r>
      <w:r w:rsidR="00F042F0" w:rsidRPr="00710C26">
        <w:rPr>
          <w:rFonts w:ascii="Aptos" w:hAnsi="Aptos"/>
          <w:b/>
          <w:bCs/>
        </w:rPr>
        <w:br w:type="page"/>
      </w:r>
    </w:p>
    <w:p w14:paraId="58D3D24B" w14:textId="77777777" w:rsidR="0096797D" w:rsidRPr="00710C26" w:rsidRDefault="002E07E2" w:rsidP="0096797D">
      <w:pPr>
        <w:pStyle w:val="Heading1"/>
        <w:rPr>
          <w:rFonts w:ascii="Aptos" w:hAnsi="Aptos"/>
        </w:rPr>
      </w:pPr>
      <w:bookmarkStart w:id="27" w:name="_Toc206154310"/>
      <w:r w:rsidRPr="00710C26">
        <w:rPr>
          <w:rFonts w:ascii="Aptos" w:hAnsi="Aptos"/>
        </w:rPr>
        <w:lastRenderedPageBreak/>
        <w:t xml:space="preserve">Measuring success of the </w:t>
      </w:r>
      <w:r w:rsidR="009944F1" w:rsidRPr="00710C26">
        <w:rPr>
          <w:rFonts w:ascii="Aptos" w:hAnsi="Aptos"/>
        </w:rPr>
        <w:t>10-year</w:t>
      </w:r>
      <w:r w:rsidRPr="00710C26">
        <w:rPr>
          <w:rFonts w:ascii="Aptos" w:hAnsi="Aptos"/>
        </w:rPr>
        <w:t xml:space="preserve"> National Strategy</w:t>
      </w:r>
      <w:bookmarkEnd w:id="27"/>
    </w:p>
    <w:p w14:paraId="4FADBBE5" w14:textId="23E9BBBC" w:rsidR="007E2BB1" w:rsidRPr="00710C26" w:rsidRDefault="007E2BB1">
      <w:pPr>
        <w:rPr>
          <w:rFonts w:ascii="Aptos" w:hAnsi="Aptos"/>
          <w:b/>
          <w:bCs/>
        </w:rPr>
      </w:pPr>
      <w:r w:rsidRPr="00710C26">
        <w:rPr>
          <w:rFonts w:ascii="Aptos" w:hAnsi="Aptos"/>
        </w:rPr>
        <w:t xml:space="preserve">Once the National Strategy is finalised, the hard work begins to achieve </w:t>
      </w:r>
      <w:r w:rsidR="00B13E8C" w:rsidRPr="00710C26">
        <w:rPr>
          <w:rFonts w:ascii="Aptos" w:hAnsi="Aptos"/>
        </w:rPr>
        <w:t xml:space="preserve">its </w:t>
      </w:r>
      <w:r w:rsidR="00F042F0" w:rsidRPr="00710C26">
        <w:rPr>
          <w:rFonts w:ascii="Aptos" w:hAnsi="Aptos"/>
        </w:rPr>
        <w:t>V</w:t>
      </w:r>
      <w:r w:rsidRPr="00710C26">
        <w:rPr>
          <w:rFonts w:ascii="Aptos" w:hAnsi="Aptos"/>
        </w:rPr>
        <w:t>ision - Australia: the healthiest nation - driven by research, delivering for all.</w:t>
      </w:r>
    </w:p>
    <w:p w14:paraId="3E45D17A" w14:textId="5F65D8F6" w:rsidR="002A75F4" w:rsidRPr="006002C5" w:rsidRDefault="002E07E2" w:rsidP="007E2BB1">
      <w:pPr>
        <w:rPr>
          <w:rStyle w:val="Strong"/>
        </w:rPr>
      </w:pPr>
      <w:r w:rsidRPr="006002C5">
        <w:rPr>
          <w:rStyle w:val="Strong"/>
        </w:rPr>
        <w:t xml:space="preserve">How will we know that the National Strategy is successfully achieving our </w:t>
      </w:r>
      <w:r w:rsidR="001438B4" w:rsidRPr="006002C5">
        <w:rPr>
          <w:rStyle w:val="Strong"/>
        </w:rPr>
        <w:t>Goal</w:t>
      </w:r>
      <w:r w:rsidRPr="006002C5">
        <w:rPr>
          <w:rStyle w:val="Strong"/>
        </w:rPr>
        <w:t>s?</w:t>
      </w:r>
    </w:p>
    <w:p w14:paraId="11D68F23" w14:textId="1E74AD9B" w:rsidR="002A75F4" w:rsidRPr="00710C26" w:rsidRDefault="002E07E2" w:rsidP="007E2BB1">
      <w:pPr>
        <w:rPr>
          <w:rFonts w:ascii="Aptos" w:hAnsi="Aptos"/>
        </w:rPr>
      </w:pPr>
      <w:r w:rsidRPr="00710C26">
        <w:rPr>
          <w:rFonts w:ascii="Aptos" w:hAnsi="Aptos"/>
        </w:rPr>
        <w:t xml:space="preserve">Five key </w:t>
      </w:r>
      <w:r w:rsidR="001438B4" w:rsidRPr="00710C26">
        <w:rPr>
          <w:rFonts w:ascii="Aptos" w:hAnsi="Aptos"/>
        </w:rPr>
        <w:t>Goal</w:t>
      </w:r>
      <w:r w:rsidRPr="00710C26">
        <w:rPr>
          <w:rFonts w:ascii="Aptos" w:hAnsi="Aptos"/>
        </w:rPr>
        <w:t>s have been defined and carefully considered throughout the development of the National Strategy:</w:t>
      </w:r>
    </w:p>
    <w:p w14:paraId="1607E53F" w14:textId="77777777" w:rsidR="002A75F4" w:rsidRPr="00710C26" w:rsidRDefault="002E07E2" w:rsidP="00361AEC">
      <w:pPr>
        <w:pStyle w:val="ListParagraph"/>
        <w:numPr>
          <w:ilvl w:val="0"/>
          <w:numId w:val="8"/>
        </w:numPr>
        <w:rPr>
          <w:rFonts w:ascii="Aptos" w:hAnsi="Aptos"/>
        </w:rPr>
      </w:pPr>
      <w:r w:rsidRPr="00710C26">
        <w:rPr>
          <w:rFonts w:ascii="Aptos" w:hAnsi="Aptos"/>
        </w:rPr>
        <w:t>Drive national prosperity and security.</w:t>
      </w:r>
    </w:p>
    <w:p w14:paraId="380F1375" w14:textId="356A3736" w:rsidR="002A75F4" w:rsidRPr="00710C26" w:rsidRDefault="002E07E2" w:rsidP="00361AEC">
      <w:pPr>
        <w:pStyle w:val="ListParagraph"/>
        <w:numPr>
          <w:ilvl w:val="0"/>
          <w:numId w:val="8"/>
        </w:numPr>
        <w:rPr>
          <w:rFonts w:ascii="Aptos" w:hAnsi="Aptos"/>
        </w:rPr>
      </w:pPr>
      <w:r w:rsidRPr="00710C26">
        <w:rPr>
          <w:rFonts w:ascii="Aptos" w:hAnsi="Aptos"/>
        </w:rPr>
        <w:t>Lead the world in health outcomes.</w:t>
      </w:r>
    </w:p>
    <w:p w14:paraId="5FF1993F" w14:textId="28BB9228" w:rsidR="002A75F4" w:rsidRPr="00710C26" w:rsidRDefault="002E07E2" w:rsidP="00361AEC">
      <w:pPr>
        <w:pStyle w:val="ListParagraph"/>
        <w:numPr>
          <w:ilvl w:val="0"/>
          <w:numId w:val="8"/>
        </w:numPr>
        <w:rPr>
          <w:rFonts w:ascii="Aptos" w:hAnsi="Aptos"/>
        </w:rPr>
      </w:pPr>
      <w:r w:rsidRPr="00710C26">
        <w:rPr>
          <w:rFonts w:ascii="Aptos" w:hAnsi="Aptos"/>
        </w:rPr>
        <w:t>Deliver equity - no one left behind.</w:t>
      </w:r>
    </w:p>
    <w:p w14:paraId="7C72E03D" w14:textId="77777777" w:rsidR="002A75F4" w:rsidRPr="00710C26" w:rsidRDefault="002E07E2" w:rsidP="00361AEC">
      <w:pPr>
        <w:pStyle w:val="ListParagraph"/>
        <w:numPr>
          <w:ilvl w:val="0"/>
          <w:numId w:val="8"/>
        </w:numPr>
        <w:rPr>
          <w:rFonts w:ascii="Aptos" w:hAnsi="Aptos"/>
        </w:rPr>
      </w:pPr>
      <w:r w:rsidRPr="00710C26">
        <w:rPr>
          <w:rFonts w:ascii="Aptos" w:hAnsi="Aptos"/>
        </w:rPr>
        <w:t>Secure a resilient and sustainable health system.</w:t>
      </w:r>
    </w:p>
    <w:p w14:paraId="528F7023" w14:textId="77777777" w:rsidR="002A75F4" w:rsidRPr="00710C26" w:rsidRDefault="002E07E2" w:rsidP="00361AEC">
      <w:pPr>
        <w:pStyle w:val="ListParagraph"/>
        <w:numPr>
          <w:ilvl w:val="0"/>
          <w:numId w:val="8"/>
        </w:numPr>
        <w:rPr>
          <w:rFonts w:ascii="Aptos" w:hAnsi="Aptos"/>
        </w:rPr>
      </w:pPr>
      <w:r w:rsidRPr="00710C26">
        <w:rPr>
          <w:rFonts w:ascii="Aptos" w:hAnsi="Aptos"/>
        </w:rPr>
        <w:t>Strengthen regional and global partnerships.</w:t>
      </w:r>
    </w:p>
    <w:p w14:paraId="0DD07702" w14:textId="3EE2E31F" w:rsidR="002A75F4" w:rsidRPr="00710C26" w:rsidRDefault="002E07E2" w:rsidP="002A75F4">
      <w:pPr>
        <w:rPr>
          <w:rFonts w:ascii="Aptos" w:hAnsi="Aptos"/>
        </w:rPr>
      </w:pPr>
      <w:r w:rsidRPr="00710C26">
        <w:rPr>
          <w:rFonts w:ascii="Aptos" w:hAnsi="Aptos"/>
        </w:rPr>
        <w:t>To measure success, a framework of metrics that are co-designed in collaboration with researchers, institutions, communities, and policymakers, is needed.</w:t>
      </w:r>
    </w:p>
    <w:p w14:paraId="1890C008" w14:textId="5B7AB722" w:rsidR="00F656DC" w:rsidRPr="00710C26" w:rsidRDefault="002E07E2" w:rsidP="002A75F4">
      <w:pPr>
        <w:rPr>
          <w:rFonts w:ascii="Aptos" w:hAnsi="Aptos"/>
        </w:rPr>
      </w:pPr>
      <w:r w:rsidRPr="00710C26">
        <w:rPr>
          <w:rFonts w:ascii="Aptos" w:hAnsi="Aptos"/>
        </w:rPr>
        <w:t>These metrics must span various categories: input metrics to track resources such as funding and workforce diversity; process metrics to assess collaboration, stakeholder engagement, and consistency; output metrics that may include publications, patents, and policy influence; and outcome metrics to evaluate health improvements, equity gains and economic benefits.</w:t>
      </w:r>
    </w:p>
    <w:p w14:paraId="25F7BB41" w14:textId="01B6C181" w:rsidR="002A75F4" w:rsidRPr="004938D4" w:rsidRDefault="002E07E2">
      <w:pPr>
        <w:rPr>
          <w:rStyle w:val="Strong"/>
        </w:rPr>
      </w:pPr>
      <w:r w:rsidRPr="004938D4">
        <w:rPr>
          <w:rStyle w:val="Strong"/>
        </w:rPr>
        <w:t>How will we know that the National Strategy is upholding our values?</w:t>
      </w:r>
    </w:p>
    <w:p w14:paraId="0193B843" w14:textId="0CC3E7AD" w:rsidR="002A75F4" w:rsidRPr="00710C26" w:rsidRDefault="002E07E2">
      <w:pPr>
        <w:rPr>
          <w:rFonts w:ascii="Aptos" w:hAnsi="Aptos"/>
        </w:rPr>
      </w:pPr>
      <w:r w:rsidRPr="00710C26">
        <w:rPr>
          <w:rFonts w:ascii="Aptos" w:hAnsi="Aptos"/>
        </w:rPr>
        <w:t>Four core values define the fundamental principles of behaviour, decision</w:t>
      </w:r>
      <w:r w:rsidR="002C476C" w:rsidRPr="00710C26">
        <w:rPr>
          <w:rFonts w:ascii="Aptos" w:hAnsi="Aptos"/>
        </w:rPr>
        <w:t xml:space="preserve"> </w:t>
      </w:r>
      <w:r w:rsidRPr="00710C26">
        <w:rPr>
          <w:rFonts w:ascii="Aptos" w:hAnsi="Aptos"/>
        </w:rPr>
        <w:t>making, and priorities for the National Strategy</w:t>
      </w:r>
      <w:r w:rsidR="00166E73" w:rsidRPr="00710C26">
        <w:rPr>
          <w:rFonts w:ascii="Aptos" w:hAnsi="Aptos"/>
        </w:rPr>
        <w:t>:</w:t>
      </w:r>
    </w:p>
    <w:p w14:paraId="2CDC0CF3" w14:textId="4B02DB30" w:rsidR="002A75F4" w:rsidRPr="00710C26" w:rsidRDefault="002E07E2" w:rsidP="00361AEC">
      <w:pPr>
        <w:pStyle w:val="ListParagraph"/>
        <w:numPr>
          <w:ilvl w:val="0"/>
          <w:numId w:val="9"/>
        </w:numPr>
        <w:rPr>
          <w:rFonts w:ascii="Aptos" w:hAnsi="Aptos"/>
        </w:rPr>
      </w:pPr>
      <w:r w:rsidRPr="00710C26">
        <w:rPr>
          <w:rFonts w:ascii="Aptos" w:hAnsi="Aptos"/>
        </w:rPr>
        <w:t>Impact &amp; Sustainability</w:t>
      </w:r>
    </w:p>
    <w:p w14:paraId="170EB98F" w14:textId="534FCC0C" w:rsidR="002A75F4" w:rsidRPr="00710C26" w:rsidRDefault="002E07E2" w:rsidP="00361AEC">
      <w:pPr>
        <w:pStyle w:val="ListParagraph"/>
        <w:numPr>
          <w:ilvl w:val="0"/>
          <w:numId w:val="9"/>
        </w:numPr>
        <w:rPr>
          <w:rFonts w:ascii="Aptos" w:hAnsi="Aptos"/>
        </w:rPr>
      </w:pPr>
      <w:r w:rsidRPr="00710C26">
        <w:rPr>
          <w:rFonts w:ascii="Aptos" w:hAnsi="Aptos"/>
        </w:rPr>
        <w:t>Quality &amp; Integrity</w:t>
      </w:r>
    </w:p>
    <w:p w14:paraId="3B17B9EC" w14:textId="77777777" w:rsidR="002A75F4" w:rsidRPr="00710C26" w:rsidRDefault="002E07E2" w:rsidP="00361AEC">
      <w:pPr>
        <w:pStyle w:val="ListParagraph"/>
        <w:numPr>
          <w:ilvl w:val="0"/>
          <w:numId w:val="9"/>
        </w:numPr>
        <w:rPr>
          <w:rFonts w:ascii="Aptos" w:hAnsi="Aptos"/>
        </w:rPr>
      </w:pPr>
      <w:r w:rsidRPr="00710C26">
        <w:rPr>
          <w:rFonts w:ascii="Aptos" w:hAnsi="Aptos"/>
        </w:rPr>
        <w:t>Equity</w:t>
      </w:r>
    </w:p>
    <w:p w14:paraId="69DB91D4" w14:textId="1EDDBF15" w:rsidR="002A75F4" w:rsidRPr="00710C26" w:rsidRDefault="002E07E2" w:rsidP="004938D4">
      <w:pPr>
        <w:pStyle w:val="ListParagraph"/>
        <w:numPr>
          <w:ilvl w:val="0"/>
          <w:numId w:val="9"/>
        </w:numPr>
        <w:spacing w:after="480"/>
        <w:rPr>
          <w:rFonts w:ascii="Aptos" w:hAnsi="Aptos"/>
        </w:rPr>
      </w:pPr>
      <w:r w:rsidRPr="00710C26">
        <w:rPr>
          <w:rFonts w:ascii="Aptos" w:hAnsi="Aptos"/>
        </w:rPr>
        <w:t>Collaboration &amp; Partnership</w:t>
      </w:r>
    </w:p>
    <w:p w14:paraId="4203517C" w14:textId="77777777" w:rsidR="006016B1" w:rsidRDefault="006016B1" w:rsidP="002A75F4">
      <w:pPr>
        <w:pStyle w:val="ListParagraph"/>
        <w:ind w:left="0"/>
        <w:rPr>
          <w:rFonts w:ascii="Aptos" w:hAnsi="Aptos"/>
        </w:rPr>
      </w:pPr>
    </w:p>
    <w:p w14:paraId="67176ABF" w14:textId="3BF85C8D" w:rsidR="00F656DC" w:rsidRPr="00710C26" w:rsidRDefault="002E07E2" w:rsidP="002A75F4">
      <w:pPr>
        <w:pStyle w:val="ListParagraph"/>
        <w:ind w:left="0"/>
        <w:rPr>
          <w:rFonts w:ascii="Aptos" w:hAnsi="Aptos"/>
        </w:rPr>
      </w:pPr>
      <w:r w:rsidRPr="00710C26">
        <w:rPr>
          <w:rFonts w:ascii="Aptos" w:hAnsi="Aptos"/>
        </w:rPr>
        <w:t>Value</w:t>
      </w:r>
      <w:r w:rsidR="002C476C" w:rsidRPr="00710C26">
        <w:rPr>
          <w:rFonts w:ascii="Aptos" w:hAnsi="Aptos"/>
        </w:rPr>
        <w:t xml:space="preserve"> </w:t>
      </w:r>
      <w:r w:rsidRPr="00710C26">
        <w:rPr>
          <w:rFonts w:ascii="Aptos" w:hAnsi="Aptos"/>
        </w:rPr>
        <w:t>based indicators must also be incorporated to ensure the principles and ideals that have underpinned the development of the National Strategy are serving to orient and guide actions, behaviours and decisions throughout implementation.</w:t>
      </w:r>
    </w:p>
    <w:p w14:paraId="1AB9ADAA" w14:textId="799565DB" w:rsidR="002A75F4" w:rsidRPr="00710C26" w:rsidRDefault="002E07E2">
      <w:pPr>
        <w:rPr>
          <w:rFonts w:ascii="Aptos" w:hAnsi="Aptos"/>
        </w:rPr>
      </w:pPr>
      <w:r w:rsidRPr="00710C26">
        <w:rPr>
          <w:rFonts w:ascii="Aptos" w:hAnsi="Aptos"/>
          <w:b/>
          <w:bCs/>
        </w:rPr>
        <w:t xml:space="preserve">Action: </w:t>
      </w:r>
      <w:r w:rsidRPr="00710C26">
        <w:rPr>
          <w:rFonts w:ascii="Aptos" w:hAnsi="Aptos"/>
        </w:rPr>
        <w:t xml:space="preserve">Design a phased approach to monitoring and evaluation across the Strategy’s </w:t>
      </w:r>
      <w:r w:rsidR="009944F1" w:rsidRPr="00710C26">
        <w:rPr>
          <w:rFonts w:ascii="Aptos" w:hAnsi="Aptos"/>
        </w:rPr>
        <w:t>10-year</w:t>
      </w:r>
      <w:r w:rsidRPr="00710C26">
        <w:rPr>
          <w:rFonts w:ascii="Aptos" w:hAnsi="Aptos"/>
        </w:rPr>
        <w:t xml:space="preserve"> lifespan.</w:t>
      </w:r>
    </w:p>
    <w:p w14:paraId="5DD2285C" w14:textId="3EBD8BCE" w:rsidR="002A75F4" w:rsidRPr="00710C26" w:rsidRDefault="002E07E2">
      <w:pPr>
        <w:rPr>
          <w:rFonts w:ascii="Aptos" w:hAnsi="Aptos"/>
        </w:rPr>
      </w:pPr>
      <w:r w:rsidRPr="00710C26">
        <w:rPr>
          <w:rFonts w:ascii="Aptos" w:hAnsi="Aptos"/>
        </w:rPr>
        <w:t xml:space="preserve">Progress towards the strategic </w:t>
      </w:r>
      <w:r w:rsidR="001438B4" w:rsidRPr="00710C26">
        <w:rPr>
          <w:rFonts w:ascii="Aptos" w:hAnsi="Aptos"/>
        </w:rPr>
        <w:t>Goal</w:t>
      </w:r>
      <w:r w:rsidRPr="00710C26">
        <w:rPr>
          <w:rFonts w:ascii="Aptos" w:hAnsi="Aptos"/>
        </w:rPr>
        <w:t xml:space="preserve">s will </w:t>
      </w:r>
      <w:r w:rsidR="009455BA" w:rsidRPr="00710C26">
        <w:rPr>
          <w:rFonts w:ascii="Aptos" w:hAnsi="Aptos"/>
        </w:rPr>
        <w:t>vary</w:t>
      </w:r>
      <w:r w:rsidRPr="00710C26">
        <w:rPr>
          <w:rFonts w:ascii="Aptos" w:hAnsi="Aptos"/>
        </w:rPr>
        <w:t xml:space="preserve"> across the different </w:t>
      </w:r>
      <w:r w:rsidR="005779EF" w:rsidRPr="00710C26">
        <w:rPr>
          <w:rFonts w:ascii="Aptos" w:hAnsi="Aptos"/>
          <w:b/>
          <w:bCs/>
        </w:rPr>
        <w:t>Focus Area</w:t>
      </w:r>
      <w:r w:rsidRPr="00710C26">
        <w:rPr>
          <w:rFonts w:ascii="Aptos" w:hAnsi="Aptos"/>
          <w:b/>
          <w:bCs/>
        </w:rPr>
        <w:t>s</w:t>
      </w:r>
      <w:r w:rsidRPr="00710C26">
        <w:rPr>
          <w:rFonts w:ascii="Aptos" w:hAnsi="Aptos"/>
        </w:rPr>
        <w:t xml:space="preserve"> and </w:t>
      </w:r>
      <w:r w:rsidR="009E115B" w:rsidRPr="00710C26">
        <w:rPr>
          <w:rFonts w:ascii="Aptos" w:hAnsi="Aptos"/>
          <w:b/>
          <w:bCs/>
        </w:rPr>
        <w:t>Enabl</w:t>
      </w:r>
      <w:r w:rsidRPr="00710C26">
        <w:rPr>
          <w:rFonts w:ascii="Aptos" w:hAnsi="Aptos"/>
          <w:b/>
          <w:bCs/>
        </w:rPr>
        <w:t xml:space="preserve">ing </w:t>
      </w:r>
      <w:r w:rsidR="009E115B" w:rsidRPr="00710C26">
        <w:rPr>
          <w:rFonts w:ascii="Aptos" w:hAnsi="Aptos"/>
          <w:b/>
          <w:bCs/>
        </w:rPr>
        <w:t>I</w:t>
      </w:r>
      <w:r w:rsidRPr="00710C26">
        <w:rPr>
          <w:rFonts w:ascii="Aptos" w:hAnsi="Aptos"/>
          <w:b/>
          <w:bCs/>
        </w:rPr>
        <w:t>nitiatives</w:t>
      </w:r>
      <w:r w:rsidRPr="00710C26">
        <w:rPr>
          <w:rFonts w:ascii="Aptos" w:hAnsi="Aptos"/>
        </w:rPr>
        <w:t>, which each present unique challenges and complexities. It is important that a phased evaluation process be appropriately designed and reflect these different challenges whilst also seizing opportunities to deliver meaningful results.</w:t>
      </w:r>
    </w:p>
    <w:p w14:paraId="086703FF" w14:textId="12201DEA" w:rsidR="002A75F4" w:rsidRPr="00710C26" w:rsidRDefault="002E07E2">
      <w:pPr>
        <w:rPr>
          <w:rFonts w:ascii="Aptos" w:hAnsi="Aptos"/>
        </w:rPr>
      </w:pPr>
      <w:r w:rsidRPr="00710C26">
        <w:rPr>
          <w:rFonts w:ascii="Aptos" w:hAnsi="Aptos"/>
        </w:rPr>
        <w:lastRenderedPageBreak/>
        <w:t>A mixed</w:t>
      </w:r>
      <w:r w:rsidRPr="00710C26" w:rsidDel="002C476C">
        <w:rPr>
          <w:rFonts w:ascii="Aptos" w:hAnsi="Aptos"/>
        </w:rPr>
        <w:t>-</w:t>
      </w:r>
      <w:r w:rsidRPr="00710C26">
        <w:rPr>
          <w:rFonts w:ascii="Aptos" w:hAnsi="Aptos"/>
        </w:rPr>
        <w:t xml:space="preserve">methods approach that combines quantitative tools and data analytics that are integrated and aligned with other activities such as </w:t>
      </w:r>
      <w:r w:rsidR="00510A45" w:rsidRPr="00710C26">
        <w:rPr>
          <w:rFonts w:ascii="Aptos" w:hAnsi="Aptos"/>
        </w:rPr>
        <w:t xml:space="preserve">the </w:t>
      </w:r>
      <w:r w:rsidR="008F521E" w:rsidRPr="00710C26">
        <w:rPr>
          <w:rFonts w:ascii="Aptos" w:hAnsi="Aptos"/>
        </w:rPr>
        <w:t>SERD</w:t>
      </w:r>
      <w:r w:rsidRPr="00710C26">
        <w:rPr>
          <w:rFonts w:ascii="Aptos" w:hAnsi="Aptos"/>
        </w:rPr>
        <w:t>, together with qualitative methods such as case studies and community feedback, can ensure objectivity and credibility. Periodically undertaken, independent reviews may also generate findings that can inform ongoing improvements and strategic adjustments.</w:t>
      </w:r>
    </w:p>
    <w:p w14:paraId="30ED49FE" w14:textId="2D8F12E7" w:rsidR="002A75F4" w:rsidRPr="00710C26" w:rsidRDefault="002E07E2">
      <w:pPr>
        <w:rPr>
          <w:rFonts w:ascii="Aptos" w:hAnsi="Aptos"/>
          <w:b/>
          <w:bCs/>
        </w:rPr>
      </w:pPr>
      <w:r w:rsidRPr="00710C26">
        <w:rPr>
          <w:rFonts w:ascii="Aptos" w:hAnsi="Aptos"/>
          <w:b/>
          <w:bCs/>
        </w:rPr>
        <w:t>The National Strategy is expected to deliver short-, mid- and long-term outcomes.</w:t>
      </w:r>
    </w:p>
    <w:p w14:paraId="43F9CF19" w14:textId="22B39C35" w:rsidR="00302BBD" w:rsidRPr="00710C26" w:rsidRDefault="002E07E2">
      <w:pPr>
        <w:rPr>
          <w:rFonts w:ascii="Aptos" w:hAnsi="Aptos"/>
        </w:rPr>
      </w:pPr>
      <w:r w:rsidRPr="00710C26">
        <w:rPr>
          <w:rFonts w:ascii="Aptos" w:hAnsi="Aptos"/>
        </w:rPr>
        <w:t xml:space="preserve">In the short term (years 1–3), the focus will broadly be on implementation fidelity and early outputs. The </w:t>
      </w:r>
      <w:r w:rsidR="009944F1" w:rsidRPr="00710C26">
        <w:rPr>
          <w:rFonts w:ascii="Aptos" w:hAnsi="Aptos"/>
        </w:rPr>
        <w:t>mid-term</w:t>
      </w:r>
      <w:r w:rsidRPr="00710C26">
        <w:rPr>
          <w:rFonts w:ascii="Aptos" w:hAnsi="Aptos"/>
        </w:rPr>
        <w:t xml:space="preserve"> phase (years 4–7) will assess progress toward the strategic </w:t>
      </w:r>
      <w:r w:rsidR="001438B4" w:rsidRPr="00710C26">
        <w:rPr>
          <w:rFonts w:ascii="Aptos" w:hAnsi="Aptos"/>
        </w:rPr>
        <w:t>Goal</w:t>
      </w:r>
      <w:r w:rsidRPr="00710C26">
        <w:rPr>
          <w:rFonts w:ascii="Aptos" w:hAnsi="Aptos"/>
        </w:rPr>
        <w:t xml:space="preserve">s and allow for course corrections, while the </w:t>
      </w:r>
      <w:r w:rsidR="009944F1" w:rsidRPr="00710C26">
        <w:rPr>
          <w:rFonts w:ascii="Aptos" w:hAnsi="Aptos"/>
        </w:rPr>
        <w:t>long-term</w:t>
      </w:r>
      <w:r w:rsidRPr="00710C26">
        <w:rPr>
          <w:rFonts w:ascii="Aptos" w:hAnsi="Aptos"/>
        </w:rPr>
        <w:t xml:space="preserve"> phase (years 8–10) will evaluate overall outcomes, sustainability and lasting impact.</w:t>
      </w:r>
      <w:r w:rsidR="00302BBD" w:rsidRPr="00710C26">
        <w:rPr>
          <w:rFonts w:ascii="Aptos" w:hAnsi="Aptos"/>
        </w:rPr>
        <w:br w:type="page"/>
      </w:r>
    </w:p>
    <w:p w14:paraId="665C235F" w14:textId="2716B361" w:rsidR="009821E5" w:rsidRPr="00710C26" w:rsidRDefault="00302BBD" w:rsidP="00AA7B80">
      <w:pPr>
        <w:pStyle w:val="Heading1"/>
        <w:rPr>
          <w:rFonts w:ascii="Aptos" w:hAnsi="Aptos"/>
        </w:rPr>
      </w:pPr>
      <w:bookmarkStart w:id="28" w:name="_Toc206154311"/>
      <w:r w:rsidRPr="00710C26">
        <w:rPr>
          <w:rFonts w:ascii="Aptos" w:hAnsi="Aptos"/>
        </w:rPr>
        <w:lastRenderedPageBreak/>
        <w:t>Definitions</w:t>
      </w:r>
      <w:bookmarkEnd w:id="28"/>
    </w:p>
    <w:tbl>
      <w:tblPr>
        <w:tblStyle w:val="PlainTable1"/>
        <w:tblW w:w="0" w:type="auto"/>
        <w:tblLook w:val="0620" w:firstRow="1" w:lastRow="0" w:firstColumn="0" w:lastColumn="0" w:noHBand="1" w:noVBand="1"/>
        <w:tblCaption w:val="Definitions"/>
        <w:tblDescription w:val="Table presents a gloassary of the abbreviations, acronyms and key terms used throughout the draft National Strategy."/>
      </w:tblPr>
      <w:tblGrid>
        <w:gridCol w:w="2021"/>
        <w:gridCol w:w="21"/>
        <w:gridCol w:w="7309"/>
      </w:tblGrid>
      <w:tr w:rsidR="004D3895" w:rsidRPr="00710C26" w14:paraId="01C0821B" w14:textId="77777777" w:rsidTr="003826C3">
        <w:trPr>
          <w:cnfStyle w:val="100000000000" w:firstRow="1" w:lastRow="0" w:firstColumn="0" w:lastColumn="0" w:oddVBand="0" w:evenVBand="0" w:oddHBand="0" w:evenHBand="0" w:firstRowFirstColumn="0" w:firstRowLastColumn="0" w:lastRowFirstColumn="0" w:lastRowLastColumn="0"/>
          <w:tblHeader/>
        </w:trPr>
        <w:tc>
          <w:tcPr>
            <w:tcW w:w="2042" w:type="dxa"/>
            <w:gridSpan w:val="2"/>
          </w:tcPr>
          <w:p w14:paraId="42182EB7" w14:textId="514BFDC8" w:rsidR="004D3895" w:rsidRPr="00710C26" w:rsidRDefault="004D3895" w:rsidP="004D3895">
            <w:pPr>
              <w:rPr>
                <w:rFonts w:ascii="Aptos" w:hAnsi="Aptos"/>
              </w:rPr>
            </w:pPr>
            <w:r w:rsidRPr="00710C26">
              <w:rPr>
                <w:rFonts w:ascii="Aptos" w:hAnsi="Aptos"/>
              </w:rPr>
              <w:t>Term</w:t>
            </w:r>
          </w:p>
        </w:tc>
        <w:tc>
          <w:tcPr>
            <w:tcW w:w="7309" w:type="dxa"/>
          </w:tcPr>
          <w:p w14:paraId="34C4ECE3" w14:textId="6B53AF6F" w:rsidR="004D3895" w:rsidRPr="00710C26" w:rsidRDefault="004D3895" w:rsidP="004D3895">
            <w:pPr>
              <w:rPr>
                <w:rFonts w:ascii="Aptos" w:hAnsi="Aptos"/>
              </w:rPr>
            </w:pPr>
            <w:r w:rsidRPr="00710C26">
              <w:rPr>
                <w:rFonts w:ascii="Aptos" w:hAnsi="Aptos"/>
              </w:rPr>
              <w:t>Definition</w:t>
            </w:r>
          </w:p>
        </w:tc>
      </w:tr>
      <w:tr w:rsidR="008641AB" w:rsidRPr="00710C26" w14:paraId="3C04D70D" w14:textId="77777777" w:rsidTr="003826C3">
        <w:tc>
          <w:tcPr>
            <w:tcW w:w="2042" w:type="dxa"/>
            <w:gridSpan w:val="2"/>
          </w:tcPr>
          <w:p w14:paraId="20704425" w14:textId="0974FE77" w:rsidR="008641AB" w:rsidRPr="00710C26" w:rsidRDefault="008641AB" w:rsidP="008641AB">
            <w:pPr>
              <w:rPr>
                <w:rFonts w:ascii="Aptos" w:hAnsi="Aptos"/>
              </w:rPr>
            </w:pPr>
            <w:r w:rsidRPr="00710C26">
              <w:rPr>
                <w:rFonts w:ascii="Aptos" w:hAnsi="Aptos"/>
              </w:rPr>
              <w:t>Aboriginal and Torres Strait Islander People</w:t>
            </w:r>
            <w:r w:rsidR="00D546B3" w:rsidRPr="00710C26">
              <w:rPr>
                <w:rFonts w:ascii="Aptos" w:hAnsi="Aptos"/>
              </w:rPr>
              <w:t>s</w:t>
            </w:r>
          </w:p>
        </w:tc>
        <w:tc>
          <w:tcPr>
            <w:tcW w:w="7309" w:type="dxa"/>
          </w:tcPr>
          <w:p w14:paraId="0DF2F099" w14:textId="766EA28A" w:rsidR="008641AB" w:rsidRPr="00710C26" w:rsidRDefault="008641AB" w:rsidP="008641AB">
            <w:pPr>
              <w:rPr>
                <w:rFonts w:ascii="Aptos" w:hAnsi="Aptos"/>
              </w:rPr>
            </w:pPr>
            <w:r w:rsidRPr="00710C26">
              <w:rPr>
                <w:rFonts w:ascii="Aptos" w:hAnsi="Aptos"/>
              </w:rPr>
              <w:t xml:space="preserve">Refers to all Aboriginal and Torres Strait Islander </w:t>
            </w:r>
            <w:r w:rsidR="00D546B3" w:rsidRPr="00710C26">
              <w:rPr>
                <w:rFonts w:ascii="Aptos" w:hAnsi="Aptos"/>
              </w:rPr>
              <w:t>P</w:t>
            </w:r>
            <w:r w:rsidRPr="00710C26">
              <w:rPr>
                <w:rFonts w:ascii="Aptos" w:hAnsi="Aptos"/>
              </w:rPr>
              <w:t xml:space="preserve">eoples of Australia while recognising that Aboriginal and Torres Strait Islander </w:t>
            </w:r>
            <w:r w:rsidR="00D546B3" w:rsidRPr="00710C26">
              <w:rPr>
                <w:rFonts w:ascii="Aptos" w:hAnsi="Aptos"/>
              </w:rPr>
              <w:t>P</w:t>
            </w:r>
            <w:r w:rsidRPr="00710C26">
              <w:rPr>
                <w:rFonts w:ascii="Aptos" w:hAnsi="Aptos"/>
              </w:rPr>
              <w:t>eople have distinct cultures and identities.</w:t>
            </w:r>
          </w:p>
        </w:tc>
      </w:tr>
      <w:tr w:rsidR="008641AB" w:rsidRPr="00710C26" w14:paraId="50CF191D" w14:textId="77777777" w:rsidTr="003826C3">
        <w:tc>
          <w:tcPr>
            <w:tcW w:w="2042" w:type="dxa"/>
            <w:gridSpan w:val="2"/>
          </w:tcPr>
          <w:p w14:paraId="20BAF3C7" w14:textId="0A7AE110" w:rsidR="008641AB" w:rsidRPr="00710C26" w:rsidRDefault="008641AB" w:rsidP="008641AB">
            <w:pPr>
              <w:rPr>
                <w:rFonts w:ascii="Aptos" w:hAnsi="Aptos"/>
              </w:rPr>
            </w:pPr>
            <w:r w:rsidRPr="00710C26">
              <w:rPr>
                <w:rFonts w:ascii="Aptos" w:hAnsi="Aptos"/>
              </w:rPr>
              <w:t>ACCHOs</w:t>
            </w:r>
          </w:p>
        </w:tc>
        <w:tc>
          <w:tcPr>
            <w:tcW w:w="7309" w:type="dxa"/>
          </w:tcPr>
          <w:p w14:paraId="3F26DBE8" w14:textId="766AFF87" w:rsidR="008641AB" w:rsidRPr="00710C26" w:rsidRDefault="008641AB" w:rsidP="008641AB">
            <w:pPr>
              <w:rPr>
                <w:rFonts w:ascii="Aptos" w:hAnsi="Aptos"/>
              </w:rPr>
            </w:pPr>
            <w:r w:rsidRPr="00710C26">
              <w:rPr>
                <w:rFonts w:ascii="Aptos" w:hAnsi="Aptos"/>
              </w:rPr>
              <w:t>Aboriginal community</w:t>
            </w:r>
            <w:r w:rsidR="002C476C" w:rsidRPr="00710C26">
              <w:rPr>
                <w:rFonts w:ascii="Aptos" w:hAnsi="Aptos"/>
              </w:rPr>
              <w:t xml:space="preserve"> </w:t>
            </w:r>
            <w:r w:rsidRPr="00710C26">
              <w:rPr>
                <w:rFonts w:ascii="Aptos" w:hAnsi="Aptos"/>
              </w:rPr>
              <w:t>controlled health organisations.</w:t>
            </w:r>
          </w:p>
        </w:tc>
      </w:tr>
      <w:tr w:rsidR="00516BB0" w:rsidRPr="00710C26" w14:paraId="216D8991" w14:textId="77777777" w:rsidTr="003826C3">
        <w:tc>
          <w:tcPr>
            <w:tcW w:w="2042" w:type="dxa"/>
            <w:gridSpan w:val="2"/>
          </w:tcPr>
          <w:p w14:paraId="794BFD4A" w14:textId="1431DDF9" w:rsidR="00516BB0" w:rsidRPr="00710C26" w:rsidRDefault="00516BB0" w:rsidP="00516BB0">
            <w:pPr>
              <w:rPr>
                <w:rFonts w:ascii="Aptos" w:hAnsi="Aptos"/>
              </w:rPr>
            </w:pPr>
            <w:r w:rsidRPr="00710C26">
              <w:rPr>
                <w:rFonts w:ascii="Aptos" w:hAnsi="Aptos"/>
              </w:rPr>
              <w:t>AI</w:t>
            </w:r>
          </w:p>
        </w:tc>
        <w:tc>
          <w:tcPr>
            <w:tcW w:w="7309" w:type="dxa"/>
          </w:tcPr>
          <w:p w14:paraId="73410BC5" w14:textId="58744BE7" w:rsidR="00516BB0" w:rsidRPr="00710C26" w:rsidRDefault="00516BB0" w:rsidP="00516BB0">
            <w:pPr>
              <w:rPr>
                <w:rFonts w:ascii="Aptos" w:hAnsi="Aptos"/>
              </w:rPr>
            </w:pPr>
            <w:r w:rsidRPr="00710C26">
              <w:rPr>
                <w:rFonts w:ascii="Aptos" w:hAnsi="Aptos"/>
              </w:rPr>
              <w:t xml:space="preserve">Artificial </w:t>
            </w:r>
            <w:r w:rsidR="006C77BD" w:rsidRPr="00710C26">
              <w:rPr>
                <w:rFonts w:ascii="Aptos" w:hAnsi="Aptos"/>
              </w:rPr>
              <w:t>i</w:t>
            </w:r>
            <w:r w:rsidRPr="00710C26">
              <w:rPr>
                <w:rFonts w:ascii="Aptos" w:hAnsi="Aptos"/>
              </w:rPr>
              <w:t>ntelligence refers to computer systems developed to perform tasks normally requiring human intelligence, such as visual perception, speech recognition, decision</w:t>
            </w:r>
            <w:r w:rsidR="002C476C" w:rsidRPr="00710C26">
              <w:rPr>
                <w:rFonts w:ascii="Aptos" w:hAnsi="Aptos"/>
              </w:rPr>
              <w:t xml:space="preserve"> </w:t>
            </w:r>
            <w:r w:rsidRPr="00710C26">
              <w:rPr>
                <w:rFonts w:ascii="Aptos" w:hAnsi="Aptos"/>
              </w:rPr>
              <w:t>making, and translation between languages. (definition from CSIRO, 2024 AI trends for healthcare)</w:t>
            </w:r>
            <w:r w:rsidR="002C476C" w:rsidRPr="00710C26">
              <w:rPr>
                <w:rFonts w:ascii="Aptos" w:hAnsi="Aptos"/>
              </w:rPr>
              <w:t>.</w:t>
            </w:r>
          </w:p>
        </w:tc>
      </w:tr>
      <w:tr w:rsidR="00516BB0" w:rsidRPr="00710C26" w14:paraId="4372CEB4" w14:textId="77777777" w:rsidTr="003826C3">
        <w:tc>
          <w:tcPr>
            <w:tcW w:w="2042" w:type="dxa"/>
            <w:gridSpan w:val="2"/>
          </w:tcPr>
          <w:p w14:paraId="6958F54D" w14:textId="256B020A" w:rsidR="00516BB0" w:rsidRPr="00710C26" w:rsidRDefault="00516BB0" w:rsidP="00516BB0">
            <w:pPr>
              <w:rPr>
                <w:rFonts w:ascii="Aptos" w:hAnsi="Aptos"/>
              </w:rPr>
            </w:pPr>
            <w:r w:rsidRPr="00710C26">
              <w:rPr>
                <w:rFonts w:ascii="Aptos" w:hAnsi="Aptos"/>
              </w:rPr>
              <w:t>AMR</w:t>
            </w:r>
          </w:p>
        </w:tc>
        <w:tc>
          <w:tcPr>
            <w:tcW w:w="7309" w:type="dxa"/>
          </w:tcPr>
          <w:p w14:paraId="14C778D2" w14:textId="7FF5720F" w:rsidR="00516BB0" w:rsidRPr="00710C26" w:rsidRDefault="00516BB0" w:rsidP="00516BB0">
            <w:pPr>
              <w:rPr>
                <w:rFonts w:ascii="Aptos" w:hAnsi="Aptos"/>
              </w:rPr>
            </w:pPr>
            <w:r w:rsidRPr="00710C26">
              <w:rPr>
                <w:rFonts w:ascii="Aptos" w:hAnsi="Aptos"/>
              </w:rPr>
              <w:t xml:space="preserve">Antimicrobial </w:t>
            </w:r>
            <w:r w:rsidR="002C476C" w:rsidRPr="00710C26">
              <w:rPr>
                <w:rFonts w:ascii="Aptos" w:hAnsi="Aptos"/>
              </w:rPr>
              <w:t>r</w:t>
            </w:r>
            <w:r w:rsidRPr="00710C26">
              <w:rPr>
                <w:rFonts w:ascii="Aptos" w:hAnsi="Aptos"/>
              </w:rPr>
              <w:t>esistance</w:t>
            </w:r>
            <w:r w:rsidRPr="00710C26" w:rsidDel="00372454">
              <w:rPr>
                <w:rFonts w:ascii="Aptos" w:hAnsi="Aptos"/>
              </w:rPr>
              <w:t xml:space="preserve"> </w:t>
            </w:r>
            <w:r w:rsidRPr="00710C26">
              <w:rPr>
                <w:rFonts w:ascii="Aptos" w:hAnsi="Aptos"/>
              </w:rPr>
              <w:t>refers to the ability of microorganisms like bacteria, viruses, fungi, and parasites to resist the effects of medicines designed to kill or inhibit their growth.</w:t>
            </w:r>
          </w:p>
        </w:tc>
      </w:tr>
      <w:tr w:rsidR="008641AB" w:rsidRPr="00710C26" w14:paraId="796EAF10" w14:textId="77777777" w:rsidTr="003826C3">
        <w:tc>
          <w:tcPr>
            <w:tcW w:w="2042" w:type="dxa"/>
            <w:gridSpan w:val="2"/>
          </w:tcPr>
          <w:p w14:paraId="34035277" w14:textId="7ED34733" w:rsidR="008641AB" w:rsidRPr="00710C26" w:rsidRDefault="008641AB" w:rsidP="008641AB">
            <w:pPr>
              <w:rPr>
                <w:rFonts w:ascii="Aptos" w:hAnsi="Aptos"/>
              </w:rPr>
            </w:pPr>
            <w:r w:rsidRPr="00710C26">
              <w:rPr>
                <w:rFonts w:ascii="Aptos" w:hAnsi="Aptos"/>
              </w:rPr>
              <w:t>ARC</w:t>
            </w:r>
          </w:p>
        </w:tc>
        <w:tc>
          <w:tcPr>
            <w:tcW w:w="7309" w:type="dxa"/>
          </w:tcPr>
          <w:p w14:paraId="7E7F6C67" w14:textId="0A5F5D87" w:rsidR="008641AB" w:rsidRPr="00710C26" w:rsidRDefault="008641AB" w:rsidP="008641AB">
            <w:pPr>
              <w:rPr>
                <w:rFonts w:ascii="Aptos" w:hAnsi="Aptos"/>
              </w:rPr>
            </w:pPr>
            <w:r w:rsidRPr="00710C26">
              <w:rPr>
                <w:rFonts w:ascii="Aptos" w:hAnsi="Aptos"/>
              </w:rPr>
              <w:t>Australian Research Council.</w:t>
            </w:r>
          </w:p>
        </w:tc>
      </w:tr>
      <w:tr w:rsidR="00516BB0" w:rsidRPr="00710C26" w14:paraId="2FED0931" w14:textId="77777777" w:rsidTr="003826C3">
        <w:tc>
          <w:tcPr>
            <w:tcW w:w="2042" w:type="dxa"/>
            <w:gridSpan w:val="2"/>
          </w:tcPr>
          <w:p w14:paraId="4AD97CDE" w14:textId="3D1E1407" w:rsidR="00516BB0" w:rsidRPr="00710C26" w:rsidRDefault="00516BB0" w:rsidP="00516BB0">
            <w:pPr>
              <w:rPr>
                <w:rFonts w:ascii="Aptos" w:hAnsi="Aptos"/>
              </w:rPr>
            </w:pPr>
            <w:r w:rsidRPr="00710C26">
              <w:rPr>
                <w:rFonts w:ascii="Aptos" w:hAnsi="Aptos"/>
              </w:rPr>
              <w:t>CALD</w:t>
            </w:r>
          </w:p>
        </w:tc>
        <w:tc>
          <w:tcPr>
            <w:tcW w:w="7309" w:type="dxa"/>
          </w:tcPr>
          <w:p w14:paraId="14984072" w14:textId="0E6E2A0D" w:rsidR="00516BB0" w:rsidRPr="00710C26" w:rsidRDefault="00516BB0" w:rsidP="00516BB0">
            <w:pPr>
              <w:rPr>
                <w:rFonts w:ascii="Aptos" w:hAnsi="Aptos"/>
              </w:rPr>
            </w:pPr>
            <w:r w:rsidRPr="00710C26">
              <w:rPr>
                <w:rFonts w:ascii="Aptos" w:hAnsi="Aptos"/>
              </w:rPr>
              <w:t>Culturally and Linguistically Diverse refers to individuals and groups who come from diverse backgrounds, encompassing differences in culture, language, ethnicity, and sometimes religion.</w:t>
            </w:r>
          </w:p>
        </w:tc>
      </w:tr>
      <w:tr w:rsidR="00516BB0" w:rsidRPr="00710C26" w14:paraId="197780CC" w14:textId="77777777" w:rsidTr="003826C3">
        <w:tc>
          <w:tcPr>
            <w:tcW w:w="2042" w:type="dxa"/>
            <w:gridSpan w:val="2"/>
          </w:tcPr>
          <w:p w14:paraId="263EFE90" w14:textId="1A12E148" w:rsidR="00516BB0" w:rsidRPr="00710C26" w:rsidRDefault="00516BB0" w:rsidP="00516BB0">
            <w:pPr>
              <w:rPr>
                <w:rFonts w:ascii="Aptos" w:hAnsi="Aptos"/>
              </w:rPr>
            </w:pPr>
            <w:r w:rsidRPr="00710C26">
              <w:rPr>
                <w:rFonts w:ascii="Aptos" w:hAnsi="Aptos"/>
              </w:rPr>
              <w:t>CCI</w:t>
            </w:r>
          </w:p>
        </w:tc>
        <w:tc>
          <w:tcPr>
            <w:tcW w:w="7309" w:type="dxa"/>
          </w:tcPr>
          <w:p w14:paraId="59B896A1" w14:textId="22CCEE0C" w:rsidR="00516BB0" w:rsidRPr="00710C26" w:rsidRDefault="00516BB0" w:rsidP="00516BB0">
            <w:pPr>
              <w:rPr>
                <w:rFonts w:ascii="Aptos" w:hAnsi="Aptos"/>
              </w:rPr>
            </w:pPr>
            <w:r w:rsidRPr="00710C26">
              <w:rPr>
                <w:rFonts w:ascii="Aptos" w:hAnsi="Aptos"/>
              </w:rPr>
              <w:t xml:space="preserve">Consumer and </w:t>
            </w:r>
            <w:r w:rsidR="00372454" w:rsidRPr="00710C26">
              <w:rPr>
                <w:rFonts w:ascii="Aptos" w:hAnsi="Aptos"/>
              </w:rPr>
              <w:t>c</w:t>
            </w:r>
            <w:r w:rsidRPr="00710C26">
              <w:rPr>
                <w:rFonts w:ascii="Aptos" w:hAnsi="Aptos"/>
              </w:rPr>
              <w:t xml:space="preserve">ommunity </w:t>
            </w:r>
            <w:r w:rsidR="00372454" w:rsidRPr="00710C26">
              <w:rPr>
                <w:rFonts w:ascii="Aptos" w:hAnsi="Aptos"/>
              </w:rPr>
              <w:t>i</w:t>
            </w:r>
            <w:r w:rsidRPr="00710C26">
              <w:rPr>
                <w:rFonts w:ascii="Aptos" w:hAnsi="Aptos"/>
              </w:rPr>
              <w:t>nvolvement.</w:t>
            </w:r>
          </w:p>
        </w:tc>
      </w:tr>
      <w:tr w:rsidR="00516BB0" w:rsidRPr="00710C26" w14:paraId="57D7AEA0" w14:textId="77777777" w:rsidTr="003826C3">
        <w:tc>
          <w:tcPr>
            <w:tcW w:w="2042" w:type="dxa"/>
            <w:gridSpan w:val="2"/>
          </w:tcPr>
          <w:p w14:paraId="4E6CD707" w14:textId="16551610" w:rsidR="00516BB0" w:rsidRPr="00710C26" w:rsidRDefault="00516BB0" w:rsidP="00516BB0">
            <w:pPr>
              <w:rPr>
                <w:rFonts w:ascii="Aptos" w:hAnsi="Aptos"/>
              </w:rPr>
            </w:pPr>
            <w:r w:rsidRPr="00710C26">
              <w:rPr>
                <w:rFonts w:ascii="Aptos" w:hAnsi="Aptos"/>
              </w:rPr>
              <w:t>Clinicians</w:t>
            </w:r>
          </w:p>
        </w:tc>
        <w:tc>
          <w:tcPr>
            <w:tcW w:w="7309" w:type="dxa"/>
          </w:tcPr>
          <w:p w14:paraId="40820A73" w14:textId="593C19E9" w:rsidR="00516BB0" w:rsidRPr="00710C26" w:rsidRDefault="00516BB0" w:rsidP="00516BB0">
            <w:pPr>
              <w:rPr>
                <w:rFonts w:ascii="Aptos" w:hAnsi="Aptos"/>
              </w:rPr>
            </w:pPr>
            <w:r w:rsidRPr="00710C26">
              <w:rPr>
                <w:rFonts w:ascii="Aptos" w:hAnsi="Aptos"/>
              </w:rPr>
              <w:t>Healthcare practitioners who are involved in the provision of health and medical services and care including diagnosis and/or treatment of patients, public and preventive medicine, and clinical research. This includes doctors, nurses, midwives, allied health and oral health professionals.</w:t>
            </w:r>
          </w:p>
        </w:tc>
      </w:tr>
      <w:tr w:rsidR="008641AB" w:rsidRPr="00710C26" w14:paraId="484BA95B" w14:textId="77777777" w:rsidTr="003826C3">
        <w:tc>
          <w:tcPr>
            <w:tcW w:w="2042" w:type="dxa"/>
            <w:gridSpan w:val="2"/>
          </w:tcPr>
          <w:p w14:paraId="08530998" w14:textId="0C4F2A67" w:rsidR="008641AB" w:rsidRPr="00710C26" w:rsidRDefault="008641AB" w:rsidP="008641AB">
            <w:pPr>
              <w:rPr>
                <w:rFonts w:ascii="Aptos" w:hAnsi="Aptos"/>
              </w:rPr>
            </w:pPr>
            <w:r w:rsidRPr="00710C26">
              <w:rPr>
                <w:rFonts w:ascii="Aptos" w:hAnsi="Aptos"/>
              </w:rPr>
              <w:t>Commercialisation</w:t>
            </w:r>
          </w:p>
        </w:tc>
        <w:tc>
          <w:tcPr>
            <w:tcW w:w="7309" w:type="dxa"/>
          </w:tcPr>
          <w:p w14:paraId="74A3BB0C" w14:textId="541A6CAF" w:rsidR="008641AB" w:rsidRPr="00710C26" w:rsidRDefault="008641AB" w:rsidP="008641AB">
            <w:pPr>
              <w:rPr>
                <w:rFonts w:ascii="Aptos" w:hAnsi="Aptos"/>
              </w:rPr>
            </w:pPr>
            <w:r w:rsidRPr="00710C26">
              <w:rPr>
                <w:rFonts w:ascii="Aptos" w:hAnsi="Aptos"/>
              </w:rPr>
              <w:t>Refers to the process by which the outcomes of research are disseminated to a market as new or improved technologies, processes, products, or services that generate economic or social value.</w:t>
            </w:r>
          </w:p>
        </w:tc>
      </w:tr>
      <w:tr w:rsidR="00516BB0" w:rsidRPr="00710C26" w14:paraId="13AA366B" w14:textId="77777777" w:rsidTr="003826C3">
        <w:tc>
          <w:tcPr>
            <w:tcW w:w="2042" w:type="dxa"/>
            <w:gridSpan w:val="2"/>
          </w:tcPr>
          <w:p w14:paraId="71DB5ABD" w14:textId="600F7E4C" w:rsidR="00516BB0" w:rsidRPr="00710C26" w:rsidRDefault="00516BB0" w:rsidP="00516BB0">
            <w:pPr>
              <w:rPr>
                <w:rFonts w:ascii="Aptos" w:hAnsi="Aptos"/>
              </w:rPr>
            </w:pPr>
            <w:r w:rsidRPr="00710C26">
              <w:rPr>
                <w:rFonts w:ascii="Aptos" w:hAnsi="Aptos"/>
              </w:rPr>
              <w:t>CSIRO</w:t>
            </w:r>
          </w:p>
        </w:tc>
        <w:tc>
          <w:tcPr>
            <w:tcW w:w="7309" w:type="dxa"/>
          </w:tcPr>
          <w:p w14:paraId="0734E7B8" w14:textId="4D6D17FA" w:rsidR="00516BB0" w:rsidRPr="00710C26" w:rsidRDefault="00516BB0" w:rsidP="00516BB0">
            <w:pPr>
              <w:rPr>
                <w:rFonts w:ascii="Aptos" w:hAnsi="Aptos"/>
              </w:rPr>
            </w:pPr>
            <w:r w:rsidRPr="00710C26">
              <w:rPr>
                <w:rFonts w:ascii="Aptos" w:hAnsi="Aptos"/>
              </w:rPr>
              <w:t>Commonwealth Scientific and Industrial Research Organisation.</w:t>
            </w:r>
          </w:p>
        </w:tc>
      </w:tr>
      <w:tr w:rsidR="00516BB0" w:rsidRPr="00710C26" w14:paraId="77CEC79F" w14:textId="77777777" w:rsidTr="003826C3">
        <w:tc>
          <w:tcPr>
            <w:tcW w:w="2042" w:type="dxa"/>
            <w:gridSpan w:val="2"/>
          </w:tcPr>
          <w:p w14:paraId="32522927" w14:textId="54D8DB8C" w:rsidR="00516BB0" w:rsidRPr="00710C26" w:rsidRDefault="00516BB0" w:rsidP="00516BB0">
            <w:pPr>
              <w:rPr>
                <w:rFonts w:ascii="Aptos" w:hAnsi="Aptos"/>
              </w:rPr>
            </w:pPr>
            <w:r w:rsidRPr="00710C26">
              <w:rPr>
                <w:rFonts w:ascii="Aptos" w:hAnsi="Aptos"/>
              </w:rPr>
              <w:t>EMCRs</w:t>
            </w:r>
          </w:p>
        </w:tc>
        <w:tc>
          <w:tcPr>
            <w:tcW w:w="7309" w:type="dxa"/>
          </w:tcPr>
          <w:p w14:paraId="15018EC5" w14:textId="3BE4E63D" w:rsidR="00516BB0" w:rsidRPr="00710C26" w:rsidRDefault="00516BB0" w:rsidP="00516BB0">
            <w:pPr>
              <w:rPr>
                <w:rFonts w:ascii="Aptos" w:hAnsi="Aptos"/>
              </w:rPr>
            </w:pPr>
            <w:r w:rsidRPr="00710C26">
              <w:rPr>
                <w:rFonts w:ascii="Aptos" w:hAnsi="Aptos"/>
              </w:rPr>
              <w:t>Early</w:t>
            </w:r>
            <w:r w:rsidRPr="00710C26" w:rsidDel="00372454">
              <w:rPr>
                <w:rFonts w:ascii="Aptos" w:hAnsi="Aptos"/>
              </w:rPr>
              <w:t>-</w:t>
            </w:r>
            <w:r w:rsidR="00372454" w:rsidRPr="00710C26">
              <w:rPr>
                <w:rFonts w:ascii="Aptos" w:hAnsi="Aptos"/>
              </w:rPr>
              <w:t xml:space="preserve"> </w:t>
            </w:r>
            <w:r w:rsidRPr="00710C26">
              <w:rPr>
                <w:rFonts w:ascii="Aptos" w:hAnsi="Aptos"/>
              </w:rPr>
              <w:t xml:space="preserve">to Mid-Career </w:t>
            </w:r>
            <w:r w:rsidRPr="00710C26" w:rsidDel="00372454">
              <w:rPr>
                <w:rFonts w:ascii="Aptos" w:hAnsi="Aptos"/>
              </w:rPr>
              <w:t>R</w:t>
            </w:r>
            <w:r w:rsidRPr="00710C26">
              <w:rPr>
                <w:rFonts w:ascii="Aptos" w:hAnsi="Aptos"/>
              </w:rPr>
              <w:t>esearchers. A term that describes academic or research</w:t>
            </w:r>
            <w:r w:rsidR="00372454" w:rsidRPr="00710C26">
              <w:rPr>
                <w:rFonts w:ascii="Aptos" w:hAnsi="Aptos"/>
              </w:rPr>
              <w:t xml:space="preserve"> </w:t>
            </w:r>
            <w:r w:rsidRPr="00710C26">
              <w:rPr>
                <w:rFonts w:ascii="Aptos" w:hAnsi="Aptos"/>
              </w:rPr>
              <w:t>related career stage following the completion of postgraduate research training (such as a PhD). It focusses on career stage rather than age, meaning EMCRs can be of any age as long as they are in the early to middle phase of their research careers, and is broadly considered relative to career disruptions and relative to opportunities.</w:t>
            </w:r>
          </w:p>
        </w:tc>
      </w:tr>
      <w:tr w:rsidR="004D3895" w:rsidRPr="00710C26" w14:paraId="77F36EB3" w14:textId="77777777" w:rsidTr="003826C3">
        <w:tc>
          <w:tcPr>
            <w:tcW w:w="2042" w:type="dxa"/>
            <w:gridSpan w:val="2"/>
          </w:tcPr>
          <w:p w14:paraId="6FB3DB90" w14:textId="50EACCC0" w:rsidR="004D3895" w:rsidRPr="00710C26" w:rsidRDefault="004D3895" w:rsidP="004D3895">
            <w:pPr>
              <w:rPr>
                <w:rFonts w:ascii="Aptos" w:hAnsi="Aptos"/>
                <w:b/>
                <w:bCs/>
              </w:rPr>
            </w:pPr>
            <w:r w:rsidRPr="00710C26">
              <w:rPr>
                <w:rFonts w:ascii="Aptos" w:hAnsi="Aptos"/>
              </w:rPr>
              <w:t>HMR</w:t>
            </w:r>
          </w:p>
        </w:tc>
        <w:tc>
          <w:tcPr>
            <w:tcW w:w="7309" w:type="dxa"/>
          </w:tcPr>
          <w:p w14:paraId="61FB1221" w14:textId="7EBC175A" w:rsidR="004D3895" w:rsidRPr="00710C26" w:rsidRDefault="004D3895" w:rsidP="004D3895">
            <w:pPr>
              <w:rPr>
                <w:rFonts w:ascii="Aptos" w:hAnsi="Aptos"/>
                <w:b/>
                <w:bCs/>
              </w:rPr>
            </w:pPr>
            <w:r w:rsidRPr="00710C26">
              <w:rPr>
                <w:rFonts w:ascii="Aptos" w:hAnsi="Aptos"/>
              </w:rPr>
              <w:t xml:space="preserve">Health and </w:t>
            </w:r>
            <w:r w:rsidR="00815C03" w:rsidRPr="00710C26">
              <w:rPr>
                <w:rFonts w:ascii="Aptos" w:hAnsi="Aptos"/>
              </w:rPr>
              <w:t>m</w:t>
            </w:r>
            <w:r w:rsidRPr="00710C26">
              <w:rPr>
                <w:rFonts w:ascii="Aptos" w:hAnsi="Aptos"/>
              </w:rPr>
              <w:t xml:space="preserve">edical </w:t>
            </w:r>
            <w:r w:rsidR="00815C03" w:rsidRPr="00710C26">
              <w:rPr>
                <w:rFonts w:ascii="Aptos" w:hAnsi="Aptos"/>
              </w:rPr>
              <w:t>r</w:t>
            </w:r>
            <w:r w:rsidRPr="00710C26">
              <w:rPr>
                <w:rFonts w:ascii="Aptos" w:hAnsi="Aptos"/>
              </w:rPr>
              <w:t>esearch</w:t>
            </w:r>
            <w:r w:rsidR="00815C03" w:rsidRPr="00710C26">
              <w:rPr>
                <w:rFonts w:ascii="Aptos" w:hAnsi="Aptos"/>
              </w:rPr>
              <w:t>.</w:t>
            </w:r>
          </w:p>
        </w:tc>
      </w:tr>
      <w:tr w:rsidR="00516BB0" w:rsidRPr="00710C26" w14:paraId="66496D2D" w14:textId="77777777" w:rsidTr="003826C3">
        <w:tc>
          <w:tcPr>
            <w:tcW w:w="2042" w:type="dxa"/>
            <w:gridSpan w:val="2"/>
          </w:tcPr>
          <w:p w14:paraId="271C79E1" w14:textId="09C7D10F" w:rsidR="00516BB0" w:rsidRPr="00710C26" w:rsidRDefault="00516BB0" w:rsidP="00516BB0">
            <w:pPr>
              <w:rPr>
                <w:rFonts w:ascii="Aptos" w:hAnsi="Aptos"/>
              </w:rPr>
            </w:pPr>
            <w:r w:rsidRPr="00710C26">
              <w:rPr>
                <w:rFonts w:ascii="Aptos" w:hAnsi="Aptos"/>
              </w:rPr>
              <w:t xml:space="preserve">Implementation </w:t>
            </w:r>
            <w:r w:rsidR="00372454" w:rsidRPr="00710C26">
              <w:rPr>
                <w:rFonts w:ascii="Aptos" w:hAnsi="Aptos"/>
              </w:rPr>
              <w:t>s</w:t>
            </w:r>
            <w:r w:rsidRPr="00710C26">
              <w:rPr>
                <w:rFonts w:ascii="Aptos" w:hAnsi="Aptos"/>
              </w:rPr>
              <w:t>cience</w:t>
            </w:r>
          </w:p>
        </w:tc>
        <w:tc>
          <w:tcPr>
            <w:tcW w:w="7309" w:type="dxa"/>
          </w:tcPr>
          <w:p w14:paraId="0A7C86BB" w14:textId="2C58EED3" w:rsidR="00516BB0" w:rsidRPr="00710C26" w:rsidRDefault="00516BB0" w:rsidP="00516BB0">
            <w:pPr>
              <w:rPr>
                <w:rFonts w:ascii="Aptos" w:hAnsi="Aptos"/>
              </w:rPr>
            </w:pPr>
            <w:r w:rsidRPr="00710C26">
              <w:rPr>
                <w:rFonts w:ascii="Aptos" w:hAnsi="Aptos"/>
              </w:rPr>
              <w:t>Refers to the study of methods and strategies that facilitate the adoption of evidence</w:t>
            </w:r>
            <w:r w:rsidRPr="00710C26" w:rsidDel="00372454">
              <w:rPr>
                <w:rFonts w:ascii="Aptos" w:hAnsi="Aptos"/>
              </w:rPr>
              <w:t>-</w:t>
            </w:r>
            <w:r w:rsidRPr="00710C26">
              <w:rPr>
                <w:rFonts w:ascii="Aptos" w:hAnsi="Aptos"/>
              </w:rPr>
              <w:t>based practices, interventions, and policies in regular use by practitioners and policymakers. It is concerned with identifying and addressing the barriers that, in different settings, may slow or prevent the uptake of evidence</w:t>
            </w:r>
            <w:r w:rsidRPr="00710C26" w:rsidDel="00372454">
              <w:rPr>
                <w:rFonts w:ascii="Aptos" w:hAnsi="Aptos"/>
              </w:rPr>
              <w:t>-</w:t>
            </w:r>
            <w:r w:rsidRPr="00710C26">
              <w:rPr>
                <w:rFonts w:ascii="Aptos" w:hAnsi="Aptos"/>
              </w:rPr>
              <w:t>based health system improvements.</w:t>
            </w:r>
          </w:p>
        </w:tc>
      </w:tr>
      <w:tr w:rsidR="00516BB0" w:rsidRPr="00710C26" w14:paraId="7E0C9BB4" w14:textId="77777777" w:rsidTr="003826C3">
        <w:tc>
          <w:tcPr>
            <w:tcW w:w="2042" w:type="dxa"/>
            <w:gridSpan w:val="2"/>
          </w:tcPr>
          <w:p w14:paraId="7FA27761" w14:textId="67BC10E9" w:rsidR="00516BB0" w:rsidRPr="00710C26" w:rsidRDefault="00516BB0" w:rsidP="00516BB0">
            <w:pPr>
              <w:rPr>
                <w:rFonts w:ascii="Aptos" w:hAnsi="Aptos"/>
              </w:rPr>
            </w:pPr>
            <w:r w:rsidRPr="00710C26">
              <w:rPr>
                <w:rFonts w:ascii="Aptos" w:hAnsi="Aptos"/>
              </w:rPr>
              <w:t>Infrastructure</w:t>
            </w:r>
          </w:p>
        </w:tc>
        <w:tc>
          <w:tcPr>
            <w:tcW w:w="7309" w:type="dxa"/>
          </w:tcPr>
          <w:p w14:paraId="34E1A199" w14:textId="77777777" w:rsidR="00516BB0" w:rsidRPr="00710C26" w:rsidRDefault="00516BB0" w:rsidP="00516BB0">
            <w:pPr>
              <w:rPr>
                <w:rFonts w:ascii="Aptos" w:hAnsi="Aptos"/>
              </w:rPr>
            </w:pPr>
            <w:r w:rsidRPr="00710C26">
              <w:rPr>
                <w:rFonts w:ascii="Aptos" w:hAnsi="Aptos"/>
              </w:rPr>
              <w:t>Facilities, equipment, data, and services used by the research community to conduct research and foster innovation, which can include:</w:t>
            </w:r>
          </w:p>
          <w:p w14:paraId="4F013416" w14:textId="125274A9" w:rsidR="00516BB0" w:rsidRPr="00710C26" w:rsidRDefault="00516BB0" w:rsidP="00103CA6">
            <w:pPr>
              <w:pStyle w:val="ListParagraph"/>
              <w:numPr>
                <w:ilvl w:val="0"/>
                <w:numId w:val="7"/>
              </w:numPr>
              <w:rPr>
                <w:rFonts w:ascii="Aptos" w:hAnsi="Aptos"/>
              </w:rPr>
            </w:pPr>
            <w:r w:rsidRPr="00710C26">
              <w:rPr>
                <w:rFonts w:ascii="Aptos" w:hAnsi="Aptos"/>
              </w:rPr>
              <w:t>Major equipment or instruments</w:t>
            </w:r>
          </w:p>
          <w:p w14:paraId="7C381119" w14:textId="3833BC59" w:rsidR="00516BB0" w:rsidRPr="00710C26" w:rsidRDefault="00516BB0" w:rsidP="00103CA6">
            <w:pPr>
              <w:pStyle w:val="ListParagraph"/>
              <w:numPr>
                <w:ilvl w:val="0"/>
                <w:numId w:val="7"/>
              </w:numPr>
              <w:rPr>
                <w:rFonts w:ascii="Aptos" w:hAnsi="Aptos"/>
              </w:rPr>
            </w:pPr>
            <w:r w:rsidRPr="00710C26">
              <w:rPr>
                <w:rFonts w:ascii="Aptos" w:hAnsi="Aptos"/>
              </w:rPr>
              <w:t>Collections, archives, or databases</w:t>
            </w:r>
          </w:p>
          <w:p w14:paraId="0DF4D582" w14:textId="4F8E4ABD" w:rsidR="00516BB0" w:rsidRPr="00710C26" w:rsidRDefault="00516BB0" w:rsidP="00103CA6">
            <w:pPr>
              <w:pStyle w:val="ListParagraph"/>
              <w:numPr>
                <w:ilvl w:val="0"/>
                <w:numId w:val="7"/>
              </w:numPr>
              <w:rPr>
                <w:rFonts w:ascii="Aptos" w:hAnsi="Aptos"/>
              </w:rPr>
            </w:pPr>
            <w:r w:rsidRPr="00710C26">
              <w:rPr>
                <w:rFonts w:ascii="Aptos" w:hAnsi="Aptos"/>
              </w:rPr>
              <w:t>High-performance computing systems</w:t>
            </w:r>
          </w:p>
          <w:p w14:paraId="04AFA596" w14:textId="0594DF84" w:rsidR="00516BB0" w:rsidRPr="00710C26" w:rsidRDefault="00516BB0" w:rsidP="00103CA6">
            <w:pPr>
              <w:pStyle w:val="ListParagraph"/>
              <w:numPr>
                <w:ilvl w:val="0"/>
                <w:numId w:val="7"/>
              </w:numPr>
              <w:rPr>
                <w:rFonts w:ascii="Aptos" w:hAnsi="Aptos"/>
              </w:rPr>
            </w:pPr>
            <w:r w:rsidRPr="00710C26">
              <w:rPr>
                <w:rFonts w:ascii="Aptos" w:hAnsi="Aptos"/>
              </w:rPr>
              <w:t>Software and platforms</w:t>
            </w:r>
          </w:p>
          <w:p w14:paraId="16CAD2FB" w14:textId="77FC9ABB" w:rsidR="00516BB0" w:rsidRPr="00710C26" w:rsidRDefault="00516BB0" w:rsidP="00041A38">
            <w:pPr>
              <w:pStyle w:val="ListParagraph"/>
              <w:numPr>
                <w:ilvl w:val="0"/>
                <w:numId w:val="7"/>
              </w:numPr>
              <w:rPr>
                <w:rFonts w:ascii="Aptos" w:hAnsi="Aptos"/>
              </w:rPr>
            </w:pPr>
            <w:r w:rsidRPr="00710C26">
              <w:rPr>
                <w:rFonts w:ascii="Aptos" w:hAnsi="Aptos"/>
              </w:rPr>
              <w:t>Networks and communication systems</w:t>
            </w:r>
            <w:r w:rsidR="00372454" w:rsidRPr="00710C26">
              <w:rPr>
                <w:rFonts w:ascii="Aptos" w:hAnsi="Aptos"/>
              </w:rPr>
              <w:t>.</w:t>
            </w:r>
          </w:p>
        </w:tc>
      </w:tr>
      <w:tr w:rsidR="007427C8" w:rsidRPr="00710C26" w14:paraId="4279DA0C" w14:textId="77777777" w:rsidTr="003826C3">
        <w:tc>
          <w:tcPr>
            <w:tcW w:w="2042" w:type="dxa"/>
            <w:gridSpan w:val="2"/>
          </w:tcPr>
          <w:p w14:paraId="54AF88AC" w14:textId="0F025CAF" w:rsidR="007427C8" w:rsidRPr="00710C26" w:rsidRDefault="007427C8" w:rsidP="007427C8">
            <w:pPr>
              <w:rPr>
                <w:rFonts w:ascii="Aptos" w:hAnsi="Aptos"/>
              </w:rPr>
            </w:pPr>
            <w:r w:rsidRPr="00710C26">
              <w:rPr>
                <w:rFonts w:ascii="Aptos" w:hAnsi="Aptos"/>
              </w:rPr>
              <w:lastRenderedPageBreak/>
              <w:t>LGBTIQ+</w:t>
            </w:r>
          </w:p>
        </w:tc>
        <w:tc>
          <w:tcPr>
            <w:tcW w:w="7309" w:type="dxa"/>
          </w:tcPr>
          <w:p w14:paraId="6D1B1176" w14:textId="68AA5E38" w:rsidR="007427C8" w:rsidRPr="00710C26" w:rsidRDefault="007427C8" w:rsidP="007427C8">
            <w:pPr>
              <w:rPr>
                <w:rFonts w:ascii="Aptos" w:hAnsi="Aptos"/>
              </w:rPr>
            </w:pPr>
            <w:r w:rsidRPr="00710C26">
              <w:rPr>
                <w:rFonts w:ascii="Aptos" w:hAnsi="Aptos"/>
              </w:rPr>
              <w:t>Refers to individuals who identify as lesbian, gay, bisexual, transgender, intersex, queer, asexual, and other diverse sexual orientations, gender identities, and sex characteristics.</w:t>
            </w:r>
          </w:p>
        </w:tc>
      </w:tr>
      <w:tr w:rsidR="007427C8" w:rsidRPr="00710C26" w14:paraId="314B6B9E" w14:textId="77777777" w:rsidTr="003826C3">
        <w:tc>
          <w:tcPr>
            <w:tcW w:w="2042" w:type="dxa"/>
            <w:gridSpan w:val="2"/>
          </w:tcPr>
          <w:p w14:paraId="7436107A" w14:textId="2157992A" w:rsidR="007427C8" w:rsidRPr="00710C26" w:rsidRDefault="007427C8" w:rsidP="007427C8">
            <w:pPr>
              <w:rPr>
                <w:rFonts w:ascii="Aptos" w:hAnsi="Aptos"/>
              </w:rPr>
            </w:pPr>
            <w:r w:rsidRPr="00710C26">
              <w:rPr>
                <w:rFonts w:ascii="Aptos" w:hAnsi="Aptos"/>
              </w:rPr>
              <w:t>MREA</w:t>
            </w:r>
          </w:p>
        </w:tc>
        <w:tc>
          <w:tcPr>
            <w:tcW w:w="7309" w:type="dxa"/>
          </w:tcPr>
          <w:p w14:paraId="592310E1" w14:textId="4190AAA9" w:rsidR="007427C8" w:rsidRPr="00710C26" w:rsidRDefault="007427C8" w:rsidP="007427C8">
            <w:pPr>
              <w:rPr>
                <w:rFonts w:ascii="Aptos" w:hAnsi="Aptos"/>
              </w:rPr>
            </w:pPr>
            <w:r w:rsidRPr="00710C26">
              <w:rPr>
                <w:rFonts w:ascii="Aptos" w:hAnsi="Aptos"/>
              </w:rPr>
              <w:t xml:space="preserve">Medical Research Endowment Account is the key mechanism for investment in medical research by the </w:t>
            </w:r>
            <w:r w:rsidR="00372454" w:rsidRPr="00710C26">
              <w:rPr>
                <w:rFonts w:ascii="Aptos" w:hAnsi="Aptos"/>
              </w:rPr>
              <w:t>NHMRC</w:t>
            </w:r>
            <w:r w:rsidRPr="00710C26">
              <w:rPr>
                <w:rFonts w:ascii="Aptos" w:hAnsi="Aptos"/>
              </w:rPr>
              <w:t>. NHMRC’s objectives when funding health and medical research are to:</w:t>
            </w:r>
            <w:r w:rsidRPr="00710C26">
              <w:rPr>
                <w:rFonts w:ascii="Aptos" w:hAnsi="Aptos"/>
                <w:b/>
              </w:rPr>
              <w:t xml:space="preserve"> </w:t>
            </w:r>
            <w:r w:rsidRPr="00710C26">
              <w:rPr>
                <w:rFonts w:ascii="Aptos" w:hAnsi="Aptos"/>
              </w:rPr>
              <w:t>ensure that Australia undertakes the research needed to meet current and future health challenges, improving population health, patient outcomes and the effectiveness and efficiency of the health system</w:t>
            </w:r>
            <w:r w:rsidR="00372454" w:rsidRPr="00710C26">
              <w:rPr>
                <w:rFonts w:ascii="Aptos" w:hAnsi="Aptos"/>
              </w:rPr>
              <w:t>,</w:t>
            </w:r>
            <w:r w:rsidRPr="00710C26">
              <w:rPr>
                <w:rFonts w:ascii="Aptos" w:hAnsi="Aptos"/>
              </w:rPr>
              <w:t xml:space="preserve"> ensure that Australia has the research capability and capacity needed to underpin a world</w:t>
            </w:r>
            <w:r w:rsidR="00372454" w:rsidRPr="00710C26">
              <w:rPr>
                <w:rFonts w:ascii="Aptos" w:hAnsi="Aptos"/>
              </w:rPr>
              <w:t xml:space="preserve"> </w:t>
            </w:r>
            <w:r w:rsidRPr="00710C26">
              <w:rPr>
                <w:rFonts w:ascii="Aptos" w:hAnsi="Aptos"/>
              </w:rPr>
              <w:t>class national health care system and support research of unique importance to Australia that is unlikely to be undertaken elsewhere.</w:t>
            </w:r>
          </w:p>
        </w:tc>
      </w:tr>
      <w:tr w:rsidR="007427C8" w:rsidRPr="00710C26" w14:paraId="7EF8BB01" w14:textId="77777777" w:rsidTr="003826C3">
        <w:tc>
          <w:tcPr>
            <w:tcW w:w="2042" w:type="dxa"/>
            <w:gridSpan w:val="2"/>
          </w:tcPr>
          <w:p w14:paraId="1CB0E6AF" w14:textId="75091175" w:rsidR="007427C8" w:rsidRPr="00710C26" w:rsidRDefault="007427C8" w:rsidP="007427C8">
            <w:pPr>
              <w:rPr>
                <w:rFonts w:ascii="Aptos" w:hAnsi="Aptos"/>
              </w:rPr>
            </w:pPr>
            <w:r w:rsidRPr="00710C26">
              <w:rPr>
                <w:rFonts w:ascii="Aptos" w:hAnsi="Aptos"/>
              </w:rPr>
              <w:t>MRFF</w:t>
            </w:r>
          </w:p>
        </w:tc>
        <w:tc>
          <w:tcPr>
            <w:tcW w:w="7309" w:type="dxa"/>
          </w:tcPr>
          <w:p w14:paraId="498E9BB8" w14:textId="4BC240C2" w:rsidR="007427C8" w:rsidRPr="00710C26" w:rsidRDefault="007427C8" w:rsidP="007427C8">
            <w:pPr>
              <w:rPr>
                <w:rFonts w:ascii="Aptos" w:eastAsia="Cambria" w:hAnsi="Aptos" w:cs="Cambria"/>
              </w:rPr>
            </w:pPr>
            <w:r w:rsidRPr="00710C26">
              <w:rPr>
                <w:rFonts w:ascii="Aptos" w:hAnsi="Aptos"/>
              </w:rPr>
              <w:t xml:space="preserve">Medical Research Future Fund is an ongoing research fund set up by the Australian Government </w:t>
            </w:r>
            <w:r w:rsidR="25F478E9" w:rsidRPr="00710C26">
              <w:rPr>
                <w:rFonts w:ascii="Aptos" w:eastAsia="Cambria" w:hAnsi="Aptos" w:cs="Cambria"/>
              </w:rPr>
              <w:t>in 2015</w:t>
            </w:r>
            <w:r w:rsidR="25F478E9" w:rsidRPr="00710C26">
              <w:rPr>
                <w:rFonts w:ascii="Aptos" w:hAnsi="Aptos"/>
              </w:rPr>
              <w:t xml:space="preserve"> </w:t>
            </w:r>
            <w:r w:rsidR="25F478E9" w:rsidRPr="00710C26">
              <w:rPr>
                <w:rFonts w:ascii="Aptos" w:eastAsia="Cambria" w:hAnsi="Aptos" w:cs="Cambria"/>
              </w:rPr>
              <w:t xml:space="preserve">and managed by the </w:t>
            </w:r>
            <w:r w:rsidRPr="00710C26">
              <w:rPr>
                <w:rFonts w:ascii="Aptos" w:eastAsia="Cambria" w:hAnsi="Aptos" w:cs="Cambria"/>
              </w:rPr>
              <w:t xml:space="preserve">Department of Health, Disability and Ageing </w:t>
            </w:r>
            <w:r w:rsidRPr="00710C26">
              <w:rPr>
                <w:rFonts w:ascii="Aptos" w:hAnsi="Aptos"/>
              </w:rPr>
              <w:t>to support Australian health and medical research. The MRFF aims to transform health and medical research and innovation to improve lives, build the economy and contribute to health system sustainability.</w:t>
            </w:r>
            <w:r w:rsidR="033BA30F" w:rsidRPr="00710C26">
              <w:rPr>
                <w:rFonts w:ascii="Aptos" w:eastAsia="Cambria" w:hAnsi="Aptos" w:cs="Cambria"/>
              </w:rPr>
              <w:t xml:space="preserve"> </w:t>
            </w:r>
          </w:p>
        </w:tc>
      </w:tr>
      <w:tr w:rsidR="000051C7" w:rsidRPr="00710C26" w14:paraId="1354453D" w14:textId="77777777" w:rsidTr="003826C3">
        <w:tc>
          <w:tcPr>
            <w:tcW w:w="2042" w:type="dxa"/>
            <w:gridSpan w:val="2"/>
          </w:tcPr>
          <w:p w14:paraId="58A9E1C1" w14:textId="26143BE1" w:rsidR="00516BB0" w:rsidRPr="00710C26" w:rsidRDefault="00516BB0" w:rsidP="00516BB0">
            <w:pPr>
              <w:rPr>
                <w:rFonts w:ascii="Aptos" w:hAnsi="Aptos"/>
              </w:rPr>
            </w:pPr>
            <w:r w:rsidRPr="00710C26">
              <w:rPr>
                <w:rFonts w:ascii="Aptos" w:hAnsi="Aptos"/>
              </w:rPr>
              <w:t>MRIs</w:t>
            </w:r>
          </w:p>
        </w:tc>
        <w:tc>
          <w:tcPr>
            <w:tcW w:w="7309" w:type="dxa"/>
          </w:tcPr>
          <w:p w14:paraId="08467DC9" w14:textId="072347D4" w:rsidR="00516BB0" w:rsidRPr="00710C26" w:rsidRDefault="00516BB0" w:rsidP="00516BB0">
            <w:pPr>
              <w:rPr>
                <w:rFonts w:ascii="Aptos" w:hAnsi="Aptos"/>
              </w:rPr>
            </w:pPr>
            <w:r w:rsidRPr="00710C26">
              <w:rPr>
                <w:rFonts w:ascii="Aptos" w:hAnsi="Aptos"/>
              </w:rPr>
              <w:t xml:space="preserve">Medical </w:t>
            </w:r>
            <w:r w:rsidR="00815C03" w:rsidRPr="00710C26">
              <w:rPr>
                <w:rFonts w:ascii="Aptos" w:hAnsi="Aptos"/>
              </w:rPr>
              <w:t>r</w:t>
            </w:r>
            <w:r w:rsidRPr="00710C26">
              <w:rPr>
                <w:rFonts w:ascii="Aptos" w:hAnsi="Aptos"/>
              </w:rPr>
              <w:t xml:space="preserve">esearch </w:t>
            </w:r>
            <w:r w:rsidR="00815C03" w:rsidRPr="00710C26">
              <w:rPr>
                <w:rFonts w:ascii="Aptos" w:hAnsi="Aptos"/>
              </w:rPr>
              <w:t>i</w:t>
            </w:r>
            <w:r w:rsidRPr="00710C26">
              <w:rPr>
                <w:rFonts w:ascii="Aptos" w:hAnsi="Aptos"/>
              </w:rPr>
              <w:t>nstitutes.</w:t>
            </w:r>
          </w:p>
        </w:tc>
      </w:tr>
      <w:tr w:rsidR="007427C8" w:rsidRPr="00710C26" w14:paraId="4E51F5AB" w14:textId="77777777" w:rsidTr="003826C3">
        <w:tc>
          <w:tcPr>
            <w:tcW w:w="2042" w:type="dxa"/>
            <w:gridSpan w:val="2"/>
          </w:tcPr>
          <w:p w14:paraId="63387C7E" w14:textId="74368FDA" w:rsidR="007427C8" w:rsidRPr="00710C26" w:rsidRDefault="007427C8" w:rsidP="007427C8">
            <w:pPr>
              <w:rPr>
                <w:rFonts w:ascii="Aptos" w:hAnsi="Aptos"/>
                <w:b/>
                <w:bCs/>
              </w:rPr>
            </w:pPr>
            <w:r w:rsidRPr="00710C26">
              <w:rPr>
                <w:rFonts w:ascii="Aptos" w:hAnsi="Aptos"/>
              </w:rPr>
              <w:t>NCRIS</w:t>
            </w:r>
          </w:p>
        </w:tc>
        <w:tc>
          <w:tcPr>
            <w:tcW w:w="7309" w:type="dxa"/>
          </w:tcPr>
          <w:p w14:paraId="090CE24A" w14:textId="6C39A30A" w:rsidR="007427C8" w:rsidRPr="00710C26" w:rsidRDefault="007427C8" w:rsidP="007427C8">
            <w:pPr>
              <w:rPr>
                <w:rFonts w:ascii="Aptos" w:hAnsi="Aptos"/>
                <w:b/>
                <w:bCs/>
              </w:rPr>
            </w:pPr>
            <w:r w:rsidRPr="00710C26">
              <w:rPr>
                <w:rFonts w:ascii="Aptos" w:hAnsi="Aptos"/>
              </w:rPr>
              <w:t>National Collaborative Research Infrastructure Strategy.</w:t>
            </w:r>
          </w:p>
        </w:tc>
      </w:tr>
      <w:tr w:rsidR="00516BB0" w:rsidRPr="00710C26" w14:paraId="35E8FBC8" w14:textId="77777777" w:rsidTr="003826C3">
        <w:tc>
          <w:tcPr>
            <w:tcW w:w="2042" w:type="dxa"/>
            <w:gridSpan w:val="2"/>
          </w:tcPr>
          <w:p w14:paraId="3BDA469C" w14:textId="21FA40C7" w:rsidR="00516BB0" w:rsidRPr="00710C26" w:rsidRDefault="00516BB0" w:rsidP="00516BB0">
            <w:pPr>
              <w:rPr>
                <w:rFonts w:ascii="Aptos" w:hAnsi="Aptos"/>
              </w:rPr>
            </w:pPr>
            <w:r w:rsidRPr="00710C26">
              <w:rPr>
                <w:rFonts w:ascii="Aptos" w:hAnsi="Aptos"/>
              </w:rPr>
              <w:t>Networks</w:t>
            </w:r>
          </w:p>
        </w:tc>
        <w:tc>
          <w:tcPr>
            <w:tcW w:w="7309" w:type="dxa"/>
          </w:tcPr>
          <w:p w14:paraId="3FD3A836" w14:textId="670AC444" w:rsidR="00516BB0" w:rsidRPr="00710C26" w:rsidRDefault="00516BB0" w:rsidP="00516BB0">
            <w:pPr>
              <w:rPr>
                <w:rFonts w:ascii="Aptos" w:hAnsi="Aptos"/>
              </w:rPr>
            </w:pPr>
            <w:r w:rsidRPr="00710C26">
              <w:rPr>
                <w:rFonts w:ascii="Aptos" w:hAnsi="Aptos"/>
              </w:rPr>
              <w:t>People</w:t>
            </w:r>
            <w:r w:rsidRPr="00710C26" w:rsidDel="00372454">
              <w:rPr>
                <w:rFonts w:ascii="Aptos" w:hAnsi="Aptos"/>
              </w:rPr>
              <w:t>-</w:t>
            </w:r>
            <w:r w:rsidRPr="00710C26">
              <w:rPr>
                <w:rFonts w:ascii="Aptos" w:hAnsi="Aptos"/>
              </w:rPr>
              <w:t>based collaborative groups that join to work collectively and collaboratively to achieve a shared aim. Networks are often multidisciplinary and bring together a range of different stakeholders that can include researchers, clinicians, community and consumer groups, peak bodies, industry, and philanthropic organisations. Depending on their aims and objectives, networks can be geographical (RTCs), discipline</w:t>
            </w:r>
            <w:r w:rsidR="002328A9" w:rsidRPr="00710C26">
              <w:rPr>
                <w:rFonts w:ascii="Aptos" w:hAnsi="Aptos"/>
              </w:rPr>
              <w:t>-</w:t>
            </w:r>
            <w:r w:rsidRPr="00710C26">
              <w:rPr>
                <w:rFonts w:ascii="Aptos" w:hAnsi="Aptos"/>
              </w:rPr>
              <w:t>based (Cancer Research Networks), community</w:t>
            </w:r>
            <w:r w:rsidRPr="00710C26" w:rsidDel="00372454">
              <w:rPr>
                <w:rFonts w:ascii="Aptos" w:hAnsi="Aptos"/>
              </w:rPr>
              <w:t>-</w:t>
            </w:r>
            <w:r w:rsidRPr="00710C26">
              <w:rPr>
                <w:rFonts w:ascii="Aptos" w:hAnsi="Aptos"/>
              </w:rPr>
              <w:t>based or focused on a specific challenge or opportunity.</w:t>
            </w:r>
          </w:p>
        </w:tc>
      </w:tr>
      <w:tr w:rsidR="000051C7" w:rsidRPr="00710C26" w14:paraId="4FF514D0" w14:textId="77777777" w:rsidTr="003826C3">
        <w:tc>
          <w:tcPr>
            <w:tcW w:w="2042" w:type="dxa"/>
            <w:gridSpan w:val="2"/>
          </w:tcPr>
          <w:p w14:paraId="0191F4C7" w14:textId="7FE73A40" w:rsidR="004D3895" w:rsidRPr="00710C26" w:rsidRDefault="004D3895" w:rsidP="004D3895">
            <w:pPr>
              <w:rPr>
                <w:rFonts w:ascii="Aptos" w:hAnsi="Aptos"/>
              </w:rPr>
            </w:pPr>
            <w:r w:rsidRPr="00710C26">
              <w:rPr>
                <w:rFonts w:ascii="Aptos" w:hAnsi="Aptos"/>
              </w:rPr>
              <w:t>Open Science</w:t>
            </w:r>
          </w:p>
        </w:tc>
        <w:tc>
          <w:tcPr>
            <w:tcW w:w="7309" w:type="dxa"/>
          </w:tcPr>
          <w:p w14:paraId="57681B88" w14:textId="20A41EFF" w:rsidR="004D3895" w:rsidRPr="00710C26" w:rsidRDefault="004D3895" w:rsidP="004D3895">
            <w:pPr>
              <w:rPr>
                <w:rFonts w:ascii="Aptos" w:hAnsi="Aptos"/>
              </w:rPr>
            </w:pPr>
            <w:r w:rsidRPr="00710C26">
              <w:rPr>
                <w:rFonts w:ascii="Aptos" w:hAnsi="Aptos"/>
              </w:rPr>
              <w:t xml:space="preserve">Open scientific knowledge is open access to research papers, research data, metadata, open educational resources, software, and source code and hardware that are available in the public domain or under copyright and licensed under an open licence that allows access, re-use, repurpose, adaptation and distribution under specific conditions, provided to all actors immediately or as quickly as possible regardless of location, nationality, race, age, gender, income, socio-economic circumstances, career stage, discipline, language, religion, disability, ethnicity or migratory status or any other grounds, and free of charge. It also refers to the possibility of opening research methodologies and evaluation processes (UNESCO </w:t>
            </w:r>
            <w:r w:rsidR="00372454" w:rsidRPr="00710C26">
              <w:rPr>
                <w:rFonts w:ascii="Aptos" w:hAnsi="Aptos"/>
              </w:rPr>
              <w:t>r</w:t>
            </w:r>
            <w:r w:rsidRPr="00710C26">
              <w:rPr>
                <w:rFonts w:ascii="Aptos" w:hAnsi="Aptos"/>
              </w:rPr>
              <w:t>ecommendation on Open Science)</w:t>
            </w:r>
            <w:r w:rsidR="00B0532B" w:rsidRPr="00710C26">
              <w:rPr>
                <w:rFonts w:ascii="Aptos" w:hAnsi="Aptos"/>
              </w:rPr>
              <w:t>.</w:t>
            </w:r>
          </w:p>
        </w:tc>
      </w:tr>
      <w:tr w:rsidR="000051C7" w:rsidRPr="00710C26" w14:paraId="6F48A93A" w14:textId="77777777" w:rsidTr="003826C3">
        <w:tc>
          <w:tcPr>
            <w:tcW w:w="2042" w:type="dxa"/>
            <w:gridSpan w:val="2"/>
          </w:tcPr>
          <w:p w14:paraId="6ED0EA4E" w14:textId="519119CB" w:rsidR="004D3895" w:rsidRPr="00710C26" w:rsidRDefault="004D3895" w:rsidP="004D3895">
            <w:pPr>
              <w:rPr>
                <w:rFonts w:ascii="Aptos" w:hAnsi="Aptos"/>
              </w:rPr>
            </w:pPr>
            <w:r w:rsidRPr="00710C26">
              <w:rPr>
                <w:rFonts w:ascii="Aptos" w:hAnsi="Aptos"/>
              </w:rPr>
              <w:t>Platforms</w:t>
            </w:r>
          </w:p>
        </w:tc>
        <w:tc>
          <w:tcPr>
            <w:tcW w:w="7309" w:type="dxa"/>
          </w:tcPr>
          <w:p w14:paraId="5FB9A054" w14:textId="4DC6E694" w:rsidR="004D3895" w:rsidRPr="00710C26" w:rsidRDefault="004D3895" w:rsidP="004D3895">
            <w:pPr>
              <w:rPr>
                <w:rFonts w:ascii="Aptos" w:hAnsi="Aptos"/>
              </w:rPr>
            </w:pPr>
            <w:r w:rsidRPr="00710C26">
              <w:rPr>
                <w:rFonts w:ascii="Aptos" w:hAnsi="Aptos"/>
              </w:rPr>
              <w:t>Broad</w:t>
            </w:r>
            <w:r w:rsidRPr="00710C26" w:rsidDel="00372454">
              <w:rPr>
                <w:rFonts w:ascii="Aptos" w:hAnsi="Aptos"/>
              </w:rPr>
              <w:t>-</w:t>
            </w:r>
            <w:r w:rsidRPr="00710C26">
              <w:rPr>
                <w:rFonts w:ascii="Aptos" w:hAnsi="Aptos"/>
              </w:rPr>
              <w:t>based, long</w:t>
            </w:r>
            <w:r w:rsidR="00372454" w:rsidRPr="00710C26">
              <w:rPr>
                <w:rFonts w:ascii="Aptos" w:hAnsi="Aptos"/>
              </w:rPr>
              <w:t xml:space="preserve"> </w:t>
            </w:r>
            <w:r w:rsidRPr="00710C26">
              <w:rPr>
                <w:rFonts w:ascii="Aptos" w:hAnsi="Aptos"/>
              </w:rPr>
              <w:t>term</w:t>
            </w:r>
            <w:r w:rsidR="00164C1E" w:rsidRPr="00710C26">
              <w:rPr>
                <w:rFonts w:ascii="Aptos" w:hAnsi="Aptos"/>
              </w:rPr>
              <w:t>, collaborative</w:t>
            </w:r>
            <w:r w:rsidRPr="00710C26">
              <w:rPr>
                <w:rFonts w:ascii="Aptos" w:hAnsi="Aptos"/>
              </w:rPr>
              <w:t xml:space="preserve"> and sustained structural mechanisms that bring together expertise, systems, technologies, and equipment to conduct, manage, and accelerate medical research and translation, often through the sharing of data and resources. These mechanisms allow access to technologies that are beyond the capability of one organisation to support. They are underpinned by substantive, long</w:t>
            </w:r>
            <w:r w:rsidR="00372454" w:rsidRPr="00710C26">
              <w:rPr>
                <w:rFonts w:ascii="Aptos" w:hAnsi="Aptos"/>
              </w:rPr>
              <w:t xml:space="preserve"> </w:t>
            </w:r>
            <w:r w:rsidRPr="00710C26">
              <w:rPr>
                <w:rFonts w:ascii="Aptos" w:hAnsi="Aptos"/>
              </w:rPr>
              <w:t xml:space="preserve">term investment commitments and collaborations across all parts of the </w:t>
            </w:r>
            <w:r w:rsidRPr="00710C26">
              <w:rPr>
                <w:rFonts w:ascii="Aptos" w:hAnsi="Aptos"/>
              </w:rPr>
              <w:lastRenderedPageBreak/>
              <w:t>sector, platforms support larger, scalable approaches to innovation and translation and deliver faster, more impactful health outcomes.</w:t>
            </w:r>
          </w:p>
        </w:tc>
      </w:tr>
      <w:tr w:rsidR="007427C8" w:rsidRPr="00710C26" w14:paraId="75A9B3D4" w14:textId="77777777" w:rsidTr="003826C3">
        <w:tc>
          <w:tcPr>
            <w:tcW w:w="2042" w:type="dxa"/>
            <w:gridSpan w:val="2"/>
          </w:tcPr>
          <w:p w14:paraId="35D2AC00" w14:textId="5D78A98E" w:rsidR="007427C8" w:rsidRPr="00710C26" w:rsidRDefault="007427C8" w:rsidP="007427C8">
            <w:pPr>
              <w:rPr>
                <w:rFonts w:ascii="Aptos" w:hAnsi="Aptos"/>
              </w:rPr>
            </w:pPr>
            <w:r w:rsidRPr="00710C26">
              <w:rPr>
                <w:rFonts w:ascii="Aptos" w:hAnsi="Aptos"/>
              </w:rPr>
              <w:lastRenderedPageBreak/>
              <w:t>R&amp;D</w:t>
            </w:r>
          </w:p>
        </w:tc>
        <w:tc>
          <w:tcPr>
            <w:tcW w:w="7309" w:type="dxa"/>
          </w:tcPr>
          <w:p w14:paraId="6E1D5097" w14:textId="6A1D652C" w:rsidR="007427C8" w:rsidRPr="00710C26" w:rsidRDefault="007427C8" w:rsidP="007427C8">
            <w:pPr>
              <w:rPr>
                <w:rFonts w:ascii="Aptos" w:hAnsi="Aptos"/>
              </w:rPr>
            </w:pPr>
            <w:r w:rsidRPr="00710C26">
              <w:rPr>
                <w:rFonts w:ascii="Aptos" w:hAnsi="Aptos"/>
              </w:rPr>
              <w:t xml:space="preserve">Research and </w:t>
            </w:r>
            <w:r w:rsidR="00372454" w:rsidRPr="00710C26">
              <w:rPr>
                <w:rFonts w:ascii="Aptos" w:hAnsi="Aptos"/>
              </w:rPr>
              <w:t>d</w:t>
            </w:r>
            <w:r w:rsidRPr="00710C26">
              <w:rPr>
                <w:rFonts w:ascii="Aptos" w:hAnsi="Aptos"/>
              </w:rPr>
              <w:t>evelopment.</w:t>
            </w:r>
          </w:p>
        </w:tc>
      </w:tr>
      <w:tr w:rsidR="007427C8" w:rsidRPr="00710C26" w14:paraId="29EA8FF0" w14:textId="77777777" w:rsidTr="003826C3">
        <w:tc>
          <w:tcPr>
            <w:tcW w:w="2042" w:type="dxa"/>
            <w:gridSpan w:val="2"/>
          </w:tcPr>
          <w:p w14:paraId="49AF380F" w14:textId="5BB803B1" w:rsidR="007427C8" w:rsidRPr="00710C26" w:rsidRDefault="007427C8" w:rsidP="007427C8">
            <w:pPr>
              <w:rPr>
                <w:rFonts w:ascii="Aptos" w:hAnsi="Aptos"/>
              </w:rPr>
            </w:pPr>
            <w:r w:rsidRPr="00710C26">
              <w:rPr>
                <w:rFonts w:ascii="Aptos" w:hAnsi="Aptos"/>
              </w:rPr>
              <w:t>Research translation</w:t>
            </w:r>
          </w:p>
        </w:tc>
        <w:tc>
          <w:tcPr>
            <w:tcW w:w="7309" w:type="dxa"/>
          </w:tcPr>
          <w:p w14:paraId="62066200" w14:textId="638E0B5C" w:rsidR="007427C8" w:rsidRPr="00710C26" w:rsidRDefault="007427C8" w:rsidP="007427C8">
            <w:pPr>
              <w:rPr>
                <w:rFonts w:ascii="Aptos" w:hAnsi="Aptos"/>
              </w:rPr>
            </w:pPr>
            <w:r w:rsidRPr="00710C26">
              <w:rPr>
                <w:rFonts w:ascii="Aptos" w:hAnsi="Aptos"/>
              </w:rPr>
              <w:t>The process of moving research findings into practical application in real world settings, and making research findings accessible and usable to practitioners, policymakers and the public to inform decision making and improved health outcomes. Research translation can encompass dissemination of new clinical interventions and health guidelines</w:t>
            </w:r>
            <w:r w:rsidR="00372454" w:rsidRPr="00710C26">
              <w:rPr>
                <w:rFonts w:ascii="Aptos" w:hAnsi="Aptos"/>
              </w:rPr>
              <w:t>,</w:t>
            </w:r>
            <w:r w:rsidRPr="00710C26">
              <w:rPr>
                <w:rFonts w:ascii="Aptos" w:hAnsi="Aptos"/>
              </w:rPr>
              <w:t xml:space="preserve"> development and commercialisation of novel drugs and devices; and changes to policies and programs.</w:t>
            </w:r>
          </w:p>
        </w:tc>
      </w:tr>
      <w:tr w:rsidR="007427C8" w:rsidRPr="00710C26" w14:paraId="618C0F01" w14:textId="77777777" w:rsidTr="003826C3">
        <w:tc>
          <w:tcPr>
            <w:tcW w:w="2042" w:type="dxa"/>
            <w:gridSpan w:val="2"/>
          </w:tcPr>
          <w:p w14:paraId="55EEA2E0" w14:textId="7DE62900" w:rsidR="007427C8" w:rsidRPr="00710C26" w:rsidRDefault="007427C8" w:rsidP="007427C8">
            <w:pPr>
              <w:rPr>
                <w:rFonts w:ascii="Aptos" w:hAnsi="Aptos"/>
              </w:rPr>
            </w:pPr>
            <w:r w:rsidRPr="00710C26">
              <w:rPr>
                <w:rFonts w:ascii="Aptos" w:hAnsi="Aptos"/>
              </w:rPr>
              <w:t>RNA</w:t>
            </w:r>
          </w:p>
        </w:tc>
        <w:tc>
          <w:tcPr>
            <w:tcW w:w="7309" w:type="dxa"/>
          </w:tcPr>
          <w:p w14:paraId="3EEB3CE6" w14:textId="419E13BB" w:rsidR="007427C8" w:rsidRPr="00710C26" w:rsidRDefault="007427C8" w:rsidP="007427C8">
            <w:pPr>
              <w:rPr>
                <w:rFonts w:ascii="Aptos" w:hAnsi="Aptos"/>
              </w:rPr>
            </w:pPr>
            <w:r w:rsidRPr="00710C26">
              <w:rPr>
                <w:rFonts w:ascii="Aptos" w:hAnsi="Aptos"/>
              </w:rPr>
              <w:t>Ribonucleic acid</w:t>
            </w:r>
            <w:r w:rsidR="00372454" w:rsidRPr="00710C26">
              <w:rPr>
                <w:rFonts w:ascii="Aptos" w:hAnsi="Aptos"/>
              </w:rPr>
              <w:t xml:space="preserve"> is </w:t>
            </w:r>
            <w:r w:rsidRPr="00710C26">
              <w:rPr>
                <w:rFonts w:ascii="Aptos" w:hAnsi="Aptos"/>
              </w:rPr>
              <w:t>a nucleic acid found in all living cells, similar to DNA, but typically single</w:t>
            </w:r>
            <w:r w:rsidRPr="00710C26" w:rsidDel="00372454">
              <w:rPr>
                <w:rFonts w:ascii="Aptos" w:hAnsi="Aptos"/>
              </w:rPr>
              <w:t>-</w:t>
            </w:r>
            <w:r w:rsidRPr="00710C26">
              <w:rPr>
                <w:rFonts w:ascii="Aptos" w:hAnsi="Aptos"/>
              </w:rPr>
              <w:t>stranded. RNA plays a crucial role in various biological processes, including protein synthesis.</w:t>
            </w:r>
          </w:p>
        </w:tc>
      </w:tr>
      <w:tr w:rsidR="007427C8" w:rsidRPr="00710C26" w14:paraId="7C83BDB6" w14:textId="77777777" w:rsidTr="003826C3">
        <w:tc>
          <w:tcPr>
            <w:tcW w:w="2042" w:type="dxa"/>
            <w:gridSpan w:val="2"/>
          </w:tcPr>
          <w:p w14:paraId="1F62839E" w14:textId="4B21F511" w:rsidR="007427C8" w:rsidRPr="00710C26" w:rsidRDefault="007427C8" w:rsidP="007427C8">
            <w:pPr>
              <w:rPr>
                <w:rFonts w:ascii="Aptos" w:hAnsi="Aptos"/>
                <w:b/>
                <w:bCs/>
              </w:rPr>
            </w:pPr>
            <w:r w:rsidRPr="00710C26">
              <w:rPr>
                <w:rFonts w:ascii="Aptos" w:hAnsi="Aptos"/>
              </w:rPr>
              <w:t>RRR</w:t>
            </w:r>
          </w:p>
        </w:tc>
        <w:tc>
          <w:tcPr>
            <w:tcW w:w="7309" w:type="dxa"/>
          </w:tcPr>
          <w:p w14:paraId="21600A9C" w14:textId="5B62819D" w:rsidR="007427C8" w:rsidRPr="00710C26" w:rsidRDefault="007427C8" w:rsidP="007427C8">
            <w:pPr>
              <w:rPr>
                <w:rFonts w:ascii="Aptos" w:hAnsi="Aptos"/>
                <w:b/>
                <w:bCs/>
              </w:rPr>
            </w:pPr>
            <w:r w:rsidRPr="00710C26">
              <w:rPr>
                <w:rFonts w:ascii="Aptos" w:hAnsi="Aptos"/>
              </w:rPr>
              <w:t xml:space="preserve">Regional, </w:t>
            </w:r>
            <w:r w:rsidR="00372454" w:rsidRPr="00710C26">
              <w:rPr>
                <w:rFonts w:ascii="Aptos" w:hAnsi="Aptos"/>
              </w:rPr>
              <w:t>r</w:t>
            </w:r>
            <w:r w:rsidRPr="00710C26">
              <w:rPr>
                <w:rFonts w:ascii="Aptos" w:hAnsi="Aptos"/>
              </w:rPr>
              <w:t xml:space="preserve">ural, and </w:t>
            </w:r>
            <w:r w:rsidR="00372454" w:rsidRPr="00710C26">
              <w:rPr>
                <w:rFonts w:ascii="Aptos" w:hAnsi="Aptos"/>
              </w:rPr>
              <w:t>r</w:t>
            </w:r>
            <w:r w:rsidRPr="00710C26">
              <w:rPr>
                <w:rFonts w:ascii="Aptos" w:hAnsi="Aptos"/>
              </w:rPr>
              <w:t xml:space="preserve">emote, defined according to the </w:t>
            </w:r>
            <w:r w:rsidRPr="00710C26">
              <w:rPr>
                <w:rFonts w:ascii="Aptos" w:hAnsi="Aptos"/>
                <w:lang w:val="en-GB"/>
              </w:rPr>
              <w:t>Modified Monash</w:t>
            </w:r>
            <w:r w:rsidR="00494020" w:rsidRPr="00710C26">
              <w:rPr>
                <w:rFonts w:ascii="Aptos" w:hAnsi="Aptos"/>
                <w:lang w:val="en-GB"/>
              </w:rPr>
              <w:t xml:space="preserve"> </w:t>
            </w:r>
            <w:r w:rsidRPr="00710C26">
              <w:rPr>
                <w:rFonts w:ascii="Aptos" w:hAnsi="Aptos"/>
                <w:lang w:val="en-GB"/>
              </w:rPr>
              <w:t xml:space="preserve">Model </w:t>
            </w:r>
            <w:r w:rsidR="00494020" w:rsidRPr="00710C26">
              <w:rPr>
                <w:rFonts w:ascii="Aptos" w:hAnsi="Aptos"/>
                <w:lang w:val="en-GB"/>
              </w:rPr>
              <w:t>(MM</w:t>
            </w:r>
            <w:r w:rsidR="00553B34" w:rsidRPr="00710C26">
              <w:rPr>
                <w:rFonts w:ascii="Aptos" w:hAnsi="Aptos"/>
                <w:lang w:val="en-GB"/>
              </w:rPr>
              <w:t>M</w:t>
            </w:r>
            <w:r w:rsidR="00494020" w:rsidRPr="00710C26">
              <w:rPr>
                <w:rFonts w:ascii="Aptos" w:hAnsi="Aptos"/>
                <w:lang w:val="en-GB"/>
              </w:rPr>
              <w:t>)</w:t>
            </w:r>
            <w:r w:rsidRPr="00710C26">
              <w:rPr>
                <w:rFonts w:ascii="Aptos" w:hAnsi="Aptos"/>
                <w:lang w:val="en-GB"/>
              </w:rPr>
              <w:t xml:space="preserve">. The model measures remoteness and population size on a scale of </w:t>
            </w:r>
            <w:r w:rsidRPr="00710C26" w:rsidDel="00372454">
              <w:rPr>
                <w:rFonts w:ascii="Aptos" w:hAnsi="Aptos"/>
                <w:lang w:val="en-GB"/>
              </w:rPr>
              <w:t>Modified Monash (MM)</w:t>
            </w:r>
            <w:r w:rsidRPr="00710C26">
              <w:rPr>
                <w:rFonts w:ascii="Aptos" w:hAnsi="Aptos"/>
                <w:lang w:val="en-GB"/>
              </w:rPr>
              <w:t xml:space="preserve"> categories MM 1 to MM 7. MM 1 is a major </w:t>
            </w:r>
            <w:r w:rsidRPr="00710C26" w:rsidDel="00372454">
              <w:rPr>
                <w:rFonts w:ascii="Aptos" w:hAnsi="Aptos"/>
                <w:lang w:val="en-GB"/>
              </w:rPr>
              <w:t>city</w:t>
            </w:r>
            <w:r w:rsidR="00073BFC" w:rsidRPr="00710C26">
              <w:rPr>
                <w:rFonts w:ascii="Aptos" w:hAnsi="Aptos"/>
                <w:lang w:val="en-GB"/>
              </w:rPr>
              <w:t>. A</w:t>
            </w:r>
            <w:r w:rsidRPr="00710C26">
              <w:rPr>
                <w:rFonts w:ascii="Aptos" w:hAnsi="Aptos"/>
                <w:lang w:val="en-GB"/>
              </w:rPr>
              <w:t>reas classified MM 2 to MM 7 are considered regional, rural or remote. People living in these areas can find it harder to get medical help and accessing doctors can take longer and cost more.</w:t>
            </w:r>
          </w:p>
        </w:tc>
      </w:tr>
      <w:tr w:rsidR="007427C8" w:rsidRPr="00710C26" w14:paraId="7A9739BA" w14:textId="77777777" w:rsidTr="003826C3">
        <w:tc>
          <w:tcPr>
            <w:tcW w:w="2021" w:type="dxa"/>
          </w:tcPr>
          <w:p w14:paraId="788E6463" w14:textId="6B78BCCE" w:rsidR="009821E5" w:rsidRPr="00710C26" w:rsidRDefault="009821E5" w:rsidP="009821E5">
            <w:pPr>
              <w:rPr>
                <w:rFonts w:ascii="Aptos" w:hAnsi="Aptos"/>
              </w:rPr>
            </w:pPr>
            <w:r w:rsidRPr="00710C26">
              <w:rPr>
                <w:rFonts w:ascii="Aptos" w:hAnsi="Aptos"/>
              </w:rPr>
              <w:t xml:space="preserve">RTCs </w:t>
            </w:r>
          </w:p>
        </w:tc>
        <w:tc>
          <w:tcPr>
            <w:tcW w:w="7330" w:type="dxa"/>
            <w:gridSpan w:val="2"/>
          </w:tcPr>
          <w:p w14:paraId="09AE30EA" w14:textId="6D17E1A5" w:rsidR="009821E5" w:rsidRPr="00710C26" w:rsidRDefault="009821E5" w:rsidP="009821E5">
            <w:pPr>
              <w:rPr>
                <w:rFonts w:ascii="Aptos" w:hAnsi="Aptos"/>
              </w:rPr>
            </w:pPr>
            <w:r w:rsidRPr="00710C26">
              <w:rPr>
                <w:rFonts w:ascii="Aptos" w:hAnsi="Aptos"/>
              </w:rPr>
              <w:t>Research Translation Centres. NHMRC has recognised leading centres of collaboration in Australia that excel in the provision of research-based health care and training through the accreditation of</w:t>
            </w:r>
            <w:r w:rsidRPr="00710C26" w:rsidDel="00815C03">
              <w:rPr>
                <w:rFonts w:ascii="Aptos" w:hAnsi="Aptos"/>
              </w:rPr>
              <w:t xml:space="preserve"> </w:t>
            </w:r>
            <w:r w:rsidRPr="00710C26">
              <w:rPr>
                <w:rFonts w:ascii="Aptos" w:hAnsi="Aptos"/>
              </w:rPr>
              <w:t>RTCs since 2014. RTCs are cooperatively funded, and work both independently and together to drive improvements in health services and clinical trials in Australia.</w:t>
            </w:r>
          </w:p>
        </w:tc>
      </w:tr>
      <w:tr w:rsidR="007427C8" w:rsidRPr="00710C26" w14:paraId="7474AFF4" w14:textId="77777777" w:rsidTr="003826C3">
        <w:tc>
          <w:tcPr>
            <w:tcW w:w="2042" w:type="dxa"/>
            <w:gridSpan w:val="2"/>
          </w:tcPr>
          <w:p w14:paraId="237E9D76" w14:textId="25DADDCA" w:rsidR="007427C8" w:rsidRPr="00710C26" w:rsidRDefault="007427C8" w:rsidP="007427C8">
            <w:pPr>
              <w:rPr>
                <w:rFonts w:ascii="Aptos" w:hAnsi="Aptos"/>
              </w:rPr>
            </w:pPr>
            <w:r w:rsidRPr="00710C26">
              <w:rPr>
                <w:rFonts w:ascii="Aptos" w:hAnsi="Aptos"/>
              </w:rPr>
              <w:t>SERD</w:t>
            </w:r>
          </w:p>
        </w:tc>
        <w:tc>
          <w:tcPr>
            <w:tcW w:w="7309" w:type="dxa"/>
          </w:tcPr>
          <w:p w14:paraId="4B6B7502" w14:textId="2A788BD7" w:rsidR="007427C8" w:rsidRPr="00710C26" w:rsidRDefault="007427C8" w:rsidP="007427C8">
            <w:pPr>
              <w:rPr>
                <w:rFonts w:ascii="Aptos" w:hAnsi="Aptos"/>
              </w:rPr>
            </w:pPr>
            <w:r w:rsidRPr="00710C26">
              <w:rPr>
                <w:rFonts w:ascii="Aptos" w:hAnsi="Aptos"/>
              </w:rPr>
              <w:t xml:space="preserve">Strategic </w:t>
            </w:r>
            <w:r w:rsidRPr="00710C26" w:rsidDel="00815C03">
              <w:rPr>
                <w:rFonts w:ascii="Aptos" w:hAnsi="Aptos"/>
              </w:rPr>
              <w:t>E</w:t>
            </w:r>
            <w:r w:rsidRPr="00710C26">
              <w:rPr>
                <w:rFonts w:ascii="Aptos" w:hAnsi="Aptos"/>
              </w:rPr>
              <w:t xml:space="preserve">xamination of </w:t>
            </w:r>
            <w:r w:rsidRPr="00710C26" w:rsidDel="00815C03">
              <w:rPr>
                <w:rFonts w:ascii="Aptos" w:hAnsi="Aptos"/>
              </w:rPr>
              <w:t>R</w:t>
            </w:r>
            <w:r w:rsidRPr="00710C26">
              <w:rPr>
                <w:rFonts w:ascii="Aptos" w:hAnsi="Aptos"/>
              </w:rPr>
              <w:t xml:space="preserve">esearch and </w:t>
            </w:r>
            <w:r w:rsidRPr="00710C26" w:rsidDel="00815C03">
              <w:rPr>
                <w:rFonts w:ascii="Aptos" w:hAnsi="Aptos"/>
              </w:rPr>
              <w:t>D</w:t>
            </w:r>
            <w:r w:rsidRPr="00710C26">
              <w:rPr>
                <w:rFonts w:ascii="Aptos" w:hAnsi="Aptos"/>
              </w:rPr>
              <w:t>evelopment.</w:t>
            </w:r>
          </w:p>
        </w:tc>
      </w:tr>
      <w:tr w:rsidR="007F04D3" w:rsidRPr="00710C26" w14:paraId="4E1EF35A" w14:textId="77777777" w:rsidTr="003826C3">
        <w:tc>
          <w:tcPr>
            <w:tcW w:w="2021" w:type="dxa"/>
          </w:tcPr>
          <w:p w14:paraId="14E9337F" w14:textId="7376F022" w:rsidR="007F04D3" w:rsidRPr="00710C26" w:rsidRDefault="007F04D3" w:rsidP="007427C8">
            <w:pPr>
              <w:rPr>
                <w:rFonts w:ascii="Aptos" w:hAnsi="Aptos"/>
              </w:rPr>
            </w:pPr>
            <w:r w:rsidRPr="00710C26">
              <w:rPr>
                <w:rFonts w:ascii="Aptos" w:hAnsi="Aptos"/>
              </w:rPr>
              <w:t>SME</w:t>
            </w:r>
          </w:p>
        </w:tc>
        <w:tc>
          <w:tcPr>
            <w:tcW w:w="7330" w:type="dxa"/>
            <w:gridSpan w:val="2"/>
          </w:tcPr>
          <w:p w14:paraId="5169423D" w14:textId="6DA74A5F" w:rsidR="007F04D3" w:rsidRPr="00710C26" w:rsidRDefault="007F04D3" w:rsidP="007427C8">
            <w:pPr>
              <w:rPr>
                <w:rFonts w:ascii="Aptos" w:hAnsi="Aptos"/>
              </w:rPr>
            </w:pPr>
            <w:r w:rsidRPr="00710C26">
              <w:rPr>
                <w:rFonts w:ascii="Aptos" w:hAnsi="Aptos"/>
              </w:rPr>
              <w:t>Small to medium enterprises.</w:t>
            </w:r>
            <w:r w:rsidR="00353EFD" w:rsidRPr="00710C26">
              <w:rPr>
                <w:rFonts w:ascii="Aptos" w:hAnsi="Aptos"/>
              </w:rPr>
              <w:t xml:space="preserve"> </w:t>
            </w:r>
            <w:r w:rsidR="00AB3B7D" w:rsidRPr="00710C26">
              <w:rPr>
                <w:rFonts w:ascii="Aptos" w:hAnsi="Aptos"/>
              </w:rPr>
              <w:t>Businesses employing 0-19 people are classified as small businesses, those employing 20-199 people are classified as medium sized.</w:t>
            </w:r>
            <w:r w:rsidR="00353EFD" w:rsidRPr="00710C26">
              <w:rPr>
                <w:rFonts w:ascii="Aptos" w:hAnsi="Aptos"/>
              </w:rPr>
              <w:t xml:space="preserve"> </w:t>
            </w:r>
          </w:p>
        </w:tc>
      </w:tr>
      <w:tr w:rsidR="00E66D6D" w:rsidRPr="00710C26" w14:paraId="6D297B49" w14:textId="77777777" w:rsidTr="003826C3">
        <w:tc>
          <w:tcPr>
            <w:tcW w:w="2042" w:type="dxa"/>
            <w:gridSpan w:val="2"/>
          </w:tcPr>
          <w:p w14:paraId="1F4F4822" w14:textId="05D8A9E7" w:rsidR="00E66D6D" w:rsidRPr="00710C26" w:rsidRDefault="00E66D6D" w:rsidP="00E66D6D">
            <w:pPr>
              <w:rPr>
                <w:rFonts w:ascii="Aptos" w:hAnsi="Aptos"/>
              </w:rPr>
            </w:pPr>
            <w:r w:rsidRPr="00710C26">
              <w:rPr>
                <w:rFonts w:ascii="Aptos" w:hAnsi="Aptos"/>
              </w:rPr>
              <w:t xml:space="preserve">Translational </w:t>
            </w:r>
            <w:r w:rsidR="00815C03" w:rsidRPr="00710C26">
              <w:rPr>
                <w:rFonts w:ascii="Aptos" w:hAnsi="Aptos"/>
              </w:rPr>
              <w:t>r</w:t>
            </w:r>
            <w:r w:rsidRPr="00710C26">
              <w:rPr>
                <w:rFonts w:ascii="Aptos" w:hAnsi="Aptos"/>
              </w:rPr>
              <w:t>esearch</w:t>
            </w:r>
          </w:p>
        </w:tc>
        <w:tc>
          <w:tcPr>
            <w:tcW w:w="7309" w:type="dxa"/>
          </w:tcPr>
          <w:p w14:paraId="3F8F07C2" w14:textId="5410DC4E" w:rsidR="00E66D6D" w:rsidRPr="00710C26" w:rsidRDefault="00E66D6D" w:rsidP="00E66D6D">
            <w:pPr>
              <w:rPr>
                <w:rFonts w:ascii="Aptos" w:hAnsi="Aptos"/>
              </w:rPr>
            </w:pPr>
            <w:r w:rsidRPr="00710C26">
              <w:rPr>
                <w:rFonts w:ascii="Aptos" w:hAnsi="Aptos"/>
              </w:rPr>
              <w:t xml:space="preserve">Research done to better understand how to implement research findings into clinical practice and care within health systems. It is concerned with the practicality, acceptability, effectiveness and scalability of innovations in the context of </w:t>
            </w:r>
            <w:r w:rsidR="009944F1" w:rsidRPr="00710C26">
              <w:rPr>
                <w:rFonts w:ascii="Aptos" w:hAnsi="Aptos"/>
              </w:rPr>
              <w:t>real-world</w:t>
            </w:r>
            <w:r w:rsidRPr="00710C26">
              <w:rPr>
                <w:rFonts w:ascii="Aptos" w:hAnsi="Aptos"/>
              </w:rPr>
              <w:t xml:space="preserve"> settings.</w:t>
            </w:r>
          </w:p>
        </w:tc>
      </w:tr>
      <w:tr w:rsidR="00E66D6D" w:rsidRPr="00710C26" w14:paraId="792B7B20" w14:textId="77777777" w:rsidTr="003826C3">
        <w:tc>
          <w:tcPr>
            <w:tcW w:w="2021" w:type="dxa"/>
          </w:tcPr>
          <w:p w14:paraId="2FC652E0" w14:textId="29FB413A" w:rsidR="00E66D6D" w:rsidRPr="00710C26" w:rsidRDefault="00E66D6D" w:rsidP="00E66D6D">
            <w:pPr>
              <w:rPr>
                <w:rFonts w:ascii="Aptos" w:hAnsi="Aptos"/>
              </w:rPr>
            </w:pPr>
            <w:r w:rsidRPr="00710C26">
              <w:rPr>
                <w:rFonts w:ascii="Aptos" w:hAnsi="Aptos"/>
              </w:rPr>
              <w:t>WHO</w:t>
            </w:r>
          </w:p>
        </w:tc>
        <w:tc>
          <w:tcPr>
            <w:tcW w:w="7330" w:type="dxa"/>
            <w:gridSpan w:val="2"/>
          </w:tcPr>
          <w:p w14:paraId="66662F25" w14:textId="2702285C" w:rsidR="00E66D6D" w:rsidRPr="00710C26" w:rsidRDefault="00E66D6D" w:rsidP="00E66D6D">
            <w:pPr>
              <w:rPr>
                <w:rFonts w:ascii="Aptos" w:hAnsi="Aptos"/>
              </w:rPr>
            </w:pPr>
            <w:r w:rsidRPr="00710C26">
              <w:rPr>
                <w:rFonts w:ascii="Aptos" w:hAnsi="Aptos"/>
              </w:rPr>
              <w:t>World Health Organization.</w:t>
            </w:r>
          </w:p>
        </w:tc>
      </w:tr>
    </w:tbl>
    <w:p w14:paraId="1D6D6939" w14:textId="77777777" w:rsidR="0096797D" w:rsidRPr="00710C26" w:rsidRDefault="0096797D">
      <w:pPr>
        <w:rPr>
          <w:rFonts w:ascii="Aptos" w:eastAsiaTheme="majorEastAsia" w:hAnsi="Aptos" w:cstheme="majorBidi"/>
          <w:b/>
          <w:bCs/>
          <w:color w:val="4F81BD" w:themeColor="accent1"/>
          <w:sz w:val="26"/>
          <w:szCs w:val="26"/>
        </w:rPr>
      </w:pPr>
      <w:r w:rsidRPr="00710C26">
        <w:rPr>
          <w:rFonts w:ascii="Aptos" w:hAnsi="Aptos"/>
        </w:rPr>
        <w:br w:type="page"/>
      </w:r>
    </w:p>
    <w:p w14:paraId="426525E7" w14:textId="71A9E2C4" w:rsidR="00F656DC" w:rsidRPr="00710C26" w:rsidRDefault="00322A86" w:rsidP="00AA7B80">
      <w:pPr>
        <w:pStyle w:val="Heading1"/>
        <w:rPr>
          <w:rFonts w:ascii="Aptos" w:hAnsi="Aptos"/>
        </w:rPr>
      </w:pPr>
      <w:bookmarkStart w:id="29" w:name="_Toc206154312"/>
      <w:r w:rsidRPr="00710C26">
        <w:rPr>
          <w:rFonts w:ascii="Aptos" w:hAnsi="Aptos"/>
        </w:rPr>
        <w:lastRenderedPageBreak/>
        <w:t>References</w:t>
      </w:r>
      <w:bookmarkEnd w:id="29"/>
    </w:p>
    <w:sectPr w:rsidR="00F656DC" w:rsidRPr="00710C26" w:rsidSect="004570C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75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008A" w14:textId="77777777" w:rsidR="00A925E2" w:rsidRPr="00AD0BEB" w:rsidRDefault="00A925E2" w:rsidP="00EC081F">
      <w:pPr>
        <w:spacing w:after="0" w:line="240" w:lineRule="auto"/>
      </w:pPr>
      <w:r w:rsidRPr="00AD0BEB">
        <w:separator/>
      </w:r>
    </w:p>
  </w:endnote>
  <w:endnote w:type="continuationSeparator" w:id="0">
    <w:p w14:paraId="780D2B00" w14:textId="77777777" w:rsidR="00A925E2" w:rsidRPr="00AD0BEB" w:rsidRDefault="00A925E2" w:rsidP="00EC081F">
      <w:pPr>
        <w:spacing w:after="0" w:line="240" w:lineRule="auto"/>
      </w:pPr>
      <w:r w:rsidRPr="00AD0BEB">
        <w:continuationSeparator/>
      </w:r>
    </w:p>
  </w:endnote>
  <w:endnote w:id="1">
    <w:p w14:paraId="0C66D4FD" w14:textId="053FF00D" w:rsidR="000F37E4" w:rsidRPr="007964AD" w:rsidRDefault="000F37E4" w:rsidP="00CB7E4C">
      <w:pPr>
        <w:pStyle w:val="EndnoteText"/>
        <w:spacing w:after="120"/>
        <w:rPr>
          <w:rFonts w:ascii="Aptos" w:hAnsi="Aptos"/>
          <w:sz w:val="22"/>
          <w:szCs w:val="22"/>
        </w:rPr>
      </w:pPr>
      <w:r w:rsidRPr="007964AD">
        <w:rPr>
          <w:rStyle w:val="EndnoteReference"/>
          <w:rFonts w:ascii="Aptos" w:hAnsi="Aptos"/>
          <w:sz w:val="22"/>
          <w:szCs w:val="22"/>
        </w:rPr>
        <w:endnoteRef/>
      </w:r>
      <w:r w:rsidRPr="007964AD">
        <w:rPr>
          <w:rFonts w:ascii="Aptos" w:hAnsi="Aptos"/>
          <w:sz w:val="22"/>
          <w:szCs w:val="22"/>
        </w:rPr>
        <w:t xml:space="preserve"> </w:t>
      </w:r>
      <w:r w:rsidR="00857730" w:rsidRPr="007964AD">
        <w:rPr>
          <w:rFonts w:ascii="Aptos" w:hAnsi="Aptos"/>
          <w:sz w:val="22"/>
          <w:szCs w:val="22"/>
        </w:rPr>
        <w:t xml:space="preserve">NHMRC Impact Case Studies. </w:t>
      </w:r>
      <w:r w:rsidR="00FD78F8" w:rsidRPr="007964AD">
        <w:rPr>
          <w:rFonts w:ascii="Aptos" w:hAnsi="Aptos"/>
          <w:sz w:val="22"/>
          <w:szCs w:val="22"/>
        </w:rPr>
        <w:t xml:space="preserve">Safer birthing for First Nations families: Case Study. </w:t>
      </w:r>
      <w:hyperlink r:id="rId1" w:anchor="block-views-block-file-attachments-content-block-1" w:history="1">
        <w:r w:rsidR="00857730" w:rsidRPr="007964AD">
          <w:rPr>
            <w:rStyle w:val="Hyperlink"/>
            <w:rFonts w:ascii="Aptos" w:hAnsi="Aptos"/>
            <w:sz w:val="22"/>
            <w:szCs w:val="22"/>
          </w:rPr>
          <w:t>https://www.nhmrc.gov.au/about-us/resources/impact-case-studies/safer-birthing-first-nations-families-case-study#block-views-block-file-attachments-content-block-1</w:t>
        </w:r>
      </w:hyperlink>
      <w:r w:rsidR="00857730" w:rsidRPr="007964AD">
        <w:rPr>
          <w:rFonts w:ascii="Aptos" w:hAnsi="Aptos"/>
          <w:sz w:val="22"/>
          <w:szCs w:val="22"/>
        </w:rPr>
        <w:t xml:space="preserve"> </w:t>
      </w:r>
      <w:r w:rsidR="00FD78F8" w:rsidRPr="007964AD">
        <w:rPr>
          <w:rFonts w:ascii="Aptos" w:hAnsi="Aptos"/>
          <w:sz w:val="22"/>
          <w:szCs w:val="22"/>
        </w:rPr>
        <w:t>(accessed 16</w:t>
      </w:r>
      <w:r w:rsidR="00461EC8" w:rsidRPr="007964AD">
        <w:rPr>
          <w:rFonts w:ascii="Aptos" w:hAnsi="Aptos"/>
          <w:sz w:val="22"/>
          <w:szCs w:val="22"/>
        </w:rPr>
        <w:t xml:space="preserve"> July </w:t>
      </w:r>
      <w:r w:rsidR="00FD78F8" w:rsidRPr="007964AD">
        <w:rPr>
          <w:rFonts w:ascii="Aptos" w:hAnsi="Aptos"/>
          <w:sz w:val="22"/>
          <w:szCs w:val="22"/>
        </w:rPr>
        <w:t xml:space="preserve">25)  </w:t>
      </w:r>
    </w:p>
  </w:endnote>
  <w:endnote w:id="2">
    <w:p w14:paraId="5FA9B9C0" w14:textId="63DE2032" w:rsidR="00FD78F8" w:rsidRPr="007964AD" w:rsidRDefault="00FD78F8"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857730" w:rsidRPr="007964AD">
        <w:rPr>
          <w:rFonts w:ascii="Aptos" w:hAnsi="Aptos"/>
        </w:rPr>
        <w:t xml:space="preserve">NHMRC Impact Case Studies. </w:t>
      </w:r>
      <w:r w:rsidR="00CB3731" w:rsidRPr="007964AD">
        <w:rPr>
          <w:rFonts w:ascii="Aptos" w:hAnsi="Aptos"/>
        </w:rPr>
        <w:t xml:space="preserve">GARDASIL® – the HPV vaccine: Case Study. </w:t>
      </w:r>
      <w:hyperlink r:id="rId2" w:history="1">
        <w:r w:rsidR="00CB3731" w:rsidRPr="007964AD">
          <w:rPr>
            <w:rStyle w:val="Hyperlink"/>
            <w:rFonts w:ascii="Aptos" w:hAnsi="Aptos"/>
          </w:rPr>
          <w:t>https://www.nhmrc.gov.au/about-us/resources/impact-case-studies/gardasilr-hpv-vaccine</w:t>
        </w:r>
      </w:hyperlink>
      <w:r w:rsidR="00CB3731" w:rsidRPr="007964AD">
        <w:rPr>
          <w:rFonts w:ascii="Aptos" w:hAnsi="Aptos"/>
        </w:rPr>
        <w:t xml:space="preserve"> (accessed 16</w:t>
      </w:r>
      <w:r w:rsidR="00461EC8" w:rsidRPr="007964AD">
        <w:rPr>
          <w:rFonts w:ascii="Aptos" w:hAnsi="Aptos"/>
        </w:rPr>
        <w:t xml:space="preserve"> July </w:t>
      </w:r>
      <w:r w:rsidR="00CB3731" w:rsidRPr="007964AD">
        <w:rPr>
          <w:rFonts w:ascii="Aptos" w:hAnsi="Aptos"/>
        </w:rPr>
        <w:t>25)</w:t>
      </w:r>
    </w:p>
  </w:endnote>
  <w:endnote w:id="3">
    <w:p w14:paraId="277EB8DD" w14:textId="11D9F953" w:rsidR="00A40DD3" w:rsidRPr="007964AD" w:rsidRDefault="00A40DD3"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FF7A7A" w:rsidRPr="007964AD">
        <w:rPr>
          <w:rFonts w:ascii="Aptos" w:hAnsi="Aptos"/>
          <w:lang w:val="en-GB"/>
        </w:rPr>
        <w:t>CSL – Local access to rapid medical advances since 1916</w:t>
      </w:r>
      <w:r w:rsidR="006948F2" w:rsidRPr="007964AD">
        <w:rPr>
          <w:rFonts w:ascii="Aptos" w:hAnsi="Aptos"/>
          <w:lang w:val="en-GB"/>
        </w:rPr>
        <w:t>.</w:t>
      </w:r>
      <w:r w:rsidR="00FF7A7A" w:rsidRPr="007964AD">
        <w:rPr>
          <w:rFonts w:ascii="Aptos" w:hAnsi="Aptos"/>
          <w:lang w:val="en-GB"/>
        </w:rPr>
        <w:t xml:space="preserve"> </w:t>
      </w:r>
      <w:hyperlink r:id="rId3" w:history="1">
        <w:r w:rsidR="006948F2" w:rsidRPr="007964AD">
          <w:rPr>
            <w:rStyle w:val="Hyperlink"/>
            <w:rFonts w:ascii="Aptos" w:hAnsi="Aptos"/>
            <w:lang w:val="en-GB"/>
          </w:rPr>
          <w:t>https://www.cslbehring.com.au/our-company</w:t>
        </w:r>
      </w:hyperlink>
      <w:r w:rsidR="006948F2" w:rsidRPr="007964AD">
        <w:rPr>
          <w:rFonts w:ascii="Aptos" w:hAnsi="Aptos"/>
          <w:lang w:val="en-GB"/>
        </w:rPr>
        <w:t xml:space="preserve"> (accessed 1</w:t>
      </w:r>
      <w:r w:rsidR="00461EC8" w:rsidRPr="007964AD">
        <w:rPr>
          <w:rFonts w:ascii="Aptos" w:hAnsi="Aptos"/>
          <w:lang w:val="en-GB"/>
        </w:rPr>
        <w:t>7 July 2025)</w:t>
      </w:r>
    </w:p>
  </w:endnote>
  <w:endnote w:id="4">
    <w:p w14:paraId="21002055" w14:textId="4E91BEFE" w:rsidR="00461EC8" w:rsidRPr="007964AD" w:rsidRDefault="00461EC8"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557CAD" w:rsidRPr="007964AD">
        <w:rPr>
          <w:rFonts w:ascii="Aptos" w:hAnsi="Aptos"/>
          <w:lang w:val="en-GB"/>
        </w:rPr>
        <w:t xml:space="preserve">NHMRC Impact Case Studies. </w:t>
      </w:r>
      <w:r w:rsidR="005B4DA5" w:rsidRPr="007964AD">
        <w:rPr>
          <w:rFonts w:ascii="Aptos" w:hAnsi="Aptos"/>
          <w:lang w:val="en-GB"/>
        </w:rPr>
        <w:t xml:space="preserve">A vaccine for chikungunya virus. </w:t>
      </w:r>
      <w:hyperlink r:id="rId4" w:history="1">
        <w:r w:rsidR="005B4DA5" w:rsidRPr="007964AD">
          <w:rPr>
            <w:rStyle w:val="Hyperlink"/>
            <w:rFonts w:ascii="Aptos" w:hAnsi="Aptos"/>
            <w:lang w:val="en-GB"/>
          </w:rPr>
          <w:t>https://www.nhmrc.gov.au/about-us/resources/impact-case-studies/vaccine-chikungunya-virus</w:t>
        </w:r>
      </w:hyperlink>
      <w:r w:rsidR="005B4DA5" w:rsidRPr="007964AD">
        <w:rPr>
          <w:rFonts w:ascii="Aptos" w:hAnsi="Aptos"/>
          <w:lang w:val="en-GB"/>
        </w:rPr>
        <w:t xml:space="preserve"> (accessed 16 July 2025)</w:t>
      </w:r>
    </w:p>
  </w:endnote>
  <w:endnote w:id="5">
    <w:p w14:paraId="274B6B9F" w14:textId="29285EA6" w:rsidR="001A763B" w:rsidRPr="007964AD" w:rsidRDefault="001A763B"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557CAD" w:rsidRPr="007964AD">
        <w:rPr>
          <w:rFonts w:ascii="Aptos" w:hAnsi="Aptos"/>
          <w:lang w:val="en-GB"/>
        </w:rPr>
        <w:t xml:space="preserve">NHMRC Impact Case Studies. </w:t>
      </w:r>
      <w:r w:rsidR="00C73D43" w:rsidRPr="007964AD">
        <w:rPr>
          <w:rFonts w:ascii="Aptos" w:hAnsi="Aptos"/>
          <w:lang w:val="en-GB"/>
        </w:rPr>
        <w:t xml:space="preserve">The cochlear impact restores hearing: Case Study. </w:t>
      </w:r>
      <w:hyperlink r:id="rId5" w:history="1">
        <w:r w:rsidR="00C73D43" w:rsidRPr="007964AD">
          <w:rPr>
            <w:rStyle w:val="Hyperlink"/>
            <w:rFonts w:ascii="Aptos" w:hAnsi="Aptos"/>
            <w:lang w:val="en-GB"/>
          </w:rPr>
          <w:t>https://www.nhmrc.gov.au/about-us/resources/impact-case-studies/cochlear-implant-restores-hearing</w:t>
        </w:r>
      </w:hyperlink>
      <w:r w:rsidR="00C73D43" w:rsidRPr="007964AD">
        <w:rPr>
          <w:rFonts w:ascii="Aptos" w:hAnsi="Aptos"/>
          <w:lang w:val="en-GB"/>
        </w:rPr>
        <w:t xml:space="preserve"> (accessed 16 July 2025)</w:t>
      </w:r>
      <w:r w:rsidR="00C73D43" w:rsidRPr="007964AD">
        <w:rPr>
          <w:rFonts w:ascii="Aptos" w:hAnsi="Aptos"/>
        </w:rPr>
        <w:t xml:space="preserve"> </w:t>
      </w:r>
    </w:p>
  </w:endnote>
  <w:endnote w:id="6">
    <w:p w14:paraId="79F6760C" w14:textId="1CA3E61B" w:rsidR="00C73D43" w:rsidRPr="007964AD" w:rsidRDefault="00C73D43" w:rsidP="00CB7E4C">
      <w:pPr>
        <w:spacing w:after="120" w:line="259" w:lineRule="auto"/>
        <w:rPr>
          <w:rFonts w:ascii="Aptos" w:hAnsi="Aptos"/>
        </w:rPr>
      </w:pPr>
      <w:r w:rsidRPr="007964AD">
        <w:rPr>
          <w:rStyle w:val="EndnoteReference"/>
          <w:rFonts w:ascii="Aptos" w:hAnsi="Aptos"/>
        </w:rPr>
        <w:endnoteRef/>
      </w:r>
      <w:r w:rsidR="00557CAD" w:rsidRPr="007964AD">
        <w:rPr>
          <w:rFonts w:ascii="Aptos" w:hAnsi="Aptos"/>
        </w:rPr>
        <w:t xml:space="preserve"> </w:t>
      </w:r>
      <w:r w:rsidR="00557CAD" w:rsidRPr="007964AD">
        <w:rPr>
          <w:rFonts w:ascii="Aptos" w:hAnsi="Aptos"/>
          <w:lang w:val="en-GB"/>
        </w:rPr>
        <w:t xml:space="preserve">NHMRC Impact Case Studies. </w:t>
      </w:r>
      <w:r w:rsidR="008920D4" w:rsidRPr="007964AD">
        <w:rPr>
          <w:rFonts w:ascii="Aptos" w:hAnsi="Aptos"/>
          <w:lang w:val="en-GB"/>
        </w:rPr>
        <w:t xml:space="preserve">Improving vision with corneal transplants. </w:t>
      </w:r>
      <w:hyperlink r:id="rId6" w:history="1">
        <w:r w:rsidR="008920D4" w:rsidRPr="007964AD">
          <w:rPr>
            <w:rStyle w:val="Hyperlink"/>
            <w:rFonts w:ascii="Aptos" w:hAnsi="Aptos"/>
            <w:lang w:val="en-GB"/>
          </w:rPr>
          <w:t>https://www.nhmrc.gov.au/about-us/resources/impact-case-studies/improving-vision-corneal-transplants</w:t>
        </w:r>
      </w:hyperlink>
      <w:r w:rsidR="008920D4" w:rsidRPr="007964AD">
        <w:rPr>
          <w:rFonts w:ascii="Aptos" w:hAnsi="Aptos"/>
          <w:lang w:val="en-GB"/>
        </w:rPr>
        <w:t xml:space="preserve"> (accessed 16 July 2025)</w:t>
      </w:r>
    </w:p>
  </w:endnote>
  <w:endnote w:id="7">
    <w:p w14:paraId="79A4E4BD" w14:textId="36DF2050" w:rsidR="008920D4" w:rsidRPr="007964AD" w:rsidRDefault="008920D4"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557CAD" w:rsidRPr="007964AD">
        <w:rPr>
          <w:rFonts w:ascii="Aptos" w:hAnsi="Aptos"/>
          <w:lang w:val="en-GB"/>
        </w:rPr>
        <w:t xml:space="preserve">NHMRC Impact Case Studies. </w:t>
      </w:r>
      <w:r w:rsidR="007C79DF" w:rsidRPr="007964AD">
        <w:rPr>
          <w:rFonts w:ascii="Aptos" w:hAnsi="Aptos"/>
          <w:lang w:val="en-GB"/>
        </w:rPr>
        <w:t xml:space="preserve">Improving Stroke Outcomes. </w:t>
      </w:r>
      <w:hyperlink r:id="rId7" w:history="1">
        <w:r w:rsidR="007C79DF" w:rsidRPr="007964AD">
          <w:rPr>
            <w:rStyle w:val="Hyperlink"/>
            <w:rFonts w:ascii="Aptos" w:hAnsi="Aptos"/>
            <w:lang w:val="en-GB"/>
          </w:rPr>
          <w:t>https://www.nhmrc.gov.au/about-us/resources/impact-case-studies/improving-stroke-outcomes</w:t>
        </w:r>
      </w:hyperlink>
      <w:r w:rsidR="007C79DF" w:rsidRPr="007964AD">
        <w:rPr>
          <w:rFonts w:ascii="Aptos" w:hAnsi="Aptos"/>
          <w:lang w:val="en-GB"/>
        </w:rPr>
        <w:t xml:space="preserve"> (accessed 16 July </w:t>
      </w:r>
      <w:r w:rsidR="00005727" w:rsidRPr="007964AD">
        <w:rPr>
          <w:rFonts w:ascii="Aptos" w:hAnsi="Aptos"/>
          <w:lang w:val="en-GB"/>
        </w:rPr>
        <w:t>20</w:t>
      </w:r>
      <w:r w:rsidR="007C79DF" w:rsidRPr="007964AD">
        <w:rPr>
          <w:rFonts w:ascii="Aptos" w:hAnsi="Aptos"/>
          <w:lang w:val="en-GB"/>
        </w:rPr>
        <w:t>25)</w:t>
      </w:r>
      <w:r w:rsidR="007C79DF" w:rsidRPr="007964AD">
        <w:rPr>
          <w:rFonts w:ascii="Aptos" w:hAnsi="Aptos"/>
        </w:rPr>
        <w:t xml:space="preserve"> </w:t>
      </w:r>
    </w:p>
  </w:endnote>
  <w:endnote w:id="8">
    <w:p w14:paraId="7817D1E4" w14:textId="663D8A84" w:rsidR="007C79DF" w:rsidRPr="007964AD" w:rsidRDefault="007C79DF" w:rsidP="00CB7E4C">
      <w:pPr>
        <w:spacing w:after="120" w:line="259" w:lineRule="auto"/>
        <w:rPr>
          <w:rFonts w:ascii="Aptos" w:hAnsi="Aptos"/>
        </w:rPr>
      </w:pPr>
      <w:r w:rsidRPr="007964AD">
        <w:rPr>
          <w:rStyle w:val="EndnoteReference"/>
          <w:rFonts w:ascii="Aptos" w:hAnsi="Aptos"/>
        </w:rPr>
        <w:endnoteRef/>
      </w:r>
      <w:r w:rsidR="004A28A7" w:rsidRPr="007964AD">
        <w:rPr>
          <w:rFonts w:ascii="Aptos" w:hAnsi="Aptos"/>
        </w:rPr>
        <w:t xml:space="preserve"> Blank</w:t>
      </w:r>
      <w:r w:rsidR="009A4CD9" w:rsidRPr="007964AD">
        <w:rPr>
          <w:rFonts w:ascii="Aptos" w:hAnsi="Aptos"/>
        </w:rPr>
        <w:t xml:space="preserve"> CU</w:t>
      </w:r>
      <w:r w:rsidR="004A28A7" w:rsidRPr="007964AD">
        <w:rPr>
          <w:rFonts w:ascii="Aptos" w:hAnsi="Aptos"/>
        </w:rPr>
        <w:t>, Lucas</w:t>
      </w:r>
      <w:r w:rsidR="009A4CD9" w:rsidRPr="007964AD">
        <w:rPr>
          <w:rFonts w:ascii="Aptos" w:hAnsi="Aptos"/>
        </w:rPr>
        <w:t xml:space="preserve"> MW</w:t>
      </w:r>
      <w:r w:rsidR="004A28A7" w:rsidRPr="007964AD">
        <w:rPr>
          <w:rFonts w:ascii="Aptos" w:hAnsi="Aptos"/>
        </w:rPr>
        <w:t>, Scolyer</w:t>
      </w:r>
      <w:r w:rsidR="009A4CD9" w:rsidRPr="007964AD">
        <w:rPr>
          <w:rFonts w:ascii="Aptos" w:hAnsi="Aptos"/>
        </w:rPr>
        <w:t xml:space="preserve"> RA</w:t>
      </w:r>
      <w:r w:rsidR="004A28A7" w:rsidRPr="007964AD">
        <w:rPr>
          <w:rFonts w:ascii="Aptos" w:hAnsi="Aptos"/>
        </w:rPr>
        <w:t xml:space="preserve"> et al (2024)</w:t>
      </w:r>
      <w:r w:rsidR="00CE59F0" w:rsidRPr="007964AD">
        <w:rPr>
          <w:rFonts w:ascii="Aptos" w:hAnsi="Aptos"/>
        </w:rPr>
        <w:t xml:space="preserve"> </w:t>
      </w:r>
      <w:r w:rsidR="00865BE6" w:rsidRPr="007964AD">
        <w:rPr>
          <w:rFonts w:ascii="Aptos" w:hAnsi="Aptos"/>
          <w:lang w:val="en-GB"/>
        </w:rPr>
        <w:t xml:space="preserve">Breakthrough melanoma treatment approved to be listed on </w:t>
      </w:r>
      <w:r w:rsidR="00CE59F0" w:rsidRPr="007964AD">
        <w:rPr>
          <w:rFonts w:ascii="Aptos" w:hAnsi="Aptos"/>
          <w:lang w:val="en-GB"/>
        </w:rPr>
        <w:t>PBS</w:t>
      </w:r>
      <w:r w:rsidR="004515F3" w:rsidRPr="007964AD">
        <w:rPr>
          <w:rFonts w:ascii="Aptos" w:hAnsi="Aptos"/>
          <w:lang w:val="en-GB"/>
        </w:rPr>
        <w:t>,</w:t>
      </w:r>
      <w:r w:rsidR="004A28A7" w:rsidRPr="007964AD">
        <w:rPr>
          <w:rFonts w:ascii="Aptos" w:hAnsi="Aptos"/>
        </w:rPr>
        <w:t xml:space="preserve"> </w:t>
      </w:r>
      <w:r w:rsidR="004A28A7" w:rsidRPr="007964AD">
        <w:rPr>
          <w:rFonts w:ascii="Aptos" w:hAnsi="Aptos"/>
          <w:i/>
          <w:iCs/>
        </w:rPr>
        <w:t>The New England Journal of Medicine</w:t>
      </w:r>
      <w:r w:rsidR="008A3EE8" w:rsidRPr="007964AD">
        <w:rPr>
          <w:rFonts w:ascii="Aptos" w:hAnsi="Aptos"/>
          <w:i/>
          <w:iCs/>
        </w:rPr>
        <w:t>,</w:t>
      </w:r>
      <w:r w:rsidR="004A28A7" w:rsidRPr="007964AD">
        <w:rPr>
          <w:rFonts w:ascii="Aptos" w:hAnsi="Aptos"/>
          <w:i/>
          <w:iCs/>
        </w:rPr>
        <w:t xml:space="preserve"> </w:t>
      </w:r>
      <w:r w:rsidR="008A3EE8" w:rsidRPr="007964AD">
        <w:rPr>
          <w:rFonts w:ascii="Aptos" w:hAnsi="Aptos"/>
        </w:rPr>
        <w:t>v</w:t>
      </w:r>
      <w:r w:rsidR="004A28A7" w:rsidRPr="007964AD">
        <w:rPr>
          <w:rFonts w:ascii="Aptos" w:hAnsi="Aptos"/>
        </w:rPr>
        <w:t xml:space="preserve">ol 391, </w:t>
      </w:r>
      <w:r w:rsidR="00ED4591" w:rsidRPr="007964AD">
        <w:rPr>
          <w:rFonts w:ascii="Aptos" w:hAnsi="Aptos"/>
        </w:rPr>
        <w:t>n</w:t>
      </w:r>
      <w:r w:rsidR="004A28A7" w:rsidRPr="007964AD">
        <w:rPr>
          <w:rFonts w:ascii="Aptos" w:hAnsi="Aptos"/>
        </w:rPr>
        <w:t>o</w:t>
      </w:r>
      <w:r w:rsidR="00ED4591" w:rsidRPr="007964AD">
        <w:rPr>
          <w:rFonts w:ascii="Aptos" w:hAnsi="Aptos"/>
        </w:rPr>
        <w:t>.</w:t>
      </w:r>
      <w:r w:rsidR="004A28A7" w:rsidRPr="007964AD">
        <w:rPr>
          <w:rFonts w:ascii="Aptos" w:hAnsi="Aptos"/>
        </w:rPr>
        <w:t xml:space="preserve"> 18</w:t>
      </w:r>
      <w:r w:rsidR="00ED4591" w:rsidRPr="007964AD">
        <w:rPr>
          <w:rFonts w:ascii="Aptos" w:hAnsi="Aptos"/>
        </w:rPr>
        <w:t>.</w:t>
      </w:r>
      <w:r w:rsidR="00865BE6" w:rsidRPr="007964AD">
        <w:rPr>
          <w:rFonts w:ascii="Aptos" w:hAnsi="Aptos"/>
        </w:rPr>
        <w:t xml:space="preserve"> </w:t>
      </w:r>
      <w:hyperlink r:id="rId8" w:history="1">
        <w:r w:rsidR="00865BE6" w:rsidRPr="007964AD">
          <w:rPr>
            <w:rStyle w:val="Hyperlink"/>
            <w:rFonts w:ascii="Aptos" w:hAnsi="Aptos"/>
            <w:lang w:val="en-GB"/>
          </w:rPr>
          <w:t>https://melanoma.org.au/news/breakthrough-melanoma-treatment-approved-to-be-listed-on-pbs/</w:t>
        </w:r>
      </w:hyperlink>
      <w:r w:rsidR="00865BE6" w:rsidRPr="007964AD">
        <w:rPr>
          <w:rFonts w:ascii="Aptos" w:hAnsi="Aptos"/>
          <w:lang w:val="en-GB"/>
        </w:rPr>
        <w:t xml:space="preserve"> </w:t>
      </w:r>
      <w:r w:rsidR="002879DC" w:rsidRPr="007964AD">
        <w:rPr>
          <w:rFonts w:ascii="Aptos" w:hAnsi="Aptos"/>
          <w:lang w:val="en-GB"/>
        </w:rPr>
        <w:t xml:space="preserve">(accessed 16 July </w:t>
      </w:r>
      <w:r w:rsidR="00005727" w:rsidRPr="007964AD">
        <w:rPr>
          <w:rFonts w:ascii="Aptos" w:hAnsi="Aptos"/>
          <w:lang w:val="en-GB"/>
        </w:rPr>
        <w:t>20</w:t>
      </w:r>
      <w:r w:rsidR="002879DC" w:rsidRPr="007964AD">
        <w:rPr>
          <w:rFonts w:ascii="Aptos" w:hAnsi="Aptos"/>
          <w:lang w:val="en-GB"/>
        </w:rPr>
        <w:t>25)</w:t>
      </w:r>
      <w:r w:rsidR="002879DC" w:rsidRPr="007964AD">
        <w:rPr>
          <w:rFonts w:ascii="Aptos" w:hAnsi="Aptos"/>
        </w:rPr>
        <w:t xml:space="preserve"> </w:t>
      </w:r>
    </w:p>
  </w:endnote>
  <w:endnote w:id="9">
    <w:p w14:paraId="4B3E386B" w14:textId="4A066661" w:rsidR="004A28A7" w:rsidRPr="007964AD" w:rsidRDefault="004A28A7"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E60AD7" w:rsidRPr="007964AD">
        <w:rPr>
          <w:rFonts w:ascii="Aptos" w:hAnsi="Aptos"/>
          <w:lang w:val="en-GB"/>
        </w:rPr>
        <w:t>NHMRC Impact Case Studies</w:t>
      </w:r>
      <w:r w:rsidR="00E60AD7" w:rsidRPr="007964AD">
        <w:rPr>
          <w:rFonts w:ascii="Aptos" w:hAnsi="Aptos"/>
        </w:rPr>
        <w:t xml:space="preserve">. </w:t>
      </w:r>
      <w:r w:rsidR="00005727" w:rsidRPr="007964AD">
        <w:rPr>
          <w:rFonts w:ascii="Aptos" w:hAnsi="Aptos"/>
        </w:rPr>
        <w:t>S</w:t>
      </w:r>
      <w:r w:rsidR="00005727" w:rsidRPr="007964AD">
        <w:rPr>
          <w:rFonts w:ascii="Aptos" w:hAnsi="Aptos"/>
          <w:lang w:val="en-GB"/>
        </w:rPr>
        <w:t xml:space="preserve">creening to prevent bowel cancer. </w:t>
      </w:r>
      <w:hyperlink r:id="rId9" w:history="1">
        <w:r w:rsidR="00005727" w:rsidRPr="007964AD">
          <w:rPr>
            <w:rStyle w:val="Hyperlink"/>
            <w:rFonts w:ascii="Aptos" w:hAnsi="Aptos"/>
            <w:lang w:val="en-GB"/>
          </w:rPr>
          <w:t>https://www.nhmrc.gov.au/about-us/resources/impact-case-studies/screening-prevent-bowel-cancer</w:t>
        </w:r>
      </w:hyperlink>
      <w:r w:rsidR="00005727" w:rsidRPr="007964AD">
        <w:rPr>
          <w:rFonts w:ascii="Aptos" w:hAnsi="Aptos"/>
          <w:lang w:val="en-GB"/>
        </w:rPr>
        <w:t xml:space="preserve"> (accessed 16 July 2025)</w:t>
      </w:r>
    </w:p>
  </w:endnote>
  <w:endnote w:id="10">
    <w:p w14:paraId="4BAFDE6C" w14:textId="59BE5546" w:rsidR="00BF4F55" w:rsidRPr="007964AD" w:rsidRDefault="00BF4F55"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4204C9" w:rsidRPr="007964AD">
        <w:rPr>
          <w:rFonts w:ascii="Aptos" w:hAnsi="Aptos"/>
        </w:rPr>
        <w:t xml:space="preserve">CSIRO. </w:t>
      </w:r>
      <w:r w:rsidR="00F01507" w:rsidRPr="007964AD">
        <w:rPr>
          <w:rFonts w:ascii="Aptos" w:hAnsi="Aptos"/>
        </w:rPr>
        <w:t xml:space="preserve">Australia e-Health Research Centre. Genomator: creating synthetic data based on logic-solving. </w:t>
      </w:r>
      <w:hyperlink r:id="rId10" w:history="1">
        <w:r w:rsidR="00F01507" w:rsidRPr="007964AD">
          <w:rPr>
            <w:rStyle w:val="Hyperlink"/>
            <w:rFonts w:ascii="Aptos" w:hAnsi="Aptos"/>
          </w:rPr>
          <w:t>https://aehrc.csiro.au/research/cloud-native-genomics/genomator-creating-synthetic-data-based-on-logic-solving/</w:t>
        </w:r>
      </w:hyperlink>
      <w:r w:rsidR="00F01507" w:rsidRPr="007964AD">
        <w:rPr>
          <w:rFonts w:ascii="Aptos" w:hAnsi="Aptos"/>
        </w:rPr>
        <w:t xml:space="preserve"> (accessed 16 July </w:t>
      </w:r>
      <w:r w:rsidR="00005727" w:rsidRPr="007964AD">
        <w:rPr>
          <w:rFonts w:ascii="Aptos" w:hAnsi="Aptos"/>
        </w:rPr>
        <w:t>20</w:t>
      </w:r>
      <w:r w:rsidR="00F01507" w:rsidRPr="007964AD">
        <w:rPr>
          <w:rFonts w:ascii="Aptos" w:hAnsi="Aptos"/>
        </w:rPr>
        <w:t xml:space="preserve">25). </w:t>
      </w:r>
    </w:p>
  </w:endnote>
  <w:endnote w:id="11">
    <w:p w14:paraId="33A2A3B5" w14:textId="5C2AFAAE" w:rsidR="00F01507" w:rsidRPr="007964AD" w:rsidRDefault="00F01507"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802AD0" w:rsidRPr="007964AD">
        <w:rPr>
          <w:rFonts w:ascii="Aptos" w:hAnsi="Aptos"/>
          <w:lang w:val="en-GB"/>
        </w:rPr>
        <w:t xml:space="preserve">Ward C (2011). </w:t>
      </w:r>
      <w:r w:rsidR="00802AD0" w:rsidRPr="007964AD">
        <w:rPr>
          <w:rFonts w:ascii="Aptos" w:hAnsi="Aptos"/>
        </w:rPr>
        <w:t>Granulocyte-macrophage colony stimulating factor discovery</w:t>
      </w:r>
      <w:r w:rsidR="00802AD0" w:rsidRPr="007964AD">
        <w:rPr>
          <w:rFonts w:ascii="Aptos" w:hAnsi="Aptos"/>
          <w:lang w:val="en-GB"/>
        </w:rPr>
        <w:t xml:space="preserve">. </w:t>
      </w:r>
      <w:r w:rsidR="00131244" w:rsidRPr="007964AD">
        <w:rPr>
          <w:rFonts w:ascii="Aptos" w:hAnsi="Aptos"/>
          <w:lang w:val="en-GB"/>
        </w:rPr>
        <w:t>CSIROpedia. CSIRO.</w:t>
      </w:r>
      <w:r w:rsidR="00802AD0" w:rsidRPr="007964AD">
        <w:rPr>
          <w:rFonts w:ascii="Aptos" w:hAnsi="Aptos"/>
          <w:lang w:val="en-GB"/>
        </w:rPr>
        <w:t xml:space="preserve"> </w:t>
      </w:r>
      <w:hyperlink r:id="rId11" w:history="1">
        <w:r w:rsidR="00802AD0" w:rsidRPr="007964AD">
          <w:rPr>
            <w:rStyle w:val="Hyperlink"/>
            <w:rFonts w:ascii="Aptos" w:hAnsi="Aptos"/>
            <w:lang w:val="en-GB"/>
          </w:rPr>
          <w:t>https://csiropedia.csiro.au/granulocyte-macrophage-colony-stimulating-factor-discovery/</w:t>
        </w:r>
      </w:hyperlink>
      <w:r w:rsidR="00802AD0" w:rsidRPr="007964AD">
        <w:rPr>
          <w:rFonts w:ascii="Aptos" w:hAnsi="Aptos"/>
          <w:lang w:val="en-GB"/>
        </w:rPr>
        <w:t xml:space="preserve"> (accessed 1</w:t>
      </w:r>
      <w:r w:rsidR="00304A0D" w:rsidRPr="007964AD">
        <w:rPr>
          <w:rFonts w:ascii="Aptos" w:hAnsi="Aptos"/>
          <w:lang w:val="en-GB"/>
        </w:rPr>
        <w:t xml:space="preserve">6 July </w:t>
      </w:r>
      <w:r w:rsidR="00005727" w:rsidRPr="007964AD">
        <w:rPr>
          <w:rFonts w:ascii="Aptos" w:hAnsi="Aptos"/>
          <w:lang w:val="en-GB"/>
        </w:rPr>
        <w:t>20</w:t>
      </w:r>
      <w:r w:rsidR="00802AD0" w:rsidRPr="007964AD">
        <w:rPr>
          <w:rFonts w:ascii="Aptos" w:hAnsi="Aptos"/>
          <w:lang w:val="en-GB"/>
        </w:rPr>
        <w:t>25).</w:t>
      </w:r>
    </w:p>
  </w:endnote>
  <w:endnote w:id="12">
    <w:p w14:paraId="6B7548A7" w14:textId="17ED3087" w:rsidR="005B0681" w:rsidRPr="007964AD" w:rsidRDefault="005B0681" w:rsidP="00CB7E4C">
      <w:pPr>
        <w:spacing w:after="120" w:line="259" w:lineRule="auto"/>
        <w:rPr>
          <w:rFonts w:ascii="Aptos" w:hAnsi="Aptos"/>
        </w:rPr>
      </w:pPr>
      <w:r w:rsidRPr="007964AD">
        <w:rPr>
          <w:rStyle w:val="EndnoteReference"/>
          <w:rFonts w:ascii="Aptos" w:hAnsi="Aptos"/>
        </w:rPr>
        <w:endnoteRef/>
      </w:r>
      <w:r w:rsidR="0005739A" w:rsidRPr="007964AD">
        <w:rPr>
          <w:rFonts w:ascii="Aptos" w:hAnsi="Aptos"/>
        </w:rPr>
        <w:t xml:space="preserve">Waltman L, Rafols I, van Eck NJ and Yegros A </w:t>
      </w:r>
      <w:r w:rsidR="00131244" w:rsidRPr="007964AD">
        <w:rPr>
          <w:rFonts w:ascii="Aptos" w:hAnsi="Aptos"/>
          <w:lang w:val="en-GB"/>
        </w:rPr>
        <w:t>(2019)</w:t>
      </w:r>
      <w:r w:rsidR="007A2813" w:rsidRPr="007964AD">
        <w:rPr>
          <w:rFonts w:ascii="Aptos" w:hAnsi="Aptos"/>
          <w:lang w:val="en-GB"/>
        </w:rPr>
        <w:t>.</w:t>
      </w:r>
      <w:r w:rsidR="00226547" w:rsidRPr="007964AD">
        <w:rPr>
          <w:rFonts w:ascii="Aptos" w:hAnsi="Aptos"/>
          <w:lang w:val="en-GB"/>
        </w:rPr>
        <w:t xml:space="preserve"> Supporting priority setting in science using research funding landscapes</w:t>
      </w:r>
      <w:r w:rsidR="00226547" w:rsidRPr="007964AD">
        <w:rPr>
          <w:rFonts w:ascii="Aptos" w:hAnsi="Aptos"/>
          <w:i/>
          <w:iCs/>
          <w:lang w:val="en-GB"/>
        </w:rPr>
        <w:t xml:space="preserve">. </w:t>
      </w:r>
      <w:r w:rsidR="00226547" w:rsidRPr="007964AD">
        <w:rPr>
          <w:rFonts w:ascii="Aptos" w:hAnsi="Aptos"/>
          <w:lang w:val="en-GB"/>
        </w:rPr>
        <w:t>RoRI Working Paper No.1, Research on Research Institute.</w:t>
      </w:r>
      <w:r w:rsidR="00A522D3" w:rsidRPr="007964AD">
        <w:rPr>
          <w:rFonts w:ascii="Aptos" w:hAnsi="Aptos"/>
          <w:lang w:val="en-GB"/>
        </w:rPr>
        <w:t xml:space="preserve"> </w:t>
      </w:r>
      <w:r w:rsidR="00A522D3" w:rsidRPr="007964AD">
        <w:rPr>
          <w:rFonts w:ascii="Aptos" w:hAnsi="Aptos"/>
        </w:rPr>
        <w:t>London: Research on Research Institute.</w:t>
      </w:r>
      <w:r w:rsidR="00361857" w:rsidRPr="007964AD">
        <w:rPr>
          <w:rFonts w:ascii="Aptos" w:hAnsi="Aptos"/>
        </w:rPr>
        <w:t xml:space="preserve"> </w:t>
      </w:r>
      <w:hyperlink r:id="rId12" w:history="1">
        <w:r w:rsidR="00A522D3" w:rsidRPr="007964AD">
          <w:rPr>
            <w:rStyle w:val="Hyperlink"/>
            <w:rFonts w:ascii="Aptos" w:hAnsi="Aptos"/>
          </w:rPr>
          <w:t>https://doi.org/10.6084/m9.figshare.9917825</w:t>
        </w:r>
      </w:hyperlink>
    </w:p>
  </w:endnote>
  <w:endnote w:id="13">
    <w:p w14:paraId="1D1333F4" w14:textId="356C91F2" w:rsidR="00E54772" w:rsidRPr="007964AD" w:rsidRDefault="00226547" w:rsidP="00E54772">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w:t>
      </w:r>
      <w:r w:rsidR="00E54772" w:rsidRPr="007964AD">
        <w:rPr>
          <w:rFonts w:ascii="Aptos" w:hAnsi="Aptos"/>
        </w:rPr>
        <w:t>Australian Council of Learned Academies (ACOLA). Horizon Scanning Series: An overview</w:t>
      </w:r>
      <w:r w:rsidR="00E54772" w:rsidRPr="007964AD">
        <w:rPr>
          <w:rFonts w:ascii="Aptos" w:hAnsi="Aptos"/>
          <w:lang w:val="en-GB"/>
        </w:rPr>
        <w:t xml:space="preserve"> (</w:t>
      </w:r>
      <w:hyperlink r:id="rId13" w:history="1">
        <w:r w:rsidR="00E54772" w:rsidRPr="007964AD">
          <w:rPr>
            <w:rStyle w:val="Hyperlink"/>
            <w:rFonts w:ascii="Aptos" w:hAnsi="Aptos"/>
            <w:lang w:val="en-GB"/>
          </w:rPr>
          <w:t>https://acola.org/our-work/horizon-scanning-series/</w:t>
        </w:r>
      </w:hyperlink>
      <w:r w:rsidR="00E54772" w:rsidRPr="007964AD">
        <w:rPr>
          <w:rFonts w:ascii="Aptos" w:hAnsi="Aptos"/>
          <w:lang w:val="en-GB"/>
        </w:rPr>
        <w:t xml:space="preserve"> (accessed 16</w:t>
      </w:r>
      <w:r w:rsidR="00304A0D" w:rsidRPr="007964AD">
        <w:rPr>
          <w:rFonts w:ascii="Aptos" w:hAnsi="Aptos"/>
          <w:lang w:val="en-GB"/>
        </w:rPr>
        <w:t xml:space="preserve"> July </w:t>
      </w:r>
      <w:r w:rsidR="007952E0" w:rsidRPr="007964AD">
        <w:rPr>
          <w:rFonts w:ascii="Aptos" w:hAnsi="Aptos"/>
          <w:lang w:val="en-GB"/>
        </w:rPr>
        <w:t>20</w:t>
      </w:r>
      <w:r w:rsidR="00E54772" w:rsidRPr="007964AD">
        <w:rPr>
          <w:rFonts w:ascii="Aptos" w:hAnsi="Aptos"/>
          <w:lang w:val="en-GB"/>
        </w:rPr>
        <w:t>25).</w:t>
      </w:r>
    </w:p>
    <w:p w14:paraId="10BB10EB" w14:textId="04BCCC8B" w:rsidR="00226547" w:rsidRPr="007964AD" w:rsidRDefault="00226547">
      <w:pPr>
        <w:pStyle w:val="EndnoteText"/>
        <w:rPr>
          <w:rFonts w:ascii="Aptos" w:hAnsi="Aptos"/>
        </w:rPr>
      </w:pPr>
    </w:p>
  </w:endnote>
  <w:endnote w:id="14">
    <w:p w14:paraId="25853C4E" w14:textId="0BCFDBAE" w:rsidR="00403D24" w:rsidRPr="007964AD" w:rsidRDefault="00403D24"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D77769" w:rsidRPr="007964AD">
        <w:rPr>
          <w:rFonts w:ascii="Aptos" w:hAnsi="Aptos"/>
        </w:rPr>
        <w:t xml:space="preserve">Lapham K, Fox N, Goddard S. </w:t>
      </w:r>
      <w:r w:rsidR="008034E9" w:rsidRPr="007964AD">
        <w:rPr>
          <w:rFonts w:ascii="Aptos" w:hAnsi="Aptos"/>
        </w:rPr>
        <w:t>(2024)</w:t>
      </w:r>
      <w:r w:rsidR="007A2813" w:rsidRPr="007964AD">
        <w:rPr>
          <w:rFonts w:ascii="Aptos" w:hAnsi="Aptos"/>
        </w:rPr>
        <w:t>.</w:t>
      </w:r>
      <w:r w:rsidR="00D77769" w:rsidRPr="007964AD">
        <w:rPr>
          <w:rFonts w:ascii="Aptos" w:hAnsi="Aptos"/>
        </w:rPr>
        <w:t xml:space="preserve"> Horizon Scanning in the New Zealand Health System. Commissioned by Medicines New Zealand</w:t>
      </w:r>
      <w:r w:rsidR="00E751B4" w:rsidRPr="007964AD">
        <w:rPr>
          <w:rFonts w:ascii="Aptos" w:hAnsi="Aptos"/>
        </w:rPr>
        <w:t xml:space="preserve"> </w:t>
      </w:r>
      <w:r w:rsidR="00D77769" w:rsidRPr="007964AD">
        <w:rPr>
          <w:rFonts w:ascii="Aptos" w:hAnsi="Aptos"/>
        </w:rPr>
        <w:t xml:space="preserve"> Biointelect. </w:t>
      </w:r>
      <w:hyperlink r:id="rId14" w:history="1">
        <w:r w:rsidR="00D77769" w:rsidRPr="007964AD">
          <w:rPr>
            <w:rStyle w:val="Hyperlink"/>
            <w:rFonts w:ascii="Aptos" w:hAnsi="Aptos"/>
          </w:rPr>
          <w:t>https://www.biointelect.com/horizon-scanning-in-the-new-zealand-health-system/</w:t>
        </w:r>
      </w:hyperlink>
      <w:r w:rsidR="00D77769" w:rsidRPr="007964AD">
        <w:rPr>
          <w:rFonts w:ascii="Aptos" w:hAnsi="Aptos"/>
        </w:rPr>
        <w:t xml:space="preserve"> (accessed 16 July 2025). </w:t>
      </w:r>
    </w:p>
  </w:endnote>
  <w:endnote w:id="15">
    <w:p w14:paraId="7D4FF7E0" w14:textId="402B5876" w:rsidR="00D77769" w:rsidRPr="007964AD" w:rsidRDefault="00D77769"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9200C5" w:rsidRPr="007964AD">
        <w:rPr>
          <w:rFonts w:ascii="Aptos" w:hAnsi="Aptos"/>
        </w:rPr>
        <w:t>Australian Institute of Health and Welfare (2024). Health promotion and health protection</w:t>
      </w:r>
      <w:r w:rsidR="009200C5" w:rsidRPr="007964AD">
        <w:rPr>
          <w:rFonts w:ascii="Aptos" w:hAnsi="Aptos"/>
          <w:i/>
          <w:iCs/>
        </w:rPr>
        <w:t>.</w:t>
      </w:r>
      <w:r w:rsidR="009200C5" w:rsidRPr="007964AD">
        <w:rPr>
          <w:rFonts w:ascii="Aptos" w:hAnsi="Aptos"/>
        </w:rPr>
        <w:t xml:space="preserve"> Retrieved from </w:t>
      </w:r>
      <w:hyperlink r:id="rId15" w:history="1">
        <w:r w:rsidR="007422F7" w:rsidRPr="007964AD">
          <w:rPr>
            <w:rStyle w:val="Hyperlink"/>
            <w:rFonts w:ascii="Aptos" w:hAnsi="Aptos"/>
          </w:rPr>
          <w:t>https://www.aihw.gov.au/reports/australias-health/health-promotion</w:t>
        </w:r>
      </w:hyperlink>
      <w:r w:rsidR="008F13EA" w:rsidRPr="007964AD">
        <w:rPr>
          <w:rFonts w:ascii="Aptos" w:hAnsi="Aptos"/>
        </w:rPr>
        <w:t xml:space="preserve"> (accessed 22 August 2025)</w:t>
      </w:r>
      <w:r w:rsidR="007422F7" w:rsidRPr="007964AD">
        <w:rPr>
          <w:rFonts w:ascii="Aptos" w:hAnsi="Aptos"/>
        </w:rPr>
        <w:t>.</w:t>
      </w:r>
    </w:p>
  </w:endnote>
  <w:endnote w:id="16">
    <w:p w14:paraId="715CD1B5" w14:textId="77777777" w:rsidR="00A5241C" w:rsidRPr="007964AD" w:rsidRDefault="00A5241C" w:rsidP="00A5241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WHO guidance on the ethics of health research priority setting. Geneva: World Health Organization; 2025. Licence: CC BY-NC-SA 3.0 IGO. </w:t>
      </w:r>
      <w:hyperlink r:id="rId16" w:history="1">
        <w:r w:rsidRPr="007964AD">
          <w:rPr>
            <w:rStyle w:val="Hyperlink"/>
            <w:rFonts w:ascii="Aptos" w:hAnsi="Aptos"/>
          </w:rPr>
          <w:t>https://iris.who.int/bitstream/handle/10665/381711/9789240110953-eng.pdf</w:t>
        </w:r>
      </w:hyperlink>
      <w:r w:rsidRPr="007964AD">
        <w:rPr>
          <w:rFonts w:ascii="Aptos" w:hAnsi="Aptos"/>
        </w:rPr>
        <w:t xml:space="preserve"> (accessed 16 July 2025).</w:t>
      </w:r>
    </w:p>
  </w:endnote>
  <w:endnote w:id="17">
    <w:p w14:paraId="2EAAC00C" w14:textId="3BE67A30" w:rsidR="005203EA" w:rsidRPr="007964AD" w:rsidRDefault="005203EA" w:rsidP="005203EA">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Pr="007964AD">
        <w:rPr>
          <w:rFonts w:ascii="Aptos" w:hAnsi="Aptos"/>
          <w:lang w:val="en-GB"/>
        </w:rPr>
        <w:t>Centre for Epidemiology and Evidence</w:t>
      </w:r>
      <w:r w:rsidR="00C77403" w:rsidRPr="007964AD">
        <w:rPr>
          <w:rFonts w:ascii="Aptos" w:hAnsi="Aptos"/>
          <w:lang w:val="en-GB"/>
        </w:rPr>
        <w:t xml:space="preserve"> (2023)</w:t>
      </w:r>
      <w:r w:rsidR="00923389" w:rsidRPr="007964AD">
        <w:rPr>
          <w:rFonts w:ascii="Aptos" w:hAnsi="Aptos"/>
          <w:lang w:val="en-GB"/>
        </w:rPr>
        <w:t>.</w:t>
      </w:r>
      <w:r w:rsidRPr="007964AD">
        <w:rPr>
          <w:rFonts w:ascii="Aptos" w:hAnsi="Aptos"/>
          <w:lang w:val="en-GB"/>
        </w:rPr>
        <w:t xml:space="preserve"> Setting Research Priorities: A Guide. Evidence and Evaluation Guidance Series, Population and Public Health Division</w:t>
      </w:r>
      <w:r w:rsidRPr="007964AD">
        <w:rPr>
          <w:rFonts w:ascii="Aptos" w:hAnsi="Aptos"/>
          <w:i/>
          <w:iCs/>
          <w:lang w:val="en-GB"/>
        </w:rPr>
        <w:t xml:space="preserve">. </w:t>
      </w:r>
      <w:r w:rsidRPr="007964AD">
        <w:rPr>
          <w:rFonts w:ascii="Aptos" w:hAnsi="Aptos"/>
          <w:lang w:val="en-GB"/>
        </w:rPr>
        <w:t>NSW Ministry of Health.</w:t>
      </w:r>
      <w:r w:rsidRPr="007964AD">
        <w:rPr>
          <w:rFonts w:ascii="Aptos" w:hAnsi="Aptos"/>
        </w:rPr>
        <w:t> </w:t>
      </w:r>
    </w:p>
  </w:endnote>
  <w:endnote w:id="18">
    <w:p w14:paraId="17C70728" w14:textId="77777777" w:rsidR="009A5AF1" w:rsidRPr="007964AD" w:rsidRDefault="009A5AF1" w:rsidP="009A5AF1">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The James Lind Alliance Guidebook</w:t>
      </w:r>
      <w:r w:rsidRPr="007964AD">
        <w:rPr>
          <w:rFonts w:ascii="Aptos" w:hAnsi="Aptos"/>
          <w:lang w:val="en-GB"/>
        </w:rPr>
        <w:t>, Version 10 (2021). National Institute for Health and Care Research (</w:t>
      </w:r>
      <w:hyperlink r:id="rId17" w:history="1">
        <w:r w:rsidRPr="007964AD">
          <w:rPr>
            <w:rStyle w:val="Hyperlink"/>
            <w:rFonts w:ascii="Aptos" w:hAnsi="Aptos"/>
            <w:lang w:val="en-GB"/>
          </w:rPr>
          <w:t>https://www.jla.nihr.ac.uk/jla-guidebook</w:t>
        </w:r>
      </w:hyperlink>
      <w:r w:rsidRPr="007964AD">
        <w:rPr>
          <w:rFonts w:ascii="Aptos" w:hAnsi="Aptos"/>
          <w:lang w:val="en-GB"/>
        </w:rPr>
        <w:t xml:space="preserve"> (accessed 16 July 2025).</w:t>
      </w:r>
      <w:r w:rsidRPr="007964AD">
        <w:rPr>
          <w:rFonts w:ascii="Aptos" w:hAnsi="Aptos"/>
        </w:rPr>
        <w:t xml:space="preserve"> </w:t>
      </w:r>
    </w:p>
  </w:endnote>
  <w:endnote w:id="19">
    <w:p w14:paraId="2FD780BA" w14:textId="77777777" w:rsidR="008219D0" w:rsidRPr="007964AD" w:rsidRDefault="008219D0" w:rsidP="008219D0">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Horizon scanning and landscape assessment. World Health Organisation. </w:t>
      </w:r>
      <w:hyperlink r:id="rId18" w:history="1">
        <w:r w:rsidRPr="007964AD">
          <w:rPr>
            <w:rStyle w:val="Hyperlink"/>
            <w:rFonts w:ascii="Aptos" w:hAnsi="Aptos"/>
          </w:rPr>
          <w:t>https://www.who.int/our-work/science-division/research-for-health/optimizing-research-processes/landscape-assessment</w:t>
        </w:r>
      </w:hyperlink>
      <w:r w:rsidRPr="007964AD">
        <w:rPr>
          <w:rFonts w:ascii="Aptos" w:hAnsi="Aptos"/>
        </w:rPr>
        <w:t xml:space="preserve"> (accessed 16 July 2025). </w:t>
      </w:r>
    </w:p>
  </w:endnote>
  <w:endnote w:id="20">
    <w:p w14:paraId="36B10444" w14:textId="03F9479E" w:rsidR="00C5347C" w:rsidRPr="007964AD" w:rsidRDefault="00C5347C" w:rsidP="00F5402B">
      <w:pPr>
        <w:rPr>
          <w:rFonts w:ascii="Aptos" w:hAnsi="Aptos"/>
        </w:rPr>
      </w:pPr>
      <w:r w:rsidRPr="007964AD">
        <w:rPr>
          <w:rStyle w:val="EndnoteReference"/>
          <w:rFonts w:ascii="Aptos" w:hAnsi="Aptos"/>
        </w:rPr>
        <w:endnoteRef/>
      </w:r>
      <w:r w:rsidRPr="007964AD">
        <w:rPr>
          <w:rFonts w:ascii="Aptos" w:hAnsi="Aptos"/>
        </w:rPr>
        <w:t xml:space="preserve"> The interim Australian Centre for Disease Control (CDC). </w:t>
      </w:r>
      <w:hyperlink r:id="rId19" w:history="1">
        <w:r w:rsidRPr="007964AD">
          <w:rPr>
            <w:rStyle w:val="Hyperlink"/>
            <w:rFonts w:ascii="Aptos" w:hAnsi="Aptos"/>
          </w:rPr>
          <w:t>https://www.cdc.gov.au/</w:t>
        </w:r>
      </w:hyperlink>
      <w:r w:rsidRPr="007964AD">
        <w:rPr>
          <w:rFonts w:ascii="Aptos" w:hAnsi="Aptos"/>
        </w:rPr>
        <w:t xml:space="preserve"> (accessed 21</w:t>
      </w:r>
      <w:r w:rsidR="00DD1A22" w:rsidRPr="007964AD">
        <w:rPr>
          <w:rFonts w:ascii="Aptos" w:hAnsi="Aptos"/>
        </w:rPr>
        <w:t xml:space="preserve"> August 2025</w:t>
      </w:r>
      <w:r w:rsidRPr="007964AD">
        <w:rPr>
          <w:rFonts w:ascii="Aptos" w:hAnsi="Aptos"/>
        </w:rPr>
        <w:t>)</w:t>
      </w:r>
    </w:p>
  </w:endnote>
  <w:endnote w:id="21">
    <w:p w14:paraId="265BF4F7" w14:textId="77777777" w:rsidR="00A92B8E" w:rsidRPr="007964AD" w:rsidRDefault="00A92B8E" w:rsidP="00A92B8E">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Pr="007964AD">
        <w:rPr>
          <w:rFonts w:ascii="Aptos" w:hAnsi="Aptos"/>
          <w:lang w:val="en-GB"/>
        </w:rPr>
        <w:t xml:space="preserve">RNA Production and Research Network. New South Wales Health and Medical Research. </w:t>
      </w:r>
      <w:hyperlink r:id="rId20" w:history="1">
        <w:r w:rsidRPr="007964AD">
          <w:rPr>
            <w:rStyle w:val="Hyperlink"/>
            <w:rFonts w:ascii="Aptos" w:hAnsi="Aptos"/>
            <w:lang w:val="en-GB"/>
          </w:rPr>
          <w:t>https://www.medicalresearch.nsw.gov.au/nsw-rna-production-and-research-network/</w:t>
        </w:r>
      </w:hyperlink>
      <w:r w:rsidRPr="007964AD">
        <w:rPr>
          <w:rFonts w:ascii="Aptos" w:hAnsi="Aptos"/>
          <w:lang w:val="en-GB"/>
        </w:rPr>
        <w:t xml:space="preserve"> (accessed 16 July 2025).</w:t>
      </w:r>
      <w:r w:rsidRPr="007964AD">
        <w:rPr>
          <w:rFonts w:ascii="Aptos" w:hAnsi="Aptos"/>
        </w:rPr>
        <w:t xml:space="preserve"> </w:t>
      </w:r>
    </w:p>
  </w:endnote>
  <w:endnote w:id="22">
    <w:p w14:paraId="36134CE9" w14:textId="77777777" w:rsidR="000818FE" w:rsidRPr="007964AD" w:rsidRDefault="000818FE" w:rsidP="000818FE">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Pr="007964AD">
        <w:rPr>
          <w:rFonts w:ascii="Aptos" w:hAnsi="Aptos"/>
          <w:lang w:val="en-GB"/>
        </w:rPr>
        <w:t xml:space="preserve">Bioplatforms Australia: Advancing life science through biomolecular infrastructure and national collaboration. </w:t>
      </w:r>
      <w:hyperlink r:id="rId21" w:history="1">
        <w:r w:rsidRPr="007964AD">
          <w:rPr>
            <w:rStyle w:val="Hyperlink"/>
            <w:rFonts w:ascii="Aptos" w:hAnsi="Aptos"/>
            <w:lang w:val="en-GB"/>
          </w:rPr>
          <w:t>https://bioplatforms.com/</w:t>
        </w:r>
      </w:hyperlink>
      <w:r w:rsidRPr="007964AD">
        <w:rPr>
          <w:rFonts w:ascii="Aptos" w:hAnsi="Aptos"/>
          <w:lang w:val="en-GB"/>
        </w:rPr>
        <w:t xml:space="preserve"> (accessed 16 July 2025). </w:t>
      </w:r>
      <w:r w:rsidRPr="007964AD">
        <w:rPr>
          <w:rFonts w:ascii="Aptos" w:hAnsi="Aptos"/>
        </w:rPr>
        <w:t xml:space="preserve"> </w:t>
      </w:r>
    </w:p>
  </w:endnote>
  <w:endnote w:id="23">
    <w:p w14:paraId="57010BE5" w14:textId="2836CC30" w:rsidR="007C2B93" w:rsidRPr="007964AD" w:rsidRDefault="007C2B93"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B331C2" w:rsidRPr="007964AD">
        <w:rPr>
          <w:rFonts w:ascii="Aptos" w:hAnsi="Aptos"/>
          <w:lang w:val="en-GB"/>
        </w:rPr>
        <w:t>Department of Health, Disability and Aged Care</w:t>
      </w:r>
      <w:r w:rsidR="007D6CF5" w:rsidRPr="007964AD">
        <w:rPr>
          <w:rFonts w:ascii="Aptos" w:hAnsi="Aptos"/>
          <w:lang w:val="en-GB"/>
        </w:rPr>
        <w:t xml:space="preserve"> (2025)</w:t>
      </w:r>
      <w:r w:rsidR="007A2813" w:rsidRPr="007964AD">
        <w:rPr>
          <w:rFonts w:ascii="Aptos" w:hAnsi="Aptos"/>
          <w:lang w:val="en-GB"/>
        </w:rPr>
        <w:t>.</w:t>
      </w:r>
      <w:r w:rsidR="00B331C2" w:rsidRPr="007964AD">
        <w:rPr>
          <w:rFonts w:ascii="Aptos" w:hAnsi="Aptos"/>
          <w:lang w:val="en-GB"/>
        </w:rPr>
        <w:t xml:space="preserve"> </w:t>
      </w:r>
      <w:r w:rsidR="000F29D5" w:rsidRPr="007964AD">
        <w:rPr>
          <w:rFonts w:ascii="Aptos" w:hAnsi="Aptos"/>
          <w:lang w:val="en-GB"/>
        </w:rPr>
        <w:t xml:space="preserve">Report on findings from the National Health and Medical Research Community Qualitative Research. </w:t>
      </w:r>
      <w:hyperlink r:id="rId22" w:history="1">
        <w:r w:rsidR="000F29D5" w:rsidRPr="007964AD">
          <w:rPr>
            <w:rStyle w:val="Hyperlink"/>
            <w:rFonts w:ascii="Aptos" w:hAnsi="Aptos"/>
            <w:lang w:val="en-GB"/>
          </w:rPr>
          <w:t>https://www.health.gov.au/resources/publications/report-on-findings-from-the-national-health-and-medical-research-community-qualitative-research?language=en</w:t>
        </w:r>
      </w:hyperlink>
      <w:r w:rsidR="000F29D5" w:rsidRPr="007964AD">
        <w:rPr>
          <w:rFonts w:ascii="Aptos" w:hAnsi="Aptos"/>
          <w:lang w:val="en-GB"/>
        </w:rPr>
        <w:t xml:space="preserve"> (accessed 16 July 2025).</w:t>
      </w:r>
      <w:r w:rsidR="000F29D5" w:rsidRPr="007964AD">
        <w:rPr>
          <w:rFonts w:ascii="Aptos" w:hAnsi="Aptos"/>
        </w:rPr>
        <w:t xml:space="preserve"> </w:t>
      </w:r>
    </w:p>
  </w:endnote>
  <w:endnote w:id="24">
    <w:p w14:paraId="3DE31442" w14:textId="5576076B" w:rsidR="004D03D3" w:rsidRPr="007964AD" w:rsidRDefault="004D03D3" w:rsidP="004D03D3">
      <w:pPr>
        <w:pStyle w:val="EndnoteText"/>
        <w:rPr>
          <w:rFonts w:ascii="Aptos" w:hAnsi="Aptos"/>
          <w:sz w:val="22"/>
          <w:szCs w:val="22"/>
        </w:rPr>
      </w:pPr>
      <w:r w:rsidRPr="007964AD">
        <w:rPr>
          <w:rStyle w:val="EndnoteReference"/>
          <w:rFonts w:ascii="Aptos" w:hAnsi="Aptos"/>
        </w:rPr>
        <w:endnoteRef/>
      </w:r>
      <w:r w:rsidRPr="007964AD">
        <w:rPr>
          <w:rFonts w:ascii="Aptos" w:hAnsi="Aptos"/>
        </w:rPr>
        <w:t xml:space="preserve"> </w:t>
      </w:r>
      <w:r w:rsidRPr="007964AD">
        <w:rPr>
          <w:rFonts w:ascii="Aptos" w:hAnsi="Aptos"/>
          <w:sz w:val="22"/>
          <w:szCs w:val="22"/>
        </w:rPr>
        <w:t xml:space="preserve">Australian Institute of Health and Welfare </w:t>
      </w:r>
      <w:r w:rsidR="00E37B9C" w:rsidRPr="007964AD">
        <w:rPr>
          <w:rFonts w:ascii="Aptos" w:hAnsi="Aptos"/>
          <w:sz w:val="22"/>
          <w:szCs w:val="22"/>
        </w:rPr>
        <w:t>(</w:t>
      </w:r>
      <w:r w:rsidRPr="007964AD">
        <w:rPr>
          <w:rFonts w:ascii="Aptos" w:hAnsi="Aptos"/>
          <w:sz w:val="22"/>
          <w:szCs w:val="22"/>
        </w:rPr>
        <w:t>2025</w:t>
      </w:r>
      <w:r w:rsidR="00E37B9C" w:rsidRPr="007964AD">
        <w:rPr>
          <w:rFonts w:ascii="Aptos" w:hAnsi="Aptos"/>
          <w:sz w:val="22"/>
          <w:szCs w:val="22"/>
        </w:rPr>
        <w:t>)</w:t>
      </w:r>
      <w:r w:rsidR="007A2813" w:rsidRPr="007964AD">
        <w:rPr>
          <w:rFonts w:ascii="Aptos" w:hAnsi="Aptos"/>
          <w:sz w:val="22"/>
          <w:szCs w:val="22"/>
        </w:rPr>
        <w:t>.</w:t>
      </w:r>
      <w:r w:rsidRPr="007964AD">
        <w:rPr>
          <w:rFonts w:ascii="Aptos" w:hAnsi="Aptos"/>
          <w:sz w:val="22"/>
          <w:szCs w:val="22"/>
        </w:rPr>
        <w:t xml:space="preserve"> Rural and Remote Health.</w:t>
      </w:r>
    </w:p>
    <w:p w14:paraId="42823C1F" w14:textId="4B8D0EA1" w:rsidR="004D03D3" w:rsidRPr="007964AD" w:rsidRDefault="004D03D3" w:rsidP="004D03D3">
      <w:pPr>
        <w:pStyle w:val="EndnoteText"/>
        <w:rPr>
          <w:rFonts w:ascii="Aptos" w:hAnsi="Aptos"/>
          <w:sz w:val="22"/>
          <w:szCs w:val="22"/>
        </w:rPr>
      </w:pPr>
      <w:hyperlink r:id="rId23" w:history="1">
        <w:r w:rsidRPr="007964AD">
          <w:rPr>
            <w:rStyle w:val="Hyperlink"/>
            <w:rFonts w:ascii="Aptos" w:hAnsi="Aptos"/>
            <w:sz w:val="22"/>
            <w:szCs w:val="22"/>
          </w:rPr>
          <w:t>https://www.aihw.gov.au/reports/australias-health/rural-and-remote-health</w:t>
        </w:r>
      </w:hyperlink>
      <w:r w:rsidRPr="007964AD">
        <w:rPr>
          <w:rFonts w:ascii="Aptos" w:hAnsi="Aptos"/>
          <w:sz w:val="22"/>
          <w:szCs w:val="22"/>
        </w:rPr>
        <w:t xml:space="preserve"> (accessed 2 June 2025).</w:t>
      </w:r>
    </w:p>
    <w:p w14:paraId="0598D0A6" w14:textId="77777777" w:rsidR="004D03D3" w:rsidRPr="007964AD" w:rsidRDefault="004D03D3" w:rsidP="004D03D3">
      <w:pPr>
        <w:pStyle w:val="EndnoteText"/>
        <w:rPr>
          <w:rFonts w:ascii="Aptos" w:hAnsi="Aptos"/>
        </w:rPr>
      </w:pPr>
    </w:p>
  </w:endnote>
  <w:endnote w:id="25">
    <w:p w14:paraId="6C897D78" w14:textId="2C7ED7C1" w:rsidR="001806FA" w:rsidRPr="007964AD" w:rsidRDefault="001806FA" w:rsidP="00CB7E4C">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w:t>
      </w:r>
      <w:r w:rsidR="001B50A5" w:rsidRPr="007964AD">
        <w:rPr>
          <w:rFonts w:ascii="Aptos" w:hAnsi="Aptos"/>
        </w:rPr>
        <w:t>Consultation summary report: Improving alignment and coordination between the Medical Research Future Fund and NHMRC’s Medical Research Endowment Account (2024)</w:t>
      </w:r>
      <w:r w:rsidR="00B544F2" w:rsidRPr="007964AD">
        <w:rPr>
          <w:rFonts w:ascii="Aptos" w:hAnsi="Aptos"/>
        </w:rPr>
        <w:t>.</w:t>
      </w:r>
      <w:r w:rsidR="001B50A5" w:rsidRPr="007964AD">
        <w:rPr>
          <w:rFonts w:ascii="Aptos" w:hAnsi="Aptos"/>
        </w:rPr>
        <w:t xml:space="preserve"> </w:t>
      </w:r>
      <w:hyperlink r:id="rId24" w:history="1">
        <w:r w:rsidR="001B50A5" w:rsidRPr="007964AD">
          <w:rPr>
            <w:rStyle w:val="Hyperlink"/>
            <w:rFonts w:ascii="Aptos" w:hAnsi="Aptos"/>
          </w:rPr>
          <w:t>https://www.health.gov.au/sites/default/files/2024-05/consultation_summary_report_-_improving_alignment_and_coordination_between_the_mrff_and_nhmrc_mrea.pdf</w:t>
        </w:r>
      </w:hyperlink>
      <w:r w:rsidR="001B50A5" w:rsidRPr="007964AD">
        <w:rPr>
          <w:rFonts w:ascii="Aptos" w:hAnsi="Aptos"/>
        </w:rPr>
        <w:t xml:space="preserve"> (accessed 16 July 2025).  </w:t>
      </w:r>
    </w:p>
  </w:endnote>
  <w:endnote w:id="26">
    <w:p w14:paraId="3629110E" w14:textId="4945EDB9" w:rsidR="00B57667" w:rsidRPr="007964AD" w:rsidRDefault="00B57667" w:rsidP="00CB7E4C">
      <w:pPr>
        <w:spacing w:after="120" w:line="259" w:lineRule="auto"/>
        <w:rPr>
          <w:rFonts w:ascii="Aptos" w:hAnsi="Aptos"/>
        </w:rPr>
      </w:pPr>
      <w:r w:rsidRPr="007964AD">
        <w:rPr>
          <w:rStyle w:val="EndnoteReference"/>
          <w:rFonts w:ascii="Aptos" w:hAnsi="Aptos"/>
        </w:rPr>
        <w:endnoteRef/>
      </w:r>
      <w:r w:rsidR="00787AF8" w:rsidRPr="007964AD">
        <w:rPr>
          <w:rFonts w:ascii="Aptos" w:hAnsi="Aptos"/>
        </w:rPr>
        <w:t xml:space="preserve"> NHMRC Leadership and Governance. </w:t>
      </w:r>
      <w:r w:rsidR="004D14A5" w:rsidRPr="007964AD">
        <w:rPr>
          <w:rFonts w:ascii="Aptos" w:hAnsi="Aptos"/>
        </w:rPr>
        <w:t xml:space="preserve">Committees. </w:t>
      </w:r>
      <w:hyperlink r:id="rId25" w:history="1">
        <w:r w:rsidR="00787AF8" w:rsidRPr="007964AD">
          <w:rPr>
            <w:rStyle w:val="Hyperlink"/>
            <w:rFonts w:ascii="Aptos" w:hAnsi="Aptos"/>
          </w:rPr>
          <w:t>https://www.nhmrc.gov.au/about-us/leadership-and-governance/committees</w:t>
        </w:r>
      </w:hyperlink>
      <w:r w:rsidR="00787AF8" w:rsidRPr="007964AD">
        <w:rPr>
          <w:rFonts w:ascii="Aptos" w:hAnsi="Aptos"/>
        </w:rPr>
        <w:t xml:space="preserve"> (accessed 16 July 2025)</w:t>
      </w:r>
    </w:p>
  </w:endnote>
  <w:endnote w:id="27">
    <w:p w14:paraId="3670BC3D" w14:textId="0B2C41F7" w:rsidR="00EF4A48" w:rsidRPr="007964AD" w:rsidRDefault="00EF4A48"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407F9F" w:rsidRPr="007964AD">
        <w:rPr>
          <w:rFonts w:ascii="Aptos" w:hAnsi="Aptos"/>
        </w:rPr>
        <w:t>UK Research and Innovation (UKRI)</w:t>
      </w:r>
      <w:r w:rsidR="00670381" w:rsidRPr="007964AD">
        <w:rPr>
          <w:rFonts w:ascii="Aptos" w:hAnsi="Aptos"/>
        </w:rPr>
        <w:t>.</w:t>
      </w:r>
      <w:r w:rsidR="00407F9F" w:rsidRPr="007964AD">
        <w:rPr>
          <w:rFonts w:ascii="Aptos" w:hAnsi="Aptos"/>
        </w:rPr>
        <w:t xml:space="preserve"> </w:t>
      </w:r>
      <w:hyperlink r:id="rId26" w:history="1">
        <w:r w:rsidR="00407F9F" w:rsidRPr="007964AD">
          <w:rPr>
            <w:rStyle w:val="Hyperlink"/>
            <w:rFonts w:ascii="Aptos" w:hAnsi="Aptos"/>
          </w:rPr>
          <w:t>https://www.ukri.org/who-we-are</w:t>
        </w:r>
      </w:hyperlink>
      <w:r w:rsidR="00407F9F" w:rsidRPr="007964AD">
        <w:rPr>
          <w:rFonts w:ascii="Aptos" w:hAnsi="Aptos"/>
        </w:rPr>
        <w:t>/ (accessed 9 July 2025)</w:t>
      </w:r>
    </w:p>
  </w:endnote>
  <w:endnote w:id="28">
    <w:p w14:paraId="1B6745B0" w14:textId="0F62DABA" w:rsidR="001D30C5" w:rsidRPr="007964AD" w:rsidRDefault="001D30C5" w:rsidP="00CB7E4C">
      <w:pPr>
        <w:spacing w:after="120" w:line="259" w:lineRule="auto"/>
        <w:rPr>
          <w:rFonts w:ascii="Aptos" w:hAnsi="Aptos"/>
          <w:i/>
        </w:rPr>
      </w:pPr>
      <w:r w:rsidRPr="007964AD">
        <w:rPr>
          <w:rStyle w:val="EndnoteReference"/>
          <w:rFonts w:ascii="Aptos" w:hAnsi="Aptos"/>
        </w:rPr>
        <w:endnoteRef/>
      </w:r>
      <w:r w:rsidRPr="007964AD">
        <w:rPr>
          <w:rFonts w:ascii="Aptos" w:hAnsi="Aptos"/>
        </w:rPr>
        <w:t xml:space="preserve"> </w:t>
      </w:r>
      <w:r w:rsidR="00756161" w:rsidRPr="007964AD">
        <w:rPr>
          <w:rFonts w:ascii="Aptos" w:hAnsi="Aptos"/>
        </w:rPr>
        <w:t xml:space="preserve">Willson ML, Seidler AL, Aberoumand M, Williams JG, Hunter KE, Barba A, Webster AC, Askie LM, Simes RJ. </w:t>
      </w:r>
      <w:r w:rsidR="00B55B08" w:rsidRPr="007964AD">
        <w:rPr>
          <w:rFonts w:ascii="Aptos" w:hAnsi="Aptos"/>
        </w:rPr>
        <w:t>(2022)</w:t>
      </w:r>
      <w:r w:rsidR="00AB03C7" w:rsidRPr="007964AD">
        <w:rPr>
          <w:rFonts w:ascii="Aptos" w:hAnsi="Aptos"/>
        </w:rPr>
        <w:t>.</w:t>
      </w:r>
      <w:r w:rsidR="00B55B08" w:rsidRPr="007964AD">
        <w:rPr>
          <w:rFonts w:ascii="Aptos" w:hAnsi="Aptos"/>
        </w:rPr>
        <w:t xml:space="preserve"> </w:t>
      </w:r>
      <w:r w:rsidR="00756161" w:rsidRPr="007964AD">
        <w:rPr>
          <w:rFonts w:ascii="Aptos" w:hAnsi="Aptos"/>
        </w:rPr>
        <w:t xml:space="preserve">Latest update of the clinical trials landscape in Australia 2006 – 2020. Sydney: Australian New Zealand Clinical Trials Registry. </w:t>
      </w:r>
      <w:hyperlink r:id="rId27" w:history="1">
        <w:r w:rsidR="00756161" w:rsidRPr="007964AD">
          <w:rPr>
            <w:rStyle w:val="Hyperlink"/>
            <w:rFonts w:ascii="Aptos" w:hAnsi="Aptos"/>
          </w:rPr>
          <w:t>https://doi.org/10.25910/t9n1-bm45</w:t>
        </w:r>
      </w:hyperlink>
    </w:p>
  </w:endnote>
  <w:endnote w:id="29">
    <w:p w14:paraId="3462AFEB" w14:textId="5418E132" w:rsidR="00480FD4" w:rsidRPr="007964AD" w:rsidRDefault="00480FD4"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4C02E6" w:rsidRPr="007964AD">
        <w:rPr>
          <w:rFonts w:ascii="Aptos" w:hAnsi="Aptos"/>
        </w:rPr>
        <w:t>Australian Clinical Trials Alliance (2020)</w:t>
      </w:r>
      <w:r w:rsidR="00845377" w:rsidRPr="007964AD">
        <w:rPr>
          <w:rFonts w:ascii="Aptos" w:hAnsi="Aptos"/>
        </w:rPr>
        <w:t>.</w:t>
      </w:r>
      <w:r w:rsidR="004C02E6" w:rsidRPr="007964AD">
        <w:rPr>
          <w:rFonts w:ascii="Aptos" w:hAnsi="Aptos"/>
        </w:rPr>
        <w:t xml:space="preserve"> Clinical trial awareness and access amongst culturally and linguistically divers (CALD) populations: environmental scan. </w:t>
      </w:r>
      <w:hyperlink r:id="rId28" w:history="1">
        <w:r w:rsidR="004C02E6" w:rsidRPr="007964AD">
          <w:rPr>
            <w:rStyle w:val="Hyperlink"/>
            <w:rFonts w:ascii="Aptos" w:hAnsi="Aptos"/>
          </w:rPr>
          <w:t>https://clinicaltrialsalliance.org.au/wp-content/uploads/2020/06/ACTA-Clinical-trials-and-CALD-population_Environmental-Scan-V3_final.pdf</w:t>
        </w:r>
      </w:hyperlink>
      <w:r w:rsidR="004C02E6" w:rsidRPr="007964AD">
        <w:rPr>
          <w:rFonts w:ascii="Aptos" w:hAnsi="Aptos"/>
        </w:rPr>
        <w:t xml:space="preserve"> (accessed 16 July 2025) </w:t>
      </w:r>
    </w:p>
  </w:endnote>
  <w:endnote w:id="30">
    <w:p w14:paraId="72A0C0D4" w14:textId="31F65D69" w:rsidR="004C02E6" w:rsidRPr="007964AD" w:rsidRDefault="004C02E6"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A135BA" w:rsidRPr="007964AD">
        <w:rPr>
          <w:rFonts w:ascii="Aptos" w:hAnsi="Aptos"/>
        </w:rPr>
        <w:t>The Sex and Gender Sensitive Research Call to Action Group</w:t>
      </w:r>
      <w:r w:rsidR="00036AAE" w:rsidRPr="007964AD">
        <w:rPr>
          <w:rFonts w:ascii="Aptos" w:hAnsi="Aptos"/>
        </w:rPr>
        <w:t xml:space="preserve"> (2020)</w:t>
      </w:r>
      <w:r w:rsidR="002D42E4" w:rsidRPr="007964AD">
        <w:rPr>
          <w:rFonts w:ascii="Aptos" w:hAnsi="Aptos"/>
        </w:rPr>
        <w:t>.</w:t>
      </w:r>
      <w:r w:rsidR="00036AAE" w:rsidRPr="007964AD">
        <w:rPr>
          <w:rFonts w:ascii="Aptos" w:hAnsi="Aptos"/>
        </w:rPr>
        <w:t xml:space="preserve"> </w:t>
      </w:r>
      <w:r w:rsidR="00A135BA" w:rsidRPr="007964AD">
        <w:rPr>
          <w:rFonts w:ascii="Aptos" w:hAnsi="Aptos"/>
        </w:rPr>
        <w:t>Sex and gender in health research: updating policy to reflect evidence</w:t>
      </w:r>
      <w:r w:rsidR="00036AAE" w:rsidRPr="007964AD">
        <w:rPr>
          <w:rFonts w:ascii="Aptos" w:hAnsi="Aptos"/>
        </w:rPr>
        <w:t>.</w:t>
      </w:r>
      <w:r w:rsidR="00A135BA" w:rsidRPr="007964AD">
        <w:rPr>
          <w:rFonts w:ascii="Aptos" w:hAnsi="Aptos"/>
        </w:rPr>
        <w:t xml:space="preserve"> Med J Aust 2020</w:t>
      </w:r>
      <w:r w:rsidR="00B31F72" w:rsidRPr="007964AD">
        <w:rPr>
          <w:rFonts w:ascii="Aptos" w:hAnsi="Aptos"/>
        </w:rPr>
        <w:t>, Vol</w:t>
      </w:r>
      <w:r w:rsidR="00A135BA" w:rsidRPr="007964AD">
        <w:rPr>
          <w:rFonts w:ascii="Aptos" w:hAnsi="Aptos"/>
        </w:rPr>
        <w:t xml:space="preserve"> 212</w:t>
      </w:r>
      <w:r w:rsidR="002B2579" w:rsidRPr="007964AD">
        <w:rPr>
          <w:rFonts w:ascii="Aptos" w:hAnsi="Aptos"/>
        </w:rPr>
        <w:t>, No.</w:t>
      </w:r>
      <w:r w:rsidR="00A135BA" w:rsidRPr="007964AD">
        <w:rPr>
          <w:rFonts w:ascii="Aptos" w:hAnsi="Aptos"/>
        </w:rPr>
        <w:t xml:space="preserve"> 2</w:t>
      </w:r>
      <w:r w:rsidR="002B2579" w:rsidRPr="007964AD">
        <w:rPr>
          <w:rFonts w:ascii="Aptos" w:hAnsi="Aptos"/>
        </w:rPr>
        <w:t>, pp</w:t>
      </w:r>
      <w:r w:rsidR="00A135BA" w:rsidRPr="007964AD">
        <w:rPr>
          <w:rFonts w:ascii="Aptos" w:hAnsi="Aptos"/>
        </w:rPr>
        <w:t xml:space="preserve"> 57-62.</w:t>
      </w:r>
      <w:r w:rsidR="002B2579" w:rsidRPr="007964AD">
        <w:rPr>
          <w:rFonts w:ascii="Aptos" w:hAnsi="Aptos"/>
        </w:rPr>
        <w:t xml:space="preserve"> </w:t>
      </w:r>
      <w:r w:rsidR="00A135BA" w:rsidRPr="007964AD">
        <w:rPr>
          <w:rFonts w:ascii="Aptos" w:hAnsi="Aptos"/>
        </w:rPr>
        <w:t>doi: 10.5694/mja2.50426</w:t>
      </w:r>
    </w:p>
  </w:endnote>
  <w:endnote w:id="31">
    <w:p w14:paraId="30276B4C" w14:textId="5DEC1626" w:rsidR="003E2BFC" w:rsidRPr="007964AD" w:rsidRDefault="003E2BFC"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7B1A25" w:rsidRPr="007964AD">
        <w:rPr>
          <w:rFonts w:ascii="Aptos" w:hAnsi="Aptos"/>
        </w:rPr>
        <w:t>Waltz M, Lyerly</w:t>
      </w:r>
      <w:r w:rsidR="0016569A" w:rsidRPr="007964AD">
        <w:rPr>
          <w:rFonts w:ascii="Aptos" w:hAnsi="Aptos"/>
        </w:rPr>
        <w:t xml:space="preserve"> AD</w:t>
      </w:r>
      <w:r w:rsidR="007B1A25" w:rsidRPr="007964AD">
        <w:rPr>
          <w:rFonts w:ascii="Aptos" w:hAnsi="Aptos"/>
        </w:rPr>
        <w:t xml:space="preserve"> and Fisher</w:t>
      </w:r>
      <w:r w:rsidR="0016569A" w:rsidRPr="007964AD">
        <w:rPr>
          <w:rFonts w:ascii="Aptos" w:hAnsi="Aptos"/>
        </w:rPr>
        <w:t xml:space="preserve"> JA</w:t>
      </w:r>
      <w:r w:rsidR="00832042" w:rsidRPr="007964AD">
        <w:rPr>
          <w:rFonts w:ascii="Aptos" w:hAnsi="Aptos"/>
        </w:rPr>
        <w:t xml:space="preserve"> (2023)</w:t>
      </w:r>
      <w:r w:rsidR="00845377" w:rsidRPr="007964AD">
        <w:rPr>
          <w:rFonts w:ascii="Aptos" w:hAnsi="Aptos"/>
        </w:rPr>
        <w:t>.</w:t>
      </w:r>
      <w:r w:rsidR="007B1A25" w:rsidRPr="007964AD">
        <w:rPr>
          <w:rFonts w:ascii="Aptos" w:hAnsi="Aptos"/>
        </w:rPr>
        <w:t xml:space="preserve"> Exclusion of Women from Phase I Trials: Perspectives from Investigators and Research Oversight Officials</w:t>
      </w:r>
      <w:r w:rsidR="00EA10D8" w:rsidRPr="007964AD">
        <w:rPr>
          <w:rFonts w:ascii="Aptos" w:hAnsi="Aptos"/>
        </w:rPr>
        <w:t>.</w:t>
      </w:r>
      <w:r w:rsidR="007B1A25" w:rsidRPr="007964AD">
        <w:rPr>
          <w:rFonts w:ascii="Aptos" w:hAnsi="Aptos"/>
        </w:rPr>
        <w:t xml:space="preserve"> Ethics &amp; Human Research</w:t>
      </w:r>
      <w:r w:rsidR="00EA10D8" w:rsidRPr="007964AD">
        <w:rPr>
          <w:rFonts w:ascii="Aptos" w:hAnsi="Aptos"/>
        </w:rPr>
        <w:t>, Vol</w:t>
      </w:r>
      <w:r w:rsidR="007B1A25" w:rsidRPr="007964AD">
        <w:rPr>
          <w:rFonts w:ascii="Aptos" w:hAnsi="Aptos"/>
        </w:rPr>
        <w:t xml:space="preserve"> 45, </w:t>
      </w:r>
      <w:r w:rsidR="00EA10D8" w:rsidRPr="007964AD">
        <w:rPr>
          <w:rFonts w:ascii="Aptos" w:hAnsi="Aptos"/>
        </w:rPr>
        <w:t>N</w:t>
      </w:r>
      <w:r w:rsidR="007B1A25" w:rsidRPr="007964AD">
        <w:rPr>
          <w:rFonts w:ascii="Aptos" w:hAnsi="Aptos"/>
        </w:rPr>
        <w:t>o. 6</w:t>
      </w:r>
      <w:r w:rsidR="00832042" w:rsidRPr="007964AD">
        <w:rPr>
          <w:rFonts w:ascii="Aptos" w:hAnsi="Aptos"/>
        </w:rPr>
        <w:t>,</w:t>
      </w:r>
      <w:r w:rsidR="007B1A25" w:rsidRPr="007964AD">
        <w:rPr>
          <w:rFonts w:ascii="Aptos" w:hAnsi="Aptos"/>
        </w:rPr>
        <w:t xml:space="preserve"> </w:t>
      </w:r>
      <w:r w:rsidR="00EA10D8" w:rsidRPr="007964AD">
        <w:rPr>
          <w:rFonts w:ascii="Aptos" w:hAnsi="Aptos"/>
        </w:rPr>
        <w:t>pp</w:t>
      </w:r>
      <w:r w:rsidR="007B1A25" w:rsidRPr="007964AD">
        <w:rPr>
          <w:rFonts w:ascii="Aptos" w:hAnsi="Aptos"/>
        </w:rPr>
        <w:t xml:space="preserve"> 19-30. </w:t>
      </w:r>
      <w:r w:rsidR="00EA10D8" w:rsidRPr="007964AD">
        <w:rPr>
          <w:rFonts w:ascii="Aptos" w:hAnsi="Aptos"/>
        </w:rPr>
        <w:t>doi</w:t>
      </w:r>
      <w:r w:rsidR="007B1A25" w:rsidRPr="007964AD">
        <w:rPr>
          <w:rFonts w:ascii="Aptos" w:hAnsi="Aptos"/>
        </w:rPr>
        <w:t>: 10.1002/eahr.500170</w:t>
      </w:r>
    </w:p>
  </w:endnote>
  <w:endnote w:id="32">
    <w:p w14:paraId="19AE95A2" w14:textId="515FF446" w:rsidR="00CC301C" w:rsidRPr="007964AD" w:rsidRDefault="008F7925" w:rsidP="00CC301C">
      <w:pPr>
        <w:pStyle w:val="EndnoteText"/>
        <w:rPr>
          <w:rFonts w:ascii="Aptos" w:hAnsi="Aptos"/>
          <w:sz w:val="22"/>
          <w:szCs w:val="22"/>
          <w:lang w:val="en-AU"/>
        </w:rPr>
      </w:pPr>
      <w:r w:rsidRPr="007964AD">
        <w:rPr>
          <w:rStyle w:val="EndnoteReference"/>
          <w:rFonts w:ascii="Aptos" w:hAnsi="Aptos"/>
          <w:sz w:val="22"/>
          <w:szCs w:val="22"/>
        </w:rPr>
        <w:endnoteRef/>
      </w:r>
      <w:r w:rsidRPr="007964AD">
        <w:rPr>
          <w:rFonts w:ascii="Aptos" w:hAnsi="Aptos"/>
          <w:sz w:val="22"/>
          <w:szCs w:val="22"/>
        </w:rPr>
        <w:t xml:space="preserve"> </w:t>
      </w:r>
      <w:r w:rsidR="002E1C7C" w:rsidRPr="007964AD">
        <w:rPr>
          <w:rFonts w:ascii="Aptos" w:hAnsi="Aptos"/>
          <w:sz w:val="22"/>
          <w:szCs w:val="22"/>
        </w:rPr>
        <w:t>Department of Health and Aged Care and NHMRC</w:t>
      </w:r>
      <w:r w:rsidR="00535B48" w:rsidRPr="007964AD">
        <w:rPr>
          <w:rFonts w:ascii="Aptos" w:hAnsi="Aptos"/>
          <w:sz w:val="22"/>
          <w:szCs w:val="22"/>
        </w:rPr>
        <w:t xml:space="preserve"> (</w:t>
      </w:r>
      <w:r w:rsidR="002E1C7C" w:rsidRPr="007964AD">
        <w:rPr>
          <w:rFonts w:ascii="Aptos" w:hAnsi="Aptos"/>
          <w:sz w:val="22"/>
          <w:szCs w:val="22"/>
        </w:rPr>
        <w:t>2024</w:t>
      </w:r>
      <w:r w:rsidR="00535B48" w:rsidRPr="007964AD">
        <w:rPr>
          <w:rFonts w:ascii="Aptos" w:hAnsi="Aptos"/>
          <w:sz w:val="22"/>
          <w:szCs w:val="22"/>
        </w:rPr>
        <w:t>)</w:t>
      </w:r>
      <w:r w:rsidR="00845377" w:rsidRPr="007964AD">
        <w:rPr>
          <w:rFonts w:ascii="Aptos" w:hAnsi="Aptos"/>
          <w:sz w:val="22"/>
          <w:szCs w:val="22"/>
        </w:rPr>
        <w:t>.</w:t>
      </w:r>
      <w:r w:rsidR="002E1C7C" w:rsidRPr="007964AD">
        <w:rPr>
          <w:rFonts w:ascii="Aptos" w:hAnsi="Aptos"/>
          <w:sz w:val="22"/>
          <w:szCs w:val="22"/>
        </w:rPr>
        <w:t xml:space="preserve"> </w:t>
      </w:r>
      <w:r w:rsidR="00CC301C" w:rsidRPr="007964AD">
        <w:rPr>
          <w:rFonts w:ascii="Aptos" w:hAnsi="Aptos"/>
          <w:sz w:val="22"/>
          <w:szCs w:val="22"/>
          <w:lang w:val="en-AU"/>
        </w:rPr>
        <w:t>Statement on Sex, Gender, Variations of Sex Characteristics and Sexual Orientation in Health and Medical Research</w:t>
      </w:r>
    </w:p>
    <w:p w14:paraId="616E217D" w14:textId="59AF2AE9" w:rsidR="008F7925" w:rsidRPr="007964AD" w:rsidRDefault="002E1C7C">
      <w:pPr>
        <w:pStyle w:val="EndnoteText"/>
        <w:rPr>
          <w:rFonts w:ascii="Aptos" w:hAnsi="Aptos"/>
          <w:sz w:val="22"/>
          <w:szCs w:val="22"/>
        </w:rPr>
      </w:pPr>
      <w:r w:rsidRPr="007964AD">
        <w:rPr>
          <w:rFonts w:ascii="Aptos" w:hAnsi="Aptos"/>
          <w:sz w:val="22"/>
          <w:szCs w:val="22"/>
        </w:rPr>
        <w:t xml:space="preserve"> </w:t>
      </w:r>
      <w:hyperlink r:id="rId29" w:history="1">
        <w:r w:rsidRPr="007964AD">
          <w:rPr>
            <w:rStyle w:val="Hyperlink"/>
            <w:rFonts w:ascii="Aptos" w:hAnsi="Aptos"/>
            <w:sz w:val="22"/>
            <w:szCs w:val="22"/>
          </w:rPr>
          <w:t>https://www.nhmrc.gov.au/research-policy/gender-equity/statement-sex-and-gender-health-and-medical-research</w:t>
        </w:r>
      </w:hyperlink>
      <w:r w:rsidRPr="007964AD">
        <w:rPr>
          <w:rFonts w:ascii="Aptos" w:hAnsi="Aptos"/>
          <w:sz w:val="22"/>
          <w:szCs w:val="22"/>
        </w:rPr>
        <w:t xml:space="preserve"> (accessed 16 July 2025)</w:t>
      </w:r>
    </w:p>
    <w:p w14:paraId="353F3999" w14:textId="77777777" w:rsidR="002E1C7C" w:rsidRPr="007964AD" w:rsidRDefault="002E1C7C">
      <w:pPr>
        <w:pStyle w:val="EndnoteText"/>
        <w:rPr>
          <w:rFonts w:ascii="Aptos" w:hAnsi="Aptos"/>
        </w:rPr>
      </w:pPr>
    </w:p>
  </w:endnote>
  <w:endnote w:id="33">
    <w:p w14:paraId="2F0D81D1" w14:textId="77777777" w:rsidR="00C76324" w:rsidRPr="007964AD" w:rsidRDefault="00C76324" w:rsidP="00C76324">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Australian Clinical Trials Alliance. Economic evaluation of investigator-initiated clinical trials conducted by networks. Sydney: ACSQHC; 2017. </w:t>
      </w:r>
      <w:hyperlink r:id="rId30" w:history="1">
        <w:r w:rsidRPr="007964AD">
          <w:rPr>
            <w:rStyle w:val="Hyperlink"/>
            <w:rFonts w:ascii="Aptos" w:hAnsi="Aptos"/>
          </w:rPr>
          <w:t>https://www.safetyandquality.gov.au/publications-and-resources/resource-library/economic-evaluation-investigator-initiated-clinical-trials-conducted-networks-final-report</w:t>
        </w:r>
      </w:hyperlink>
      <w:r w:rsidRPr="007964AD">
        <w:rPr>
          <w:rFonts w:ascii="Aptos" w:hAnsi="Aptos"/>
        </w:rPr>
        <w:t xml:space="preserve"> (accessed 17 July 2025)</w:t>
      </w:r>
    </w:p>
  </w:endnote>
  <w:endnote w:id="34">
    <w:p w14:paraId="02F1CB5A" w14:textId="77777777" w:rsidR="004A47EA" w:rsidRPr="007964AD" w:rsidRDefault="004A47EA" w:rsidP="004A47EA">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Breast Cancer Trials. </w:t>
      </w:r>
      <w:hyperlink r:id="rId31" w:history="1">
        <w:r w:rsidRPr="007964AD">
          <w:rPr>
            <w:rStyle w:val="Hyperlink"/>
            <w:rFonts w:ascii="Aptos" w:hAnsi="Aptos"/>
          </w:rPr>
          <w:t>https://www.breastcancertrials.org.au/</w:t>
        </w:r>
      </w:hyperlink>
      <w:r w:rsidRPr="007964AD">
        <w:rPr>
          <w:rFonts w:ascii="Aptos" w:hAnsi="Aptos"/>
        </w:rPr>
        <w:t xml:space="preserve"> (accessed 16 July 2025).</w:t>
      </w:r>
    </w:p>
  </w:endnote>
  <w:endnote w:id="35">
    <w:p w14:paraId="6C1F5678" w14:textId="5A42DD80" w:rsidR="009D52F3" w:rsidRPr="007964AD" w:rsidRDefault="009D52F3" w:rsidP="00093EAE">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WA Consumer and Community Involvement Program</w:t>
      </w:r>
      <w:r w:rsidR="00670381" w:rsidRPr="007964AD">
        <w:rPr>
          <w:rFonts w:ascii="Aptos" w:hAnsi="Aptos"/>
        </w:rPr>
        <w:t>.</w:t>
      </w:r>
      <w:r w:rsidRPr="007964AD">
        <w:rPr>
          <w:rFonts w:ascii="Aptos" w:hAnsi="Aptos"/>
        </w:rPr>
        <w:t xml:space="preserve"> </w:t>
      </w:r>
      <w:hyperlink r:id="rId32" w:history="1">
        <w:r w:rsidRPr="007964AD">
          <w:rPr>
            <w:rStyle w:val="Hyperlink"/>
            <w:rFonts w:ascii="Aptos" w:hAnsi="Aptos"/>
          </w:rPr>
          <w:t>https://cciprogram.org/</w:t>
        </w:r>
      </w:hyperlink>
      <w:r w:rsidRPr="007964AD">
        <w:rPr>
          <w:rFonts w:ascii="Aptos" w:hAnsi="Aptos"/>
        </w:rPr>
        <w:t xml:space="preserve"> (accessed 9 July 2025)</w:t>
      </w:r>
    </w:p>
  </w:endnote>
  <w:endnote w:id="36">
    <w:p w14:paraId="5BD208D1" w14:textId="5907D195" w:rsidR="003556DD" w:rsidRPr="007964AD" w:rsidRDefault="003556DD" w:rsidP="00CB7E4C">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National Centre for Indigenous Genomics (NCIG)</w:t>
      </w:r>
      <w:r w:rsidR="0001337C" w:rsidRPr="007964AD">
        <w:rPr>
          <w:rFonts w:ascii="Aptos" w:hAnsi="Aptos"/>
        </w:rPr>
        <w:t>.</w:t>
      </w:r>
      <w:r w:rsidRPr="007964AD">
        <w:rPr>
          <w:rFonts w:ascii="Aptos" w:hAnsi="Aptos"/>
        </w:rPr>
        <w:t xml:space="preserve"> </w:t>
      </w:r>
      <w:hyperlink r:id="rId33" w:history="1">
        <w:r w:rsidRPr="007964AD">
          <w:rPr>
            <w:rStyle w:val="Hyperlink"/>
            <w:rFonts w:ascii="Aptos" w:hAnsi="Aptos"/>
          </w:rPr>
          <w:t>https://ncig.anu.edu.au/</w:t>
        </w:r>
      </w:hyperlink>
      <w:r w:rsidRPr="007964AD">
        <w:rPr>
          <w:rFonts w:ascii="Aptos" w:hAnsi="Aptos"/>
        </w:rPr>
        <w:t xml:space="preserve"> (accessed 9 July 2025)</w:t>
      </w:r>
    </w:p>
  </w:endnote>
  <w:endnote w:id="37">
    <w:p w14:paraId="6F74418F" w14:textId="751A7A94" w:rsidR="00242F0A" w:rsidRPr="007964AD" w:rsidRDefault="00242F0A"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005F6A2C" w:rsidRPr="007964AD">
        <w:rPr>
          <w:rFonts w:ascii="Aptos" w:hAnsi="Aptos"/>
          <w:sz w:val="22"/>
          <w:szCs w:val="22"/>
        </w:rPr>
        <w:t>National Rural Health Alliance 2024–25 Pre-Budget Submission</w:t>
      </w:r>
      <w:r w:rsidR="001A1C2B" w:rsidRPr="007964AD">
        <w:rPr>
          <w:rFonts w:ascii="Aptos" w:hAnsi="Aptos"/>
          <w:sz w:val="22"/>
          <w:szCs w:val="22"/>
        </w:rPr>
        <w:t xml:space="preserve"> (</w:t>
      </w:r>
      <w:r w:rsidR="005F6A2C" w:rsidRPr="007964AD">
        <w:rPr>
          <w:rFonts w:ascii="Aptos" w:hAnsi="Aptos"/>
          <w:sz w:val="22"/>
          <w:szCs w:val="22"/>
        </w:rPr>
        <w:t>2024</w:t>
      </w:r>
      <w:r w:rsidR="001A1C2B" w:rsidRPr="007964AD">
        <w:rPr>
          <w:rFonts w:ascii="Aptos" w:hAnsi="Aptos"/>
          <w:sz w:val="22"/>
          <w:szCs w:val="22"/>
        </w:rPr>
        <w:t>)</w:t>
      </w:r>
      <w:r w:rsidR="002D42E4" w:rsidRPr="007964AD">
        <w:rPr>
          <w:rFonts w:ascii="Aptos" w:hAnsi="Aptos"/>
          <w:sz w:val="22"/>
          <w:szCs w:val="22"/>
        </w:rPr>
        <w:t>.</w:t>
      </w:r>
      <w:r w:rsidR="005F6A2C" w:rsidRPr="007964AD">
        <w:rPr>
          <w:rFonts w:ascii="Aptos" w:hAnsi="Aptos"/>
          <w:sz w:val="22"/>
          <w:szCs w:val="22"/>
        </w:rPr>
        <w:t xml:space="preserve"> </w:t>
      </w:r>
      <w:hyperlink r:id="rId34" w:history="1">
        <w:r w:rsidR="005F6A2C" w:rsidRPr="007964AD">
          <w:rPr>
            <w:rStyle w:val="Hyperlink"/>
            <w:rFonts w:ascii="Aptos" w:hAnsi="Aptos"/>
            <w:sz w:val="22"/>
            <w:szCs w:val="22"/>
          </w:rPr>
          <w:t>https://www.ruralhealth.org.au/wp-content/uploads/2024/11/national-rural-health-alliance-pre-budget-submission-2024-25.pdf</w:t>
        </w:r>
      </w:hyperlink>
      <w:r w:rsidR="005F6A2C" w:rsidRPr="007964AD">
        <w:rPr>
          <w:rFonts w:ascii="Aptos" w:hAnsi="Aptos"/>
          <w:sz w:val="22"/>
          <w:szCs w:val="22"/>
        </w:rPr>
        <w:t xml:space="preserve">. (accessed </w:t>
      </w:r>
      <w:r w:rsidR="00300B0C" w:rsidRPr="007964AD">
        <w:rPr>
          <w:rFonts w:ascii="Aptos" w:hAnsi="Aptos"/>
          <w:sz w:val="22"/>
          <w:szCs w:val="22"/>
        </w:rPr>
        <w:t>17 July 2025)</w:t>
      </w:r>
    </w:p>
  </w:endnote>
  <w:endnote w:id="38">
    <w:p w14:paraId="3E1C733A" w14:textId="1B88147E" w:rsidR="0059155B" w:rsidRPr="007964AD" w:rsidRDefault="0059155B"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00593A1B" w:rsidRPr="007964AD">
        <w:rPr>
          <w:rFonts w:ascii="Aptos" w:hAnsi="Aptos"/>
          <w:sz w:val="22"/>
          <w:szCs w:val="22"/>
        </w:rPr>
        <w:t>Alston L and Versace VL (2023)</w:t>
      </w:r>
      <w:r w:rsidR="00845377" w:rsidRPr="007964AD">
        <w:rPr>
          <w:rFonts w:ascii="Aptos" w:hAnsi="Aptos"/>
          <w:sz w:val="22"/>
          <w:szCs w:val="22"/>
        </w:rPr>
        <w:t>.</w:t>
      </w:r>
      <w:r w:rsidR="00593A1B" w:rsidRPr="007964AD">
        <w:rPr>
          <w:rFonts w:ascii="Aptos" w:hAnsi="Aptos"/>
          <w:sz w:val="22"/>
          <w:szCs w:val="22"/>
        </w:rPr>
        <w:t xml:space="preserve"> Place-based research in small rural hospitals: an overlooked opportunity for action to reduce health inequities in Australia? The Lancet Regional Health – Western Pacific, Vol 30, </w:t>
      </w:r>
      <w:r w:rsidR="00F75F58" w:rsidRPr="007964AD">
        <w:rPr>
          <w:rFonts w:ascii="Aptos" w:hAnsi="Aptos"/>
          <w:sz w:val="22"/>
          <w:szCs w:val="22"/>
        </w:rPr>
        <w:t xml:space="preserve">No. </w:t>
      </w:r>
      <w:r w:rsidR="00593A1B" w:rsidRPr="007964AD">
        <w:rPr>
          <w:rFonts w:ascii="Aptos" w:hAnsi="Aptos"/>
          <w:sz w:val="22"/>
          <w:szCs w:val="22"/>
        </w:rPr>
        <w:t xml:space="preserve">100682. </w:t>
      </w:r>
      <w:hyperlink r:id="rId35" w:history="1">
        <w:r w:rsidR="00593A1B" w:rsidRPr="007964AD">
          <w:rPr>
            <w:rStyle w:val="Hyperlink"/>
            <w:rFonts w:ascii="Aptos" w:hAnsi="Aptos"/>
            <w:sz w:val="22"/>
            <w:szCs w:val="22"/>
          </w:rPr>
          <w:t>https://www.thelancet.com/journals/lanwpc/article/PIIS2666-6065(22)00297-8/fulltext</w:t>
        </w:r>
      </w:hyperlink>
      <w:r w:rsidR="00593A1B" w:rsidRPr="007964AD">
        <w:rPr>
          <w:rFonts w:ascii="Aptos" w:hAnsi="Aptos"/>
          <w:sz w:val="22"/>
          <w:szCs w:val="22"/>
        </w:rPr>
        <w:t xml:space="preserve"> </w:t>
      </w:r>
    </w:p>
  </w:endnote>
  <w:endnote w:id="39">
    <w:p w14:paraId="68EEF903" w14:textId="29DB7CAA" w:rsidR="005634D6" w:rsidRPr="007964AD" w:rsidRDefault="005634D6" w:rsidP="00CB7E4C">
      <w:pPr>
        <w:spacing w:after="120"/>
        <w:rPr>
          <w:rFonts w:ascii="Aptos" w:hAnsi="Aptos"/>
        </w:rPr>
      </w:pPr>
      <w:r w:rsidRPr="007964AD">
        <w:rPr>
          <w:rStyle w:val="EndnoteReference"/>
          <w:rFonts w:ascii="Aptos" w:hAnsi="Aptos"/>
        </w:rPr>
        <w:endnoteRef/>
      </w:r>
      <w:r w:rsidRPr="007964AD">
        <w:rPr>
          <w:rFonts w:ascii="Aptos" w:hAnsi="Aptos"/>
        </w:rPr>
        <w:t xml:space="preserve"> </w:t>
      </w:r>
      <w:r w:rsidR="00285EC5" w:rsidRPr="007964AD">
        <w:rPr>
          <w:rFonts w:ascii="Aptos" w:hAnsi="Aptos"/>
        </w:rPr>
        <w:t>Barclay L, Phillips A and Lyle D (2018)</w:t>
      </w:r>
      <w:r w:rsidR="00845377" w:rsidRPr="007964AD">
        <w:rPr>
          <w:rFonts w:ascii="Aptos" w:hAnsi="Aptos"/>
        </w:rPr>
        <w:t>.</w:t>
      </w:r>
      <w:r w:rsidR="00285EC5" w:rsidRPr="007964AD">
        <w:rPr>
          <w:rFonts w:ascii="Aptos" w:hAnsi="Aptos"/>
        </w:rPr>
        <w:t xml:space="preserve"> Rural and remote health research: Does the investment</w:t>
      </w:r>
      <w:r w:rsidR="00BE797A" w:rsidRPr="007964AD">
        <w:rPr>
          <w:rFonts w:ascii="Aptos" w:hAnsi="Aptos"/>
        </w:rPr>
        <w:t xml:space="preserve"> </w:t>
      </w:r>
      <w:r w:rsidR="00285EC5" w:rsidRPr="007964AD">
        <w:rPr>
          <w:rFonts w:ascii="Aptos" w:hAnsi="Aptos"/>
        </w:rPr>
        <w:t xml:space="preserve">match the need? Aust. J. Rural Health, </w:t>
      </w:r>
      <w:r w:rsidR="001D4703" w:rsidRPr="007964AD">
        <w:rPr>
          <w:rFonts w:ascii="Aptos" w:hAnsi="Aptos"/>
        </w:rPr>
        <w:t xml:space="preserve">Vol </w:t>
      </w:r>
      <w:r w:rsidR="00285EC5" w:rsidRPr="007964AD">
        <w:rPr>
          <w:rFonts w:ascii="Aptos" w:hAnsi="Aptos"/>
        </w:rPr>
        <w:t>26</w:t>
      </w:r>
      <w:r w:rsidR="001D4703" w:rsidRPr="007964AD">
        <w:rPr>
          <w:rFonts w:ascii="Aptos" w:hAnsi="Aptos"/>
        </w:rPr>
        <w:t xml:space="preserve">, pp </w:t>
      </w:r>
      <w:r w:rsidR="00285EC5" w:rsidRPr="007964AD">
        <w:rPr>
          <w:rFonts w:ascii="Aptos" w:hAnsi="Aptos"/>
        </w:rPr>
        <w:t>74–79</w:t>
      </w:r>
      <w:r w:rsidR="001D4703" w:rsidRPr="007964AD">
        <w:rPr>
          <w:rFonts w:ascii="Aptos" w:hAnsi="Aptos"/>
        </w:rPr>
        <w:t>.</w:t>
      </w:r>
      <w:r w:rsidR="00285EC5" w:rsidRPr="007964AD">
        <w:rPr>
          <w:rFonts w:ascii="Aptos" w:hAnsi="Aptos"/>
        </w:rPr>
        <w:t xml:space="preserve"> </w:t>
      </w:r>
      <w:hyperlink r:id="rId36" w:history="1">
        <w:r w:rsidR="00285EC5" w:rsidRPr="007964AD">
          <w:rPr>
            <w:rStyle w:val="Hyperlink"/>
            <w:rFonts w:ascii="Aptos" w:hAnsi="Aptos"/>
          </w:rPr>
          <w:t>https://onlinelibrary.wiley.com/doi/full/10.1111/ajr.12429</w:t>
        </w:r>
      </w:hyperlink>
      <w:r w:rsidR="00285EC5" w:rsidRPr="007964AD">
        <w:rPr>
          <w:rFonts w:ascii="Aptos" w:hAnsi="Aptos"/>
        </w:rPr>
        <w:t xml:space="preserve"> (accessed 16 July </w:t>
      </w:r>
      <w:r w:rsidR="00C64831" w:rsidRPr="007964AD">
        <w:rPr>
          <w:rFonts w:ascii="Aptos" w:hAnsi="Aptos"/>
        </w:rPr>
        <w:t>20</w:t>
      </w:r>
      <w:r w:rsidR="00285EC5" w:rsidRPr="007964AD">
        <w:rPr>
          <w:rFonts w:ascii="Aptos" w:hAnsi="Aptos"/>
        </w:rPr>
        <w:t>25)</w:t>
      </w:r>
    </w:p>
  </w:endnote>
  <w:endnote w:id="40">
    <w:p w14:paraId="7DBB46FB" w14:textId="4B925FBE" w:rsidR="007A1300" w:rsidRPr="007964AD" w:rsidRDefault="007A1300" w:rsidP="00CB7E4C">
      <w:pPr>
        <w:pStyle w:val="EndnoteText"/>
        <w:spacing w:after="120"/>
        <w:rPr>
          <w:rFonts w:ascii="Aptos" w:hAnsi="Aptos"/>
          <w:sz w:val="22"/>
          <w:szCs w:val="22"/>
        </w:rPr>
      </w:pPr>
      <w:r w:rsidRPr="007964AD">
        <w:rPr>
          <w:rStyle w:val="EndnoteReference"/>
          <w:rFonts w:ascii="Aptos" w:hAnsi="Aptos"/>
        </w:rPr>
        <w:endnoteRef/>
      </w:r>
      <w:r w:rsidR="008745B4" w:rsidRPr="007964AD">
        <w:rPr>
          <w:rFonts w:ascii="Aptos" w:hAnsi="Aptos"/>
        </w:rPr>
        <w:t xml:space="preserve"> </w:t>
      </w:r>
      <w:r w:rsidR="008745B4" w:rsidRPr="007964AD">
        <w:rPr>
          <w:rFonts w:ascii="Aptos" w:hAnsi="Aptos"/>
          <w:sz w:val="22"/>
          <w:szCs w:val="22"/>
        </w:rPr>
        <w:t>Moran A, Haines H, Raschke N, Schmidt D, Koschel A, Stephens A, Opie C, Nancarrow S (2019)</w:t>
      </w:r>
      <w:r w:rsidR="00845377" w:rsidRPr="007964AD">
        <w:rPr>
          <w:rFonts w:ascii="Aptos" w:hAnsi="Aptos"/>
          <w:sz w:val="22"/>
          <w:szCs w:val="22"/>
        </w:rPr>
        <w:t>.</w:t>
      </w:r>
      <w:r w:rsidR="008745B4" w:rsidRPr="007964AD">
        <w:rPr>
          <w:rFonts w:ascii="Aptos" w:hAnsi="Aptos"/>
          <w:sz w:val="22"/>
          <w:szCs w:val="22"/>
        </w:rPr>
        <w:t xml:space="preserve"> Mind the gap: is it time to invest in embedded researchers in regional, rural and remote health services to address health outcome discrepancies for those living in rural, remote and regional areas? Australian Journal of Primary Health</w:t>
      </w:r>
      <w:r w:rsidR="008745B4" w:rsidRPr="007964AD">
        <w:rPr>
          <w:rFonts w:ascii="Aptos" w:hAnsi="Aptos"/>
          <w:b/>
          <w:sz w:val="22"/>
          <w:szCs w:val="22"/>
        </w:rPr>
        <w:t> </w:t>
      </w:r>
      <w:r w:rsidR="008745B4" w:rsidRPr="007964AD">
        <w:rPr>
          <w:rFonts w:ascii="Aptos" w:hAnsi="Aptos"/>
          <w:b/>
          <w:bCs/>
          <w:sz w:val="22"/>
          <w:szCs w:val="22"/>
        </w:rPr>
        <w:t>25</w:t>
      </w:r>
      <w:r w:rsidR="008745B4" w:rsidRPr="007964AD">
        <w:rPr>
          <w:rFonts w:ascii="Aptos" w:hAnsi="Aptos"/>
          <w:sz w:val="22"/>
          <w:szCs w:val="22"/>
        </w:rPr>
        <w:t xml:space="preserve">, 104-107. </w:t>
      </w:r>
      <w:hyperlink r:id="rId37" w:history="1">
        <w:r w:rsidR="008745B4" w:rsidRPr="007964AD">
          <w:rPr>
            <w:rStyle w:val="Hyperlink"/>
            <w:rFonts w:ascii="Aptos" w:hAnsi="Aptos"/>
            <w:sz w:val="22"/>
            <w:szCs w:val="22"/>
          </w:rPr>
          <w:t>https://www.publish.csiro.au/py/PY18201</w:t>
        </w:r>
      </w:hyperlink>
      <w:r w:rsidR="008745B4" w:rsidRPr="007964AD">
        <w:rPr>
          <w:rFonts w:ascii="Aptos" w:hAnsi="Aptos"/>
          <w:sz w:val="22"/>
          <w:szCs w:val="22"/>
        </w:rPr>
        <w:t xml:space="preserve"> </w:t>
      </w:r>
    </w:p>
  </w:endnote>
  <w:endnote w:id="41">
    <w:p w14:paraId="20DDF01E" w14:textId="53EDD655" w:rsidR="00EC7E88" w:rsidRPr="007964AD" w:rsidRDefault="00EC7E88" w:rsidP="00CB7E4C">
      <w:pPr>
        <w:spacing w:after="120"/>
        <w:rPr>
          <w:rFonts w:ascii="Aptos" w:hAnsi="Aptos"/>
        </w:rPr>
      </w:pPr>
      <w:r w:rsidRPr="007964AD">
        <w:rPr>
          <w:rStyle w:val="EndnoteReference"/>
          <w:rFonts w:ascii="Aptos" w:hAnsi="Aptos"/>
        </w:rPr>
        <w:endnoteRef/>
      </w:r>
      <w:r w:rsidRPr="007964AD">
        <w:rPr>
          <w:rFonts w:ascii="Aptos" w:hAnsi="Aptos"/>
        </w:rPr>
        <w:t xml:space="preserve"> O’Sullivan B, Cairns A</w:t>
      </w:r>
      <w:r w:rsidR="00B940CE" w:rsidRPr="007964AD">
        <w:rPr>
          <w:rFonts w:ascii="Aptos" w:hAnsi="Aptos"/>
        </w:rPr>
        <w:t xml:space="preserve"> and</w:t>
      </w:r>
      <w:r w:rsidRPr="007964AD">
        <w:rPr>
          <w:rFonts w:ascii="Aptos" w:hAnsi="Aptos"/>
        </w:rPr>
        <w:t xml:space="preserve"> Gurney T</w:t>
      </w:r>
      <w:r w:rsidR="00790C06" w:rsidRPr="007964AD">
        <w:rPr>
          <w:rFonts w:ascii="Aptos" w:hAnsi="Aptos"/>
        </w:rPr>
        <w:t xml:space="preserve"> (2020)</w:t>
      </w:r>
      <w:r w:rsidR="00845377" w:rsidRPr="007964AD">
        <w:rPr>
          <w:rFonts w:ascii="Aptos" w:hAnsi="Aptos"/>
        </w:rPr>
        <w:t>.</w:t>
      </w:r>
      <w:r w:rsidRPr="007964AD">
        <w:rPr>
          <w:rFonts w:ascii="Aptos" w:hAnsi="Aptos"/>
        </w:rPr>
        <w:t xml:space="preserve"> Exploring how to sustain ‘place-based’ rural health academic research for informing rural health systems: a qualitative investigation. Health Res Policy Sys</w:t>
      </w:r>
      <w:r w:rsidR="00790C06" w:rsidRPr="007964AD">
        <w:rPr>
          <w:rFonts w:ascii="Aptos" w:hAnsi="Aptos"/>
        </w:rPr>
        <w:t>, Vol</w:t>
      </w:r>
      <w:r w:rsidRPr="007964AD">
        <w:rPr>
          <w:rFonts w:ascii="Aptos" w:hAnsi="Aptos"/>
        </w:rPr>
        <w:t xml:space="preserve"> 18, </w:t>
      </w:r>
      <w:r w:rsidR="00790C06" w:rsidRPr="007964AD">
        <w:rPr>
          <w:rFonts w:ascii="Aptos" w:hAnsi="Aptos"/>
        </w:rPr>
        <w:t xml:space="preserve">No. </w:t>
      </w:r>
      <w:r w:rsidRPr="007964AD">
        <w:rPr>
          <w:rFonts w:ascii="Aptos" w:hAnsi="Aptos"/>
        </w:rPr>
        <w:t xml:space="preserve">90. </w:t>
      </w:r>
      <w:hyperlink r:id="rId38" w:history="1">
        <w:r w:rsidRPr="007964AD">
          <w:rPr>
            <w:rStyle w:val="Hyperlink"/>
            <w:rFonts w:ascii="Aptos" w:hAnsi="Aptos"/>
          </w:rPr>
          <w:t>https://doi.org/10.1186/s12961-020-00608-7</w:t>
        </w:r>
      </w:hyperlink>
    </w:p>
  </w:endnote>
  <w:endnote w:id="42">
    <w:p w14:paraId="7D038ED4" w14:textId="7D1688CE" w:rsidR="009A69F2" w:rsidRPr="007964AD" w:rsidRDefault="009A69F2"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Pr="007964AD">
        <w:rPr>
          <w:rFonts w:ascii="Aptos" w:hAnsi="Aptos"/>
          <w:sz w:val="22"/>
          <w:szCs w:val="22"/>
        </w:rPr>
        <w:t>Wong A, Quilliam</w:t>
      </w:r>
      <w:r w:rsidR="001B0E24" w:rsidRPr="007964AD">
        <w:rPr>
          <w:rFonts w:ascii="Aptos" w:hAnsi="Aptos"/>
          <w:sz w:val="22"/>
          <w:szCs w:val="22"/>
        </w:rPr>
        <w:t xml:space="preserve"> </w:t>
      </w:r>
      <w:r w:rsidRPr="007964AD">
        <w:rPr>
          <w:rFonts w:ascii="Aptos" w:hAnsi="Aptos"/>
          <w:sz w:val="22"/>
          <w:szCs w:val="22"/>
        </w:rPr>
        <w:t>C, Corboy D et al</w:t>
      </w:r>
      <w:r w:rsidR="008604CB" w:rsidRPr="007964AD">
        <w:rPr>
          <w:rFonts w:ascii="Aptos" w:hAnsi="Aptos"/>
          <w:sz w:val="22"/>
          <w:szCs w:val="22"/>
        </w:rPr>
        <w:t xml:space="preserve"> (2022)</w:t>
      </w:r>
      <w:r w:rsidR="00845377" w:rsidRPr="007964AD">
        <w:rPr>
          <w:rFonts w:ascii="Aptos" w:hAnsi="Aptos"/>
          <w:sz w:val="22"/>
          <w:szCs w:val="22"/>
        </w:rPr>
        <w:t>.</w:t>
      </w:r>
      <w:r w:rsidRPr="007964AD">
        <w:rPr>
          <w:rFonts w:ascii="Aptos" w:hAnsi="Aptos"/>
          <w:sz w:val="22"/>
          <w:szCs w:val="22"/>
        </w:rPr>
        <w:t xml:space="preserve"> What shapes research and research capacity building in rural health services? Context matters. Aust J Rural Health</w:t>
      </w:r>
      <w:r w:rsidR="00790C06" w:rsidRPr="007964AD">
        <w:rPr>
          <w:rFonts w:ascii="Aptos" w:hAnsi="Aptos"/>
          <w:sz w:val="22"/>
          <w:szCs w:val="22"/>
        </w:rPr>
        <w:t>, Vol</w:t>
      </w:r>
      <w:r w:rsidR="00932696" w:rsidRPr="007964AD">
        <w:rPr>
          <w:rFonts w:ascii="Aptos" w:hAnsi="Aptos"/>
          <w:sz w:val="22"/>
          <w:szCs w:val="22"/>
        </w:rPr>
        <w:t xml:space="preserve"> </w:t>
      </w:r>
      <w:r w:rsidRPr="007964AD">
        <w:rPr>
          <w:rFonts w:ascii="Aptos" w:hAnsi="Aptos"/>
          <w:sz w:val="22"/>
          <w:szCs w:val="22"/>
        </w:rPr>
        <w:t>30</w:t>
      </w:r>
      <w:r w:rsidR="00790C06" w:rsidRPr="007964AD">
        <w:rPr>
          <w:rFonts w:ascii="Aptos" w:hAnsi="Aptos"/>
          <w:sz w:val="22"/>
          <w:szCs w:val="22"/>
        </w:rPr>
        <w:t xml:space="preserve">, pp </w:t>
      </w:r>
      <w:r w:rsidRPr="007964AD">
        <w:rPr>
          <w:rFonts w:ascii="Aptos" w:hAnsi="Aptos"/>
          <w:sz w:val="22"/>
          <w:szCs w:val="22"/>
        </w:rPr>
        <w:t xml:space="preserve">410-421. </w:t>
      </w:r>
      <w:hyperlink r:id="rId39" w:history="1">
        <w:r w:rsidR="007D76CC" w:rsidRPr="007964AD">
          <w:rPr>
            <w:rStyle w:val="Hyperlink"/>
            <w:rFonts w:ascii="Aptos" w:hAnsi="Aptos"/>
            <w:sz w:val="22"/>
            <w:szCs w:val="22"/>
          </w:rPr>
          <w:t>http://doi:10.1111/ajr.12852</w:t>
        </w:r>
      </w:hyperlink>
    </w:p>
  </w:endnote>
  <w:endnote w:id="43">
    <w:p w14:paraId="027F07FF" w14:textId="4DA7AF7C" w:rsidR="00EC7427" w:rsidRPr="007964AD" w:rsidRDefault="00EC7427" w:rsidP="00EC7427">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sz w:val="22"/>
          <w:szCs w:val="22"/>
        </w:rPr>
        <w:t xml:space="preserve"> Townsville Institute of Health Research and Innovation</w:t>
      </w:r>
      <w:r w:rsidR="00605ABD" w:rsidRPr="007964AD">
        <w:rPr>
          <w:rFonts w:ascii="Aptos" w:hAnsi="Aptos"/>
          <w:sz w:val="22"/>
          <w:szCs w:val="22"/>
        </w:rPr>
        <w:t>.</w:t>
      </w:r>
      <w:r w:rsidRPr="007964AD">
        <w:rPr>
          <w:rFonts w:ascii="Aptos" w:hAnsi="Aptos"/>
          <w:b/>
          <w:sz w:val="22"/>
          <w:szCs w:val="22"/>
        </w:rPr>
        <w:t xml:space="preserve"> </w:t>
      </w:r>
      <w:hyperlink r:id="rId40" w:history="1">
        <w:r w:rsidRPr="007964AD">
          <w:rPr>
            <w:rStyle w:val="Hyperlink"/>
            <w:rFonts w:ascii="Aptos" w:hAnsi="Aptos"/>
            <w:sz w:val="22"/>
            <w:szCs w:val="22"/>
          </w:rPr>
          <w:t>https://www.townsville.health.qld.gov.au/research/for-researchers/townsville-institute-of-health-research-and-innovation/</w:t>
        </w:r>
      </w:hyperlink>
      <w:r w:rsidRPr="007964AD">
        <w:rPr>
          <w:rFonts w:ascii="Aptos" w:hAnsi="Aptos"/>
          <w:sz w:val="22"/>
          <w:szCs w:val="22"/>
          <w:u w:val="single"/>
        </w:rPr>
        <w:t xml:space="preserve"> </w:t>
      </w:r>
      <w:r w:rsidRPr="007964AD">
        <w:rPr>
          <w:rFonts w:ascii="Aptos" w:hAnsi="Aptos"/>
          <w:sz w:val="22"/>
          <w:szCs w:val="22"/>
        </w:rPr>
        <w:t>(accessed 16 July 2025)</w:t>
      </w:r>
    </w:p>
  </w:endnote>
  <w:endnote w:id="44">
    <w:p w14:paraId="6D8E6E9D" w14:textId="76B95B05" w:rsidR="003961E1" w:rsidRPr="007964AD" w:rsidRDefault="003961E1" w:rsidP="00CB7E4C">
      <w:pPr>
        <w:spacing w:after="120"/>
        <w:rPr>
          <w:rFonts w:ascii="Aptos" w:hAnsi="Aptos"/>
        </w:rPr>
      </w:pPr>
      <w:r w:rsidRPr="007964AD">
        <w:rPr>
          <w:rStyle w:val="EndnoteReference"/>
          <w:rFonts w:ascii="Aptos" w:hAnsi="Aptos"/>
        </w:rPr>
        <w:endnoteRef/>
      </w:r>
      <w:r w:rsidRPr="007964AD">
        <w:rPr>
          <w:rFonts w:ascii="Aptos" w:hAnsi="Aptos"/>
        </w:rPr>
        <w:t xml:space="preserve"> </w:t>
      </w:r>
      <w:r w:rsidR="007F369E" w:rsidRPr="007964AD">
        <w:rPr>
          <w:rFonts w:ascii="Aptos" w:hAnsi="Aptos"/>
        </w:rPr>
        <w:t xml:space="preserve">Aboriginal Health &amp; Medical Research Council of NSW. Policy Priorities 2021. </w:t>
      </w:r>
      <w:hyperlink r:id="rId41" w:history="1">
        <w:r w:rsidR="007F369E" w:rsidRPr="007964AD">
          <w:rPr>
            <w:rStyle w:val="Hyperlink"/>
            <w:rFonts w:ascii="Aptos" w:hAnsi="Aptos"/>
          </w:rPr>
          <w:t>https://www.ahmrc.org.au/wp-content/uploads/2023/10/AHM_Policy-Priorities-document-2021_Online.pdf</w:t>
        </w:r>
      </w:hyperlink>
      <w:r w:rsidR="007F369E" w:rsidRPr="007964AD">
        <w:rPr>
          <w:rFonts w:ascii="Aptos" w:hAnsi="Aptos"/>
        </w:rPr>
        <w:t xml:space="preserve"> (accessed 16 July </w:t>
      </w:r>
      <w:r w:rsidR="00C64831" w:rsidRPr="007964AD">
        <w:rPr>
          <w:rFonts w:ascii="Aptos" w:hAnsi="Aptos"/>
        </w:rPr>
        <w:t>20</w:t>
      </w:r>
      <w:r w:rsidR="007F369E" w:rsidRPr="007964AD">
        <w:rPr>
          <w:rFonts w:ascii="Aptos" w:hAnsi="Aptos"/>
        </w:rPr>
        <w:t xml:space="preserve">25) </w:t>
      </w:r>
    </w:p>
  </w:endnote>
  <w:endnote w:id="45">
    <w:p w14:paraId="0C4DC84B" w14:textId="0B4A0E7E" w:rsidR="00FF4925" w:rsidRPr="007964AD" w:rsidRDefault="00FF4925" w:rsidP="00CB7E4C">
      <w:pPr>
        <w:spacing w:after="120"/>
        <w:rPr>
          <w:rFonts w:ascii="Aptos" w:hAnsi="Aptos"/>
        </w:rPr>
      </w:pPr>
      <w:r w:rsidRPr="007964AD">
        <w:rPr>
          <w:rStyle w:val="EndnoteReference"/>
          <w:rFonts w:ascii="Aptos" w:hAnsi="Aptos"/>
        </w:rPr>
        <w:endnoteRef/>
      </w:r>
      <w:r w:rsidRPr="007964AD">
        <w:rPr>
          <w:rFonts w:ascii="Aptos" w:hAnsi="Aptos"/>
        </w:rPr>
        <w:t xml:space="preserve"> </w:t>
      </w:r>
      <w:r w:rsidR="00DE7B8F" w:rsidRPr="007964AD">
        <w:rPr>
          <w:rFonts w:ascii="Aptos" w:hAnsi="Aptos"/>
        </w:rPr>
        <w:t>NHMRC.</w:t>
      </w:r>
      <w:r w:rsidR="006A32A0" w:rsidRPr="007964AD">
        <w:rPr>
          <w:rFonts w:ascii="Aptos" w:hAnsi="Aptos"/>
        </w:rPr>
        <w:t xml:space="preserve"> Annual Report 2023–24, Canberra: National Health and Medical Research Council, 2024. </w:t>
      </w:r>
      <w:hyperlink r:id="rId42" w:history="1">
        <w:r w:rsidR="006A32A0" w:rsidRPr="007964AD">
          <w:rPr>
            <w:rStyle w:val="Hyperlink"/>
            <w:rFonts w:ascii="Aptos" w:hAnsi="Aptos"/>
          </w:rPr>
          <w:t>www.nhmrc.gov.au/about-us/corporate-plans-and-annual-reports</w:t>
        </w:r>
      </w:hyperlink>
      <w:r w:rsidR="006A32A0" w:rsidRPr="007964AD">
        <w:rPr>
          <w:rFonts w:ascii="Aptos" w:hAnsi="Aptos"/>
        </w:rPr>
        <w:t xml:space="preserve"> (accessed 8 July 2025)</w:t>
      </w:r>
    </w:p>
  </w:endnote>
  <w:endnote w:id="46">
    <w:p w14:paraId="7F74B974" w14:textId="229C3B7D" w:rsidR="00F3146D" w:rsidRPr="007964AD" w:rsidRDefault="00F3146D" w:rsidP="00A6337D">
      <w:pPr>
        <w:rPr>
          <w:rFonts w:ascii="Aptos" w:hAnsi="Aptos"/>
        </w:rPr>
      </w:pPr>
      <w:r w:rsidRPr="007964AD">
        <w:rPr>
          <w:rStyle w:val="EndnoteReference"/>
          <w:rFonts w:ascii="Aptos" w:hAnsi="Aptos"/>
        </w:rPr>
        <w:endnoteRef/>
      </w:r>
      <w:r w:rsidRPr="007964AD">
        <w:rPr>
          <w:rFonts w:ascii="Aptos" w:hAnsi="Aptos"/>
        </w:rPr>
        <w:t xml:space="preserve"> Medical Research Future Fund</w:t>
      </w:r>
      <w:r w:rsidR="009A32D4" w:rsidRPr="007964AD">
        <w:rPr>
          <w:rFonts w:ascii="Aptos" w:hAnsi="Aptos"/>
        </w:rPr>
        <w:t>.</w:t>
      </w:r>
      <w:r w:rsidRPr="007964AD">
        <w:rPr>
          <w:rFonts w:ascii="Aptos" w:hAnsi="Aptos"/>
        </w:rPr>
        <w:t xml:space="preserve"> Indigenous Health Research Fund Roadmap. </w:t>
      </w:r>
      <w:hyperlink r:id="rId43" w:history="1">
        <w:r w:rsidRPr="007964AD">
          <w:rPr>
            <w:rStyle w:val="Hyperlink"/>
            <w:rFonts w:ascii="Aptos" w:hAnsi="Aptos"/>
          </w:rPr>
          <w:t>https://www.health.gov.au/sites/default/files/2023-11/mrff-indigenous-health-research-fund-strategic-documents.pdf</w:t>
        </w:r>
      </w:hyperlink>
      <w:r w:rsidRPr="007964AD">
        <w:rPr>
          <w:rFonts w:ascii="Aptos" w:hAnsi="Aptos"/>
        </w:rPr>
        <w:t xml:space="preserve"> (accessed 8 July </w:t>
      </w:r>
      <w:r w:rsidR="00C64831" w:rsidRPr="007964AD">
        <w:rPr>
          <w:rFonts w:ascii="Aptos" w:hAnsi="Aptos"/>
        </w:rPr>
        <w:t>2</w:t>
      </w:r>
      <w:r w:rsidRPr="007964AD">
        <w:rPr>
          <w:rFonts w:ascii="Aptos" w:hAnsi="Aptos"/>
        </w:rPr>
        <w:t>025)</w:t>
      </w:r>
    </w:p>
  </w:endnote>
  <w:endnote w:id="47">
    <w:p w14:paraId="55DD8BBA" w14:textId="747D451F" w:rsidR="0088581B" w:rsidRPr="007964AD" w:rsidRDefault="0088581B"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00842049" w:rsidRPr="007964AD">
        <w:rPr>
          <w:rFonts w:ascii="Aptos" w:hAnsi="Aptos"/>
          <w:sz w:val="22"/>
          <w:szCs w:val="22"/>
        </w:rPr>
        <w:t xml:space="preserve">Productivity Commission </w:t>
      </w:r>
      <w:r w:rsidR="003016D2" w:rsidRPr="007964AD">
        <w:rPr>
          <w:rFonts w:ascii="Aptos" w:hAnsi="Aptos"/>
          <w:sz w:val="22"/>
          <w:szCs w:val="22"/>
        </w:rPr>
        <w:t>(</w:t>
      </w:r>
      <w:r w:rsidR="00842049" w:rsidRPr="007964AD">
        <w:rPr>
          <w:rFonts w:ascii="Aptos" w:hAnsi="Aptos"/>
          <w:sz w:val="22"/>
          <w:szCs w:val="22"/>
        </w:rPr>
        <w:t>2024</w:t>
      </w:r>
      <w:r w:rsidR="003016D2" w:rsidRPr="007964AD">
        <w:rPr>
          <w:rFonts w:ascii="Aptos" w:hAnsi="Aptos"/>
          <w:sz w:val="22"/>
          <w:szCs w:val="22"/>
        </w:rPr>
        <w:t>).</w:t>
      </w:r>
      <w:r w:rsidR="00842049" w:rsidRPr="007964AD">
        <w:rPr>
          <w:rFonts w:ascii="Aptos" w:hAnsi="Aptos"/>
          <w:sz w:val="22"/>
          <w:szCs w:val="22"/>
        </w:rPr>
        <w:t xml:space="preserve"> Closing the Gap Annual Data Compilation Report July 2024, Canberra. </w:t>
      </w:r>
      <w:hyperlink r:id="rId44" w:history="1">
        <w:r w:rsidR="00842049" w:rsidRPr="007964AD">
          <w:rPr>
            <w:rStyle w:val="Hyperlink"/>
            <w:rFonts w:ascii="Aptos" w:hAnsi="Aptos"/>
            <w:sz w:val="22"/>
            <w:szCs w:val="22"/>
          </w:rPr>
          <w:t>pc.gov.au/closing-the-gap-data/annual-data-report/closing-the-gap-annual-data-compilation-july2024.pdf</w:t>
        </w:r>
      </w:hyperlink>
      <w:r w:rsidR="00842049" w:rsidRPr="007964AD">
        <w:rPr>
          <w:rFonts w:ascii="Aptos" w:hAnsi="Aptos"/>
          <w:sz w:val="22"/>
          <w:szCs w:val="22"/>
        </w:rPr>
        <w:t xml:space="preserve"> (accessed 16 July </w:t>
      </w:r>
      <w:r w:rsidR="00C64831" w:rsidRPr="007964AD">
        <w:rPr>
          <w:rFonts w:ascii="Aptos" w:hAnsi="Aptos"/>
          <w:sz w:val="22"/>
          <w:szCs w:val="22"/>
        </w:rPr>
        <w:t>20</w:t>
      </w:r>
      <w:r w:rsidR="00842049" w:rsidRPr="007964AD">
        <w:rPr>
          <w:rFonts w:ascii="Aptos" w:hAnsi="Aptos"/>
          <w:sz w:val="22"/>
          <w:szCs w:val="22"/>
        </w:rPr>
        <w:t xml:space="preserve">25)  </w:t>
      </w:r>
    </w:p>
  </w:endnote>
  <w:endnote w:id="48">
    <w:p w14:paraId="6636D389" w14:textId="0883033C" w:rsidR="0070553F" w:rsidRPr="007964AD" w:rsidRDefault="0070553F" w:rsidP="00CB7E4C">
      <w:pPr>
        <w:spacing w:after="120"/>
        <w:rPr>
          <w:rFonts w:ascii="Aptos" w:hAnsi="Aptos"/>
        </w:rPr>
      </w:pPr>
      <w:r w:rsidRPr="007964AD">
        <w:rPr>
          <w:rStyle w:val="EndnoteReference"/>
          <w:rFonts w:ascii="Aptos" w:hAnsi="Aptos"/>
        </w:rPr>
        <w:endnoteRef/>
      </w:r>
      <w:r w:rsidRPr="007964AD">
        <w:rPr>
          <w:rFonts w:ascii="Aptos" w:hAnsi="Aptos"/>
        </w:rPr>
        <w:t xml:space="preserve"> </w:t>
      </w:r>
      <w:r w:rsidR="003016D2" w:rsidRPr="007964AD">
        <w:rPr>
          <w:rFonts w:ascii="Aptos" w:hAnsi="Aptos"/>
        </w:rPr>
        <w:t>Department of Health, Disability and Ageing (2024)</w:t>
      </w:r>
      <w:r w:rsidR="005C3ECD" w:rsidRPr="007964AD">
        <w:rPr>
          <w:rFonts w:ascii="Aptos" w:hAnsi="Aptos"/>
        </w:rPr>
        <w:t>.</w:t>
      </w:r>
      <w:r w:rsidRPr="007964AD">
        <w:rPr>
          <w:rFonts w:ascii="Aptos" w:hAnsi="Aptos"/>
        </w:rPr>
        <w:t xml:space="preserve"> Medical Research Future Fund Report on Chief Investigator data. </w:t>
      </w:r>
      <w:hyperlink r:id="rId45" w:history="1">
        <w:r w:rsidRPr="007964AD">
          <w:rPr>
            <w:rStyle w:val="Hyperlink"/>
            <w:rFonts w:ascii="Aptos" w:hAnsi="Aptos"/>
          </w:rPr>
          <w:t>https://www.health.gov.au/resources/publications/medical-research-future-fund-report-on-chief-investigator-data?language=en</w:t>
        </w:r>
      </w:hyperlink>
      <w:r w:rsidRPr="007964AD">
        <w:rPr>
          <w:rFonts w:ascii="Aptos" w:hAnsi="Aptos"/>
        </w:rPr>
        <w:t xml:space="preserve"> (accessed 8 July 2025) </w:t>
      </w:r>
    </w:p>
  </w:endnote>
  <w:endnote w:id="49">
    <w:p w14:paraId="1B7520CA" w14:textId="6EF5575C" w:rsidR="00C208F1" w:rsidRPr="007964AD" w:rsidRDefault="00C208F1" w:rsidP="00CB7E4C">
      <w:pPr>
        <w:spacing w:after="120"/>
        <w:rPr>
          <w:rFonts w:ascii="Aptos" w:hAnsi="Aptos"/>
        </w:rPr>
      </w:pPr>
      <w:r w:rsidRPr="007964AD">
        <w:rPr>
          <w:rStyle w:val="EndnoteReference"/>
          <w:rFonts w:ascii="Aptos" w:hAnsi="Aptos"/>
        </w:rPr>
        <w:endnoteRef/>
      </w:r>
      <w:r w:rsidRPr="007964AD">
        <w:rPr>
          <w:rFonts w:ascii="Aptos" w:hAnsi="Aptos"/>
        </w:rPr>
        <w:t xml:space="preserve"> </w:t>
      </w:r>
      <w:r w:rsidR="00265195" w:rsidRPr="007964AD">
        <w:rPr>
          <w:rFonts w:ascii="Aptos" w:hAnsi="Aptos"/>
        </w:rPr>
        <w:t xml:space="preserve">National Aboriginal Community Controlled Health Organisation (NACCHO) </w:t>
      </w:r>
      <w:r w:rsidR="003016D2" w:rsidRPr="007964AD">
        <w:rPr>
          <w:rFonts w:ascii="Aptos" w:hAnsi="Aptos"/>
        </w:rPr>
        <w:t>(</w:t>
      </w:r>
      <w:r w:rsidR="00265195" w:rsidRPr="007964AD">
        <w:rPr>
          <w:rFonts w:ascii="Aptos" w:hAnsi="Aptos"/>
        </w:rPr>
        <w:t>2011</w:t>
      </w:r>
      <w:r w:rsidR="003016D2" w:rsidRPr="007964AD">
        <w:rPr>
          <w:rFonts w:ascii="Aptos" w:hAnsi="Aptos"/>
        </w:rPr>
        <w:t>)</w:t>
      </w:r>
      <w:r w:rsidR="005C3ECD" w:rsidRPr="007964AD">
        <w:rPr>
          <w:rFonts w:ascii="Aptos" w:hAnsi="Aptos"/>
        </w:rPr>
        <w:t>.</w:t>
      </w:r>
      <w:r w:rsidR="00265195" w:rsidRPr="007964AD">
        <w:rPr>
          <w:rFonts w:ascii="Aptos" w:hAnsi="Aptos"/>
        </w:rPr>
        <w:t xml:space="preserve"> Constitution for the National Aboriginal Community Controlled Health Organisation. </w:t>
      </w:r>
      <w:hyperlink r:id="rId46" w:history="1">
        <w:r w:rsidR="00265195" w:rsidRPr="007964AD">
          <w:rPr>
            <w:rStyle w:val="Hyperlink"/>
            <w:rFonts w:ascii="Aptos" w:hAnsi="Aptos"/>
          </w:rPr>
          <w:t>https://f.hubspotusercontent10.net/hubfs/5328468/NACCHO_April_2020/PDFs/NACCHO-CONSTITUTION-Ratified-Ver-151111-for-ASIC-.pdf</w:t>
        </w:r>
      </w:hyperlink>
      <w:r w:rsidR="00265195" w:rsidRPr="007964AD">
        <w:rPr>
          <w:rFonts w:ascii="Aptos" w:hAnsi="Aptos"/>
        </w:rPr>
        <w:t xml:space="preserve"> (accessed 16 July 2025).</w:t>
      </w:r>
    </w:p>
  </w:endnote>
  <w:endnote w:id="50">
    <w:p w14:paraId="1253DB22" w14:textId="71CF34D8" w:rsidR="004B1E8A" w:rsidRPr="007964AD" w:rsidRDefault="004B1E8A"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Pr="007964AD">
        <w:rPr>
          <w:rFonts w:ascii="Aptos" w:hAnsi="Aptos"/>
          <w:sz w:val="22"/>
          <w:szCs w:val="22"/>
        </w:rPr>
        <w:t>Jones R, Thurber KA, Chapman J, et al</w:t>
      </w:r>
      <w:r w:rsidR="002D7432" w:rsidRPr="007964AD">
        <w:rPr>
          <w:rFonts w:ascii="Aptos" w:hAnsi="Aptos"/>
          <w:sz w:val="22"/>
          <w:szCs w:val="22"/>
        </w:rPr>
        <w:t xml:space="preserve"> (</w:t>
      </w:r>
      <w:r w:rsidR="00655FFC" w:rsidRPr="007964AD">
        <w:rPr>
          <w:rFonts w:ascii="Aptos" w:hAnsi="Aptos"/>
          <w:sz w:val="22"/>
          <w:szCs w:val="22"/>
        </w:rPr>
        <w:t>2018)</w:t>
      </w:r>
      <w:r w:rsidR="0000530D" w:rsidRPr="007964AD">
        <w:rPr>
          <w:rFonts w:ascii="Aptos" w:hAnsi="Aptos"/>
          <w:sz w:val="22"/>
          <w:szCs w:val="22"/>
        </w:rPr>
        <w:t>.</w:t>
      </w:r>
      <w:r w:rsidR="00687F1B" w:rsidRPr="007964AD">
        <w:rPr>
          <w:rFonts w:ascii="Aptos" w:hAnsi="Aptos"/>
          <w:sz w:val="22"/>
          <w:szCs w:val="22"/>
        </w:rPr>
        <w:t xml:space="preserve"> </w:t>
      </w:r>
      <w:r w:rsidRPr="007964AD">
        <w:rPr>
          <w:rFonts w:ascii="Aptos" w:hAnsi="Aptos"/>
          <w:sz w:val="22"/>
          <w:szCs w:val="22"/>
        </w:rPr>
        <w:t>Study protocol: Our Cultures Count, the Mayi Kuwayu Study, a national longitudinal study of Aboriginal and Torres Strait Islander wellbeing. BMJ Open</w:t>
      </w:r>
      <w:r w:rsidR="003016D2" w:rsidRPr="007964AD">
        <w:rPr>
          <w:rFonts w:ascii="Aptos" w:hAnsi="Aptos"/>
          <w:sz w:val="22"/>
          <w:szCs w:val="22"/>
        </w:rPr>
        <w:t xml:space="preserve">, Vol </w:t>
      </w:r>
      <w:r w:rsidRPr="007964AD">
        <w:rPr>
          <w:rFonts w:ascii="Aptos" w:hAnsi="Aptos"/>
          <w:sz w:val="22"/>
          <w:szCs w:val="22"/>
        </w:rPr>
        <w:t>8</w:t>
      </w:r>
      <w:r w:rsidR="003016D2" w:rsidRPr="007964AD">
        <w:rPr>
          <w:rFonts w:ascii="Aptos" w:hAnsi="Aptos"/>
          <w:sz w:val="22"/>
          <w:szCs w:val="22"/>
        </w:rPr>
        <w:t xml:space="preserve">, </w:t>
      </w:r>
      <w:r w:rsidRPr="007964AD">
        <w:rPr>
          <w:rFonts w:ascii="Aptos" w:hAnsi="Aptos"/>
          <w:sz w:val="22"/>
          <w:szCs w:val="22"/>
        </w:rPr>
        <w:t xml:space="preserve">e023861. </w:t>
      </w:r>
      <w:r w:rsidR="00E32A1B" w:rsidRPr="007964AD">
        <w:rPr>
          <w:rFonts w:ascii="Aptos" w:hAnsi="Aptos"/>
          <w:sz w:val="22"/>
          <w:szCs w:val="22"/>
        </w:rPr>
        <w:t>http://</w:t>
      </w:r>
      <w:r w:rsidRPr="007964AD">
        <w:rPr>
          <w:rFonts w:ascii="Aptos" w:hAnsi="Aptos"/>
          <w:sz w:val="22"/>
          <w:szCs w:val="22"/>
        </w:rPr>
        <w:t>doi: 10.1136/bmjopen-2018-023861.</w:t>
      </w:r>
    </w:p>
  </w:endnote>
  <w:endnote w:id="51">
    <w:p w14:paraId="1587115C" w14:textId="2593F09B" w:rsidR="00E42850" w:rsidRPr="007964AD" w:rsidRDefault="00E42850" w:rsidP="00E42850">
      <w:pPr>
        <w:pStyle w:val="EndnoteText"/>
        <w:rPr>
          <w:rFonts w:ascii="Aptos" w:hAnsi="Aptos"/>
          <w:sz w:val="22"/>
          <w:szCs w:val="22"/>
          <w:lang w:val="en-AU"/>
        </w:rPr>
      </w:pPr>
      <w:r w:rsidRPr="007964AD">
        <w:rPr>
          <w:rStyle w:val="EndnoteReference"/>
          <w:rFonts w:ascii="Aptos" w:hAnsi="Aptos"/>
        </w:rPr>
        <w:endnoteRef/>
      </w:r>
      <w:r w:rsidRPr="007964AD">
        <w:rPr>
          <w:rFonts w:ascii="Aptos" w:hAnsi="Aptos"/>
        </w:rPr>
        <w:t xml:space="preserve"> </w:t>
      </w:r>
      <w:r w:rsidRPr="007964AD">
        <w:rPr>
          <w:rFonts w:ascii="Aptos" w:hAnsi="Aptos"/>
          <w:sz w:val="22"/>
          <w:szCs w:val="22"/>
          <w:lang w:val="en-AU"/>
        </w:rPr>
        <w:t>Maiam nayri Wingara</w:t>
      </w:r>
      <w:r w:rsidR="007D517A" w:rsidRPr="007964AD">
        <w:rPr>
          <w:rFonts w:ascii="Aptos" w:hAnsi="Aptos"/>
          <w:sz w:val="22"/>
          <w:szCs w:val="22"/>
          <w:lang w:val="en-AU"/>
        </w:rPr>
        <w:t xml:space="preserve"> (2018)</w:t>
      </w:r>
      <w:r w:rsidR="0000530D" w:rsidRPr="007964AD">
        <w:rPr>
          <w:rFonts w:ascii="Aptos" w:hAnsi="Aptos"/>
          <w:sz w:val="22"/>
          <w:szCs w:val="22"/>
          <w:lang w:val="en-AU"/>
        </w:rPr>
        <w:t>.</w:t>
      </w:r>
      <w:r w:rsidRPr="007964AD">
        <w:rPr>
          <w:rFonts w:ascii="Aptos" w:hAnsi="Aptos"/>
          <w:sz w:val="22"/>
          <w:szCs w:val="22"/>
          <w:lang w:val="en-AU"/>
        </w:rPr>
        <w:t xml:space="preserve"> Indigenous Data Sovereignty Communique Indigenous Data Sovereignty Summit 20th June 2018. Canberra, Australia. Available from: </w:t>
      </w:r>
      <w:hyperlink r:id="rId47" w:history="1">
        <w:r w:rsidRPr="007964AD">
          <w:rPr>
            <w:rStyle w:val="Hyperlink"/>
            <w:rFonts w:ascii="Aptos" w:hAnsi="Aptos"/>
            <w:sz w:val="22"/>
            <w:szCs w:val="22"/>
            <w:lang w:val="en-AU"/>
          </w:rPr>
          <w:t>https://www.maiamnayriwingara.org/mnw-principles</w:t>
        </w:r>
      </w:hyperlink>
      <w:r w:rsidRPr="007964AD">
        <w:rPr>
          <w:rFonts w:ascii="Aptos" w:hAnsi="Aptos"/>
          <w:sz w:val="22"/>
          <w:szCs w:val="22"/>
        </w:rPr>
        <w:t xml:space="preserve"> (accessed 22 July 2025)</w:t>
      </w:r>
    </w:p>
    <w:p w14:paraId="36A9EE03" w14:textId="1BDCE00D" w:rsidR="00E42850" w:rsidRPr="007964AD" w:rsidRDefault="00E42850">
      <w:pPr>
        <w:pStyle w:val="EndnoteText"/>
        <w:rPr>
          <w:rFonts w:ascii="Aptos" w:hAnsi="Aptos"/>
        </w:rPr>
      </w:pPr>
    </w:p>
  </w:endnote>
  <w:endnote w:id="52">
    <w:p w14:paraId="16D70FA0" w14:textId="58A5FF2D" w:rsidR="005128E8" w:rsidRPr="007964AD" w:rsidRDefault="005128E8"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009E26D6" w:rsidRPr="007964AD">
        <w:rPr>
          <w:rFonts w:ascii="Aptos" w:hAnsi="Aptos"/>
          <w:sz w:val="22"/>
          <w:szCs w:val="22"/>
        </w:rPr>
        <w:t xml:space="preserve">NHMRC Targeted Calls for Research. </w:t>
      </w:r>
      <w:hyperlink r:id="rId48" w:history="1">
        <w:r w:rsidR="009E26D6" w:rsidRPr="007964AD">
          <w:rPr>
            <w:rStyle w:val="Hyperlink"/>
            <w:rFonts w:ascii="Aptos" w:hAnsi="Aptos"/>
            <w:sz w:val="22"/>
            <w:szCs w:val="22"/>
          </w:rPr>
          <w:t>https://www.nhmrc.gov.au/research-policy/research-priorities/guide-proposing-targeted-calls-research</w:t>
        </w:r>
      </w:hyperlink>
      <w:r w:rsidR="009E26D6" w:rsidRPr="007964AD">
        <w:rPr>
          <w:rFonts w:ascii="Aptos" w:hAnsi="Aptos"/>
          <w:sz w:val="22"/>
          <w:szCs w:val="22"/>
        </w:rPr>
        <w:t xml:space="preserve"> (accessed 9 July </w:t>
      </w:r>
      <w:r w:rsidR="00E42850" w:rsidRPr="007964AD">
        <w:rPr>
          <w:rFonts w:ascii="Aptos" w:hAnsi="Aptos"/>
          <w:sz w:val="22"/>
          <w:szCs w:val="22"/>
        </w:rPr>
        <w:t>20</w:t>
      </w:r>
      <w:r w:rsidR="009E26D6" w:rsidRPr="007964AD">
        <w:rPr>
          <w:rFonts w:ascii="Aptos" w:hAnsi="Aptos"/>
          <w:sz w:val="22"/>
          <w:szCs w:val="22"/>
        </w:rPr>
        <w:t>25)</w:t>
      </w:r>
    </w:p>
  </w:endnote>
  <w:endnote w:id="53">
    <w:p w14:paraId="0EBA4F4F" w14:textId="39E4BB52" w:rsidR="000B6940" w:rsidRPr="007964AD" w:rsidRDefault="000B6940" w:rsidP="00CB7E4C">
      <w:pPr>
        <w:spacing w:after="120"/>
        <w:rPr>
          <w:rFonts w:ascii="Aptos" w:hAnsi="Aptos"/>
        </w:rPr>
      </w:pPr>
      <w:r w:rsidRPr="007964AD">
        <w:rPr>
          <w:rStyle w:val="EndnoteReference"/>
          <w:rFonts w:ascii="Aptos" w:hAnsi="Aptos"/>
        </w:rPr>
        <w:endnoteRef/>
      </w:r>
      <w:r w:rsidRPr="007964AD">
        <w:rPr>
          <w:rFonts w:ascii="Aptos" w:hAnsi="Aptos"/>
        </w:rPr>
        <w:t xml:space="preserve"> </w:t>
      </w:r>
      <w:r w:rsidR="003016D2" w:rsidRPr="007964AD">
        <w:rPr>
          <w:rFonts w:ascii="Aptos" w:hAnsi="Aptos"/>
        </w:rPr>
        <w:t>NHMRC.</w:t>
      </w:r>
      <w:r w:rsidRPr="007964AD">
        <w:rPr>
          <w:rFonts w:ascii="Aptos" w:hAnsi="Aptos"/>
        </w:rPr>
        <w:t xml:space="preserve"> </w:t>
      </w:r>
      <w:r w:rsidR="00943601" w:rsidRPr="007964AD">
        <w:rPr>
          <w:rFonts w:ascii="Aptos" w:hAnsi="Aptos"/>
        </w:rPr>
        <w:t>National Health and Medical Research Council</w:t>
      </w:r>
      <w:r w:rsidRPr="007964AD">
        <w:rPr>
          <w:rFonts w:ascii="Aptos" w:hAnsi="Aptos"/>
        </w:rPr>
        <w:t xml:space="preserve"> </w:t>
      </w:r>
      <w:r w:rsidR="008E4296" w:rsidRPr="007964AD">
        <w:rPr>
          <w:rFonts w:ascii="Aptos" w:hAnsi="Aptos"/>
        </w:rPr>
        <w:t xml:space="preserve">Road Map 3: A strategic framework for improving Aboriginal and Torres Strait Islander health through research. Report of Community Consultations. </w:t>
      </w:r>
      <w:hyperlink r:id="rId49" w:history="1">
        <w:r w:rsidR="008E4296" w:rsidRPr="007964AD">
          <w:rPr>
            <w:rStyle w:val="Hyperlink"/>
            <w:rFonts w:ascii="Aptos" w:hAnsi="Aptos"/>
          </w:rPr>
          <w:t>https://www.nhmrc.gov.au/health-advice/aboriginal-and-torres-strait-islander-health/road-map-3</w:t>
        </w:r>
      </w:hyperlink>
      <w:r w:rsidR="008E4296" w:rsidRPr="007964AD">
        <w:rPr>
          <w:rFonts w:ascii="Aptos" w:hAnsi="Aptos"/>
        </w:rPr>
        <w:t xml:space="preserve"> (accessed 16 July 2025)</w:t>
      </w:r>
    </w:p>
  </w:endnote>
  <w:endnote w:id="54">
    <w:p w14:paraId="51FAF8F3" w14:textId="4E054A24" w:rsidR="001F3562" w:rsidRPr="007964AD" w:rsidRDefault="001F3562" w:rsidP="00CB7E4C">
      <w:pPr>
        <w:spacing w:after="120"/>
        <w:rPr>
          <w:rFonts w:ascii="Aptos" w:hAnsi="Aptos"/>
        </w:rPr>
      </w:pPr>
      <w:r w:rsidRPr="007964AD">
        <w:rPr>
          <w:rStyle w:val="EndnoteReference"/>
          <w:rFonts w:ascii="Aptos" w:hAnsi="Aptos"/>
        </w:rPr>
        <w:endnoteRef/>
      </w:r>
      <w:r w:rsidRPr="007964AD">
        <w:rPr>
          <w:rFonts w:ascii="Aptos" w:hAnsi="Aptos"/>
        </w:rPr>
        <w:t xml:space="preserve"> McKenzie C, Bandler LG</w:t>
      </w:r>
      <w:r w:rsidR="003016D2" w:rsidRPr="007964AD">
        <w:rPr>
          <w:rFonts w:ascii="Aptos" w:hAnsi="Aptos"/>
        </w:rPr>
        <w:t xml:space="preserve"> (2023)</w:t>
      </w:r>
      <w:r w:rsidR="0000530D" w:rsidRPr="007964AD">
        <w:rPr>
          <w:rFonts w:ascii="Aptos" w:hAnsi="Aptos"/>
        </w:rPr>
        <w:t>.</w:t>
      </w:r>
      <w:r w:rsidRPr="007964AD">
        <w:rPr>
          <w:rFonts w:ascii="Aptos" w:hAnsi="Aptos"/>
        </w:rPr>
        <w:t xml:space="preserve"> Aboriginal and Torres Strait Islander health research leadership. Med J Aust. </w:t>
      </w:r>
      <w:r w:rsidR="003016D2" w:rsidRPr="007964AD">
        <w:rPr>
          <w:rFonts w:ascii="Aptos" w:hAnsi="Aptos"/>
        </w:rPr>
        <w:t xml:space="preserve">Vol </w:t>
      </w:r>
      <w:r w:rsidRPr="007964AD">
        <w:rPr>
          <w:rFonts w:ascii="Aptos" w:hAnsi="Aptos"/>
        </w:rPr>
        <w:t>218</w:t>
      </w:r>
      <w:r w:rsidR="003016D2" w:rsidRPr="007964AD">
        <w:rPr>
          <w:rFonts w:ascii="Aptos" w:hAnsi="Aptos"/>
        </w:rPr>
        <w:t xml:space="preserve">, No. </w:t>
      </w:r>
      <w:r w:rsidRPr="007964AD">
        <w:rPr>
          <w:rFonts w:ascii="Aptos" w:hAnsi="Aptos"/>
        </w:rPr>
        <w:t>2</w:t>
      </w:r>
      <w:r w:rsidR="003016D2" w:rsidRPr="007964AD">
        <w:rPr>
          <w:rFonts w:ascii="Aptos" w:hAnsi="Aptos"/>
        </w:rPr>
        <w:t xml:space="preserve">, pp </w:t>
      </w:r>
      <w:r w:rsidRPr="007964AD">
        <w:rPr>
          <w:rFonts w:ascii="Aptos" w:hAnsi="Aptos"/>
        </w:rPr>
        <w:t>75-6.</w:t>
      </w:r>
    </w:p>
  </w:endnote>
  <w:endnote w:id="55">
    <w:p w14:paraId="7B7B782C" w14:textId="747608AD" w:rsidR="0053535D" w:rsidRPr="007964AD" w:rsidRDefault="0053535D"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Pr="007964AD">
        <w:rPr>
          <w:rFonts w:ascii="Aptos" w:hAnsi="Aptos"/>
          <w:sz w:val="22"/>
          <w:szCs w:val="22"/>
        </w:rPr>
        <w:t>Laird P, Chang AB, Jacky J et al</w:t>
      </w:r>
      <w:r w:rsidR="003016D2" w:rsidRPr="007964AD">
        <w:rPr>
          <w:rFonts w:ascii="Aptos" w:hAnsi="Aptos"/>
          <w:sz w:val="22"/>
          <w:szCs w:val="22"/>
        </w:rPr>
        <w:t xml:space="preserve"> (2021)</w:t>
      </w:r>
      <w:r w:rsidR="0000530D" w:rsidRPr="007964AD">
        <w:rPr>
          <w:rFonts w:ascii="Aptos" w:hAnsi="Aptos"/>
          <w:sz w:val="22"/>
          <w:szCs w:val="22"/>
        </w:rPr>
        <w:t>.</w:t>
      </w:r>
      <w:r w:rsidRPr="007964AD">
        <w:rPr>
          <w:rFonts w:ascii="Aptos" w:hAnsi="Aptos"/>
          <w:sz w:val="22"/>
          <w:szCs w:val="22"/>
        </w:rPr>
        <w:t xml:space="preserve"> Conducting decolonizing research and practice with Australian First Nations to close the health gap. Health Res Policy Sys</w:t>
      </w:r>
      <w:r w:rsidR="003016D2" w:rsidRPr="007964AD">
        <w:rPr>
          <w:rFonts w:ascii="Aptos" w:hAnsi="Aptos"/>
          <w:sz w:val="22"/>
          <w:szCs w:val="22"/>
        </w:rPr>
        <w:t>, Vol</w:t>
      </w:r>
      <w:r w:rsidRPr="007964AD">
        <w:rPr>
          <w:rFonts w:ascii="Aptos" w:hAnsi="Aptos"/>
          <w:sz w:val="22"/>
          <w:szCs w:val="22"/>
        </w:rPr>
        <w:t xml:space="preserve"> 19, </w:t>
      </w:r>
      <w:r w:rsidR="003016D2" w:rsidRPr="007964AD">
        <w:rPr>
          <w:rFonts w:ascii="Aptos" w:hAnsi="Aptos"/>
          <w:sz w:val="22"/>
          <w:szCs w:val="22"/>
        </w:rPr>
        <w:t>No</w:t>
      </w:r>
      <w:r w:rsidRPr="007964AD">
        <w:rPr>
          <w:rFonts w:ascii="Aptos" w:hAnsi="Aptos"/>
          <w:sz w:val="22"/>
          <w:szCs w:val="22"/>
        </w:rPr>
        <w:t xml:space="preserve"> 127.</w:t>
      </w:r>
    </w:p>
  </w:endnote>
  <w:endnote w:id="56">
    <w:p w14:paraId="0B552B96" w14:textId="466993CB" w:rsidR="003722F2" w:rsidRPr="007964AD" w:rsidRDefault="003722F2" w:rsidP="00CB7E4C">
      <w:pPr>
        <w:spacing w:after="120"/>
        <w:rPr>
          <w:rFonts w:ascii="Aptos" w:hAnsi="Aptos"/>
        </w:rPr>
      </w:pPr>
      <w:r w:rsidRPr="007964AD">
        <w:rPr>
          <w:rStyle w:val="EndnoteReference"/>
          <w:rFonts w:ascii="Aptos" w:hAnsi="Aptos"/>
        </w:rPr>
        <w:endnoteRef/>
      </w:r>
      <w:r w:rsidRPr="007964AD">
        <w:rPr>
          <w:rFonts w:ascii="Aptos" w:hAnsi="Aptos"/>
        </w:rPr>
        <w:t xml:space="preserve"> Thurber KA, Thandrayen J, Banks E, Doery K, Sedgwick M, Lovett R</w:t>
      </w:r>
      <w:r w:rsidR="003016D2" w:rsidRPr="007964AD">
        <w:rPr>
          <w:rFonts w:ascii="Aptos" w:hAnsi="Aptos"/>
        </w:rPr>
        <w:t xml:space="preserve"> (2020)</w:t>
      </w:r>
      <w:r w:rsidR="00676EC5" w:rsidRPr="007964AD">
        <w:rPr>
          <w:rFonts w:ascii="Aptos" w:hAnsi="Aptos"/>
        </w:rPr>
        <w:t>.</w:t>
      </w:r>
      <w:r w:rsidRPr="007964AD">
        <w:rPr>
          <w:rFonts w:ascii="Aptos" w:hAnsi="Aptos"/>
        </w:rPr>
        <w:t xml:space="preserve"> Strengths-based approaches for quantitative data analysis: A case study using the Australian Longitudinal Study of Indigenous Children. SSM Popul Health</w:t>
      </w:r>
      <w:r w:rsidR="003016D2" w:rsidRPr="007964AD">
        <w:rPr>
          <w:rFonts w:ascii="Aptos" w:hAnsi="Aptos"/>
        </w:rPr>
        <w:t xml:space="preserve"> Vol</w:t>
      </w:r>
      <w:r w:rsidRPr="007964AD">
        <w:rPr>
          <w:rFonts w:ascii="Aptos" w:hAnsi="Aptos"/>
        </w:rPr>
        <w:t xml:space="preserve"> 6</w:t>
      </w:r>
      <w:r w:rsidR="003016D2" w:rsidRPr="007964AD">
        <w:rPr>
          <w:rFonts w:ascii="Aptos" w:hAnsi="Aptos"/>
        </w:rPr>
        <w:t xml:space="preserve">, No. </w:t>
      </w:r>
      <w:r w:rsidRPr="007964AD">
        <w:rPr>
          <w:rFonts w:ascii="Aptos" w:hAnsi="Aptos"/>
        </w:rPr>
        <w:t xml:space="preserve">12:100637. doi: 10.1016/j.ssmph.2020.100637. </w:t>
      </w:r>
    </w:p>
  </w:endnote>
  <w:endnote w:id="57">
    <w:p w14:paraId="34D05731" w14:textId="1A13E268" w:rsidR="000666D3" w:rsidRPr="007964AD" w:rsidRDefault="000666D3"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009634FD" w:rsidRPr="007964AD">
        <w:rPr>
          <w:rFonts w:ascii="Aptos" w:hAnsi="Aptos"/>
          <w:sz w:val="22"/>
          <w:szCs w:val="22"/>
        </w:rPr>
        <w:t>McGuffog R, Bryant J, Booth K, Collis F, Brown A, Hughes JT, Chamberlain C, McGhie A, Hobden B, Kennedy M</w:t>
      </w:r>
      <w:r w:rsidR="003016D2" w:rsidRPr="007964AD">
        <w:rPr>
          <w:rFonts w:ascii="Aptos" w:hAnsi="Aptos"/>
          <w:sz w:val="22"/>
          <w:szCs w:val="22"/>
        </w:rPr>
        <w:t xml:space="preserve"> (2023)</w:t>
      </w:r>
      <w:r w:rsidR="00676EC5" w:rsidRPr="007964AD">
        <w:rPr>
          <w:rFonts w:ascii="Aptos" w:hAnsi="Aptos"/>
          <w:sz w:val="22"/>
          <w:szCs w:val="22"/>
        </w:rPr>
        <w:t>.</w:t>
      </w:r>
      <w:r w:rsidR="009634FD" w:rsidRPr="007964AD">
        <w:rPr>
          <w:rFonts w:ascii="Aptos" w:hAnsi="Aptos"/>
          <w:sz w:val="22"/>
          <w:szCs w:val="22"/>
        </w:rPr>
        <w:t xml:space="preserve"> Exploring the Reported Strengths and Limitations of Aboriginal and Torres Strait Islander Health Research: A Narrative Review of Intervention Studies. Int J Environ Res Public Health</w:t>
      </w:r>
      <w:r w:rsidR="003016D2" w:rsidRPr="007964AD">
        <w:rPr>
          <w:rFonts w:ascii="Aptos" w:hAnsi="Aptos"/>
          <w:sz w:val="22"/>
          <w:szCs w:val="22"/>
        </w:rPr>
        <w:t xml:space="preserve">, Vol </w:t>
      </w:r>
      <w:r w:rsidR="009634FD" w:rsidRPr="007964AD">
        <w:rPr>
          <w:rFonts w:ascii="Aptos" w:hAnsi="Aptos"/>
          <w:sz w:val="22"/>
          <w:szCs w:val="22"/>
        </w:rPr>
        <w:t>20</w:t>
      </w:r>
      <w:r w:rsidR="003016D2" w:rsidRPr="007964AD">
        <w:rPr>
          <w:rFonts w:ascii="Aptos" w:hAnsi="Aptos"/>
          <w:sz w:val="22"/>
          <w:szCs w:val="22"/>
        </w:rPr>
        <w:t xml:space="preserve">, No. </w:t>
      </w:r>
      <w:r w:rsidR="009634FD" w:rsidRPr="007964AD">
        <w:rPr>
          <w:rFonts w:ascii="Aptos" w:hAnsi="Aptos"/>
          <w:sz w:val="22"/>
          <w:szCs w:val="22"/>
        </w:rPr>
        <w:t>5</w:t>
      </w:r>
      <w:r w:rsidR="003016D2" w:rsidRPr="007964AD">
        <w:rPr>
          <w:rFonts w:ascii="Aptos" w:hAnsi="Aptos"/>
          <w:sz w:val="22"/>
          <w:szCs w:val="22"/>
        </w:rPr>
        <w:t xml:space="preserve">, pp </w:t>
      </w:r>
      <w:r w:rsidR="009634FD" w:rsidRPr="007964AD">
        <w:rPr>
          <w:rFonts w:ascii="Aptos" w:hAnsi="Aptos"/>
          <w:sz w:val="22"/>
          <w:szCs w:val="22"/>
        </w:rPr>
        <w:t>3993.</w:t>
      </w:r>
    </w:p>
  </w:endnote>
  <w:endnote w:id="58">
    <w:p w14:paraId="2869FDCD" w14:textId="01DF8BFD" w:rsidR="00444764" w:rsidRPr="007964AD" w:rsidRDefault="00444764">
      <w:pPr>
        <w:pStyle w:val="EndnoteText"/>
        <w:rPr>
          <w:rFonts w:ascii="Aptos" w:hAnsi="Aptos"/>
        </w:rPr>
      </w:pPr>
      <w:r w:rsidRPr="007964AD">
        <w:rPr>
          <w:rStyle w:val="EndnoteReference"/>
          <w:rFonts w:ascii="Aptos" w:hAnsi="Aptos"/>
        </w:rPr>
        <w:endnoteRef/>
      </w:r>
      <w:r w:rsidRPr="007964AD">
        <w:rPr>
          <w:rFonts w:ascii="Aptos" w:hAnsi="Aptos"/>
        </w:rPr>
        <w:t xml:space="preserve"> </w:t>
      </w:r>
      <w:r w:rsidRPr="007964AD">
        <w:rPr>
          <w:rFonts w:ascii="Aptos" w:hAnsi="Aptos"/>
          <w:sz w:val="22"/>
          <w:szCs w:val="22"/>
        </w:rPr>
        <w:t>Lowitja Institute – Research Grants</w:t>
      </w:r>
      <w:r w:rsidR="00676EC5" w:rsidRPr="007964AD">
        <w:rPr>
          <w:rFonts w:ascii="Aptos" w:hAnsi="Aptos"/>
          <w:sz w:val="22"/>
          <w:szCs w:val="22"/>
        </w:rPr>
        <w:t>.</w:t>
      </w:r>
      <w:r w:rsidRPr="007964AD">
        <w:rPr>
          <w:rFonts w:ascii="Aptos" w:hAnsi="Aptos"/>
          <w:sz w:val="22"/>
          <w:szCs w:val="22"/>
        </w:rPr>
        <w:t xml:space="preserve"> </w:t>
      </w:r>
      <w:hyperlink r:id="rId50" w:history="1">
        <w:r w:rsidRPr="007964AD">
          <w:rPr>
            <w:rStyle w:val="Hyperlink"/>
            <w:rFonts w:ascii="Aptos" w:hAnsi="Aptos"/>
            <w:sz w:val="22"/>
            <w:szCs w:val="22"/>
          </w:rPr>
          <w:t>https://www.lowitja.org.au/research/research-grants/</w:t>
        </w:r>
      </w:hyperlink>
      <w:r w:rsidRPr="007964AD">
        <w:rPr>
          <w:rFonts w:ascii="Aptos" w:hAnsi="Aptos"/>
          <w:sz w:val="22"/>
          <w:szCs w:val="22"/>
        </w:rPr>
        <w:t xml:space="preserve"> (accessed 8 July 2025)</w:t>
      </w:r>
      <w:r w:rsidR="00C648C1" w:rsidRPr="007964AD">
        <w:rPr>
          <w:rFonts w:ascii="Aptos" w:hAnsi="Aptos"/>
          <w:sz w:val="22"/>
          <w:szCs w:val="22"/>
        </w:rPr>
        <w:br/>
      </w:r>
    </w:p>
  </w:endnote>
  <w:endnote w:id="59">
    <w:p w14:paraId="2BF2D708" w14:textId="77777777" w:rsidR="009722E5" w:rsidRPr="007964AD" w:rsidRDefault="009722E5" w:rsidP="009722E5">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sz w:val="22"/>
          <w:szCs w:val="22"/>
        </w:rPr>
        <w:t>N</w:t>
      </w:r>
      <w:r w:rsidRPr="007964AD">
        <w:rPr>
          <w:rFonts w:ascii="Aptos" w:hAnsi="Aptos"/>
          <w:sz w:val="22"/>
          <w:szCs w:val="22"/>
          <w:lang w:val="en-AU"/>
        </w:rPr>
        <w:t>etwork Environments for Indigenous Health Research (NEIHR).</w:t>
      </w:r>
      <w:r w:rsidRPr="007964AD">
        <w:rPr>
          <w:rFonts w:ascii="Aptos" w:hAnsi="Aptos"/>
          <w:b/>
          <w:bCs/>
          <w:sz w:val="22"/>
          <w:szCs w:val="22"/>
          <w:lang w:val="en-AU"/>
        </w:rPr>
        <w:t xml:space="preserve"> </w:t>
      </w:r>
      <w:hyperlink r:id="rId51" w:history="1">
        <w:r w:rsidRPr="007964AD">
          <w:rPr>
            <w:rStyle w:val="Hyperlink"/>
            <w:rFonts w:ascii="Aptos" w:hAnsi="Aptos"/>
            <w:sz w:val="22"/>
            <w:szCs w:val="22"/>
          </w:rPr>
          <w:t>https://cihr-irsc.gc.ca/e/51161.html</w:t>
        </w:r>
      </w:hyperlink>
      <w:r w:rsidRPr="007964AD">
        <w:rPr>
          <w:rFonts w:ascii="Aptos" w:hAnsi="Aptos"/>
          <w:sz w:val="22"/>
          <w:szCs w:val="22"/>
        </w:rPr>
        <w:t xml:space="preserve"> (accessed 21 August 2025)</w:t>
      </w:r>
    </w:p>
  </w:endnote>
  <w:endnote w:id="60">
    <w:p w14:paraId="25F4E717" w14:textId="63DD642A" w:rsidR="00CD7B4C" w:rsidRPr="007964AD" w:rsidRDefault="00CD7B4C"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003016D2" w:rsidRPr="007964AD">
        <w:rPr>
          <w:rFonts w:ascii="Aptos" w:hAnsi="Aptos"/>
        </w:rPr>
        <w:t>NHMRC.</w:t>
      </w:r>
      <w:r w:rsidRPr="007964AD">
        <w:rPr>
          <w:rFonts w:ascii="Aptos" w:hAnsi="Aptos"/>
        </w:rPr>
        <w:t xml:space="preserve"> </w:t>
      </w:r>
      <w:r w:rsidR="00546FA9" w:rsidRPr="007964AD">
        <w:rPr>
          <w:rFonts w:ascii="Aptos" w:hAnsi="Aptos"/>
          <w:sz w:val="22"/>
          <w:szCs w:val="22"/>
        </w:rPr>
        <w:t xml:space="preserve">Fact sheet: Benefit for Aboriginal and/or Torres Strait Islander health question – Centres of Research Excellence 2025 pilot. </w:t>
      </w:r>
      <w:hyperlink r:id="rId52" w:history="1">
        <w:r w:rsidR="00546FA9" w:rsidRPr="007964AD">
          <w:rPr>
            <w:rStyle w:val="Hyperlink"/>
            <w:rFonts w:ascii="Aptos" w:hAnsi="Aptos"/>
            <w:sz w:val="22"/>
            <w:szCs w:val="22"/>
          </w:rPr>
          <w:t>https://www.nhmrc.gov.au/about-us/resources/fact-sheet-benefit-aboriginal-torres-strait-islander-health-question-cre-pilot#:~:text=NHMRC%20is%20piloting%20the%20introduction,to%20Closing%20the%20Gap%20targets%3F</w:t>
        </w:r>
      </w:hyperlink>
      <w:r w:rsidR="00546FA9" w:rsidRPr="007964AD">
        <w:rPr>
          <w:rFonts w:ascii="Aptos" w:hAnsi="Aptos"/>
          <w:sz w:val="22"/>
          <w:szCs w:val="22"/>
        </w:rPr>
        <w:t xml:space="preserve"> (accessed 9 July 2025)</w:t>
      </w:r>
    </w:p>
  </w:endnote>
  <w:endnote w:id="61">
    <w:p w14:paraId="15511A90" w14:textId="5A7FC57D" w:rsidR="00952C3B" w:rsidRPr="007964AD" w:rsidRDefault="00952C3B"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007853DE" w:rsidRPr="007964AD">
        <w:rPr>
          <w:rFonts w:ascii="Aptos" w:hAnsi="Aptos"/>
          <w:sz w:val="22"/>
          <w:szCs w:val="22"/>
        </w:rPr>
        <w:t xml:space="preserve">Kimberley Aboriginal Health Research Alliance. </w:t>
      </w:r>
      <w:hyperlink r:id="rId53" w:history="1">
        <w:r w:rsidR="007853DE" w:rsidRPr="007964AD">
          <w:rPr>
            <w:rStyle w:val="Hyperlink"/>
            <w:rFonts w:ascii="Aptos" w:hAnsi="Aptos"/>
            <w:sz w:val="22"/>
            <w:szCs w:val="22"/>
          </w:rPr>
          <w:t>https://www.kahra.org.au/principles</w:t>
        </w:r>
      </w:hyperlink>
      <w:r w:rsidR="007853DE" w:rsidRPr="007964AD">
        <w:rPr>
          <w:rFonts w:ascii="Aptos" w:hAnsi="Aptos"/>
          <w:sz w:val="22"/>
          <w:szCs w:val="22"/>
        </w:rPr>
        <w:t xml:space="preserve"> (accessed 8 July 2025)</w:t>
      </w:r>
    </w:p>
  </w:endnote>
  <w:endnote w:id="62">
    <w:p w14:paraId="34F83297" w14:textId="31F93BB7" w:rsidR="00DC7547" w:rsidRPr="007964AD" w:rsidRDefault="00DC7547"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Pr="007964AD">
        <w:rPr>
          <w:rFonts w:ascii="Aptos" w:hAnsi="Aptos"/>
          <w:sz w:val="22"/>
          <w:szCs w:val="22"/>
        </w:rPr>
        <w:t xml:space="preserve">Central Australian Academic Health Science Network. </w:t>
      </w:r>
      <w:hyperlink r:id="rId54" w:history="1">
        <w:r w:rsidRPr="007964AD">
          <w:rPr>
            <w:rStyle w:val="Hyperlink"/>
            <w:rFonts w:ascii="Aptos" w:hAnsi="Aptos"/>
            <w:sz w:val="22"/>
            <w:szCs w:val="22"/>
          </w:rPr>
          <w:t>https://caahsn.org.au/our-story-so-far/</w:t>
        </w:r>
      </w:hyperlink>
      <w:r w:rsidRPr="007964AD">
        <w:rPr>
          <w:rFonts w:ascii="Aptos" w:hAnsi="Aptos"/>
          <w:sz w:val="22"/>
          <w:szCs w:val="22"/>
        </w:rPr>
        <w:t xml:space="preserve"> (accessed 8 July 2025)</w:t>
      </w:r>
    </w:p>
  </w:endnote>
  <w:endnote w:id="63">
    <w:p w14:paraId="3F60384C" w14:textId="12B98758" w:rsidR="00D0358A" w:rsidRPr="007964AD" w:rsidRDefault="00D0358A" w:rsidP="00CB7E4C">
      <w:pPr>
        <w:pStyle w:val="EndnoteText"/>
        <w:spacing w:after="120"/>
        <w:rPr>
          <w:rFonts w:ascii="Aptos" w:hAnsi="Aptos"/>
          <w:sz w:val="22"/>
          <w:szCs w:val="22"/>
        </w:rPr>
      </w:pPr>
      <w:r w:rsidRPr="007964AD">
        <w:rPr>
          <w:rStyle w:val="EndnoteReference"/>
          <w:rFonts w:ascii="Aptos" w:hAnsi="Aptos"/>
        </w:rPr>
        <w:endnoteRef/>
      </w:r>
      <w:r w:rsidRPr="007964AD">
        <w:rPr>
          <w:rFonts w:ascii="Aptos" w:hAnsi="Aptos"/>
        </w:rPr>
        <w:t xml:space="preserve"> </w:t>
      </w:r>
      <w:r w:rsidR="00687E79" w:rsidRPr="007964AD">
        <w:rPr>
          <w:rFonts w:ascii="Aptos" w:hAnsi="Aptos"/>
          <w:sz w:val="22"/>
          <w:szCs w:val="22"/>
        </w:rPr>
        <w:t>Our Collaborations in health research (OCHRe)</w:t>
      </w:r>
      <w:r w:rsidR="00676EC5" w:rsidRPr="007964AD">
        <w:rPr>
          <w:rFonts w:ascii="Aptos" w:hAnsi="Aptos"/>
          <w:sz w:val="22"/>
          <w:szCs w:val="22"/>
        </w:rPr>
        <w:t>.</w:t>
      </w:r>
      <w:r w:rsidR="00687E79" w:rsidRPr="007964AD">
        <w:rPr>
          <w:rFonts w:ascii="Aptos" w:hAnsi="Aptos"/>
          <w:sz w:val="22"/>
          <w:szCs w:val="22"/>
        </w:rPr>
        <w:t xml:space="preserve"> </w:t>
      </w:r>
      <w:hyperlink r:id="rId55" w:history="1">
        <w:r w:rsidR="00687E79" w:rsidRPr="007964AD">
          <w:rPr>
            <w:rStyle w:val="Hyperlink"/>
            <w:rFonts w:ascii="Aptos" w:hAnsi="Aptos"/>
            <w:sz w:val="22"/>
            <w:szCs w:val="22"/>
          </w:rPr>
          <w:t>https://public-health.uq.edu.au/project/ochre-our-collaborations-health-research</w:t>
        </w:r>
      </w:hyperlink>
      <w:r w:rsidR="00687E79" w:rsidRPr="007964AD">
        <w:rPr>
          <w:rFonts w:ascii="Aptos" w:hAnsi="Aptos"/>
          <w:sz w:val="22"/>
          <w:szCs w:val="22"/>
        </w:rPr>
        <w:t xml:space="preserve"> (accessed 9 July 2025)</w:t>
      </w:r>
    </w:p>
  </w:endnote>
  <w:endnote w:id="64">
    <w:p w14:paraId="1252087F" w14:textId="049B1205" w:rsidR="00616506" w:rsidRPr="007964AD" w:rsidRDefault="00616506"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Zurynski Y, Smith CL, Vedovi A, Ellis LA, Knaggs G, Meulenbroeks I, Warwick M, Gul H, Pomare C, Braithwaite J</w:t>
      </w:r>
      <w:r w:rsidR="003016D2" w:rsidRPr="007964AD">
        <w:rPr>
          <w:rFonts w:ascii="Aptos" w:hAnsi="Aptos"/>
        </w:rPr>
        <w:t xml:space="preserve"> (2020)</w:t>
      </w:r>
      <w:r w:rsidR="0000530D" w:rsidRPr="007964AD">
        <w:rPr>
          <w:rFonts w:ascii="Aptos" w:hAnsi="Aptos"/>
        </w:rPr>
        <w:t>.</w:t>
      </w:r>
      <w:r w:rsidRPr="007964AD">
        <w:rPr>
          <w:rFonts w:ascii="Aptos" w:hAnsi="Aptos"/>
        </w:rPr>
        <w:t xml:space="preserve"> Mapping the Learning Health System: A Scoping Review of Current Evidence. Australian Institute of Health Innovation, and the NHRMC Partnership Centre for Health System Sustainability</w:t>
      </w:r>
      <w:r w:rsidR="00283B06" w:rsidRPr="007964AD">
        <w:rPr>
          <w:rFonts w:ascii="Aptos" w:hAnsi="Aptos"/>
        </w:rPr>
        <w:t>.</w:t>
      </w:r>
      <w:r w:rsidRPr="007964AD">
        <w:rPr>
          <w:rFonts w:ascii="Aptos" w:hAnsi="Aptos"/>
        </w:rPr>
        <w:t xml:space="preserve">Sydney, Australia. </w:t>
      </w:r>
      <w:hyperlink r:id="rId56" w:history="1">
        <w:r w:rsidRPr="007964AD">
          <w:rPr>
            <w:rStyle w:val="Hyperlink"/>
            <w:rFonts w:ascii="Aptos" w:hAnsi="Aptos"/>
          </w:rPr>
          <w:t>https://www.mq.edu.au/__data/assets/pdf_file/0011/1083809/Mapping-the-Learning-Health-System-A-white-paper-web.pdf</w:t>
        </w:r>
      </w:hyperlink>
      <w:r w:rsidRPr="007964AD">
        <w:rPr>
          <w:rFonts w:ascii="Aptos" w:hAnsi="Aptos"/>
        </w:rPr>
        <w:t xml:space="preserve"> (accessed 16 July 2025)</w:t>
      </w:r>
    </w:p>
  </w:endnote>
  <w:endnote w:id="65">
    <w:p w14:paraId="7E9BF0DE" w14:textId="33F4C21B" w:rsidR="00F402AE" w:rsidRPr="007964AD" w:rsidRDefault="00F402AE"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Symons T, Woollett A, Zalcberg J, Eckstein L</w:t>
      </w:r>
      <w:r w:rsidR="005C0B96" w:rsidRPr="007964AD">
        <w:rPr>
          <w:rFonts w:ascii="Aptos" w:hAnsi="Aptos"/>
        </w:rPr>
        <w:t xml:space="preserve"> (2024)</w:t>
      </w:r>
      <w:r w:rsidR="00497CD4" w:rsidRPr="007964AD">
        <w:rPr>
          <w:rFonts w:ascii="Aptos" w:hAnsi="Aptos"/>
        </w:rPr>
        <w:t>.</w:t>
      </w:r>
      <w:r w:rsidRPr="007964AD">
        <w:rPr>
          <w:rFonts w:ascii="Aptos" w:hAnsi="Aptos"/>
        </w:rPr>
        <w:t xml:space="preserve"> Implementing Decentralized Clinical Trials in Australia through Teletrials: Where to From Here? Therapeutic Innovation &amp; Regulatory Science </w:t>
      </w:r>
      <w:hyperlink r:id="rId57" w:history="1">
        <w:r w:rsidRPr="007964AD">
          <w:rPr>
            <w:rStyle w:val="Hyperlink"/>
            <w:rFonts w:ascii="Aptos" w:hAnsi="Aptos"/>
          </w:rPr>
          <w:t>https://australianteletrialprogram.gov.au/wp-content/uploads/2024/08/DIA-Teletrials-Paper-Apr-24.pdf</w:t>
        </w:r>
      </w:hyperlink>
      <w:r w:rsidRPr="007964AD">
        <w:rPr>
          <w:rFonts w:ascii="Aptos" w:hAnsi="Aptos"/>
        </w:rPr>
        <w:t xml:space="preserve"> (accessed 17 July 2025).</w:t>
      </w:r>
    </w:p>
  </w:endnote>
  <w:endnote w:id="66">
    <w:p w14:paraId="7C375A2C" w14:textId="6C641F7A" w:rsidR="00C56120" w:rsidRPr="007964AD" w:rsidRDefault="00C56120"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F231FD" w:rsidRPr="007964AD">
        <w:rPr>
          <w:rFonts w:ascii="Aptos" w:hAnsi="Aptos"/>
        </w:rPr>
        <w:t>The Australian Health Research Alliance</w:t>
      </w:r>
      <w:r w:rsidR="00497CD4" w:rsidRPr="007964AD">
        <w:rPr>
          <w:rFonts w:ascii="Aptos" w:hAnsi="Aptos"/>
        </w:rPr>
        <w:t>.</w:t>
      </w:r>
      <w:r w:rsidR="00F231FD" w:rsidRPr="007964AD">
        <w:rPr>
          <w:rFonts w:ascii="Aptos" w:hAnsi="Aptos"/>
        </w:rPr>
        <w:t xml:space="preserve"> </w:t>
      </w:r>
      <w:hyperlink r:id="rId58" w:history="1">
        <w:r w:rsidR="00F231FD" w:rsidRPr="007964AD">
          <w:rPr>
            <w:rStyle w:val="Hyperlink"/>
            <w:rFonts w:ascii="Aptos" w:hAnsi="Aptos"/>
          </w:rPr>
          <w:t>https://ahra.org.au/</w:t>
        </w:r>
      </w:hyperlink>
      <w:r w:rsidR="00F231FD" w:rsidRPr="007964AD">
        <w:rPr>
          <w:rFonts w:ascii="Aptos" w:hAnsi="Aptos"/>
        </w:rPr>
        <w:t xml:space="preserve"> (accessed 9 July </w:t>
      </w:r>
      <w:r w:rsidR="00524C9E" w:rsidRPr="007964AD">
        <w:rPr>
          <w:rFonts w:ascii="Aptos" w:hAnsi="Aptos"/>
        </w:rPr>
        <w:t>20</w:t>
      </w:r>
      <w:r w:rsidR="00F231FD" w:rsidRPr="007964AD">
        <w:rPr>
          <w:rFonts w:ascii="Aptos" w:hAnsi="Aptos"/>
        </w:rPr>
        <w:t>25)</w:t>
      </w:r>
    </w:p>
  </w:endnote>
  <w:endnote w:id="67">
    <w:p w14:paraId="715EBBB2" w14:textId="45A1401F" w:rsidR="00550DDF" w:rsidRPr="007964AD" w:rsidRDefault="00550DDF"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AusBiotech submission in response to the Industry Growth Program: Consultation Paper. </w:t>
      </w:r>
      <w:hyperlink r:id="rId59" w:history="1">
        <w:r w:rsidRPr="007964AD">
          <w:rPr>
            <w:rStyle w:val="Hyperlink"/>
            <w:rFonts w:ascii="Aptos" w:hAnsi="Aptos"/>
          </w:rPr>
          <w:t>https://www.ausbiotech.org/documents/item/772</w:t>
        </w:r>
      </w:hyperlink>
      <w:r w:rsidRPr="007964AD">
        <w:rPr>
          <w:rFonts w:ascii="Aptos" w:hAnsi="Aptos"/>
        </w:rPr>
        <w:t xml:space="preserve"> (accessed 16 July 2025)</w:t>
      </w:r>
    </w:p>
  </w:endnote>
  <w:endnote w:id="68">
    <w:p w14:paraId="09FE2B6E" w14:textId="370E6BEA" w:rsidR="00B25785" w:rsidRPr="007964AD" w:rsidRDefault="00B25785"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Australian </w:t>
      </w:r>
      <w:r w:rsidR="00FD6D7D" w:rsidRPr="007964AD">
        <w:rPr>
          <w:rFonts w:ascii="Aptos" w:hAnsi="Aptos"/>
        </w:rPr>
        <w:t>Government</w:t>
      </w:r>
      <w:r w:rsidRPr="007964AD">
        <w:rPr>
          <w:rFonts w:ascii="Aptos" w:hAnsi="Aptos"/>
        </w:rPr>
        <w:t xml:space="preserve"> Department of Industry, Science and Resources. </w:t>
      </w:r>
      <w:r w:rsidR="00FB462A" w:rsidRPr="007964AD">
        <w:rPr>
          <w:rFonts w:ascii="Aptos" w:hAnsi="Aptos"/>
        </w:rPr>
        <w:t xml:space="preserve">Domestic business environment. </w:t>
      </w:r>
      <w:hyperlink r:id="rId60" w:history="1">
        <w:r w:rsidRPr="007964AD">
          <w:rPr>
            <w:rStyle w:val="Hyperlink"/>
            <w:rFonts w:ascii="Aptos" w:hAnsi="Aptos"/>
          </w:rPr>
          <w:t>https://www.industry.gov.au/publications/australian-innovation-statistics/domestic-business-environment</w:t>
        </w:r>
      </w:hyperlink>
      <w:r w:rsidRPr="007964AD">
        <w:rPr>
          <w:rFonts w:ascii="Aptos" w:hAnsi="Aptos"/>
        </w:rPr>
        <w:t xml:space="preserve"> (accessed 16 July 2025) </w:t>
      </w:r>
    </w:p>
  </w:endnote>
  <w:endnote w:id="69">
    <w:p w14:paraId="4FD15146" w14:textId="35C58774" w:rsidR="000A4933" w:rsidRPr="007964AD" w:rsidRDefault="000A4933"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75569B" w:rsidRPr="007964AD">
        <w:rPr>
          <w:rFonts w:ascii="Aptos" w:hAnsi="Aptos"/>
        </w:rPr>
        <w:t xml:space="preserve">MTPConnect (2021). MTPConnect REDI Initiative Skills Gap Analysis Second Report. </w:t>
      </w:r>
      <w:hyperlink r:id="rId61" w:history="1">
        <w:r w:rsidR="00AF6EBB" w:rsidRPr="007964AD">
          <w:rPr>
            <w:rStyle w:val="Hyperlink"/>
            <w:rFonts w:ascii="Aptos" w:hAnsi="Aptos"/>
          </w:rPr>
          <w:t>https://www.mtpconnect.org.au/images/MTPC%20REDI%20Skills%20Gap%20Second%20Report.pdf</w:t>
        </w:r>
      </w:hyperlink>
      <w:r w:rsidR="00AF6EBB" w:rsidRPr="007964AD">
        <w:rPr>
          <w:rFonts w:ascii="Aptos" w:hAnsi="Aptos"/>
        </w:rPr>
        <w:t xml:space="preserve"> (accessed 17</w:t>
      </w:r>
      <w:r w:rsidR="00E87ECC" w:rsidRPr="007964AD">
        <w:rPr>
          <w:rFonts w:ascii="Aptos" w:hAnsi="Aptos"/>
        </w:rPr>
        <w:t xml:space="preserve"> July 2025)</w:t>
      </w:r>
    </w:p>
  </w:endnote>
  <w:endnote w:id="70">
    <w:p w14:paraId="56A7973C" w14:textId="433D7B8F" w:rsidR="001173FA" w:rsidRPr="007964AD" w:rsidRDefault="001173FA"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4F67AB" w:rsidRPr="007964AD">
        <w:rPr>
          <w:rFonts w:ascii="Aptos" w:hAnsi="Aptos"/>
          <w:lang w:val="en-GB"/>
        </w:rPr>
        <w:t>MTPConnect – Australia’s Life Sciences Innovation Accelerator</w:t>
      </w:r>
      <w:r w:rsidR="003B1106" w:rsidRPr="007964AD">
        <w:rPr>
          <w:rFonts w:ascii="Aptos" w:hAnsi="Aptos"/>
          <w:lang w:val="en-GB"/>
        </w:rPr>
        <w:t>.</w:t>
      </w:r>
      <w:r w:rsidR="004F67AB" w:rsidRPr="007964AD">
        <w:rPr>
          <w:rFonts w:ascii="Aptos" w:hAnsi="Aptos"/>
          <w:lang w:val="en-GB"/>
        </w:rPr>
        <w:t xml:space="preserve"> </w:t>
      </w:r>
      <w:hyperlink r:id="rId62" w:history="1">
        <w:r w:rsidR="004F67AB" w:rsidRPr="007964AD">
          <w:rPr>
            <w:rStyle w:val="Hyperlink"/>
            <w:rFonts w:ascii="Aptos" w:hAnsi="Aptos"/>
            <w:lang w:val="en-GB"/>
          </w:rPr>
          <w:t>https://www.mtpconnect.org.au/</w:t>
        </w:r>
      </w:hyperlink>
      <w:r w:rsidR="004F67AB" w:rsidRPr="007964AD">
        <w:rPr>
          <w:rFonts w:ascii="Aptos" w:hAnsi="Aptos"/>
        </w:rPr>
        <w:t xml:space="preserve"> (accessed 16 July 2025)</w:t>
      </w:r>
    </w:p>
  </w:endnote>
  <w:endnote w:id="71">
    <w:p w14:paraId="3EEA138F" w14:textId="601263C6" w:rsidR="00F54491" w:rsidRPr="007964AD" w:rsidRDefault="00F54491" w:rsidP="00F92D7E">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The European Innovation Council.</w:t>
      </w:r>
      <w:r w:rsidRPr="007964AD">
        <w:rPr>
          <w:rFonts w:ascii="Aptos" w:hAnsi="Aptos"/>
          <w:lang w:val="en-GB"/>
        </w:rPr>
        <w:t xml:space="preserve"> </w:t>
      </w:r>
      <w:hyperlink r:id="rId63" w:history="1">
        <w:r w:rsidRPr="007964AD">
          <w:rPr>
            <w:rStyle w:val="Hyperlink"/>
            <w:rFonts w:ascii="Aptos" w:hAnsi="Aptos"/>
            <w:lang w:val="en-GB"/>
          </w:rPr>
          <w:t>https://eic.ec.europa.eu/index_en</w:t>
        </w:r>
      </w:hyperlink>
      <w:r w:rsidRPr="007964AD">
        <w:rPr>
          <w:rFonts w:ascii="Aptos" w:hAnsi="Aptos"/>
        </w:rPr>
        <w:t xml:space="preserve"> (accessed 16 July 2025)</w:t>
      </w:r>
    </w:p>
  </w:endnote>
  <w:endnote w:id="72">
    <w:p w14:paraId="6DD6EA67" w14:textId="5F1BB8AB" w:rsidR="00DD1ABC" w:rsidRPr="007964AD" w:rsidRDefault="00DD1ABC"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4D50CF" w:rsidRPr="007964AD">
        <w:rPr>
          <w:rFonts w:ascii="Aptos" w:hAnsi="Aptos"/>
        </w:rPr>
        <w:t>Australian Government Department of Industry, Science and Resources</w:t>
      </w:r>
      <w:r w:rsidR="001328A8" w:rsidRPr="007964AD">
        <w:rPr>
          <w:rFonts w:ascii="Aptos" w:hAnsi="Aptos"/>
        </w:rPr>
        <w:t xml:space="preserve"> (2024)</w:t>
      </w:r>
      <w:r w:rsidR="004D50CF" w:rsidRPr="007964AD" w:rsidDel="001328A8">
        <w:rPr>
          <w:rFonts w:ascii="Aptos" w:hAnsi="Aptos"/>
        </w:rPr>
        <w:t>.</w:t>
      </w:r>
      <w:r w:rsidR="004D50CF" w:rsidRPr="007964AD">
        <w:rPr>
          <w:rFonts w:ascii="Aptos" w:hAnsi="Aptos"/>
          <w:lang w:val="en-GB"/>
        </w:rPr>
        <w:t xml:space="preserve"> </w:t>
      </w:r>
      <w:r w:rsidR="004D50CF" w:rsidRPr="007964AD">
        <w:rPr>
          <w:rFonts w:ascii="Aptos" w:hAnsi="Aptos"/>
        </w:rPr>
        <w:t xml:space="preserve">Medical Science Co-investment Plan. </w:t>
      </w:r>
      <w:hyperlink r:id="rId64" w:history="1">
        <w:r w:rsidR="004D50CF" w:rsidRPr="007964AD">
          <w:rPr>
            <w:rStyle w:val="Hyperlink"/>
            <w:rFonts w:ascii="Aptos" w:hAnsi="Aptos"/>
            <w:lang w:val="en-GB"/>
          </w:rPr>
          <w:t>https://www.industry.gov.au/sites/default/files/2024-04/medical_science_co-investment_plan.pdf</w:t>
        </w:r>
      </w:hyperlink>
      <w:r w:rsidR="004D50CF" w:rsidRPr="007964AD">
        <w:rPr>
          <w:rFonts w:ascii="Aptos" w:hAnsi="Aptos"/>
          <w:lang w:val="en-GB"/>
        </w:rPr>
        <w:t xml:space="preserve"> (accessed 16 July 2025) </w:t>
      </w:r>
    </w:p>
  </w:endnote>
  <w:endnote w:id="73">
    <w:p w14:paraId="162AE6C4" w14:textId="68DBA12F" w:rsidR="009F1B94" w:rsidRPr="007964AD" w:rsidRDefault="009F1B94"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FD6D7D" w:rsidRPr="007964AD">
        <w:rPr>
          <w:rFonts w:ascii="Aptos" w:hAnsi="Aptos"/>
        </w:rPr>
        <w:t>Ausbiotech.</w:t>
      </w:r>
      <w:r w:rsidRPr="007964AD">
        <w:rPr>
          <w:rFonts w:ascii="Aptos" w:hAnsi="Aptos"/>
        </w:rPr>
        <w:t xml:space="preserve"> </w:t>
      </w:r>
      <w:r w:rsidR="004712B3" w:rsidRPr="007964AD">
        <w:rPr>
          <w:rFonts w:ascii="Aptos" w:hAnsi="Aptos"/>
        </w:rPr>
        <w:t xml:space="preserve">Biotechnology Blueprint - A Decadal Strategy for the Australian Biotechnology Industry. </w:t>
      </w:r>
      <w:hyperlink r:id="rId65" w:history="1">
        <w:r w:rsidR="004712B3" w:rsidRPr="007964AD">
          <w:rPr>
            <w:rStyle w:val="Hyperlink"/>
            <w:rFonts w:ascii="Aptos" w:hAnsi="Aptos"/>
          </w:rPr>
          <w:t xml:space="preserve"> https://www.ausbiotech.org/documents/item/703 </w:t>
        </w:r>
      </w:hyperlink>
      <w:r w:rsidR="004712B3" w:rsidRPr="007964AD">
        <w:rPr>
          <w:rFonts w:ascii="Aptos" w:hAnsi="Aptos"/>
        </w:rPr>
        <w:t>(accessed 16 July 2025)</w:t>
      </w:r>
    </w:p>
  </w:endnote>
  <w:endnote w:id="74">
    <w:p w14:paraId="0C05973C" w14:textId="59A963CE" w:rsidR="00AF54CF" w:rsidRPr="007964AD" w:rsidRDefault="00AF54CF"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2115C1" w:rsidRPr="007964AD">
        <w:rPr>
          <w:rFonts w:ascii="Aptos" w:hAnsi="Aptos"/>
        </w:rPr>
        <w:t>AusBiotech and MTPConnect (2024).</w:t>
      </w:r>
      <w:r w:rsidRPr="007964AD">
        <w:rPr>
          <w:rFonts w:ascii="Aptos" w:hAnsi="Aptos"/>
        </w:rPr>
        <w:t xml:space="preserve"> National Biotech and Medtech Development and Commercialisation Summit 2024 Discussion Paper. </w:t>
      </w:r>
      <w:hyperlink r:id="rId66" w:history="1">
        <w:r w:rsidR="00CB7E4C" w:rsidRPr="007964AD">
          <w:rPr>
            <w:rStyle w:val="Hyperlink"/>
            <w:rFonts w:ascii="Aptos" w:hAnsi="Aptos"/>
          </w:rPr>
          <w:t>https://www.mtpconnect.org.au/images/AusBiotech_MTPConnect_DiscussionPaper2024.pdf</w:t>
        </w:r>
      </w:hyperlink>
      <w:r w:rsidRPr="007964AD">
        <w:rPr>
          <w:rFonts w:ascii="Aptos" w:hAnsi="Aptos"/>
        </w:rPr>
        <w:t xml:space="preserve"> (accessed 16 July 2025) </w:t>
      </w:r>
    </w:p>
  </w:endnote>
  <w:endnote w:id="75">
    <w:p w14:paraId="299DDA00" w14:textId="61CD419C" w:rsidR="00701EA2" w:rsidRPr="007964AD" w:rsidRDefault="00701EA2"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NSW Innovation and Productivity Council (2018). NSW Innovation Precincts Lessons from international experience. </w:t>
      </w:r>
      <w:hyperlink r:id="rId67" w:history="1">
        <w:r w:rsidRPr="007964AD">
          <w:rPr>
            <w:rStyle w:val="Hyperlink"/>
            <w:rFonts w:ascii="Aptos" w:hAnsi="Aptos"/>
          </w:rPr>
          <w:t>https://www.investment.nsw.gov.au/assets/Uploads/files/IPC/Full-Report-IPC-NSW-Innovation-Precincts-2018.pdf</w:t>
        </w:r>
      </w:hyperlink>
      <w:r w:rsidRPr="007964AD">
        <w:rPr>
          <w:rFonts w:ascii="Aptos" w:hAnsi="Aptos"/>
        </w:rPr>
        <w:t xml:space="preserve"> (accessed 16 July 2025)</w:t>
      </w:r>
    </w:p>
  </w:endnote>
  <w:endnote w:id="76">
    <w:p w14:paraId="3325F663" w14:textId="6B397F64" w:rsidR="00EE502D" w:rsidRPr="007964AD" w:rsidRDefault="00EE502D"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4A5EB3" w:rsidRPr="007964AD">
        <w:rPr>
          <w:rFonts w:ascii="Aptos" w:hAnsi="Aptos"/>
        </w:rPr>
        <w:t xml:space="preserve">Anteris Technologies. </w:t>
      </w:r>
      <w:hyperlink r:id="rId68" w:history="1">
        <w:r w:rsidR="004A5EB3" w:rsidRPr="007964AD">
          <w:rPr>
            <w:rStyle w:val="Hyperlink"/>
            <w:rFonts w:ascii="Aptos" w:hAnsi="Aptos"/>
          </w:rPr>
          <w:t>https://anteristech.com/about-us.html</w:t>
        </w:r>
      </w:hyperlink>
      <w:r w:rsidR="004A5EB3" w:rsidRPr="007964AD">
        <w:rPr>
          <w:rFonts w:ascii="Aptos" w:hAnsi="Aptos"/>
        </w:rPr>
        <w:t xml:space="preserve"> (accessed 16 July 2025) </w:t>
      </w:r>
    </w:p>
  </w:endnote>
  <w:endnote w:id="77">
    <w:p w14:paraId="7F8A9585" w14:textId="11C92647" w:rsidR="00B15BFA" w:rsidRPr="007964AD" w:rsidRDefault="00B15BFA" w:rsidP="00CB7E4C">
      <w:pPr>
        <w:spacing w:after="120" w:line="259" w:lineRule="auto"/>
        <w:rPr>
          <w:rFonts w:ascii="Aptos" w:hAnsi="Aptos"/>
          <w:highlight w:val="yellow"/>
        </w:rPr>
      </w:pPr>
      <w:r w:rsidRPr="007964AD">
        <w:rPr>
          <w:rStyle w:val="EndnoteReference"/>
          <w:rFonts w:ascii="Aptos" w:hAnsi="Aptos"/>
        </w:rPr>
        <w:endnoteRef/>
      </w:r>
      <w:r w:rsidRPr="007964AD">
        <w:rPr>
          <w:rFonts w:ascii="Aptos" w:hAnsi="Aptos"/>
        </w:rPr>
        <w:t xml:space="preserve"> </w:t>
      </w:r>
      <w:r w:rsidR="00053D75" w:rsidRPr="007964AD">
        <w:rPr>
          <w:rFonts w:ascii="Aptos" w:hAnsi="Aptos"/>
        </w:rPr>
        <w:t>Markets</w:t>
      </w:r>
      <w:r w:rsidR="007F277F" w:rsidRPr="007964AD">
        <w:rPr>
          <w:rFonts w:ascii="Aptos" w:hAnsi="Aptos"/>
        </w:rPr>
        <w:t xml:space="preserve"> </w:t>
      </w:r>
      <w:r w:rsidR="00053D75" w:rsidRPr="007964AD">
        <w:rPr>
          <w:rFonts w:ascii="Aptos" w:hAnsi="Aptos"/>
        </w:rPr>
        <w:t>and</w:t>
      </w:r>
      <w:r w:rsidR="007A4420" w:rsidRPr="007964AD">
        <w:rPr>
          <w:rFonts w:ascii="Aptos" w:hAnsi="Aptos"/>
        </w:rPr>
        <w:t xml:space="preserve"> </w:t>
      </w:r>
      <w:r w:rsidR="00053D75" w:rsidRPr="007964AD">
        <w:rPr>
          <w:rFonts w:ascii="Aptos" w:hAnsi="Aptos"/>
        </w:rPr>
        <w:t>Markets</w:t>
      </w:r>
      <w:r w:rsidR="002115C1" w:rsidRPr="007964AD">
        <w:rPr>
          <w:rFonts w:ascii="Aptos" w:hAnsi="Aptos"/>
        </w:rPr>
        <w:t xml:space="preserve"> (</w:t>
      </w:r>
      <w:r w:rsidR="00781190" w:rsidRPr="007964AD">
        <w:rPr>
          <w:rFonts w:ascii="Aptos" w:hAnsi="Aptos"/>
        </w:rPr>
        <w:t>2025</w:t>
      </w:r>
      <w:r w:rsidR="002115C1" w:rsidRPr="007964AD">
        <w:rPr>
          <w:rFonts w:ascii="Aptos" w:hAnsi="Aptos"/>
        </w:rPr>
        <w:t>)</w:t>
      </w:r>
      <w:r w:rsidR="0000530D" w:rsidRPr="007964AD">
        <w:rPr>
          <w:rFonts w:ascii="Aptos" w:hAnsi="Aptos"/>
        </w:rPr>
        <w:t>.</w:t>
      </w:r>
      <w:r w:rsidR="00BE38AE" w:rsidRPr="007964AD">
        <w:rPr>
          <w:rFonts w:ascii="Aptos" w:hAnsi="Aptos"/>
        </w:rPr>
        <w:t xml:space="preserve"> </w:t>
      </w:r>
      <w:r w:rsidR="00C92DE8" w:rsidRPr="007964AD">
        <w:rPr>
          <w:rFonts w:ascii="Aptos" w:hAnsi="Aptos"/>
        </w:rPr>
        <w:t>Artificial Intelligence in Healthcare Market</w:t>
      </w:r>
      <w:r w:rsidR="007132DC" w:rsidRPr="007964AD">
        <w:rPr>
          <w:rFonts w:ascii="Aptos" w:hAnsi="Aptos"/>
        </w:rPr>
        <w:t xml:space="preserve">. </w:t>
      </w:r>
      <w:hyperlink r:id="rId69" w:history="1">
        <w:r w:rsidR="000E41B9" w:rsidRPr="007964AD">
          <w:rPr>
            <w:rStyle w:val="Hyperlink"/>
            <w:rFonts w:ascii="Aptos" w:hAnsi="Aptos"/>
          </w:rPr>
          <w:t>https://www.marketsandmarkets.com/Market-Reports/artificial-intelligence-healthcare-market-54679303.html</w:t>
        </w:r>
      </w:hyperlink>
    </w:p>
  </w:endnote>
  <w:endnote w:id="78">
    <w:p w14:paraId="0307C54D" w14:textId="605EC59A" w:rsidR="00581913" w:rsidRPr="007964AD" w:rsidRDefault="00581913"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3323D5" w:rsidRPr="007964AD">
        <w:rPr>
          <w:rFonts w:ascii="Aptos" w:hAnsi="Aptos"/>
        </w:rPr>
        <w:t>Australian Digital Health Agency (2023)</w:t>
      </w:r>
      <w:r w:rsidR="0000530D" w:rsidRPr="007964AD">
        <w:rPr>
          <w:rFonts w:ascii="Aptos" w:hAnsi="Aptos"/>
        </w:rPr>
        <w:t>.</w:t>
      </w:r>
      <w:r w:rsidRPr="007964AD">
        <w:rPr>
          <w:rFonts w:ascii="Aptos" w:hAnsi="Aptos"/>
        </w:rPr>
        <w:t xml:space="preserve"> </w:t>
      </w:r>
      <w:r w:rsidR="003F146A" w:rsidRPr="007964AD">
        <w:rPr>
          <w:rFonts w:ascii="Aptos" w:hAnsi="Aptos"/>
        </w:rPr>
        <w:t xml:space="preserve">National Digital Health Strategy 2023-2028. </w:t>
      </w:r>
      <w:hyperlink r:id="rId70" w:history="1">
        <w:r w:rsidR="003F146A" w:rsidRPr="007964AD">
          <w:rPr>
            <w:rStyle w:val="Hyperlink"/>
            <w:rFonts w:ascii="Aptos" w:hAnsi="Aptos"/>
          </w:rPr>
          <w:t>https://www.digitalhealth.gov.au/sites/default/files/documents/national-digital-health-strategy-2023-2028.pdf</w:t>
        </w:r>
      </w:hyperlink>
      <w:r w:rsidR="003F146A" w:rsidRPr="007964AD">
        <w:rPr>
          <w:rFonts w:ascii="Aptos" w:hAnsi="Aptos"/>
        </w:rPr>
        <w:t xml:space="preserve"> (accessed 16 July 2025) </w:t>
      </w:r>
    </w:p>
  </w:endnote>
  <w:endnote w:id="79">
    <w:p w14:paraId="397FA11B" w14:textId="77777777" w:rsidR="00044C95" w:rsidRPr="007964AD" w:rsidRDefault="00044C95" w:rsidP="00044C95">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The Centre for Health Record Linkage (CHeReL). </w:t>
      </w:r>
      <w:hyperlink r:id="rId71" w:history="1">
        <w:r w:rsidRPr="007964AD">
          <w:rPr>
            <w:rStyle w:val="Hyperlink"/>
            <w:rFonts w:ascii="Aptos" w:hAnsi="Aptos"/>
          </w:rPr>
          <w:t>https://www.cherel.org.au/about-us</w:t>
        </w:r>
      </w:hyperlink>
      <w:r w:rsidRPr="007964AD">
        <w:rPr>
          <w:rFonts w:ascii="Aptos" w:hAnsi="Aptos"/>
        </w:rPr>
        <w:t xml:space="preserve"> (accessed 16 July 2025). </w:t>
      </w:r>
    </w:p>
  </w:endnote>
  <w:endnote w:id="80">
    <w:p w14:paraId="2160E1A5" w14:textId="77777777" w:rsidR="00044C95" w:rsidRPr="007964AD" w:rsidRDefault="00044C95" w:rsidP="00044C95">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Singapore Integrated Diabetic Retinopathy Programme (SiDRP). </w:t>
      </w:r>
      <w:hyperlink r:id="rId72" w:history="1">
        <w:r w:rsidRPr="007964AD">
          <w:rPr>
            <w:rStyle w:val="Hyperlink"/>
            <w:rFonts w:ascii="Aptos" w:hAnsi="Aptos"/>
          </w:rPr>
          <w:t>https://www.snec.com.sg/our-specialties/clinic-locations/sidrp</w:t>
        </w:r>
      </w:hyperlink>
      <w:r w:rsidRPr="007964AD">
        <w:rPr>
          <w:rFonts w:ascii="Aptos" w:hAnsi="Aptos"/>
        </w:rPr>
        <w:t xml:space="preserve"> (accessed 16 July 2025) </w:t>
      </w:r>
    </w:p>
  </w:endnote>
  <w:endnote w:id="81">
    <w:p w14:paraId="2CD60EEA" w14:textId="4E58A71E" w:rsidR="00F74AE0" w:rsidRPr="007964AD" w:rsidRDefault="00F74AE0">
      <w:pPr>
        <w:pStyle w:val="EndnoteText"/>
        <w:rPr>
          <w:rFonts w:ascii="Aptos" w:hAnsi="Aptos"/>
          <w:sz w:val="22"/>
          <w:szCs w:val="22"/>
        </w:rPr>
      </w:pPr>
      <w:r w:rsidRPr="007964AD">
        <w:rPr>
          <w:rStyle w:val="EndnoteReference"/>
          <w:rFonts w:ascii="Aptos" w:hAnsi="Aptos"/>
        </w:rPr>
        <w:endnoteRef/>
      </w:r>
      <w:r w:rsidRPr="007964AD">
        <w:rPr>
          <w:rFonts w:ascii="Aptos" w:hAnsi="Aptos"/>
        </w:rPr>
        <w:t xml:space="preserve"> </w:t>
      </w:r>
      <w:r w:rsidRPr="007964AD">
        <w:rPr>
          <w:rFonts w:ascii="Aptos" w:hAnsi="Aptos"/>
          <w:sz w:val="22"/>
          <w:szCs w:val="22"/>
        </w:rPr>
        <w:t>World Health Organisation (2023)</w:t>
      </w:r>
      <w:r w:rsidR="0000530D" w:rsidRPr="007964AD">
        <w:rPr>
          <w:rFonts w:ascii="Aptos" w:hAnsi="Aptos"/>
          <w:sz w:val="22"/>
          <w:szCs w:val="22"/>
        </w:rPr>
        <w:t>.</w:t>
      </w:r>
      <w:r w:rsidRPr="007964AD">
        <w:rPr>
          <w:rFonts w:ascii="Aptos" w:hAnsi="Aptos"/>
          <w:sz w:val="22"/>
          <w:szCs w:val="22"/>
        </w:rPr>
        <w:t xml:space="preserve"> </w:t>
      </w:r>
      <w:r w:rsidR="002955AC" w:rsidRPr="007964AD">
        <w:rPr>
          <w:rFonts w:ascii="Aptos" w:hAnsi="Aptos"/>
          <w:sz w:val="22"/>
          <w:szCs w:val="22"/>
        </w:rPr>
        <w:t>Climate Change. WHO Fact</w:t>
      </w:r>
      <w:r w:rsidR="003D34D9" w:rsidRPr="007964AD">
        <w:rPr>
          <w:rFonts w:ascii="Aptos" w:hAnsi="Aptos"/>
          <w:sz w:val="22"/>
          <w:szCs w:val="22"/>
        </w:rPr>
        <w:t xml:space="preserve">sheet. </w:t>
      </w:r>
      <w:hyperlink r:id="rId73" w:history="1">
        <w:r w:rsidR="000256E0" w:rsidRPr="007964AD">
          <w:rPr>
            <w:rStyle w:val="Hyperlink"/>
            <w:rFonts w:ascii="Aptos" w:hAnsi="Aptos"/>
            <w:sz w:val="22"/>
            <w:szCs w:val="22"/>
          </w:rPr>
          <w:t>https://www.who.int/news-room/fact-sheets/detail/climate-change-and-health</w:t>
        </w:r>
      </w:hyperlink>
      <w:r w:rsidR="000256E0" w:rsidRPr="007964AD">
        <w:rPr>
          <w:rFonts w:ascii="Aptos" w:hAnsi="Aptos"/>
          <w:sz w:val="22"/>
          <w:szCs w:val="22"/>
        </w:rPr>
        <w:t xml:space="preserve"> (accessed 21 August 2025)</w:t>
      </w:r>
    </w:p>
    <w:p w14:paraId="1ABD06DF" w14:textId="77777777" w:rsidR="000256E0" w:rsidRPr="007964AD" w:rsidRDefault="000256E0">
      <w:pPr>
        <w:pStyle w:val="EndnoteText"/>
        <w:rPr>
          <w:rFonts w:ascii="Aptos" w:hAnsi="Aptos"/>
        </w:rPr>
      </w:pPr>
    </w:p>
  </w:endnote>
  <w:endnote w:id="82">
    <w:p w14:paraId="1E1AA252" w14:textId="77777777" w:rsidR="00A87702" w:rsidRPr="007964AD" w:rsidRDefault="00A87702" w:rsidP="00A87702">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Australian Department of Health, Disability and Ageing. National Health and Climate Strategy (2023). </w:t>
      </w:r>
      <w:hyperlink r:id="rId74" w:history="1">
        <w:r w:rsidRPr="007964AD">
          <w:rPr>
            <w:rStyle w:val="Hyperlink"/>
            <w:rFonts w:ascii="Aptos" w:hAnsi="Aptos"/>
          </w:rPr>
          <w:t>https://www.health.gov.au/sites/default/files/2023-12/national-health-and-climate-strategy.pdf</w:t>
        </w:r>
      </w:hyperlink>
      <w:r w:rsidRPr="007964AD">
        <w:rPr>
          <w:rFonts w:ascii="Aptos" w:hAnsi="Aptos"/>
        </w:rPr>
        <w:t xml:space="preserve"> (accessed 16 July 2025)</w:t>
      </w:r>
    </w:p>
  </w:endnote>
  <w:endnote w:id="83">
    <w:p w14:paraId="27D11E4F" w14:textId="07640AD6" w:rsidR="000A60BC" w:rsidRPr="007964AD" w:rsidRDefault="000A60BC" w:rsidP="00F42782">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w:t>
      </w:r>
      <w:r w:rsidR="00CD064A" w:rsidRPr="007964AD">
        <w:rPr>
          <w:rFonts w:ascii="Aptos" w:hAnsi="Aptos"/>
        </w:rPr>
        <w:t xml:space="preserve">Tasmanian Government. Climate Change (State Action) Act 2008. (Tas) s5., 2022. </w:t>
      </w:r>
      <w:hyperlink r:id="rId75" w:history="1">
        <w:r w:rsidR="00CD064A" w:rsidRPr="007964AD">
          <w:rPr>
            <w:rStyle w:val="Hyperlink"/>
            <w:rFonts w:ascii="Aptos" w:hAnsi="Aptos"/>
          </w:rPr>
          <w:t>https://www.legislation.tas.gov.au/view/pdf/authorised/2022-11-30%202022-12-13/act-2008-036</w:t>
        </w:r>
      </w:hyperlink>
      <w:r w:rsidR="00CD064A" w:rsidRPr="007964AD">
        <w:rPr>
          <w:rFonts w:ascii="Aptos" w:hAnsi="Aptos"/>
        </w:rPr>
        <w:t xml:space="preserve"> (accessed 16 July 2025)</w:t>
      </w:r>
    </w:p>
  </w:endnote>
  <w:endnote w:id="84">
    <w:p w14:paraId="2F3D6AF1" w14:textId="77777777" w:rsidR="00801B4D" w:rsidRPr="007964AD" w:rsidRDefault="00801B4D" w:rsidP="00801B4D">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Tasmanian Health Department (2019). Tasmanian climate change and health roundtable – Final Report. Tasmanian Government. </w:t>
      </w:r>
      <w:hyperlink r:id="rId76" w:history="1">
        <w:r w:rsidRPr="007964AD">
          <w:rPr>
            <w:rStyle w:val="Hyperlink"/>
            <w:rFonts w:ascii="Aptos" w:hAnsi="Aptos"/>
          </w:rPr>
          <w:t>https://www.health.tas.gov.au/publications/tasmanian-climate-change-and-health-roundtable-report</w:t>
        </w:r>
      </w:hyperlink>
      <w:r w:rsidRPr="007964AD">
        <w:rPr>
          <w:rFonts w:ascii="Aptos" w:hAnsi="Aptos"/>
        </w:rPr>
        <w:t xml:space="preserve"> (accessed 21 August 2025)</w:t>
      </w:r>
    </w:p>
  </w:endnote>
  <w:endnote w:id="85">
    <w:p w14:paraId="744A383D" w14:textId="77777777" w:rsidR="00B739F3" w:rsidRPr="007964AD" w:rsidRDefault="00B739F3" w:rsidP="00B739F3">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Australian Commission on Safety and Quality in Health Care (2024). Joint Statement: Working together to achieve sustainable high-quality health care in a changing climate. </w:t>
      </w:r>
      <w:hyperlink r:id="rId77" w:history="1">
        <w:r w:rsidRPr="007964AD">
          <w:rPr>
            <w:rStyle w:val="Hyperlink"/>
            <w:rFonts w:ascii="Aptos" w:hAnsi="Aptos"/>
          </w:rPr>
          <w:t>https://www.safetyandquality.gov.au/publications-and-resources/resource-library/joint-statement-working-together-achieve-sustainable-high-quality-health-care-changing-climate</w:t>
        </w:r>
      </w:hyperlink>
      <w:r w:rsidRPr="007964AD">
        <w:rPr>
          <w:rFonts w:ascii="Aptos" w:hAnsi="Aptos"/>
        </w:rPr>
        <w:t xml:space="preserve"> (accessed 16 July 2025).</w:t>
      </w:r>
    </w:p>
  </w:endnote>
  <w:endnote w:id="86">
    <w:p w14:paraId="710CCA8E" w14:textId="1A86D58D" w:rsidR="007D5978" w:rsidRPr="007964AD" w:rsidRDefault="007D5978"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CE763D" w:rsidRPr="007964AD">
        <w:rPr>
          <w:rFonts w:ascii="Aptos" w:hAnsi="Aptos"/>
        </w:rPr>
        <w:t xml:space="preserve">National Institute for Health and Care Research (NIHR) Our commitments to climate, health and sustainability 2024-2026. </w:t>
      </w:r>
      <w:hyperlink r:id="rId78" w:history="1">
        <w:r w:rsidR="00CE763D" w:rsidRPr="007964AD">
          <w:rPr>
            <w:rStyle w:val="Hyperlink"/>
            <w:rFonts w:ascii="Aptos" w:hAnsi="Aptos"/>
          </w:rPr>
          <w:t>https://www.nihr.ac.uk/our-commitments-climate-health-and-sustainability-2024-2026</w:t>
        </w:r>
      </w:hyperlink>
      <w:r w:rsidR="00CE763D" w:rsidRPr="007964AD">
        <w:rPr>
          <w:rFonts w:ascii="Aptos" w:hAnsi="Aptos"/>
        </w:rPr>
        <w:t xml:space="preserve"> (accessed 16 July 2025).</w:t>
      </w:r>
    </w:p>
  </w:endnote>
  <w:endnote w:id="87">
    <w:p w14:paraId="4CE134C7" w14:textId="77777777" w:rsidR="00801B4D" w:rsidRPr="007964AD" w:rsidRDefault="00801B4D" w:rsidP="00801B4D">
      <w:pPr>
        <w:pStyle w:val="EndnoteText"/>
        <w:rPr>
          <w:rFonts w:ascii="Aptos" w:hAnsi="Aptos"/>
          <w:sz w:val="22"/>
          <w:szCs w:val="22"/>
          <w:lang w:val="en-GB"/>
        </w:rPr>
      </w:pPr>
      <w:r w:rsidRPr="007964AD">
        <w:rPr>
          <w:rStyle w:val="EndnoteReference"/>
          <w:rFonts w:ascii="Aptos" w:hAnsi="Aptos"/>
        </w:rPr>
        <w:endnoteRef/>
      </w:r>
      <w:r w:rsidRPr="007964AD">
        <w:rPr>
          <w:rFonts w:ascii="Aptos" w:hAnsi="Aptos"/>
        </w:rPr>
        <w:t xml:space="preserve"> </w:t>
      </w:r>
      <w:r w:rsidRPr="007964AD">
        <w:rPr>
          <w:rFonts w:ascii="Aptos" w:hAnsi="Aptos"/>
          <w:sz w:val="22"/>
          <w:szCs w:val="22"/>
          <w:lang w:val="en-GB"/>
        </w:rPr>
        <w:t xml:space="preserve">Wellcome Trust. Concordat for the Environmental Sustainability of Research and Innovation Practice. </w:t>
      </w:r>
      <w:hyperlink r:id="rId79" w:history="1">
        <w:r w:rsidRPr="007964AD">
          <w:rPr>
            <w:rStyle w:val="Hyperlink"/>
            <w:rFonts w:ascii="Aptos" w:hAnsi="Aptos"/>
            <w:sz w:val="22"/>
            <w:szCs w:val="22"/>
            <w:lang w:val="en-GB"/>
          </w:rPr>
          <w:t>https://wellcome.org/about-us/positions-and-statements/ environmental-sustainability-concordat</w:t>
        </w:r>
      </w:hyperlink>
      <w:r w:rsidRPr="007964AD">
        <w:rPr>
          <w:rFonts w:ascii="Aptos" w:hAnsi="Aptos"/>
          <w:sz w:val="22"/>
          <w:szCs w:val="22"/>
          <w:lang w:val="en-GB"/>
        </w:rPr>
        <w:t xml:space="preserve"> (accessed 16 July 2025).</w:t>
      </w:r>
    </w:p>
    <w:p w14:paraId="76B2A3FC" w14:textId="77777777" w:rsidR="00801B4D" w:rsidRPr="007964AD" w:rsidRDefault="00801B4D" w:rsidP="00801B4D">
      <w:pPr>
        <w:pStyle w:val="EndnoteText"/>
        <w:rPr>
          <w:rFonts w:ascii="Aptos" w:hAnsi="Aptos"/>
          <w:lang w:val="en-GB"/>
        </w:rPr>
      </w:pPr>
      <w:r w:rsidRPr="007964AD">
        <w:rPr>
          <w:rFonts w:ascii="Aptos" w:hAnsi="Aptos"/>
          <w:sz w:val="22"/>
          <w:szCs w:val="22"/>
          <w:lang w:val="en-GB"/>
        </w:rPr>
        <w:t xml:space="preserve"> </w:t>
      </w:r>
    </w:p>
  </w:endnote>
  <w:endnote w:id="88">
    <w:p w14:paraId="783E1C83" w14:textId="77777777" w:rsidR="0064493A" w:rsidRPr="007964AD" w:rsidRDefault="0064493A" w:rsidP="0064493A">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Australian Government Department of Health, Disability and Ageing (2024) The Australian Health and Medical Research Workforce Audit – October 2024.  </w:t>
      </w:r>
      <w:hyperlink r:id="rId80" w:history="1">
        <w:r w:rsidRPr="007964AD">
          <w:rPr>
            <w:rStyle w:val="Hyperlink"/>
            <w:rFonts w:ascii="Aptos" w:hAnsi="Aptos"/>
          </w:rPr>
          <w:t>https://www.health.gov.au/resources/publications/mrff-the-australian-health-and-medical-research-workforce-audit?language=en</w:t>
        </w:r>
      </w:hyperlink>
      <w:r w:rsidRPr="007964AD">
        <w:rPr>
          <w:rFonts w:ascii="Aptos" w:hAnsi="Aptos"/>
        </w:rPr>
        <w:t xml:space="preserve"> (accessed 16 July 2025).</w:t>
      </w:r>
    </w:p>
  </w:endnote>
  <w:endnote w:id="89">
    <w:p w14:paraId="17B80341" w14:textId="77777777" w:rsidR="0064493A" w:rsidRPr="007964AD" w:rsidRDefault="0064493A" w:rsidP="0064493A">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Aksnes DW, Sivertsen G (2023) Global trends in international research collaboration, 1980-2021</w:t>
      </w:r>
      <w:r w:rsidRPr="007964AD">
        <w:rPr>
          <w:rFonts w:ascii="Cambria Math" w:hAnsi="Cambria Math" w:cs="Cambria Math"/>
          <w:vertAlign w:val="superscript"/>
        </w:rPr>
        <w:t>①</w:t>
      </w:r>
      <w:r w:rsidRPr="007964AD">
        <w:rPr>
          <w:rFonts w:ascii="Aptos" w:hAnsi="Aptos"/>
        </w:rPr>
        <w:t xml:space="preserve">[J]. Journal of Data and Information Science, Vol 8, No. 2, pp 26-42 </w:t>
      </w:r>
      <w:hyperlink r:id="rId81" w:history="1">
        <w:r w:rsidRPr="007964AD">
          <w:rPr>
            <w:rStyle w:val="Hyperlink"/>
            <w:rFonts w:ascii="Aptos" w:hAnsi="Aptos"/>
          </w:rPr>
          <w:t>https://doi.org/10.2478/jdis-2023-0015</w:t>
        </w:r>
      </w:hyperlink>
      <w:r w:rsidRPr="007964AD">
        <w:rPr>
          <w:rFonts w:ascii="Aptos" w:hAnsi="Aptos"/>
        </w:rPr>
        <w:t>.</w:t>
      </w:r>
    </w:p>
    <w:p w14:paraId="0961A5B0" w14:textId="77777777" w:rsidR="0064493A" w:rsidRPr="007964AD" w:rsidRDefault="0064493A" w:rsidP="0064493A">
      <w:pPr>
        <w:spacing w:after="120" w:line="259" w:lineRule="auto"/>
        <w:rPr>
          <w:rFonts w:ascii="Aptos" w:hAnsi="Aptos"/>
        </w:rPr>
      </w:pPr>
      <w:r w:rsidRPr="007964AD">
        <w:rPr>
          <w:rFonts w:ascii="Aptos" w:hAnsi="Aptos"/>
        </w:rPr>
        <w:t>  </w:t>
      </w:r>
    </w:p>
  </w:endnote>
  <w:endnote w:id="90">
    <w:p w14:paraId="17513F7E" w14:textId="69D35D8F" w:rsidR="00471565" w:rsidRPr="007964AD" w:rsidRDefault="00471565"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59672E" w:rsidRPr="007964AD">
        <w:rPr>
          <w:rFonts w:ascii="Aptos" w:hAnsi="Aptos"/>
        </w:rPr>
        <w:t xml:space="preserve">Australian Government Indo-Pacific Centre for Health Security. </w:t>
      </w:r>
      <w:r w:rsidR="00191B19" w:rsidRPr="007964AD">
        <w:rPr>
          <w:rFonts w:ascii="Aptos" w:hAnsi="Aptos"/>
        </w:rPr>
        <w:t xml:space="preserve">Investments. </w:t>
      </w:r>
      <w:hyperlink r:id="rId82" w:history="1">
        <w:r w:rsidR="0034299D" w:rsidRPr="007964AD">
          <w:rPr>
            <w:rStyle w:val="Hyperlink"/>
            <w:rFonts w:ascii="Aptos" w:hAnsi="Aptos"/>
          </w:rPr>
          <w:t>https://indopacifichealthsecurity.dfat.gov.au/investments</w:t>
        </w:r>
      </w:hyperlink>
      <w:r w:rsidR="0034299D" w:rsidRPr="007964AD">
        <w:rPr>
          <w:rFonts w:ascii="Aptos" w:hAnsi="Aptos"/>
        </w:rPr>
        <w:t xml:space="preserve"> </w:t>
      </w:r>
      <w:r w:rsidR="0059672E" w:rsidRPr="007964AD">
        <w:rPr>
          <w:rFonts w:ascii="Aptos" w:hAnsi="Aptos"/>
          <w:lang w:val="en-GB"/>
        </w:rPr>
        <w:t>(accessed 16 July 2025)</w:t>
      </w:r>
      <w:r w:rsidR="0034299D" w:rsidRPr="007964AD">
        <w:rPr>
          <w:rFonts w:ascii="Aptos" w:hAnsi="Aptos"/>
          <w:lang w:val="en-GB"/>
        </w:rPr>
        <w:t>.</w:t>
      </w:r>
    </w:p>
  </w:endnote>
  <w:endnote w:id="91">
    <w:p w14:paraId="2FC3952A" w14:textId="77777777" w:rsidR="00E43622" w:rsidRPr="007964AD" w:rsidRDefault="00E43622" w:rsidP="00E43622">
      <w:pPr>
        <w:rPr>
          <w:rFonts w:ascii="Aptos" w:hAnsi="Aptos"/>
        </w:rPr>
      </w:pPr>
      <w:r w:rsidRPr="007964AD">
        <w:rPr>
          <w:rStyle w:val="EndnoteReference"/>
          <w:rFonts w:ascii="Aptos" w:hAnsi="Aptos"/>
        </w:rPr>
        <w:endnoteRef/>
      </w:r>
      <w:r w:rsidRPr="007964AD">
        <w:rPr>
          <w:rFonts w:ascii="Aptos" w:hAnsi="Aptos"/>
        </w:rPr>
        <w:t xml:space="preserve"> World Health Organization (2023) Investing in cervical cancer elimination across Australia and the Indo–Pacific, 17 November 2023. </w:t>
      </w:r>
      <w:hyperlink r:id="rId83" w:history="1">
        <w:r w:rsidRPr="007964AD">
          <w:rPr>
            <w:rStyle w:val="Hyperlink"/>
            <w:rFonts w:ascii="Aptos" w:hAnsi="Aptos"/>
          </w:rPr>
          <w:t>https://www.who.int/news/item/17-11-2023-investing-in-cervical-cancer-elimination-across-australia-and-the-indo-pacific</w:t>
        </w:r>
      </w:hyperlink>
      <w:r w:rsidRPr="007964AD">
        <w:rPr>
          <w:rFonts w:ascii="Aptos" w:hAnsi="Aptos"/>
        </w:rPr>
        <w:t xml:space="preserve"> (accessed 16 July 2025).</w:t>
      </w:r>
    </w:p>
  </w:endnote>
  <w:endnote w:id="92">
    <w:p w14:paraId="7D3E360F" w14:textId="77777777" w:rsidR="00E43622" w:rsidRPr="007964AD" w:rsidRDefault="00E43622" w:rsidP="00E43622">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The Daffodil Centre (2023) Australia takes ‘EPICC’ step towards fairer cervical cancer outcomes in region. </w:t>
      </w:r>
      <w:hyperlink r:id="rId84" w:history="1">
        <w:r w:rsidRPr="007964AD">
          <w:rPr>
            <w:rStyle w:val="Hyperlink"/>
            <w:rFonts w:ascii="Aptos" w:hAnsi="Aptos"/>
          </w:rPr>
          <w:t>https://daffodilcentre.org/australia-takes-epicc-step-towards-fairer-cervical-cancer-outcomes-in-region/</w:t>
        </w:r>
      </w:hyperlink>
      <w:r w:rsidRPr="007964AD">
        <w:rPr>
          <w:rFonts w:ascii="Aptos" w:hAnsi="Aptos"/>
        </w:rPr>
        <w:t xml:space="preserve"> (accessed 16 July 2025).</w:t>
      </w:r>
    </w:p>
  </w:endnote>
  <w:endnote w:id="93">
    <w:p w14:paraId="637740A8" w14:textId="77777777" w:rsidR="001C2345" w:rsidRPr="007964AD" w:rsidRDefault="001C2345" w:rsidP="001C2345">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Pr="007964AD">
        <w:rPr>
          <w:rFonts w:ascii="Aptos" w:hAnsi="Aptos"/>
          <w:lang w:val="en-GB"/>
        </w:rPr>
        <w:t xml:space="preserve">Medical Schools Council. Staffing levels of medical clinical academics.  </w:t>
      </w:r>
      <w:hyperlink r:id="rId85" w:history="1">
        <w:r w:rsidRPr="007964AD">
          <w:rPr>
            <w:rStyle w:val="Hyperlink"/>
            <w:rFonts w:ascii="Aptos" w:hAnsi="Aptos"/>
            <w:lang w:val="en-GB"/>
          </w:rPr>
          <w:t>https://www.medschools.ac.uk/what-we-do/championing-clinical-academia-and-research/clinical-academic-survey/</w:t>
        </w:r>
      </w:hyperlink>
      <w:r w:rsidRPr="007964AD">
        <w:rPr>
          <w:rFonts w:ascii="Aptos" w:hAnsi="Aptos"/>
          <w:lang w:val="en-GB"/>
        </w:rPr>
        <w:t xml:space="preserve"> (accessed 16 July 2025).</w:t>
      </w:r>
    </w:p>
  </w:endnote>
  <w:endnote w:id="94">
    <w:p w14:paraId="70F85FE5" w14:textId="77777777" w:rsidR="001C2345" w:rsidRPr="007964AD" w:rsidRDefault="001C2345" w:rsidP="001C2345">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Pr="007964AD">
        <w:rPr>
          <w:rFonts w:ascii="Aptos" w:hAnsi="Aptos"/>
          <w:lang w:val="en-GB"/>
        </w:rPr>
        <w:t xml:space="preserve">Dental Schools Council. Clinical academic staff survey. </w:t>
      </w:r>
      <w:hyperlink r:id="rId86" w:history="1">
        <w:r w:rsidRPr="007964AD">
          <w:rPr>
            <w:rStyle w:val="Hyperlink"/>
            <w:rFonts w:ascii="Aptos" w:hAnsi="Aptos"/>
            <w:lang w:val="en-GB"/>
          </w:rPr>
          <w:t>https://www.dentalschoolscouncil.ac.uk/clinical-academia/clinical-academic-staff-survey/</w:t>
        </w:r>
      </w:hyperlink>
      <w:r w:rsidRPr="007964AD">
        <w:rPr>
          <w:rFonts w:ascii="Aptos" w:hAnsi="Aptos"/>
          <w:lang w:val="en-GB"/>
        </w:rPr>
        <w:t xml:space="preserve"> (accessed 16 July 2025).</w:t>
      </w:r>
    </w:p>
  </w:endnote>
  <w:endnote w:id="95">
    <w:p w14:paraId="39309C21" w14:textId="77777777" w:rsidR="001C2345" w:rsidRPr="007964AD" w:rsidRDefault="001C2345" w:rsidP="001C2345">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NHMRC (2021). </w:t>
      </w:r>
      <w:r w:rsidRPr="007964AD">
        <w:rPr>
          <w:rFonts w:ascii="Aptos" w:hAnsi="Aptos"/>
          <w:lang w:val="en-GB"/>
        </w:rPr>
        <w:t xml:space="preserve">Investigating clinician researcher career pathways project: Summary Report to the NHMRC Chief Executive Officer, December 2021. </w:t>
      </w:r>
      <w:hyperlink r:id="rId87" w:history="1">
        <w:r w:rsidRPr="007964AD">
          <w:rPr>
            <w:rStyle w:val="Hyperlink"/>
            <w:rFonts w:ascii="Aptos" w:hAnsi="Aptos"/>
            <w:lang w:val="en-GB"/>
          </w:rPr>
          <w:t>https://www.nhmrc.gov.au/sites/default/files/documents/reports/21650_nhmrc_-_project_summary_report_ff_1.pdf</w:t>
        </w:r>
      </w:hyperlink>
      <w:r w:rsidRPr="007964AD">
        <w:rPr>
          <w:rFonts w:ascii="Aptos" w:hAnsi="Aptos"/>
          <w:lang w:val="en-GB"/>
        </w:rPr>
        <w:t xml:space="preserve"> (accessed 16 July 2025).</w:t>
      </w:r>
    </w:p>
  </w:endnote>
  <w:endnote w:id="96">
    <w:p w14:paraId="46D38119" w14:textId="77777777" w:rsidR="000B5976" w:rsidRPr="007964AD" w:rsidRDefault="000B5976" w:rsidP="000B5976">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Australian Institute of Health and Welfare. Health expenditure Australia 2022–23. </w:t>
      </w:r>
      <w:hyperlink r:id="rId88" w:history="1">
        <w:r w:rsidRPr="007964AD">
          <w:rPr>
            <w:rStyle w:val="Hyperlink"/>
            <w:rFonts w:ascii="Aptos" w:hAnsi="Aptos"/>
          </w:rPr>
          <w:t>https://www.aihw.gov.au/reports-data/health-welfare-overview/health-welfare-expenditure/overview</w:t>
        </w:r>
      </w:hyperlink>
      <w:r w:rsidRPr="007964AD">
        <w:rPr>
          <w:rFonts w:ascii="Aptos" w:hAnsi="Aptos"/>
        </w:rPr>
        <w:t xml:space="preserve"> (accessed 9 July 2025).</w:t>
      </w:r>
    </w:p>
  </w:endnote>
  <w:endnote w:id="97">
    <w:p w14:paraId="5918F146" w14:textId="77777777" w:rsidR="00F13EC6" w:rsidRPr="007964AD" w:rsidRDefault="00F13EC6" w:rsidP="00F13EC6">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Australian Government Department of Industry, Science and Resources (2024). Science, research and innovation (SRI) budget tables 18 October 2024. </w:t>
      </w:r>
      <w:hyperlink r:id="rId89" w:history="1">
        <w:r w:rsidRPr="007964AD">
          <w:rPr>
            <w:rStyle w:val="Hyperlink"/>
            <w:rFonts w:ascii="Aptos" w:hAnsi="Aptos"/>
          </w:rPr>
          <w:t>https://www.industry.gov.au/publications/science-research-and-innovation-sri-budget-tables</w:t>
        </w:r>
      </w:hyperlink>
      <w:r w:rsidRPr="007964AD">
        <w:rPr>
          <w:rFonts w:ascii="Aptos" w:hAnsi="Aptos"/>
        </w:rPr>
        <w:t xml:space="preserve"> (accessed 9 July 2025).</w:t>
      </w:r>
    </w:p>
  </w:endnote>
  <w:endnote w:id="98">
    <w:p w14:paraId="5BDD74FD" w14:textId="77777777" w:rsidR="00F13EC6" w:rsidRPr="007964AD" w:rsidRDefault="00F13EC6" w:rsidP="00F13EC6">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NHS England. The Centre for Improving Data Collaboration. </w:t>
      </w:r>
      <w:hyperlink r:id="rId90" w:history="1">
        <w:r w:rsidRPr="007964AD">
          <w:rPr>
            <w:rStyle w:val="Hyperlink"/>
            <w:rFonts w:ascii="Aptos" w:hAnsi="Aptos"/>
          </w:rPr>
          <w:t>https://transform.england.nhs.uk/key-tools-and-info/centre-improving-data-collaboration/</w:t>
        </w:r>
      </w:hyperlink>
      <w:r w:rsidRPr="007964AD">
        <w:rPr>
          <w:rFonts w:ascii="Aptos" w:hAnsi="Aptos"/>
        </w:rPr>
        <w:t xml:space="preserve"> (accessed 9 July 2025).</w:t>
      </w:r>
    </w:p>
  </w:endnote>
  <w:endnote w:id="99">
    <w:p w14:paraId="7F467341" w14:textId="530DDE4F" w:rsidR="00E0050F" w:rsidRPr="007964AD" w:rsidRDefault="00E0050F"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00DF5CF9" w:rsidRPr="007964AD">
        <w:rPr>
          <w:rFonts w:ascii="Aptos" w:hAnsi="Aptos"/>
          <w:lang w:val="en-GB"/>
        </w:rPr>
        <w:t>CSIRO</w:t>
      </w:r>
      <w:r w:rsidR="0034299D" w:rsidRPr="007964AD">
        <w:rPr>
          <w:rFonts w:ascii="Aptos" w:hAnsi="Aptos"/>
          <w:lang w:val="en-GB"/>
        </w:rPr>
        <w:t xml:space="preserve"> (</w:t>
      </w:r>
      <w:r w:rsidR="00DF5CF9" w:rsidRPr="007964AD">
        <w:rPr>
          <w:rFonts w:ascii="Aptos" w:hAnsi="Aptos"/>
          <w:lang w:val="en-GB"/>
        </w:rPr>
        <w:t>2024</w:t>
      </w:r>
      <w:r w:rsidR="0034299D" w:rsidRPr="007964AD">
        <w:rPr>
          <w:rFonts w:ascii="Aptos" w:hAnsi="Aptos"/>
          <w:lang w:val="en-GB"/>
        </w:rPr>
        <w:t>)</w:t>
      </w:r>
      <w:r w:rsidR="00DF5CF9" w:rsidRPr="007964AD">
        <w:rPr>
          <w:rFonts w:ascii="Aptos" w:hAnsi="Aptos"/>
          <w:lang w:val="en-GB"/>
        </w:rPr>
        <w:t xml:space="preserve"> AI Trends for Healthcare. </w:t>
      </w:r>
      <w:hyperlink r:id="rId91" w:history="1">
        <w:r w:rsidR="00DF5CF9" w:rsidRPr="007964AD">
          <w:rPr>
            <w:rStyle w:val="Hyperlink"/>
            <w:rFonts w:ascii="Aptos" w:hAnsi="Aptos"/>
            <w:lang w:val="en-GB"/>
          </w:rPr>
          <w:t>https://aehrc.csiro.au/wp-content/uploads/2024/03/AI-Trends-for-Healthcare.pdf</w:t>
        </w:r>
      </w:hyperlink>
      <w:r w:rsidR="00DF5CF9" w:rsidRPr="007964AD">
        <w:rPr>
          <w:rFonts w:ascii="Aptos" w:hAnsi="Aptos"/>
          <w:lang w:val="en-GB"/>
        </w:rPr>
        <w:t xml:space="preserve"> (accessed 16 July 2025).</w:t>
      </w:r>
    </w:p>
  </w:endnote>
  <w:endnote w:id="100">
    <w:p w14:paraId="1459DCE7" w14:textId="26BAB3F4" w:rsidR="0083388A" w:rsidRPr="007964AD" w:rsidRDefault="0083388A" w:rsidP="00CB7E4C">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Parliament of Australia</w:t>
      </w:r>
      <w:r w:rsidR="00471F56" w:rsidRPr="007964AD">
        <w:rPr>
          <w:rFonts w:ascii="Aptos" w:hAnsi="Aptos"/>
        </w:rPr>
        <w:t xml:space="preserve"> (2024)</w:t>
      </w:r>
      <w:r w:rsidRPr="007964AD">
        <w:rPr>
          <w:rFonts w:ascii="Aptos" w:hAnsi="Aptos"/>
        </w:rPr>
        <w:t xml:space="preserve"> Health Legislation Amendment (Modernising My Health Record—Sharing by Default) Bill 2024. </w:t>
      </w:r>
      <w:hyperlink r:id="rId92" w:history="1">
        <w:r w:rsidRPr="007964AD">
          <w:rPr>
            <w:rStyle w:val="Hyperlink"/>
            <w:rFonts w:ascii="Aptos" w:hAnsi="Aptos"/>
          </w:rPr>
          <w:t>https://www.aph.gov.au/Parliamentary_Business/Bills_Legislation/Bills_Search_Results/Result?bId=r7290</w:t>
        </w:r>
      </w:hyperlink>
      <w:r w:rsidRPr="007964AD">
        <w:rPr>
          <w:rFonts w:ascii="Aptos" w:hAnsi="Aptos"/>
        </w:rPr>
        <w:t xml:space="preserve"> (accessed 16 July 2025).</w:t>
      </w:r>
    </w:p>
  </w:endnote>
  <w:endnote w:id="101">
    <w:p w14:paraId="0DBCB813" w14:textId="6D69F47C" w:rsidR="009B2EB6" w:rsidRPr="007964AD" w:rsidRDefault="009B2EB6" w:rsidP="0017227B">
      <w:pPr>
        <w:spacing w:after="160" w:line="259" w:lineRule="auto"/>
        <w:rPr>
          <w:rFonts w:ascii="Aptos" w:hAnsi="Aptos"/>
        </w:rPr>
      </w:pPr>
      <w:r w:rsidRPr="007964AD">
        <w:rPr>
          <w:rStyle w:val="EndnoteReference"/>
          <w:rFonts w:ascii="Aptos" w:hAnsi="Aptos"/>
        </w:rPr>
        <w:endnoteRef/>
      </w:r>
      <w:r w:rsidRPr="007964AD">
        <w:rPr>
          <w:rFonts w:ascii="Aptos" w:hAnsi="Aptos"/>
        </w:rPr>
        <w:t xml:space="preserve"> </w:t>
      </w:r>
      <w:r w:rsidRPr="007964AD">
        <w:rPr>
          <w:rFonts w:ascii="Aptos" w:hAnsi="Aptos"/>
          <w:lang w:val="en-GB"/>
        </w:rPr>
        <w:t xml:space="preserve">Australian Institute of Health and Welfare. Australian National Data Integration Infrastructure. </w:t>
      </w:r>
      <w:hyperlink r:id="rId93" w:history="1">
        <w:r w:rsidRPr="007964AD">
          <w:rPr>
            <w:rStyle w:val="Hyperlink"/>
            <w:rFonts w:ascii="Aptos" w:hAnsi="Aptos"/>
            <w:lang w:val="en-GB"/>
          </w:rPr>
          <w:t>https://www.aihw.gov.au/reports-data/ndda/infrastructure</w:t>
        </w:r>
      </w:hyperlink>
      <w:r w:rsidRPr="007964AD">
        <w:rPr>
          <w:rFonts w:ascii="Aptos" w:hAnsi="Aptos"/>
          <w:lang w:val="en-GB"/>
        </w:rPr>
        <w:t xml:space="preserve"> (accessed 16 July 2025).</w:t>
      </w:r>
    </w:p>
  </w:endnote>
  <w:endnote w:id="102">
    <w:p w14:paraId="383D769C" w14:textId="6FB4F5AB" w:rsidR="00B43BB8" w:rsidRPr="007964AD" w:rsidRDefault="00B43BB8"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The Australian Digital Health Agency</w:t>
      </w:r>
      <w:r w:rsidR="007474F7" w:rsidRPr="007964AD">
        <w:rPr>
          <w:rFonts w:ascii="Aptos" w:hAnsi="Aptos"/>
        </w:rPr>
        <w:t>.</w:t>
      </w:r>
      <w:r w:rsidRPr="007964AD">
        <w:rPr>
          <w:rFonts w:ascii="Aptos" w:hAnsi="Aptos"/>
          <w:lang w:val="en-GB"/>
        </w:rPr>
        <w:t xml:space="preserve"> Connecting Australian Health Care: National Healthcare Interoperability Plan 2023–</w:t>
      </w:r>
      <w:r w:rsidRPr="007964AD">
        <w:rPr>
          <w:rFonts w:ascii="Aptos" w:hAnsi="Aptos"/>
        </w:rPr>
        <w:t xml:space="preserve">2028. </w:t>
      </w:r>
      <w:hyperlink r:id="rId94" w:history="1">
        <w:r w:rsidRPr="007964AD">
          <w:rPr>
            <w:rStyle w:val="Hyperlink"/>
            <w:rFonts w:ascii="Aptos" w:hAnsi="Aptos"/>
          </w:rPr>
          <w:t>https://www.digitalhealth.gov.au/sites/default/files/documents/national-healthcare-interoperability-plan-2023-2028.pdf</w:t>
        </w:r>
      </w:hyperlink>
      <w:r w:rsidRPr="007964AD">
        <w:rPr>
          <w:rFonts w:ascii="Aptos" w:hAnsi="Aptos"/>
        </w:rPr>
        <w:t xml:space="preserve"> (accessed 16 July 2025).</w:t>
      </w:r>
    </w:p>
  </w:endnote>
  <w:endnote w:id="103">
    <w:p w14:paraId="4158DB4A" w14:textId="43FEA67F" w:rsidR="00CC2341" w:rsidRPr="007964AD" w:rsidRDefault="00CC2341"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Pr="007964AD">
        <w:rPr>
          <w:rFonts w:ascii="Aptos" w:hAnsi="Aptos"/>
          <w:lang w:val="en-GB"/>
        </w:rPr>
        <w:t xml:space="preserve">Australian Research Data Commons (ARDC). Health Studies Australian National Data Asset (HeSANDA). </w:t>
      </w:r>
      <w:hyperlink r:id="rId95" w:history="1">
        <w:r w:rsidRPr="007964AD">
          <w:rPr>
            <w:rStyle w:val="Hyperlink"/>
            <w:rFonts w:ascii="Aptos" w:hAnsi="Aptos"/>
            <w:lang w:val="en-GB"/>
          </w:rPr>
          <w:t>https://ardc.edu.au/program/health-studies-australian-national-data-asset/</w:t>
        </w:r>
      </w:hyperlink>
      <w:r w:rsidRPr="007964AD">
        <w:rPr>
          <w:rFonts w:ascii="Aptos" w:hAnsi="Aptos"/>
          <w:lang w:val="en-GB"/>
        </w:rPr>
        <w:t xml:space="preserve"> (accessed 16 July 2025).</w:t>
      </w:r>
    </w:p>
  </w:endnote>
  <w:endnote w:id="104">
    <w:p w14:paraId="4FF96FBF" w14:textId="77777777" w:rsidR="00855BF2" w:rsidRPr="007964AD" w:rsidRDefault="00855BF2" w:rsidP="00855BF2">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Pr="007964AD">
        <w:rPr>
          <w:rFonts w:ascii="Aptos" w:hAnsi="Aptos"/>
          <w:lang w:val="en-GB"/>
        </w:rPr>
        <w:t>Global Biodata Coalition.</w:t>
      </w:r>
      <w:r w:rsidRPr="007964AD">
        <w:rPr>
          <w:rFonts w:ascii="Aptos" w:hAnsi="Aptos"/>
        </w:rPr>
        <w:t xml:space="preserve"> </w:t>
      </w:r>
      <w:hyperlink r:id="rId96" w:history="1">
        <w:r w:rsidRPr="007964AD">
          <w:rPr>
            <w:rStyle w:val="Hyperlink"/>
            <w:rFonts w:ascii="Aptos" w:hAnsi="Aptos"/>
            <w:lang w:val="en-GB"/>
          </w:rPr>
          <w:t>https://globalbiodata.org/</w:t>
        </w:r>
      </w:hyperlink>
      <w:r w:rsidRPr="007964AD">
        <w:rPr>
          <w:rFonts w:ascii="Aptos" w:hAnsi="Aptos"/>
          <w:lang w:val="en-GB"/>
        </w:rPr>
        <w:t xml:space="preserve"> (accessed 16 July 2025).</w:t>
      </w:r>
    </w:p>
  </w:endnote>
  <w:endnote w:id="105">
    <w:p w14:paraId="2CE5A757" w14:textId="77777777" w:rsidR="00855BF2" w:rsidRPr="007964AD" w:rsidRDefault="00855BF2" w:rsidP="00855BF2">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w:t>
      </w:r>
      <w:r w:rsidRPr="007964AD">
        <w:rPr>
          <w:rFonts w:ascii="Aptos" w:hAnsi="Aptos"/>
          <w:lang w:val="en-GB"/>
        </w:rPr>
        <w:t xml:space="preserve">Evidence Synthesis Infrastructure Collaborative (ESIC). </w:t>
      </w:r>
      <w:hyperlink r:id="rId97" w:history="1">
        <w:r w:rsidRPr="007964AD">
          <w:rPr>
            <w:rStyle w:val="Hyperlink"/>
            <w:rFonts w:ascii="Aptos" w:hAnsi="Aptos"/>
            <w:lang w:val="en-GB"/>
          </w:rPr>
          <w:t>https://evidencesynthesis.atlassian.net/wiki/spaces/ESE/overview?mode=global</w:t>
        </w:r>
      </w:hyperlink>
      <w:r w:rsidRPr="007964AD">
        <w:rPr>
          <w:rFonts w:ascii="Aptos" w:hAnsi="Aptos"/>
          <w:lang w:val="en-GB"/>
        </w:rPr>
        <w:t xml:space="preserve"> (accessed 16 July 2025).</w:t>
      </w:r>
    </w:p>
  </w:endnote>
  <w:endnote w:id="106">
    <w:p w14:paraId="5981ADE8" w14:textId="074BB30E" w:rsidR="002E041E" w:rsidRPr="007964AD" w:rsidRDefault="002E041E"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Australian Research Council. Linkage Infrastructure, Equipment and Facilities Selection Report for Funding Commencing in 2025. </w:t>
      </w:r>
      <w:hyperlink r:id="rId98" w:history="1">
        <w:r w:rsidRPr="007964AD">
          <w:rPr>
            <w:rStyle w:val="Hyperlink"/>
            <w:rFonts w:ascii="Aptos" w:hAnsi="Aptos"/>
          </w:rPr>
          <w:t>https://www.arc.gov.au/funding-research/funding-outcome/selection-outcome-reports/linkage-infrastructure-equipment-and-facilities-selection-report-funding-commencing-2025</w:t>
        </w:r>
      </w:hyperlink>
      <w:r w:rsidRPr="007964AD">
        <w:rPr>
          <w:rFonts w:ascii="Aptos" w:hAnsi="Aptos"/>
        </w:rPr>
        <w:t xml:space="preserve"> (accessed 16 July 2025).</w:t>
      </w:r>
    </w:p>
  </w:endnote>
  <w:endnote w:id="107">
    <w:p w14:paraId="574D7C28" w14:textId="55DC732F" w:rsidR="002E041E" w:rsidRPr="007964AD" w:rsidRDefault="002E041E"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Australian Government Department of Health, Disability and Ageing. Medical Research Future Fund (MRFF) grant recipients. </w:t>
      </w:r>
      <w:hyperlink r:id="rId99" w:history="1">
        <w:r w:rsidRPr="007964AD">
          <w:rPr>
            <w:rStyle w:val="Hyperlink"/>
            <w:rFonts w:ascii="Aptos" w:hAnsi="Aptos"/>
          </w:rPr>
          <w:t>https://www.health.gov.au/resources/publications/medical-research-future-fund-mrff-grant-recipients?language=und</w:t>
        </w:r>
      </w:hyperlink>
      <w:r w:rsidRPr="007964AD">
        <w:rPr>
          <w:rFonts w:ascii="Aptos" w:hAnsi="Aptos"/>
        </w:rPr>
        <w:t xml:space="preserve"> (accessed 16 July 2025). </w:t>
      </w:r>
    </w:p>
  </w:endnote>
  <w:endnote w:id="108">
    <w:p w14:paraId="73805458" w14:textId="02450740" w:rsidR="002E041E" w:rsidRPr="007964AD" w:rsidRDefault="002E041E" w:rsidP="00CB7E4C">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National Health and Medical Research Council.  Outcomes of funding rounds. </w:t>
      </w:r>
      <w:hyperlink r:id="rId100" w:history="1">
        <w:r w:rsidRPr="007964AD">
          <w:rPr>
            <w:rStyle w:val="Hyperlink"/>
            <w:rFonts w:ascii="Aptos" w:hAnsi="Aptos"/>
          </w:rPr>
          <w:t>https://www.nhmrc.gov.au/funding/data-research/outcomes</w:t>
        </w:r>
      </w:hyperlink>
      <w:r w:rsidRPr="007964AD">
        <w:rPr>
          <w:rFonts w:ascii="Aptos" w:hAnsi="Aptos"/>
        </w:rPr>
        <w:t xml:space="preserve"> (accessed 16 July 2025).</w:t>
      </w:r>
    </w:p>
  </w:endnote>
  <w:endnote w:id="109">
    <w:p w14:paraId="0410F51F" w14:textId="77777777" w:rsidR="00C75487" w:rsidRPr="007964AD" w:rsidRDefault="00C75487" w:rsidP="00C75487">
      <w:pPr>
        <w:spacing w:after="120" w:line="259" w:lineRule="auto"/>
        <w:rPr>
          <w:rFonts w:ascii="Aptos" w:hAnsi="Aptos"/>
        </w:rPr>
      </w:pPr>
      <w:r w:rsidRPr="007964AD">
        <w:rPr>
          <w:rStyle w:val="EndnoteReference"/>
          <w:rFonts w:ascii="Aptos" w:hAnsi="Aptos"/>
        </w:rPr>
        <w:endnoteRef/>
      </w:r>
      <w:r w:rsidRPr="007964AD">
        <w:rPr>
          <w:rFonts w:ascii="Aptos" w:hAnsi="Aptos"/>
        </w:rPr>
        <w:t xml:space="preserve"> Australian Government Department of Health, Disability and Ageing. Funding Landscape Review 2024 (unpublished).</w:t>
      </w:r>
    </w:p>
  </w:endnote>
  <w:endnote w:id="110">
    <w:p w14:paraId="38DFFEBC" w14:textId="75D8A364" w:rsidR="00C41253" w:rsidRPr="007964AD" w:rsidRDefault="00C41253">
      <w:pPr>
        <w:pStyle w:val="EndnoteText"/>
        <w:rPr>
          <w:rFonts w:ascii="Aptos" w:hAnsi="Aptos"/>
          <w:sz w:val="22"/>
          <w:szCs w:val="22"/>
        </w:rPr>
      </w:pPr>
      <w:r w:rsidRPr="007964AD">
        <w:rPr>
          <w:rStyle w:val="EndnoteReference"/>
          <w:rFonts w:ascii="Aptos" w:hAnsi="Aptos"/>
        </w:rPr>
        <w:endnoteRef/>
      </w:r>
      <w:r w:rsidRPr="007964AD">
        <w:rPr>
          <w:rFonts w:ascii="Aptos" w:hAnsi="Aptos"/>
        </w:rPr>
        <w:t xml:space="preserve"> </w:t>
      </w:r>
      <w:r w:rsidR="0017227B" w:rsidRPr="007964AD">
        <w:rPr>
          <w:rFonts w:ascii="Aptos" w:hAnsi="Aptos"/>
          <w:sz w:val="22"/>
          <w:szCs w:val="22"/>
        </w:rPr>
        <w:t xml:space="preserve">Future Made in Australia 2024-2025. </w:t>
      </w:r>
      <w:hyperlink r:id="rId101" w:history="1">
        <w:r w:rsidR="0017227B" w:rsidRPr="007964AD">
          <w:rPr>
            <w:rStyle w:val="Hyperlink"/>
            <w:rFonts w:ascii="Aptos" w:hAnsi="Aptos"/>
            <w:sz w:val="22"/>
            <w:szCs w:val="22"/>
          </w:rPr>
          <w:t>https://treasury.gov.au/policy-topics/future-made-australia</w:t>
        </w:r>
      </w:hyperlink>
      <w:r w:rsidR="00333FA0" w:rsidRPr="007964AD">
        <w:rPr>
          <w:rFonts w:ascii="Aptos" w:hAnsi="Aptos"/>
          <w:sz w:val="22"/>
          <w:szCs w:val="22"/>
        </w:rPr>
        <w:t xml:space="preserve"> (accessed 18 July 2025)</w:t>
      </w:r>
      <w:r w:rsidR="00F30ECE" w:rsidRPr="007964AD">
        <w:rPr>
          <w:rFonts w:ascii="Aptos" w:hAnsi="Aptos"/>
          <w:sz w:val="22"/>
          <w:szCs w:val="22"/>
        </w:rPr>
        <w:t>.</w:t>
      </w:r>
    </w:p>
    <w:p w14:paraId="2E121112" w14:textId="77777777" w:rsidR="00C41253" w:rsidRPr="007964AD" w:rsidRDefault="00C41253">
      <w:pPr>
        <w:pStyle w:val="EndnoteText"/>
        <w:rPr>
          <w:rFonts w:ascii="Aptos" w:hAnsi="Aptos"/>
          <w:sz w:val="22"/>
          <w:szCs w:val="22"/>
        </w:rPr>
      </w:pPr>
    </w:p>
  </w:endnote>
  <w:endnote w:id="111">
    <w:p w14:paraId="3AF7B6D8" w14:textId="388588AA" w:rsidR="002660C6" w:rsidRPr="007964AD" w:rsidRDefault="002660C6">
      <w:pPr>
        <w:pStyle w:val="EndnoteText"/>
        <w:rPr>
          <w:rFonts w:ascii="Aptos" w:hAnsi="Aptos"/>
          <w:sz w:val="22"/>
          <w:szCs w:val="22"/>
        </w:rPr>
      </w:pPr>
      <w:r w:rsidRPr="007964AD">
        <w:rPr>
          <w:rStyle w:val="EndnoteReference"/>
          <w:rFonts w:ascii="Aptos" w:hAnsi="Aptos"/>
          <w:sz w:val="22"/>
          <w:szCs w:val="22"/>
        </w:rPr>
        <w:endnoteRef/>
      </w:r>
      <w:r w:rsidRPr="007964AD">
        <w:rPr>
          <w:rFonts w:ascii="Aptos" w:hAnsi="Aptos"/>
          <w:sz w:val="22"/>
          <w:szCs w:val="22"/>
        </w:rPr>
        <w:t xml:space="preserve"> </w:t>
      </w:r>
      <w:r w:rsidR="001923D4" w:rsidRPr="007964AD">
        <w:rPr>
          <w:rFonts w:ascii="Aptos" w:hAnsi="Aptos"/>
          <w:sz w:val="22"/>
          <w:szCs w:val="22"/>
        </w:rPr>
        <w:t xml:space="preserve">National Critical Research Infrastructure initiative. </w:t>
      </w:r>
      <w:hyperlink r:id="rId102" w:history="1">
        <w:r w:rsidR="00D7146E" w:rsidRPr="007964AD">
          <w:rPr>
            <w:rStyle w:val="Hyperlink"/>
            <w:rFonts w:ascii="Aptos" w:hAnsi="Aptos"/>
            <w:sz w:val="22"/>
            <w:szCs w:val="22"/>
          </w:rPr>
          <w:t>https://www.health.gov.au/our-work/mrff-national-critical-research-infrastructure-initiative</w:t>
        </w:r>
      </w:hyperlink>
      <w:r w:rsidR="00D142A1" w:rsidRPr="007964AD">
        <w:rPr>
          <w:rFonts w:ascii="Aptos" w:hAnsi="Aptos"/>
          <w:sz w:val="22"/>
          <w:szCs w:val="22"/>
        </w:rPr>
        <w:t xml:space="preserve"> (accessed 21 August 2025)</w:t>
      </w:r>
      <w:r w:rsidR="00F30ECE" w:rsidRPr="007964AD">
        <w:rPr>
          <w:rFonts w:ascii="Aptos" w:hAnsi="Aptos"/>
          <w:sz w:val="22"/>
          <w:szCs w:val="22"/>
        </w:rPr>
        <w:t>.</w:t>
      </w:r>
    </w:p>
    <w:p w14:paraId="2FB88FFD" w14:textId="77777777" w:rsidR="002660C6" w:rsidRDefault="002660C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OVPFA M+ Gotham">
    <w:altName w:val="OVPFA M+ 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8EDD" w14:textId="44F90B1D" w:rsidR="00EC081F" w:rsidRPr="00AD0BEB" w:rsidRDefault="00061577">
    <w:pPr>
      <w:pStyle w:val="Footer"/>
    </w:pPr>
    <w:r>
      <w:rPr>
        <w:noProof/>
      </w:rPr>
      <mc:AlternateContent>
        <mc:Choice Requires="wps">
          <w:drawing>
            <wp:anchor distT="0" distB="0" distL="0" distR="0" simplePos="0" relativeHeight="251658244" behindDoc="0" locked="0" layoutInCell="1" allowOverlap="1" wp14:anchorId="212C290F" wp14:editId="1C2217FC">
              <wp:simplePos x="635" y="635"/>
              <wp:positionH relativeFrom="page">
                <wp:align>center</wp:align>
              </wp:positionH>
              <wp:positionV relativeFrom="page">
                <wp:align>bottom</wp:align>
              </wp:positionV>
              <wp:extent cx="551815" cy="404495"/>
              <wp:effectExtent l="0" t="0" r="635" b="0"/>
              <wp:wrapNone/>
              <wp:docPr id="6417519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134762" w14:textId="46A66BF8" w:rsidR="00061577" w:rsidRPr="00061577" w:rsidRDefault="00061577" w:rsidP="00061577">
                          <w:pPr>
                            <w:spacing w:after="0"/>
                            <w:rPr>
                              <w:rFonts w:ascii="Calibri" w:eastAsia="Calibri" w:hAnsi="Calibri" w:cs="Calibri"/>
                              <w:noProof/>
                              <w:color w:val="FF0000"/>
                              <w:sz w:val="24"/>
                              <w:szCs w:val="24"/>
                            </w:rPr>
                          </w:pPr>
                          <w:r w:rsidRPr="0006157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C290F"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8134762" w14:textId="46A66BF8" w:rsidR="00061577" w:rsidRPr="00061577" w:rsidRDefault="00061577" w:rsidP="00061577">
                    <w:pPr>
                      <w:spacing w:after="0"/>
                      <w:rPr>
                        <w:rFonts w:ascii="Calibri" w:eastAsia="Calibri" w:hAnsi="Calibri" w:cs="Calibri"/>
                        <w:noProof/>
                        <w:color w:val="FF0000"/>
                        <w:sz w:val="24"/>
                        <w:szCs w:val="24"/>
                      </w:rPr>
                    </w:pPr>
                    <w:r w:rsidRPr="00061577">
                      <w:rPr>
                        <w:rFonts w:ascii="Calibri" w:eastAsia="Calibri" w:hAnsi="Calibri" w:cs="Calibri"/>
                        <w:noProof/>
                        <w:color w:val="FF0000"/>
                        <w:sz w:val="24"/>
                        <w:szCs w:val="24"/>
                      </w:rPr>
                      <w:t>OFFICIAL</w:t>
                    </w:r>
                  </w:p>
                </w:txbxContent>
              </v:textbox>
              <w10:wrap anchorx="page" anchory="page"/>
            </v:shape>
          </w:pict>
        </mc:Fallback>
      </mc:AlternateContent>
    </w:r>
  </w:p>
  <w:p w14:paraId="639AD91E" w14:textId="77777777" w:rsidR="00747A27" w:rsidRDefault="00747A27"/>
  <w:p w14:paraId="225384F6" w14:textId="77777777" w:rsidR="00747A27" w:rsidRDefault="00747A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EA23" w14:textId="688656EA" w:rsidR="00747A27" w:rsidRDefault="00061577" w:rsidP="006016B1">
    <w:pPr>
      <w:pStyle w:val="Footer"/>
      <w:jc w:val="right"/>
    </w:pPr>
    <w:r>
      <w:rPr>
        <w:noProof/>
      </w:rPr>
      <mc:AlternateContent>
        <mc:Choice Requires="wps">
          <w:drawing>
            <wp:anchor distT="0" distB="0" distL="0" distR="0" simplePos="0" relativeHeight="251658245" behindDoc="0" locked="0" layoutInCell="1" allowOverlap="1" wp14:anchorId="04C1354A" wp14:editId="1541CDB0">
              <wp:simplePos x="1143000" y="9441180"/>
              <wp:positionH relativeFrom="page">
                <wp:align>center</wp:align>
              </wp:positionH>
              <wp:positionV relativeFrom="page">
                <wp:align>bottom</wp:align>
              </wp:positionV>
              <wp:extent cx="551815" cy="404495"/>
              <wp:effectExtent l="0" t="0" r="635" b="0"/>
              <wp:wrapNone/>
              <wp:docPr id="5627103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339180" w14:textId="702ACE11" w:rsidR="00061577" w:rsidRPr="00061577" w:rsidRDefault="007964AD" w:rsidP="00061577">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DRAFT FOR CONSULTATION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1354A"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0339180" w14:textId="702ACE11" w:rsidR="00061577" w:rsidRPr="00061577" w:rsidRDefault="007964AD" w:rsidP="00061577">
                    <w:pPr>
                      <w:spacing w:after="0"/>
                      <w:rPr>
                        <w:rFonts w:ascii="Calibri" w:eastAsia="Calibri" w:hAnsi="Calibri" w:cs="Calibri"/>
                        <w:noProof/>
                        <w:color w:val="FF0000"/>
                        <w:sz w:val="24"/>
                        <w:szCs w:val="24"/>
                      </w:rPr>
                    </w:pPr>
                    <w:r>
                      <w:rPr>
                        <w:rFonts w:ascii="Calibri" w:eastAsia="Calibri" w:hAnsi="Calibri" w:cs="Calibri"/>
                        <w:noProof/>
                        <w:color w:val="FF0000"/>
                        <w:sz w:val="24"/>
                        <w:szCs w:val="24"/>
                      </w:rPr>
                      <w:t>DRAFT FOR CONSULTATION</w:t>
                    </w:r>
                  </w:p>
                </w:txbxContent>
              </v:textbox>
              <w10:wrap anchorx="page" anchory="page"/>
            </v:shape>
          </w:pict>
        </mc:Fallback>
      </mc:AlternateContent>
    </w:r>
    <w:sdt>
      <w:sdtPr>
        <w:id w:val="1327934106"/>
        <w:docPartObj>
          <w:docPartGallery w:val="Page Numbers (Bottom of Page)"/>
          <w:docPartUnique/>
        </w:docPartObj>
      </w:sdtPr>
      <w:sdtEndPr>
        <w:rPr>
          <w:noProof/>
        </w:rPr>
      </w:sdtEndPr>
      <w:sdtContent>
        <w:r w:rsidR="004570CE">
          <w:fldChar w:fldCharType="begin"/>
        </w:r>
        <w:r w:rsidR="004570CE">
          <w:instrText xml:space="preserve"> PAGE   \* MERGEFORMAT </w:instrText>
        </w:r>
        <w:r w:rsidR="004570CE">
          <w:fldChar w:fldCharType="separate"/>
        </w:r>
        <w:r w:rsidR="004570CE">
          <w:rPr>
            <w:noProof/>
          </w:rPr>
          <w:t>2</w:t>
        </w:r>
        <w:r w:rsidR="004570C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F23D" w14:textId="10D130DC" w:rsidR="00EC081F" w:rsidRPr="00AD0BEB" w:rsidRDefault="00061577">
    <w:pPr>
      <w:pStyle w:val="Footer"/>
    </w:pPr>
    <w:r>
      <w:rPr>
        <w:noProof/>
      </w:rPr>
      <mc:AlternateContent>
        <mc:Choice Requires="wps">
          <w:drawing>
            <wp:anchor distT="0" distB="0" distL="0" distR="0" simplePos="0" relativeHeight="251658243" behindDoc="0" locked="0" layoutInCell="1" allowOverlap="1" wp14:anchorId="444C2F67" wp14:editId="1AEE3728">
              <wp:simplePos x="635" y="635"/>
              <wp:positionH relativeFrom="page">
                <wp:align>center</wp:align>
              </wp:positionH>
              <wp:positionV relativeFrom="page">
                <wp:align>bottom</wp:align>
              </wp:positionV>
              <wp:extent cx="551815" cy="404495"/>
              <wp:effectExtent l="0" t="0" r="635" b="0"/>
              <wp:wrapNone/>
              <wp:docPr id="9556652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5ACEC5" w14:textId="6EBB1ABA" w:rsidR="00061577" w:rsidRPr="00061577" w:rsidRDefault="00061577" w:rsidP="00061577">
                          <w:pPr>
                            <w:spacing w:after="0"/>
                            <w:rPr>
                              <w:rFonts w:ascii="Calibri" w:eastAsia="Calibri" w:hAnsi="Calibri" w:cs="Calibri"/>
                              <w:noProof/>
                              <w:color w:val="FF0000"/>
                              <w:sz w:val="24"/>
                              <w:szCs w:val="24"/>
                            </w:rPr>
                          </w:pPr>
                          <w:r w:rsidRPr="0006157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C2F67"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85ACEC5" w14:textId="6EBB1ABA" w:rsidR="00061577" w:rsidRPr="00061577" w:rsidRDefault="00061577" w:rsidP="00061577">
                    <w:pPr>
                      <w:spacing w:after="0"/>
                      <w:rPr>
                        <w:rFonts w:ascii="Calibri" w:eastAsia="Calibri" w:hAnsi="Calibri" w:cs="Calibri"/>
                        <w:noProof/>
                        <w:color w:val="FF0000"/>
                        <w:sz w:val="24"/>
                        <w:szCs w:val="24"/>
                      </w:rPr>
                    </w:pPr>
                    <w:r w:rsidRPr="00061577">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C4DB" w14:textId="77777777" w:rsidR="00A925E2" w:rsidRPr="00AD0BEB" w:rsidRDefault="00A925E2" w:rsidP="00EC081F">
      <w:pPr>
        <w:spacing w:after="0" w:line="240" w:lineRule="auto"/>
      </w:pPr>
      <w:r w:rsidRPr="00AD0BEB">
        <w:separator/>
      </w:r>
    </w:p>
  </w:footnote>
  <w:footnote w:type="continuationSeparator" w:id="0">
    <w:p w14:paraId="452B6440" w14:textId="77777777" w:rsidR="00A925E2" w:rsidRPr="00AD0BEB" w:rsidRDefault="00A925E2" w:rsidP="00EC081F">
      <w:pPr>
        <w:spacing w:after="0" w:line="240" w:lineRule="auto"/>
      </w:pPr>
      <w:r w:rsidRPr="00AD0B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A0AE" w14:textId="5AC1CFB6" w:rsidR="00EC081F" w:rsidRPr="00AD0BEB" w:rsidRDefault="00061577">
    <w:pPr>
      <w:pStyle w:val="Header"/>
    </w:pPr>
    <w:r>
      <w:rPr>
        <w:noProof/>
      </w:rPr>
      <mc:AlternateContent>
        <mc:Choice Requires="wps">
          <w:drawing>
            <wp:anchor distT="0" distB="0" distL="0" distR="0" simplePos="0" relativeHeight="251658241" behindDoc="0" locked="0" layoutInCell="1" allowOverlap="1" wp14:anchorId="584A6CBB" wp14:editId="76ECE936">
              <wp:simplePos x="635" y="635"/>
              <wp:positionH relativeFrom="page">
                <wp:align>center</wp:align>
              </wp:positionH>
              <wp:positionV relativeFrom="page">
                <wp:align>top</wp:align>
              </wp:positionV>
              <wp:extent cx="551815" cy="404495"/>
              <wp:effectExtent l="0" t="0" r="635" b="14605"/>
              <wp:wrapNone/>
              <wp:docPr id="19796431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3D7DAA0" w14:textId="6AEB0822" w:rsidR="00061577" w:rsidRPr="00061577" w:rsidRDefault="00061577" w:rsidP="00061577">
                          <w:pPr>
                            <w:spacing w:after="0"/>
                            <w:rPr>
                              <w:rFonts w:ascii="Calibri" w:eastAsia="Calibri" w:hAnsi="Calibri" w:cs="Calibri"/>
                              <w:noProof/>
                              <w:color w:val="FF0000"/>
                              <w:sz w:val="24"/>
                              <w:szCs w:val="24"/>
                            </w:rPr>
                          </w:pPr>
                          <w:r w:rsidRPr="0006157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A6CBB"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3D7DAA0" w14:textId="6AEB0822" w:rsidR="00061577" w:rsidRPr="00061577" w:rsidRDefault="00061577" w:rsidP="00061577">
                    <w:pPr>
                      <w:spacing w:after="0"/>
                      <w:rPr>
                        <w:rFonts w:ascii="Calibri" w:eastAsia="Calibri" w:hAnsi="Calibri" w:cs="Calibri"/>
                        <w:noProof/>
                        <w:color w:val="FF0000"/>
                        <w:sz w:val="24"/>
                        <w:szCs w:val="24"/>
                      </w:rPr>
                    </w:pPr>
                    <w:r w:rsidRPr="00061577">
                      <w:rPr>
                        <w:rFonts w:ascii="Calibri" w:eastAsia="Calibri" w:hAnsi="Calibri" w:cs="Calibri"/>
                        <w:noProof/>
                        <w:color w:val="FF0000"/>
                        <w:sz w:val="24"/>
                        <w:szCs w:val="24"/>
                      </w:rPr>
                      <w:t>OFFICIAL</w:t>
                    </w:r>
                  </w:p>
                </w:txbxContent>
              </v:textbox>
              <w10:wrap anchorx="page" anchory="page"/>
            </v:shape>
          </w:pict>
        </mc:Fallback>
      </mc:AlternateContent>
    </w:r>
  </w:p>
  <w:p w14:paraId="3AA0FD78" w14:textId="77777777" w:rsidR="00747A27" w:rsidRDefault="00747A27"/>
  <w:p w14:paraId="40235A4C" w14:textId="77777777" w:rsidR="00747A27" w:rsidRDefault="00747A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AB19" w14:textId="638D8C62" w:rsidR="00747A27" w:rsidRDefault="00061577" w:rsidP="006016B1">
    <w:pPr>
      <w:pStyle w:val="Header"/>
    </w:pPr>
    <w:r>
      <w:rPr>
        <w:noProof/>
      </w:rPr>
      <mc:AlternateContent>
        <mc:Choice Requires="wps">
          <w:drawing>
            <wp:anchor distT="0" distB="0" distL="0" distR="0" simplePos="0" relativeHeight="251658242" behindDoc="0" locked="0" layoutInCell="1" allowOverlap="1" wp14:anchorId="718706D3" wp14:editId="77390775">
              <wp:simplePos x="1143000" y="457200"/>
              <wp:positionH relativeFrom="page">
                <wp:align>center</wp:align>
              </wp:positionH>
              <wp:positionV relativeFrom="page">
                <wp:align>top</wp:align>
              </wp:positionV>
              <wp:extent cx="551815" cy="404495"/>
              <wp:effectExtent l="0" t="0" r="635" b="14605"/>
              <wp:wrapNone/>
              <wp:docPr id="3319890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56B6956" w14:textId="76F71E89" w:rsidR="00061577" w:rsidRPr="00061577" w:rsidRDefault="00061577" w:rsidP="00061577">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8706D3"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56B6956" w14:textId="76F71E89" w:rsidR="00061577" w:rsidRPr="00061577" w:rsidRDefault="00061577" w:rsidP="00061577">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E6A9" w14:textId="50F7824F" w:rsidR="00EC081F" w:rsidRPr="00AD0BEB" w:rsidRDefault="00061577">
    <w:pPr>
      <w:pStyle w:val="Header"/>
    </w:pPr>
    <w:r>
      <w:rPr>
        <w:noProof/>
      </w:rPr>
      <mc:AlternateContent>
        <mc:Choice Requires="wps">
          <w:drawing>
            <wp:anchor distT="0" distB="0" distL="0" distR="0" simplePos="0" relativeHeight="251658240" behindDoc="0" locked="0" layoutInCell="1" allowOverlap="1" wp14:anchorId="424EF507" wp14:editId="3B8A9C9E">
              <wp:simplePos x="635" y="635"/>
              <wp:positionH relativeFrom="page">
                <wp:align>center</wp:align>
              </wp:positionH>
              <wp:positionV relativeFrom="page">
                <wp:align>top</wp:align>
              </wp:positionV>
              <wp:extent cx="551815" cy="404495"/>
              <wp:effectExtent l="0" t="0" r="635" b="14605"/>
              <wp:wrapNone/>
              <wp:docPr id="16322671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6A7DEC" w14:textId="5E6D7CAE" w:rsidR="00061577" w:rsidRPr="00061577" w:rsidRDefault="00061577" w:rsidP="00061577">
                          <w:pPr>
                            <w:spacing w:after="0"/>
                            <w:rPr>
                              <w:rFonts w:ascii="Calibri" w:eastAsia="Calibri" w:hAnsi="Calibri" w:cs="Calibri"/>
                              <w:noProof/>
                              <w:color w:val="FF0000"/>
                              <w:sz w:val="24"/>
                              <w:szCs w:val="24"/>
                            </w:rPr>
                          </w:pPr>
                          <w:r w:rsidRPr="0006157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EF507"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66A7DEC" w14:textId="5E6D7CAE" w:rsidR="00061577" w:rsidRPr="00061577" w:rsidRDefault="00061577" w:rsidP="00061577">
                    <w:pPr>
                      <w:spacing w:after="0"/>
                      <w:rPr>
                        <w:rFonts w:ascii="Calibri" w:eastAsia="Calibri" w:hAnsi="Calibri" w:cs="Calibri"/>
                        <w:noProof/>
                        <w:color w:val="FF0000"/>
                        <w:sz w:val="24"/>
                        <w:szCs w:val="24"/>
                      </w:rPr>
                    </w:pPr>
                    <w:r w:rsidRPr="00061577">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307769"/>
    <w:multiLevelType w:val="hybridMultilevel"/>
    <w:tmpl w:val="9D7E5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422019"/>
    <w:multiLevelType w:val="hybridMultilevel"/>
    <w:tmpl w:val="2DC65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9401FD"/>
    <w:multiLevelType w:val="hybridMultilevel"/>
    <w:tmpl w:val="F7840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DC467E"/>
    <w:multiLevelType w:val="hybridMultilevel"/>
    <w:tmpl w:val="2C1EC8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79D3185"/>
    <w:multiLevelType w:val="hybridMultilevel"/>
    <w:tmpl w:val="EDD0C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7349FD"/>
    <w:multiLevelType w:val="hybridMultilevel"/>
    <w:tmpl w:val="441E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F74B7B"/>
    <w:multiLevelType w:val="hybridMultilevel"/>
    <w:tmpl w:val="FDD2FB0E"/>
    <w:lvl w:ilvl="0" w:tplc="E1481C1C">
      <w:start w:val="1"/>
      <w:numFmt w:val="bullet"/>
      <w:lvlText w:val="•"/>
      <w:lvlJc w:val="left"/>
      <w:pPr>
        <w:tabs>
          <w:tab w:val="num" w:pos="1080"/>
        </w:tabs>
        <w:ind w:left="1080" w:hanging="360"/>
      </w:pPr>
      <w:rPr>
        <w:rFonts w:ascii="Times New Roman" w:hAnsi="Times New Roman" w:hint="default"/>
      </w:rPr>
    </w:lvl>
    <w:lvl w:ilvl="1" w:tplc="B728242E" w:tentative="1">
      <w:start w:val="1"/>
      <w:numFmt w:val="bullet"/>
      <w:lvlText w:val="•"/>
      <w:lvlJc w:val="left"/>
      <w:pPr>
        <w:tabs>
          <w:tab w:val="num" w:pos="1800"/>
        </w:tabs>
        <w:ind w:left="1800" w:hanging="360"/>
      </w:pPr>
      <w:rPr>
        <w:rFonts w:ascii="Times New Roman" w:hAnsi="Times New Roman" w:hint="default"/>
      </w:rPr>
    </w:lvl>
    <w:lvl w:ilvl="2" w:tplc="758A9EAA" w:tentative="1">
      <w:start w:val="1"/>
      <w:numFmt w:val="bullet"/>
      <w:lvlText w:val="•"/>
      <w:lvlJc w:val="left"/>
      <w:pPr>
        <w:tabs>
          <w:tab w:val="num" w:pos="2520"/>
        </w:tabs>
        <w:ind w:left="2520" w:hanging="360"/>
      </w:pPr>
      <w:rPr>
        <w:rFonts w:ascii="Times New Roman" w:hAnsi="Times New Roman" w:hint="default"/>
      </w:rPr>
    </w:lvl>
    <w:lvl w:ilvl="3" w:tplc="6CF43B48" w:tentative="1">
      <w:start w:val="1"/>
      <w:numFmt w:val="bullet"/>
      <w:lvlText w:val="•"/>
      <w:lvlJc w:val="left"/>
      <w:pPr>
        <w:tabs>
          <w:tab w:val="num" w:pos="3240"/>
        </w:tabs>
        <w:ind w:left="3240" w:hanging="360"/>
      </w:pPr>
      <w:rPr>
        <w:rFonts w:ascii="Times New Roman" w:hAnsi="Times New Roman" w:hint="default"/>
      </w:rPr>
    </w:lvl>
    <w:lvl w:ilvl="4" w:tplc="B7C23CB2" w:tentative="1">
      <w:start w:val="1"/>
      <w:numFmt w:val="bullet"/>
      <w:lvlText w:val="•"/>
      <w:lvlJc w:val="left"/>
      <w:pPr>
        <w:tabs>
          <w:tab w:val="num" w:pos="3960"/>
        </w:tabs>
        <w:ind w:left="3960" w:hanging="360"/>
      </w:pPr>
      <w:rPr>
        <w:rFonts w:ascii="Times New Roman" w:hAnsi="Times New Roman" w:hint="default"/>
      </w:rPr>
    </w:lvl>
    <w:lvl w:ilvl="5" w:tplc="CD94381A" w:tentative="1">
      <w:start w:val="1"/>
      <w:numFmt w:val="bullet"/>
      <w:lvlText w:val="•"/>
      <w:lvlJc w:val="left"/>
      <w:pPr>
        <w:tabs>
          <w:tab w:val="num" w:pos="4680"/>
        </w:tabs>
        <w:ind w:left="4680" w:hanging="360"/>
      </w:pPr>
      <w:rPr>
        <w:rFonts w:ascii="Times New Roman" w:hAnsi="Times New Roman" w:hint="default"/>
      </w:rPr>
    </w:lvl>
    <w:lvl w:ilvl="6" w:tplc="ABEC1648" w:tentative="1">
      <w:start w:val="1"/>
      <w:numFmt w:val="bullet"/>
      <w:lvlText w:val="•"/>
      <w:lvlJc w:val="left"/>
      <w:pPr>
        <w:tabs>
          <w:tab w:val="num" w:pos="5400"/>
        </w:tabs>
        <w:ind w:left="5400" w:hanging="360"/>
      </w:pPr>
      <w:rPr>
        <w:rFonts w:ascii="Times New Roman" w:hAnsi="Times New Roman" w:hint="default"/>
      </w:rPr>
    </w:lvl>
    <w:lvl w:ilvl="7" w:tplc="3EF82676" w:tentative="1">
      <w:start w:val="1"/>
      <w:numFmt w:val="bullet"/>
      <w:lvlText w:val="•"/>
      <w:lvlJc w:val="left"/>
      <w:pPr>
        <w:tabs>
          <w:tab w:val="num" w:pos="6120"/>
        </w:tabs>
        <w:ind w:left="6120" w:hanging="360"/>
      </w:pPr>
      <w:rPr>
        <w:rFonts w:ascii="Times New Roman" w:hAnsi="Times New Roman" w:hint="default"/>
      </w:rPr>
    </w:lvl>
    <w:lvl w:ilvl="8" w:tplc="EC5667DA" w:tentative="1">
      <w:start w:val="1"/>
      <w:numFmt w:val="bullet"/>
      <w:lvlText w:val="•"/>
      <w:lvlJc w:val="left"/>
      <w:pPr>
        <w:tabs>
          <w:tab w:val="num" w:pos="6840"/>
        </w:tabs>
        <w:ind w:left="6840" w:hanging="360"/>
      </w:pPr>
      <w:rPr>
        <w:rFonts w:ascii="Times New Roman" w:hAnsi="Times New Roman" w:hint="default"/>
      </w:rPr>
    </w:lvl>
  </w:abstractNum>
  <w:abstractNum w:abstractNumId="13" w15:restartNumberingAfterBreak="0">
    <w:nsid w:val="0B3527B6"/>
    <w:multiLevelType w:val="hybridMultilevel"/>
    <w:tmpl w:val="6852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0E0315"/>
    <w:multiLevelType w:val="hybridMultilevel"/>
    <w:tmpl w:val="E51CF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6C256D"/>
    <w:multiLevelType w:val="hybridMultilevel"/>
    <w:tmpl w:val="A760801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0D9F2C90"/>
    <w:multiLevelType w:val="hybridMultilevel"/>
    <w:tmpl w:val="6068D8D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0DD30A72"/>
    <w:multiLevelType w:val="hybridMultilevel"/>
    <w:tmpl w:val="DA9C23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0F4F7EC8"/>
    <w:multiLevelType w:val="hybridMultilevel"/>
    <w:tmpl w:val="4904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961718"/>
    <w:multiLevelType w:val="hybridMultilevel"/>
    <w:tmpl w:val="2F04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2B0675"/>
    <w:multiLevelType w:val="hybridMultilevel"/>
    <w:tmpl w:val="527A7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03202D3"/>
    <w:multiLevelType w:val="hybridMultilevel"/>
    <w:tmpl w:val="3164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B9170B"/>
    <w:multiLevelType w:val="hybridMultilevel"/>
    <w:tmpl w:val="5C4C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E04467"/>
    <w:multiLevelType w:val="hybridMultilevel"/>
    <w:tmpl w:val="EB8AC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3014D2A"/>
    <w:multiLevelType w:val="hybridMultilevel"/>
    <w:tmpl w:val="3824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875971"/>
    <w:multiLevelType w:val="hybridMultilevel"/>
    <w:tmpl w:val="3E628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3C6460F"/>
    <w:multiLevelType w:val="hybridMultilevel"/>
    <w:tmpl w:val="4CFCE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4AA79DB"/>
    <w:multiLevelType w:val="hybridMultilevel"/>
    <w:tmpl w:val="1840C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8006B1A"/>
    <w:multiLevelType w:val="hybridMultilevel"/>
    <w:tmpl w:val="446AE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89761D"/>
    <w:multiLevelType w:val="hybridMultilevel"/>
    <w:tmpl w:val="239A1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CF51200"/>
    <w:multiLevelType w:val="hybridMultilevel"/>
    <w:tmpl w:val="9B76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272D83"/>
    <w:multiLevelType w:val="hybridMultilevel"/>
    <w:tmpl w:val="99586B5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0800A22"/>
    <w:multiLevelType w:val="hybridMultilevel"/>
    <w:tmpl w:val="F9DAA6CC"/>
    <w:lvl w:ilvl="0" w:tplc="3B441A60">
      <w:numFmt w:val="bullet"/>
      <w:lvlText w:val="•"/>
      <w:lvlJc w:val="left"/>
      <w:pPr>
        <w:ind w:left="720" w:hanging="360"/>
      </w:pPr>
      <w:rPr>
        <w:rFonts w:ascii="Cambria" w:eastAsiaTheme="minorEastAsia" w:hAnsi="Cambria" w:cstheme="minorBidi" w:hint="default"/>
      </w:rPr>
    </w:lvl>
    <w:lvl w:ilvl="1" w:tplc="60B68E8E">
      <w:start w:val="27"/>
      <w:numFmt w:val="bullet"/>
      <w:lvlText w:val="–"/>
      <w:lvlJc w:val="left"/>
      <w:pPr>
        <w:ind w:left="1440" w:hanging="360"/>
      </w:pPr>
      <w:rPr>
        <w:rFonts w:ascii="Aptos" w:eastAsiaTheme="majorEastAsia" w:hAnsi="Aptos" w:cstheme="maj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6439E5"/>
    <w:multiLevelType w:val="hybridMultilevel"/>
    <w:tmpl w:val="9FC8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1F202FD"/>
    <w:multiLevelType w:val="hybridMultilevel"/>
    <w:tmpl w:val="86F8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215C81"/>
    <w:multiLevelType w:val="hybridMultilevel"/>
    <w:tmpl w:val="F558C2C4"/>
    <w:lvl w:ilvl="0" w:tplc="3B441A6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6B5255"/>
    <w:multiLevelType w:val="hybridMultilevel"/>
    <w:tmpl w:val="B814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67B7F39"/>
    <w:multiLevelType w:val="hybridMultilevel"/>
    <w:tmpl w:val="7536098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C156859"/>
    <w:multiLevelType w:val="hybridMultilevel"/>
    <w:tmpl w:val="EEE8D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D474A3F"/>
    <w:multiLevelType w:val="hybridMultilevel"/>
    <w:tmpl w:val="2264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F033DDE"/>
    <w:multiLevelType w:val="hybridMultilevel"/>
    <w:tmpl w:val="54FC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A91196"/>
    <w:multiLevelType w:val="hybridMultilevel"/>
    <w:tmpl w:val="C9241E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04338FF"/>
    <w:multiLevelType w:val="hybridMultilevel"/>
    <w:tmpl w:val="7EE0F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0DE020C"/>
    <w:multiLevelType w:val="hybridMultilevel"/>
    <w:tmpl w:val="7562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18C765C"/>
    <w:multiLevelType w:val="hybridMultilevel"/>
    <w:tmpl w:val="DFB2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EB2A1A"/>
    <w:multiLevelType w:val="hybridMultilevel"/>
    <w:tmpl w:val="D7068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35D4247"/>
    <w:multiLevelType w:val="hybridMultilevel"/>
    <w:tmpl w:val="9CBAF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60C25A3"/>
    <w:multiLevelType w:val="hybridMultilevel"/>
    <w:tmpl w:val="1FE29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A2A14EB"/>
    <w:multiLevelType w:val="hybridMultilevel"/>
    <w:tmpl w:val="3C329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B6559B2"/>
    <w:multiLevelType w:val="hybridMultilevel"/>
    <w:tmpl w:val="8FF2B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D231E19"/>
    <w:multiLevelType w:val="hybridMultilevel"/>
    <w:tmpl w:val="D0E0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DE70313"/>
    <w:multiLevelType w:val="hybridMultilevel"/>
    <w:tmpl w:val="26168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E910572"/>
    <w:multiLevelType w:val="hybridMultilevel"/>
    <w:tmpl w:val="1B6C7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EBB5D99"/>
    <w:multiLevelType w:val="hybridMultilevel"/>
    <w:tmpl w:val="F02C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02437D"/>
    <w:multiLevelType w:val="hybridMultilevel"/>
    <w:tmpl w:val="8F9E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CA7811"/>
    <w:multiLevelType w:val="hybridMultilevel"/>
    <w:tmpl w:val="DFF67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3500620"/>
    <w:multiLevelType w:val="hybridMultilevel"/>
    <w:tmpl w:val="6748A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5DF4123"/>
    <w:multiLevelType w:val="hybridMultilevel"/>
    <w:tmpl w:val="48FA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2C7D7E"/>
    <w:multiLevelType w:val="hybridMultilevel"/>
    <w:tmpl w:val="56AC8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ABE29A0"/>
    <w:multiLevelType w:val="hybridMultilevel"/>
    <w:tmpl w:val="4410A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D101CD3"/>
    <w:multiLevelType w:val="hybridMultilevel"/>
    <w:tmpl w:val="2932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3E416B"/>
    <w:multiLevelType w:val="hybridMultilevel"/>
    <w:tmpl w:val="B63CB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F5D7842"/>
    <w:multiLevelType w:val="hybridMultilevel"/>
    <w:tmpl w:val="C0E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736E58"/>
    <w:multiLevelType w:val="hybridMultilevel"/>
    <w:tmpl w:val="FFFA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A27DFE"/>
    <w:multiLevelType w:val="hybridMultilevel"/>
    <w:tmpl w:val="AC98C1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28209BB"/>
    <w:multiLevelType w:val="hybridMultilevel"/>
    <w:tmpl w:val="768C40A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30957DE"/>
    <w:multiLevelType w:val="hybridMultilevel"/>
    <w:tmpl w:val="8640B024"/>
    <w:lvl w:ilvl="0" w:tplc="195668A0">
      <w:start w:val="1"/>
      <w:numFmt w:val="bullet"/>
      <w:lvlText w:val="o"/>
      <w:lvlJc w:val="left"/>
      <w:pPr>
        <w:tabs>
          <w:tab w:val="num" w:pos="720"/>
        </w:tabs>
        <w:ind w:left="720" w:hanging="360"/>
      </w:pPr>
      <w:rPr>
        <w:rFonts w:ascii="Courier New" w:hAnsi="Courier New" w:hint="default"/>
      </w:rPr>
    </w:lvl>
    <w:lvl w:ilvl="1" w:tplc="D4AC7648">
      <w:start w:val="1"/>
      <w:numFmt w:val="bullet"/>
      <w:pStyle w:val="List"/>
      <w:lvlText w:val="o"/>
      <w:lvlJc w:val="left"/>
      <w:pPr>
        <w:tabs>
          <w:tab w:val="num" w:pos="1440"/>
        </w:tabs>
        <w:ind w:left="1440" w:hanging="360"/>
      </w:pPr>
      <w:rPr>
        <w:rFonts w:ascii="Courier New" w:hAnsi="Courier New" w:hint="default"/>
      </w:rPr>
    </w:lvl>
    <w:lvl w:ilvl="2" w:tplc="ADEE2D82" w:tentative="1">
      <w:start w:val="1"/>
      <w:numFmt w:val="bullet"/>
      <w:lvlText w:val="o"/>
      <w:lvlJc w:val="left"/>
      <w:pPr>
        <w:tabs>
          <w:tab w:val="num" w:pos="2160"/>
        </w:tabs>
        <w:ind w:left="2160" w:hanging="360"/>
      </w:pPr>
      <w:rPr>
        <w:rFonts w:ascii="Courier New" w:hAnsi="Courier New" w:hint="default"/>
      </w:rPr>
    </w:lvl>
    <w:lvl w:ilvl="3" w:tplc="34564406" w:tentative="1">
      <w:start w:val="1"/>
      <w:numFmt w:val="bullet"/>
      <w:lvlText w:val="o"/>
      <w:lvlJc w:val="left"/>
      <w:pPr>
        <w:tabs>
          <w:tab w:val="num" w:pos="2880"/>
        </w:tabs>
        <w:ind w:left="2880" w:hanging="360"/>
      </w:pPr>
      <w:rPr>
        <w:rFonts w:ascii="Courier New" w:hAnsi="Courier New" w:hint="default"/>
      </w:rPr>
    </w:lvl>
    <w:lvl w:ilvl="4" w:tplc="0798C4D6" w:tentative="1">
      <w:start w:val="1"/>
      <w:numFmt w:val="bullet"/>
      <w:lvlText w:val="o"/>
      <w:lvlJc w:val="left"/>
      <w:pPr>
        <w:tabs>
          <w:tab w:val="num" w:pos="3600"/>
        </w:tabs>
        <w:ind w:left="3600" w:hanging="360"/>
      </w:pPr>
      <w:rPr>
        <w:rFonts w:ascii="Courier New" w:hAnsi="Courier New" w:hint="default"/>
      </w:rPr>
    </w:lvl>
    <w:lvl w:ilvl="5" w:tplc="E1D89EF0" w:tentative="1">
      <w:start w:val="1"/>
      <w:numFmt w:val="bullet"/>
      <w:lvlText w:val="o"/>
      <w:lvlJc w:val="left"/>
      <w:pPr>
        <w:tabs>
          <w:tab w:val="num" w:pos="4320"/>
        </w:tabs>
        <w:ind w:left="4320" w:hanging="360"/>
      </w:pPr>
      <w:rPr>
        <w:rFonts w:ascii="Courier New" w:hAnsi="Courier New" w:hint="default"/>
      </w:rPr>
    </w:lvl>
    <w:lvl w:ilvl="6" w:tplc="EBB4E24E" w:tentative="1">
      <w:start w:val="1"/>
      <w:numFmt w:val="bullet"/>
      <w:lvlText w:val="o"/>
      <w:lvlJc w:val="left"/>
      <w:pPr>
        <w:tabs>
          <w:tab w:val="num" w:pos="5040"/>
        </w:tabs>
        <w:ind w:left="5040" w:hanging="360"/>
      </w:pPr>
      <w:rPr>
        <w:rFonts w:ascii="Courier New" w:hAnsi="Courier New" w:hint="default"/>
      </w:rPr>
    </w:lvl>
    <w:lvl w:ilvl="7" w:tplc="57C493BC" w:tentative="1">
      <w:start w:val="1"/>
      <w:numFmt w:val="bullet"/>
      <w:lvlText w:val="o"/>
      <w:lvlJc w:val="left"/>
      <w:pPr>
        <w:tabs>
          <w:tab w:val="num" w:pos="5760"/>
        </w:tabs>
        <w:ind w:left="5760" w:hanging="360"/>
      </w:pPr>
      <w:rPr>
        <w:rFonts w:ascii="Courier New" w:hAnsi="Courier New" w:hint="default"/>
      </w:rPr>
    </w:lvl>
    <w:lvl w:ilvl="8" w:tplc="258485EE" w:tentative="1">
      <w:start w:val="1"/>
      <w:numFmt w:val="bullet"/>
      <w:lvlText w:val="o"/>
      <w:lvlJc w:val="left"/>
      <w:pPr>
        <w:tabs>
          <w:tab w:val="num" w:pos="6480"/>
        </w:tabs>
        <w:ind w:left="6480" w:hanging="360"/>
      </w:pPr>
      <w:rPr>
        <w:rFonts w:ascii="Courier New" w:hAnsi="Courier New" w:hint="default"/>
      </w:rPr>
    </w:lvl>
  </w:abstractNum>
  <w:abstractNum w:abstractNumId="67" w15:restartNumberingAfterBreak="0">
    <w:nsid w:val="532A30C3"/>
    <w:multiLevelType w:val="hybridMultilevel"/>
    <w:tmpl w:val="D778B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39F5279"/>
    <w:multiLevelType w:val="hybridMultilevel"/>
    <w:tmpl w:val="3FBA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44E7787"/>
    <w:multiLevelType w:val="hybridMultilevel"/>
    <w:tmpl w:val="8B4A2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50C6A3A"/>
    <w:multiLevelType w:val="hybridMultilevel"/>
    <w:tmpl w:val="95EA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B84C09"/>
    <w:multiLevelType w:val="hybridMultilevel"/>
    <w:tmpl w:val="70666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8E223D9"/>
    <w:multiLevelType w:val="hybridMultilevel"/>
    <w:tmpl w:val="E7962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9043DC3"/>
    <w:multiLevelType w:val="hybridMultilevel"/>
    <w:tmpl w:val="47502D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A4E34B9"/>
    <w:multiLevelType w:val="hybridMultilevel"/>
    <w:tmpl w:val="B192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CC2C21"/>
    <w:multiLevelType w:val="hybridMultilevel"/>
    <w:tmpl w:val="4D4C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E9C4BE9"/>
    <w:multiLevelType w:val="hybridMultilevel"/>
    <w:tmpl w:val="C59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F0D3482"/>
    <w:multiLevelType w:val="hybridMultilevel"/>
    <w:tmpl w:val="38C42A8A"/>
    <w:lvl w:ilvl="0" w:tplc="3B441A6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FC71807"/>
    <w:multiLevelType w:val="hybridMultilevel"/>
    <w:tmpl w:val="E61C7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0754566"/>
    <w:multiLevelType w:val="hybridMultilevel"/>
    <w:tmpl w:val="57B6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1FE28F7"/>
    <w:multiLevelType w:val="hybridMultilevel"/>
    <w:tmpl w:val="8CF4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F525F2"/>
    <w:multiLevelType w:val="hybridMultilevel"/>
    <w:tmpl w:val="FE24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5EA0E08"/>
    <w:multiLevelType w:val="hybridMultilevel"/>
    <w:tmpl w:val="DFA44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61620B7"/>
    <w:multiLevelType w:val="hybridMultilevel"/>
    <w:tmpl w:val="686EA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62905E0"/>
    <w:multiLevelType w:val="hybridMultilevel"/>
    <w:tmpl w:val="4414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77A0212"/>
    <w:multiLevelType w:val="hybridMultilevel"/>
    <w:tmpl w:val="26165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571DC8"/>
    <w:multiLevelType w:val="hybridMultilevel"/>
    <w:tmpl w:val="8D2EA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C5E2E8E"/>
    <w:multiLevelType w:val="hybridMultilevel"/>
    <w:tmpl w:val="5B229A5A"/>
    <w:lvl w:ilvl="0" w:tplc="3B441A6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C73D5E"/>
    <w:multiLevelType w:val="hybridMultilevel"/>
    <w:tmpl w:val="1084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F316902"/>
    <w:multiLevelType w:val="hybridMultilevel"/>
    <w:tmpl w:val="80C0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01532C7"/>
    <w:multiLevelType w:val="hybridMultilevel"/>
    <w:tmpl w:val="993887A8"/>
    <w:lvl w:ilvl="0" w:tplc="3B441A6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2EA590B"/>
    <w:multiLevelType w:val="hybridMultilevel"/>
    <w:tmpl w:val="9990A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4913385"/>
    <w:multiLevelType w:val="hybridMultilevel"/>
    <w:tmpl w:val="8ADE0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5743F47"/>
    <w:multiLevelType w:val="hybridMultilevel"/>
    <w:tmpl w:val="79A8C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58672CC"/>
    <w:multiLevelType w:val="hybridMultilevel"/>
    <w:tmpl w:val="A9385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A8360C"/>
    <w:multiLevelType w:val="hybridMultilevel"/>
    <w:tmpl w:val="0D361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8BF7F59"/>
    <w:multiLevelType w:val="hybridMultilevel"/>
    <w:tmpl w:val="7838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034321">
    <w:abstractNumId w:val="5"/>
  </w:num>
  <w:num w:numId="2" w16cid:durableId="908543010">
    <w:abstractNumId w:val="3"/>
  </w:num>
  <w:num w:numId="3" w16cid:durableId="279075071">
    <w:abstractNumId w:val="2"/>
  </w:num>
  <w:num w:numId="4" w16cid:durableId="458308523">
    <w:abstractNumId w:val="4"/>
  </w:num>
  <w:num w:numId="5" w16cid:durableId="445999793">
    <w:abstractNumId w:val="1"/>
  </w:num>
  <w:num w:numId="6" w16cid:durableId="161431953">
    <w:abstractNumId w:val="0"/>
  </w:num>
  <w:num w:numId="7" w16cid:durableId="940913812">
    <w:abstractNumId w:val="72"/>
  </w:num>
  <w:num w:numId="8" w16cid:durableId="2017609603">
    <w:abstractNumId w:val="37"/>
  </w:num>
  <w:num w:numId="9" w16cid:durableId="2046513696">
    <w:abstractNumId w:val="85"/>
  </w:num>
  <w:num w:numId="10" w16cid:durableId="625744732">
    <w:abstractNumId w:val="80"/>
  </w:num>
  <w:num w:numId="11" w16cid:durableId="1153134736">
    <w:abstractNumId w:val="18"/>
  </w:num>
  <w:num w:numId="12" w16cid:durableId="270090054">
    <w:abstractNumId w:val="30"/>
  </w:num>
  <w:num w:numId="13" w16cid:durableId="1783529367">
    <w:abstractNumId w:val="31"/>
  </w:num>
  <w:num w:numId="14" w16cid:durableId="1948388093">
    <w:abstractNumId w:val="38"/>
  </w:num>
  <w:num w:numId="15" w16cid:durableId="754018135">
    <w:abstractNumId w:val="40"/>
  </w:num>
  <w:num w:numId="16" w16cid:durableId="1249195920">
    <w:abstractNumId w:val="64"/>
  </w:num>
  <w:num w:numId="17" w16cid:durableId="1221210454">
    <w:abstractNumId w:val="96"/>
  </w:num>
  <w:num w:numId="18" w16cid:durableId="1309939509">
    <w:abstractNumId w:val="92"/>
  </w:num>
  <w:num w:numId="19" w16cid:durableId="661159675">
    <w:abstractNumId w:val="52"/>
  </w:num>
  <w:num w:numId="20" w16cid:durableId="1909340557">
    <w:abstractNumId w:val="27"/>
  </w:num>
  <w:num w:numId="21" w16cid:durableId="166866457">
    <w:abstractNumId w:val="45"/>
  </w:num>
  <w:num w:numId="22" w16cid:durableId="1241872250">
    <w:abstractNumId w:val="58"/>
  </w:num>
  <w:num w:numId="23" w16cid:durableId="1315256760">
    <w:abstractNumId w:val="8"/>
  </w:num>
  <w:num w:numId="24" w16cid:durableId="1821389098">
    <w:abstractNumId w:val="71"/>
  </w:num>
  <w:num w:numId="25" w16cid:durableId="1842350827">
    <w:abstractNumId w:val="10"/>
  </w:num>
  <w:num w:numId="26" w16cid:durableId="187572350">
    <w:abstractNumId w:val="41"/>
  </w:num>
  <w:num w:numId="27" w16cid:durableId="1976763110">
    <w:abstractNumId w:val="69"/>
  </w:num>
  <w:num w:numId="28" w16cid:durableId="1836526851">
    <w:abstractNumId w:val="29"/>
  </w:num>
  <w:num w:numId="29" w16cid:durableId="740955499">
    <w:abstractNumId w:val="67"/>
  </w:num>
  <w:num w:numId="30" w16cid:durableId="1790198035">
    <w:abstractNumId w:val="48"/>
  </w:num>
  <w:num w:numId="31" w16cid:durableId="1676615068">
    <w:abstractNumId w:val="42"/>
  </w:num>
  <w:num w:numId="32" w16cid:durableId="1331328753">
    <w:abstractNumId w:val="78"/>
  </w:num>
  <w:num w:numId="33" w16cid:durableId="247428885">
    <w:abstractNumId w:val="47"/>
  </w:num>
  <w:num w:numId="34" w16cid:durableId="466824341">
    <w:abstractNumId w:val="7"/>
  </w:num>
  <w:num w:numId="35" w16cid:durableId="672412896">
    <w:abstractNumId w:val="51"/>
  </w:num>
  <w:num w:numId="36" w16cid:durableId="1608154811">
    <w:abstractNumId w:val="14"/>
  </w:num>
  <w:num w:numId="37" w16cid:durableId="118692567">
    <w:abstractNumId w:val="68"/>
  </w:num>
  <w:num w:numId="38" w16cid:durableId="1217203297">
    <w:abstractNumId w:val="28"/>
  </w:num>
  <w:num w:numId="39" w16cid:durableId="1949582328">
    <w:abstractNumId w:val="49"/>
  </w:num>
  <w:num w:numId="40" w16cid:durableId="1035545378">
    <w:abstractNumId w:val="93"/>
  </w:num>
  <w:num w:numId="41" w16cid:durableId="450711183">
    <w:abstractNumId w:val="95"/>
  </w:num>
  <w:num w:numId="42" w16cid:durableId="2105346558">
    <w:abstractNumId w:val="9"/>
  </w:num>
  <w:num w:numId="43" w16cid:durableId="1336420338">
    <w:abstractNumId w:val="16"/>
  </w:num>
  <w:num w:numId="44" w16cid:durableId="1907640240">
    <w:abstractNumId w:val="91"/>
  </w:num>
  <w:num w:numId="45" w16cid:durableId="102699602">
    <w:abstractNumId w:val="17"/>
  </w:num>
  <w:num w:numId="46" w16cid:durableId="1854614263">
    <w:abstractNumId w:val="11"/>
  </w:num>
  <w:num w:numId="47" w16cid:durableId="1966766405">
    <w:abstractNumId w:val="34"/>
  </w:num>
  <w:num w:numId="48" w16cid:durableId="1181356233">
    <w:abstractNumId w:val="19"/>
  </w:num>
  <w:num w:numId="49" w16cid:durableId="1648432509">
    <w:abstractNumId w:val="33"/>
  </w:num>
  <w:num w:numId="50" w16cid:durableId="1198423036">
    <w:abstractNumId w:val="59"/>
  </w:num>
  <w:num w:numId="51" w16cid:durableId="1090080131">
    <w:abstractNumId w:val="82"/>
  </w:num>
  <w:num w:numId="52" w16cid:durableId="155540088">
    <w:abstractNumId w:val="88"/>
  </w:num>
  <w:num w:numId="53" w16cid:durableId="2088183243">
    <w:abstractNumId w:val="15"/>
  </w:num>
  <w:num w:numId="54" w16cid:durableId="1192914886">
    <w:abstractNumId w:val="50"/>
  </w:num>
  <w:num w:numId="55" w16cid:durableId="268702424">
    <w:abstractNumId w:val="26"/>
  </w:num>
  <w:num w:numId="56" w16cid:durableId="1371762727">
    <w:abstractNumId w:val="61"/>
  </w:num>
  <w:num w:numId="57" w16cid:durableId="1204944983">
    <w:abstractNumId w:val="46"/>
  </w:num>
  <w:num w:numId="58" w16cid:durableId="14236720">
    <w:abstractNumId w:val="55"/>
  </w:num>
  <w:num w:numId="59" w16cid:durableId="475757878">
    <w:abstractNumId w:val="57"/>
  </w:num>
  <w:num w:numId="60" w16cid:durableId="844133570">
    <w:abstractNumId w:val="25"/>
  </w:num>
  <w:num w:numId="61" w16cid:durableId="241109957">
    <w:abstractNumId w:val="56"/>
  </w:num>
  <w:num w:numId="62" w16cid:durableId="1403865477">
    <w:abstractNumId w:val="39"/>
  </w:num>
  <w:num w:numId="63" w16cid:durableId="844327099">
    <w:abstractNumId w:val="73"/>
  </w:num>
  <w:num w:numId="64" w16cid:durableId="597131177">
    <w:abstractNumId w:val="63"/>
  </w:num>
  <w:num w:numId="65" w16cid:durableId="1606425013">
    <w:abstractNumId w:val="86"/>
  </w:num>
  <w:num w:numId="66" w16cid:durableId="527186924">
    <w:abstractNumId w:val="22"/>
  </w:num>
  <w:num w:numId="67" w16cid:durableId="575897413">
    <w:abstractNumId w:val="53"/>
  </w:num>
  <w:num w:numId="68" w16cid:durableId="266546234">
    <w:abstractNumId w:val="76"/>
  </w:num>
  <w:num w:numId="69" w16cid:durableId="451559595">
    <w:abstractNumId w:val="36"/>
  </w:num>
  <w:num w:numId="70" w16cid:durableId="1868446662">
    <w:abstractNumId w:val="79"/>
  </w:num>
  <w:num w:numId="71" w16cid:durableId="1123815711">
    <w:abstractNumId w:val="13"/>
  </w:num>
  <w:num w:numId="72" w16cid:durableId="1476797081">
    <w:abstractNumId w:val="94"/>
  </w:num>
  <w:num w:numId="73" w16cid:durableId="951594880">
    <w:abstractNumId w:val="20"/>
  </w:num>
  <w:num w:numId="74" w16cid:durableId="1649363495">
    <w:abstractNumId w:val="6"/>
  </w:num>
  <w:num w:numId="75" w16cid:durableId="161624733">
    <w:abstractNumId w:val="75"/>
  </w:num>
  <w:num w:numId="76" w16cid:durableId="1337197070">
    <w:abstractNumId w:val="12"/>
  </w:num>
  <w:num w:numId="77" w16cid:durableId="1608779791">
    <w:abstractNumId w:val="83"/>
  </w:num>
  <w:num w:numId="78" w16cid:durableId="244001412">
    <w:abstractNumId w:val="70"/>
  </w:num>
  <w:num w:numId="79" w16cid:durableId="1067268823">
    <w:abstractNumId w:val="66"/>
  </w:num>
  <w:num w:numId="80" w16cid:durableId="1823037146">
    <w:abstractNumId w:val="65"/>
  </w:num>
  <w:num w:numId="81" w16cid:durableId="1149512845">
    <w:abstractNumId w:val="84"/>
  </w:num>
  <w:num w:numId="82" w16cid:durableId="296573978">
    <w:abstractNumId w:val="21"/>
  </w:num>
  <w:num w:numId="83" w16cid:durableId="361249483">
    <w:abstractNumId w:val="60"/>
  </w:num>
  <w:num w:numId="84" w16cid:durableId="797456970">
    <w:abstractNumId w:val="74"/>
  </w:num>
  <w:num w:numId="85" w16cid:durableId="371812926">
    <w:abstractNumId w:val="32"/>
  </w:num>
  <w:num w:numId="86" w16cid:durableId="77140862">
    <w:abstractNumId w:val="87"/>
  </w:num>
  <w:num w:numId="87" w16cid:durableId="592325390">
    <w:abstractNumId w:val="90"/>
  </w:num>
  <w:num w:numId="88" w16cid:durableId="431704483">
    <w:abstractNumId w:val="54"/>
  </w:num>
  <w:num w:numId="89" w16cid:durableId="1684700290">
    <w:abstractNumId w:val="81"/>
  </w:num>
  <w:num w:numId="90" w16cid:durableId="1291595005">
    <w:abstractNumId w:val="44"/>
  </w:num>
  <w:num w:numId="91" w16cid:durableId="2086949617">
    <w:abstractNumId w:val="43"/>
  </w:num>
  <w:num w:numId="92" w16cid:durableId="1158427014">
    <w:abstractNumId w:val="24"/>
  </w:num>
  <w:num w:numId="93" w16cid:durableId="1576627339">
    <w:abstractNumId w:val="89"/>
  </w:num>
  <w:num w:numId="94" w16cid:durableId="147986054">
    <w:abstractNumId w:val="62"/>
  </w:num>
  <w:num w:numId="95" w16cid:durableId="230896380">
    <w:abstractNumId w:val="35"/>
  </w:num>
  <w:num w:numId="96" w16cid:durableId="362629874">
    <w:abstractNumId w:val="77"/>
  </w:num>
  <w:num w:numId="97" w16cid:durableId="1828859323">
    <w:abstractNumId w:val="2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E5"/>
    <w:rsid w:val="00000B32"/>
    <w:rsid w:val="00001238"/>
    <w:rsid w:val="00001603"/>
    <w:rsid w:val="0000345E"/>
    <w:rsid w:val="000036A7"/>
    <w:rsid w:val="00003891"/>
    <w:rsid w:val="00003CAE"/>
    <w:rsid w:val="00003DE1"/>
    <w:rsid w:val="0000408B"/>
    <w:rsid w:val="000045D3"/>
    <w:rsid w:val="00004FDD"/>
    <w:rsid w:val="000051C7"/>
    <w:rsid w:val="0000530D"/>
    <w:rsid w:val="000053C3"/>
    <w:rsid w:val="00005727"/>
    <w:rsid w:val="00005A0D"/>
    <w:rsid w:val="000061B1"/>
    <w:rsid w:val="0000648E"/>
    <w:rsid w:val="0000665A"/>
    <w:rsid w:val="0000688B"/>
    <w:rsid w:val="000070E8"/>
    <w:rsid w:val="000075F5"/>
    <w:rsid w:val="00007B5B"/>
    <w:rsid w:val="00007C6C"/>
    <w:rsid w:val="00007C6F"/>
    <w:rsid w:val="00007F66"/>
    <w:rsid w:val="00010761"/>
    <w:rsid w:val="00010AA0"/>
    <w:rsid w:val="00010D61"/>
    <w:rsid w:val="00011A14"/>
    <w:rsid w:val="00011C63"/>
    <w:rsid w:val="0001310D"/>
    <w:rsid w:val="0001337C"/>
    <w:rsid w:val="000134BC"/>
    <w:rsid w:val="00013C0D"/>
    <w:rsid w:val="00013F67"/>
    <w:rsid w:val="000141C5"/>
    <w:rsid w:val="0001439F"/>
    <w:rsid w:val="00015912"/>
    <w:rsid w:val="00015929"/>
    <w:rsid w:val="00015AC3"/>
    <w:rsid w:val="00015BBC"/>
    <w:rsid w:val="00016403"/>
    <w:rsid w:val="00016766"/>
    <w:rsid w:val="0001692E"/>
    <w:rsid w:val="00016E6D"/>
    <w:rsid w:val="00017362"/>
    <w:rsid w:val="00017797"/>
    <w:rsid w:val="000177B6"/>
    <w:rsid w:val="00017AE3"/>
    <w:rsid w:val="00017B5D"/>
    <w:rsid w:val="00017EE0"/>
    <w:rsid w:val="0002014F"/>
    <w:rsid w:val="000205B2"/>
    <w:rsid w:val="00020BCB"/>
    <w:rsid w:val="00021081"/>
    <w:rsid w:val="00021AB5"/>
    <w:rsid w:val="00021EA7"/>
    <w:rsid w:val="00021F27"/>
    <w:rsid w:val="00021F54"/>
    <w:rsid w:val="0002207C"/>
    <w:rsid w:val="00022827"/>
    <w:rsid w:val="00022A50"/>
    <w:rsid w:val="00023374"/>
    <w:rsid w:val="000239B9"/>
    <w:rsid w:val="00024015"/>
    <w:rsid w:val="00024317"/>
    <w:rsid w:val="00024A87"/>
    <w:rsid w:val="00025300"/>
    <w:rsid w:val="000256E0"/>
    <w:rsid w:val="00025A88"/>
    <w:rsid w:val="00025A95"/>
    <w:rsid w:val="00025AC1"/>
    <w:rsid w:val="000260D5"/>
    <w:rsid w:val="00026299"/>
    <w:rsid w:val="00027332"/>
    <w:rsid w:val="00027371"/>
    <w:rsid w:val="000277C3"/>
    <w:rsid w:val="000300BE"/>
    <w:rsid w:val="00030172"/>
    <w:rsid w:val="0003031A"/>
    <w:rsid w:val="00030F3C"/>
    <w:rsid w:val="000310ED"/>
    <w:rsid w:val="000311EC"/>
    <w:rsid w:val="000314C9"/>
    <w:rsid w:val="0003168C"/>
    <w:rsid w:val="00031A03"/>
    <w:rsid w:val="00031B91"/>
    <w:rsid w:val="00032C07"/>
    <w:rsid w:val="00033064"/>
    <w:rsid w:val="000331BA"/>
    <w:rsid w:val="00033394"/>
    <w:rsid w:val="00033835"/>
    <w:rsid w:val="00033AE3"/>
    <w:rsid w:val="00033AF8"/>
    <w:rsid w:val="00033D0D"/>
    <w:rsid w:val="00033ECD"/>
    <w:rsid w:val="00033F3D"/>
    <w:rsid w:val="0003454C"/>
    <w:rsid w:val="00034616"/>
    <w:rsid w:val="00034FC7"/>
    <w:rsid w:val="00035530"/>
    <w:rsid w:val="000355FC"/>
    <w:rsid w:val="00035816"/>
    <w:rsid w:val="00035929"/>
    <w:rsid w:val="00035D1F"/>
    <w:rsid w:val="0003607C"/>
    <w:rsid w:val="00036668"/>
    <w:rsid w:val="000368CD"/>
    <w:rsid w:val="00036A51"/>
    <w:rsid w:val="00036AA4"/>
    <w:rsid w:val="00036AAE"/>
    <w:rsid w:val="00036C2A"/>
    <w:rsid w:val="0003724C"/>
    <w:rsid w:val="00037A4B"/>
    <w:rsid w:val="00037D59"/>
    <w:rsid w:val="0004021C"/>
    <w:rsid w:val="00040780"/>
    <w:rsid w:val="000410D5"/>
    <w:rsid w:val="0004152D"/>
    <w:rsid w:val="00041A38"/>
    <w:rsid w:val="0004260D"/>
    <w:rsid w:val="000430B6"/>
    <w:rsid w:val="0004371D"/>
    <w:rsid w:val="0004495F"/>
    <w:rsid w:val="00044C95"/>
    <w:rsid w:val="000455CD"/>
    <w:rsid w:val="000468F2"/>
    <w:rsid w:val="00046D6F"/>
    <w:rsid w:val="00046D8A"/>
    <w:rsid w:val="00047039"/>
    <w:rsid w:val="0005025C"/>
    <w:rsid w:val="0005030F"/>
    <w:rsid w:val="00050763"/>
    <w:rsid w:val="000507DA"/>
    <w:rsid w:val="00050A9F"/>
    <w:rsid w:val="00050F87"/>
    <w:rsid w:val="00051084"/>
    <w:rsid w:val="0005143C"/>
    <w:rsid w:val="00051D67"/>
    <w:rsid w:val="000523B0"/>
    <w:rsid w:val="00052CCE"/>
    <w:rsid w:val="000531D6"/>
    <w:rsid w:val="00053D75"/>
    <w:rsid w:val="00053DD4"/>
    <w:rsid w:val="0005412A"/>
    <w:rsid w:val="000543EC"/>
    <w:rsid w:val="00054605"/>
    <w:rsid w:val="00054904"/>
    <w:rsid w:val="0005525C"/>
    <w:rsid w:val="000553F6"/>
    <w:rsid w:val="00055B7B"/>
    <w:rsid w:val="00055B91"/>
    <w:rsid w:val="00055EFF"/>
    <w:rsid w:val="00056523"/>
    <w:rsid w:val="0005739A"/>
    <w:rsid w:val="00060266"/>
    <w:rsid w:val="00060520"/>
    <w:rsid w:val="0006063C"/>
    <w:rsid w:val="00060BB4"/>
    <w:rsid w:val="00060BB5"/>
    <w:rsid w:val="00061577"/>
    <w:rsid w:val="000616F5"/>
    <w:rsid w:val="00061941"/>
    <w:rsid w:val="0006276D"/>
    <w:rsid w:val="00062D01"/>
    <w:rsid w:val="00063340"/>
    <w:rsid w:val="00063344"/>
    <w:rsid w:val="00063412"/>
    <w:rsid w:val="00063865"/>
    <w:rsid w:val="000639D6"/>
    <w:rsid w:val="00064FFE"/>
    <w:rsid w:val="0006515A"/>
    <w:rsid w:val="00065E1E"/>
    <w:rsid w:val="000665FC"/>
    <w:rsid w:val="000666D3"/>
    <w:rsid w:val="00066C75"/>
    <w:rsid w:val="00066FB4"/>
    <w:rsid w:val="000675DE"/>
    <w:rsid w:val="00067894"/>
    <w:rsid w:val="000705C6"/>
    <w:rsid w:val="0007060C"/>
    <w:rsid w:val="00070641"/>
    <w:rsid w:val="00070767"/>
    <w:rsid w:val="0007133E"/>
    <w:rsid w:val="0007183B"/>
    <w:rsid w:val="000718D2"/>
    <w:rsid w:val="00071C53"/>
    <w:rsid w:val="00071CB0"/>
    <w:rsid w:val="00071F42"/>
    <w:rsid w:val="00072086"/>
    <w:rsid w:val="00072248"/>
    <w:rsid w:val="00073363"/>
    <w:rsid w:val="0007342D"/>
    <w:rsid w:val="00073688"/>
    <w:rsid w:val="0007398C"/>
    <w:rsid w:val="00073BE9"/>
    <w:rsid w:val="00073BFC"/>
    <w:rsid w:val="000740DC"/>
    <w:rsid w:val="000741E4"/>
    <w:rsid w:val="00074379"/>
    <w:rsid w:val="000744D2"/>
    <w:rsid w:val="00074F95"/>
    <w:rsid w:val="00075247"/>
    <w:rsid w:val="00075308"/>
    <w:rsid w:val="000755A3"/>
    <w:rsid w:val="00075DE3"/>
    <w:rsid w:val="00075EE5"/>
    <w:rsid w:val="00075FFB"/>
    <w:rsid w:val="00076AC2"/>
    <w:rsid w:val="00076B2E"/>
    <w:rsid w:val="00076E7D"/>
    <w:rsid w:val="00077D3E"/>
    <w:rsid w:val="00080242"/>
    <w:rsid w:val="00080349"/>
    <w:rsid w:val="00080E94"/>
    <w:rsid w:val="00080F86"/>
    <w:rsid w:val="000812E7"/>
    <w:rsid w:val="000815CA"/>
    <w:rsid w:val="000815E8"/>
    <w:rsid w:val="000818FE"/>
    <w:rsid w:val="00081E42"/>
    <w:rsid w:val="000825EA"/>
    <w:rsid w:val="00082EC9"/>
    <w:rsid w:val="000836D5"/>
    <w:rsid w:val="00083965"/>
    <w:rsid w:val="00083FE3"/>
    <w:rsid w:val="000843E7"/>
    <w:rsid w:val="00084648"/>
    <w:rsid w:val="00084D11"/>
    <w:rsid w:val="00085400"/>
    <w:rsid w:val="000856AF"/>
    <w:rsid w:val="00085ADD"/>
    <w:rsid w:val="00085E4A"/>
    <w:rsid w:val="00086F08"/>
    <w:rsid w:val="00087363"/>
    <w:rsid w:val="000875CE"/>
    <w:rsid w:val="00087EEE"/>
    <w:rsid w:val="00090512"/>
    <w:rsid w:val="00090C83"/>
    <w:rsid w:val="00090CF4"/>
    <w:rsid w:val="00090D97"/>
    <w:rsid w:val="00090E6F"/>
    <w:rsid w:val="000925E0"/>
    <w:rsid w:val="00093828"/>
    <w:rsid w:val="00093EAE"/>
    <w:rsid w:val="00094721"/>
    <w:rsid w:val="00094917"/>
    <w:rsid w:val="00094C0C"/>
    <w:rsid w:val="00094C51"/>
    <w:rsid w:val="00094DA4"/>
    <w:rsid w:val="000951E2"/>
    <w:rsid w:val="00095696"/>
    <w:rsid w:val="00096BFF"/>
    <w:rsid w:val="00096C5F"/>
    <w:rsid w:val="00097999"/>
    <w:rsid w:val="00097B22"/>
    <w:rsid w:val="000A00DE"/>
    <w:rsid w:val="000A0A7E"/>
    <w:rsid w:val="000A0E7F"/>
    <w:rsid w:val="000A17B8"/>
    <w:rsid w:val="000A1B59"/>
    <w:rsid w:val="000A2917"/>
    <w:rsid w:val="000A297B"/>
    <w:rsid w:val="000A2987"/>
    <w:rsid w:val="000A2B07"/>
    <w:rsid w:val="000A2C3F"/>
    <w:rsid w:val="000A3233"/>
    <w:rsid w:val="000A34F1"/>
    <w:rsid w:val="000A420B"/>
    <w:rsid w:val="000A42B3"/>
    <w:rsid w:val="000A42E1"/>
    <w:rsid w:val="000A4933"/>
    <w:rsid w:val="000A4948"/>
    <w:rsid w:val="000A5764"/>
    <w:rsid w:val="000A59F6"/>
    <w:rsid w:val="000A5FEC"/>
    <w:rsid w:val="000A60BC"/>
    <w:rsid w:val="000A6524"/>
    <w:rsid w:val="000A716C"/>
    <w:rsid w:val="000B006B"/>
    <w:rsid w:val="000B06E5"/>
    <w:rsid w:val="000B08C8"/>
    <w:rsid w:val="000B099A"/>
    <w:rsid w:val="000B0CAC"/>
    <w:rsid w:val="000B0FFA"/>
    <w:rsid w:val="000B159E"/>
    <w:rsid w:val="000B1C2B"/>
    <w:rsid w:val="000B2088"/>
    <w:rsid w:val="000B2CF1"/>
    <w:rsid w:val="000B3064"/>
    <w:rsid w:val="000B3073"/>
    <w:rsid w:val="000B4356"/>
    <w:rsid w:val="000B4D4B"/>
    <w:rsid w:val="000B5976"/>
    <w:rsid w:val="000B61CC"/>
    <w:rsid w:val="000B6940"/>
    <w:rsid w:val="000B6985"/>
    <w:rsid w:val="000B6CB1"/>
    <w:rsid w:val="000B736B"/>
    <w:rsid w:val="000B7445"/>
    <w:rsid w:val="000B748C"/>
    <w:rsid w:val="000C008A"/>
    <w:rsid w:val="000C0560"/>
    <w:rsid w:val="000C088C"/>
    <w:rsid w:val="000C0E59"/>
    <w:rsid w:val="000C1150"/>
    <w:rsid w:val="000C174F"/>
    <w:rsid w:val="000C1FB7"/>
    <w:rsid w:val="000C2589"/>
    <w:rsid w:val="000C4B46"/>
    <w:rsid w:val="000C534E"/>
    <w:rsid w:val="000C55A9"/>
    <w:rsid w:val="000C5769"/>
    <w:rsid w:val="000C5C28"/>
    <w:rsid w:val="000C5FB9"/>
    <w:rsid w:val="000C65E4"/>
    <w:rsid w:val="000C6EFD"/>
    <w:rsid w:val="000C75ED"/>
    <w:rsid w:val="000C7F61"/>
    <w:rsid w:val="000C7F91"/>
    <w:rsid w:val="000D0277"/>
    <w:rsid w:val="000D02D3"/>
    <w:rsid w:val="000D0A92"/>
    <w:rsid w:val="000D0D16"/>
    <w:rsid w:val="000D178F"/>
    <w:rsid w:val="000D18AE"/>
    <w:rsid w:val="000D1AC1"/>
    <w:rsid w:val="000D1D94"/>
    <w:rsid w:val="000D1F3F"/>
    <w:rsid w:val="000D32D8"/>
    <w:rsid w:val="000D436D"/>
    <w:rsid w:val="000D5461"/>
    <w:rsid w:val="000D55DF"/>
    <w:rsid w:val="000D59A3"/>
    <w:rsid w:val="000D5B6D"/>
    <w:rsid w:val="000D5D06"/>
    <w:rsid w:val="000D5F43"/>
    <w:rsid w:val="000D6007"/>
    <w:rsid w:val="000D7C99"/>
    <w:rsid w:val="000D7CD9"/>
    <w:rsid w:val="000E0672"/>
    <w:rsid w:val="000E0925"/>
    <w:rsid w:val="000E1243"/>
    <w:rsid w:val="000E21D0"/>
    <w:rsid w:val="000E24E8"/>
    <w:rsid w:val="000E254A"/>
    <w:rsid w:val="000E29B4"/>
    <w:rsid w:val="000E34A4"/>
    <w:rsid w:val="000E3894"/>
    <w:rsid w:val="000E41B9"/>
    <w:rsid w:val="000E4386"/>
    <w:rsid w:val="000E47C5"/>
    <w:rsid w:val="000E498A"/>
    <w:rsid w:val="000E4F4F"/>
    <w:rsid w:val="000E557E"/>
    <w:rsid w:val="000E5FC4"/>
    <w:rsid w:val="000E65D8"/>
    <w:rsid w:val="000E6638"/>
    <w:rsid w:val="000E67FC"/>
    <w:rsid w:val="000E6956"/>
    <w:rsid w:val="000E6E28"/>
    <w:rsid w:val="000E6E47"/>
    <w:rsid w:val="000E725A"/>
    <w:rsid w:val="000E7D68"/>
    <w:rsid w:val="000F026F"/>
    <w:rsid w:val="000F090F"/>
    <w:rsid w:val="000F0976"/>
    <w:rsid w:val="000F1144"/>
    <w:rsid w:val="000F155C"/>
    <w:rsid w:val="000F1F71"/>
    <w:rsid w:val="000F287E"/>
    <w:rsid w:val="000F29D5"/>
    <w:rsid w:val="000F2DE6"/>
    <w:rsid w:val="000F32AA"/>
    <w:rsid w:val="000F3714"/>
    <w:rsid w:val="000F37E4"/>
    <w:rsid w:val="000F385E"/>
    <w:rsid w:val="000F3EBB"/>
    <w:rsid w:val="000F4413"/>
    <w:rsid w:val="000F4430"/>
    <w:rsid w:val="000F452D"/>
    <w:rsid w:val="000F4FFF"/>
    <w:rsid w:val="000F53D8"/>
    <w:rsid w:val="000F5B16"/>
    <w:rsid w:val="000F5BF6"/>
    <w:rsid w:val="000F6374"/>
    <w:rsid w:val="000F6FCC"/>
    <w:rsid w:val="000F74C9"/>
    <w:rsid w:val="000F7765"/>
    <w:rsid w:val="00100139"/>
    <w:rsid w:val="0010066B"/>
    <w:rsid w:val="00100D92"/>
    <w:rsid w:val="00101130"/>
    <w:rsid w:val="00101132"/>
    <w:rsid w:val="0010134C"/>
    <w:rsid w:val="001014E0"/>
    <w:rsid w:val="001019F5"/>
    <w:rsid w:val="00101B7B"/>
    <w:rsid w:val="00102401"/>
    <w:rsid w:val="0010250D"/>
    <w:rsid w:val="001033E4"/>
    <w:rsid w:val="00103A0F"/>
    <w:rsid w:val="00103CA6"/>
    <w:rsid w:val="00103DFB"/>
    <w:rsid w:val="00103EB4"/>
    <w:rsid w:val="00104755"/>
    <w:rsid w:val="0010500E"/>
    <w:rsid w:val="001050AE"/>
    <w:rsid w:val="001059F7"/>
    <w:rsid w:val="00105F78"/>
    <w:rsid w:val="0010638F"/>
    <w:rsid w:val="001066E0"/>
    <w:rsid w:val="0010672D"/>
    <w:rsid w:val="0010747F"/>
    <w:rsid w:val="0010749C"/>
    <w:rsid w:val="001078C5"/>
    <w:rsid w:val="0011047A"/>
    <w:rsid w:val="00110795"/>
    <w:rsid w:val="00110C0E"/>
    <w:rsid w:val="00110C35"/>
    <w:rsid w:val="00111483"/>
    <w:rsid w:val="00111EEC"/>
    <w:rsid w:val="00111F1C"/>
    <w:rsid w:val="0011222A"/>
    <w:rsid w:val="00112230"/>
    <w:rsid w:val="001123C8"/>
    <w:rsid w:val="00112610"/>
    <w:rsid w:val="0011287C"/>
    <w:rsid w:val="00112BDD"/>
    <w:rsid w:val="001130E0"/>
    <w:rsid w:val="001132C0"/>
    <w:rsid w:val="00113A51"/>
    <w:rsid w:val="00114137"/>
    <w:rsid w:val="001141F7"/>
    <w:rsid w:val="001150F8"/>
    <w:rsid w:val="0011518D"/>
    <w:rsid w:val="00115908"/>
    <w:rsid w:val="00115B51"/>
    <w:rsid w:val="00115E0A"/>
    <w:rsid w:val="001171DC"/>
    <w:rsid w:val="001173FA"/>
    <w:rsid w:val="0011749B"/>
    <w:rsid w:val="00117ACA"/>
    <w:rsid w:val="00117D7D"/>
    <w:rsid w:val="00117E90"/>
    <w:rsid w:val="00117FB3"/>
    <w:rsid w:val="00120721"/>
    <w:rsid w:val="00120D99"/>
    <w:rsid w:val="00120E74"/>
    <w:rsid w:val="001210AE"/>
    <w:rsid w:val="0012153B"/>
    <w:rsid w:val="00121941"/>
    <w:rsid w:val="00121E14"/>
    <w:rsid w:val="001220E1"/>
    <w:rsid w:val="001228C1"/>
    <w:rsid w:val="001239A7"/>
    <w:rsid w:val="00123C2C"/>
    <w:rsid w:val="00124375"/>
    <w:rsid w:val="0012438E"/>
    <w:rsid w:val="00124681"/>
    <w:rsid w:val="001247DC"/>
    <w:rsid w:val="001251F6"/>
    <w:rsid w:val="00125DA5"/>
    <w:rsid w:val="00126170"/>
    <w:rsid w:val="001262A2"/>
    <w:rsid w:val="00126671"/>
    <w:rsid w:val="00126EF0"/>
    <w:rsid w:val="00127079"/>
    <w:rsid w:val="0012755D"/>
    <w:rsid w:val="0012766D"/>
    <w:rsid w:val="001278E0"/>
    <w:rsid w:val="00127BC8"/>
    <w:rsid w:val="00127E1B"/>
    <w:rsid w:val="00130096"/>
    <w:rsid w:val="001303B9"/>
    <w:rsid w:val="00130B96"/>
    <w:rsid w:val="00130C57"/>
    <w:rsid w:val="00131121"/>
    <w:rsid w:val="00131244"/>
    <w:rsid w:val="0013155B"/>
    <w:rsid w:val="00131A74"/>
    <w:rsid w:val="00131AEC"/>
    <w:rsid w:val="00131B58"/>
    <w:rsid w:val="00132045"/>
    <w:rsid w:val="00132276"/>
    <w:rsid w:val="001328A8"/>
    <w:rsid w:val="00132EE0"/>
    <w:rsid w:val="001330F4"/>
    <w:rsid w:val="001331A4"/>
    <w:rsid w:val="0013325B"/>
    <w:rsid w:val="00133E80"/>
    <w:rsid w:val="00133F5B"/>
    <w:rsid w:val="00134037"/>
    <w:rsid w:val="0013462B"/>
    <w:rsid w:val="00134C6B"/>
    <w:rsid w:val="00134DA2"/>
    <w:rsid w:val="00135CDB"/>
    <w:rsid w:val="001364FE"/>
    <w:rsid w:val="0013667E"/>
    <w:rsid w:val="00136E50"/>
    <w:rsid w:val="00136EB5"/>
    <w:rsid w:val="00136F7B"/>
    <w:rsid w:val="00137215"/>
    <w:rsid w:val="00137AD6"/>
    <w:rsid w:val="0014019B"/>
    <w:rsid w:val="00140552"/>
    <w:rsid w:val="001409DC"/>
    <w:rsid w:val="00141FE6"/>
    <w:rsid w:val="0014350B"/>
    <w:rsid w:val="001437D2"/>
    <w:rsid w:val="001438B4"/>
    <w:rsid w:val="00143F3C"/>
    <w:rsid w:val="00144B24"/>
    <w:rsid w:val="00145386"/>
    <w:rsid w:val="00145451"/>
    <w:rsid w:val="0014562E"/>
    <w:rsid w:val="00145A9C"/>
    <w:rsid w:val="0014700C"/>
    <w:rsid w:val="0014768B"/>
    <w:rsid w:val="00147C31"/>
    <w:rsid w:val="0015074B"/>
    <w:rsid w:val="001511D4"/>
    <w:rsid w:val="001514C1"/>
    <w:rsid w:val="00151AA1"/>
    <w:rsid w:val="00152291"/>
    <w:rsid w:val="001532B7"/>
    <w:rsid w:val="00153632"/>
    <w:rsid w:val="00153AB8"/>
    <w:rsid w:val="0015440E"/>
    <w:rsid w:val="00154E9B"/>
    <w:rsid w:val="00154EEB"/>
    <w:rsid w:val="00155607"/>
    <w:rsid w:val="001559AF"/>
    <w:rsid w:val="00155B8D"/>
    <w:rsid w:val="0015654A"/>
    <w:rsid w:val="00156893"/>
    <w:rsid w:val="0015693C"/>
    <w:rsid w:val="001577F9"/>
    <w:rsid w:val="00160548"/>
    <w:rsid w:val="0016094A"/>
    <w:rsid w:val="00160F0E"/>
    <w:rsid w:val="00160F22"/>
    <w:rsid w:val="001613B0"/>
    <w:rsid w:val="00161700"/>
    <w:rsid w:val="00161BC4"/>
    <w:rsid w:val="00161E83"/>
    <w:rsid w:val="0016241A"/>
    <w:rsid w:val="00162931"/>
    <w:rsid w:val="00163B31"/>
    <w:rsid w:val="00163CD2"/>
    <w:rsid w:val="00163D37"/>
    <w:rsid w:val="001640B0"/>
    <w:rsid w:val="00164C1E"/>
    <w:rsid w:val="0016569A"/>
    <w:rsid w:val="00166399"/>
    <w:rsid w:val="00166AAC"/>
    <w:rsid w:val="00166CDC"/>
    <w:rsid w:val="00166E73"/>
    <w:rsid w:val="00166FC5"/>
    <w:rsid w:val="00167877"/>
    <w:rsid w:val="001708BE"/>
    <w:rsid w:val="00170B54"/>
    <w:rsid w:val="001710E5"/>
    <w:rsid w:val="00171CFB"/>
    <w:rsid w:val="001720CC"/>
    <w:rsid w:val="0017227B"/>
    <w:rsid w:val="001727E6"/>
    <w:rsid w:val="001728E8"/>
    <w:rsid w:val="00172B46"/>
    <w:rsid w:val="001732C4"/>
    <w:rsid w:val="0017349F"/>
    <w:rsid w:val="0017379B"/>
    <w:rsid w:val="00173C7B"/>
    <w:rsid w:val="00174029"/>
    <w:rsid w:val="00174354"/>
    <w:rsid w:val="001743BA"/>
    <w:rsid w:val="00174922"/>
    <w:rsid w:val="00174B70"/>
    <w:rsid w:val="00174EF3"/>
    <w:rsid w:val="00174F48"/>
    <w:rsid w:val="00175477"/>
    <w:rsid w:val="00175E5B"/>
    <w:rsid w:val="00176EB1"/>
    <w:rsid w:val="00177063"/>
    <w:rsid w:val="00177523"/>
    <w:rsid w:val="00177C8C"/>
    <w:rsid w:val="00177EF9"/>
    <w:rsid w:val="001806FA"/>
    <w:rsid w:val="001809A6"/>
    <w:rsid w:val="00180EEF"/>
    <w:rsid w:val="00181490"/>
    <w:rsid w:val="00181C36"/>
    <w:rsid w:val="00181ECF"/>
    <w:rsid w:val="00182889"/>
    <w:rsid w:val="00182CA5"/>
    <w:rsid w:val="00182D4C"/>
    <w:rsid w:val="00183605"/>
    <w:rsid w:val="00183759"/>
    <w:rsid w:val="00184A35"/>
    <w:rsid w:val="00184F31"/>
    <w:rsid w:val="001853B2"/>
    <w:rsid w:val="00185777"/>
    <w:rsid w:val="001858B8"/>
    <w:rsid w:val="00185E8A"/>
    <w:rsid w:val="00186A19"/>
    <w:rsid w:val="00187283"/>
    <w:rsid w:val="001872A0"/>
    <w:rsid w:val="00187BC3"/>
    <w:rsid w:val="00190ADC"/>
    <w:rsid w:val="0019102A"/>
    <w:rsid w:val="00191AA3"/>
    <w:rsid w:val="00191B19"/>
    <w:rsid w:val="001923D4"/>
    <w:rsid w:val="001928E2"/>
    <w:rsid w:val="001929B8"/>
    <w:rsid w:val="00192DBD"/>
    <w:rsid w:val="00193A32"/>
    <w:rsid w:val="00193DFA"/>
    <w:rsid w:val="00193E8B"/>
    <w:rsid w:val="001944E9"/>
    <w:rsid w:val="00194655"/>
    <w:rsid w:val="001946A9"/>
    <w:rsid w:val="00194799"/>
    <w:rsid w:val="001949C5"/>
    <w:rsid w:val="0019530B"/>
    <w:rsid w:val="001955BB"/>
    <w:rsid w:val="00195CA6"/>
    <w:rsid w:val="00195CAE"/>
    <w:rsid w:val="00195DB1"/>
    <w:rsid w:val="001969CF"/>
    <w:rsid w:val="00196EAB"/>
    <w:rsid w:val="00197114"/>
    <w:rsid w:val="001972F0"/>
    <w:rsid w:val="0019742F"/>
    <w:rsid w:val="001A0A6B"/>
    <w:rsid w:val="001A0B91"/>
    <w:rsid w:val="001A0CDB"/>
    <w:rsid w:val="001A0EFD"/>
    <w:rsid w:val="001A1279"/>
    <w:rsid w:val="001A17D0"/>
    <w:rsid w:val="001A1930"/>
    <w:rsid w:val="001A1B2C"/>
    <w:rsid w:val="001A1C2B"/>
    <w:rsid w:val="001A20F6"/>
    <w:rsid w:val="001A3450"/>
    <w:rsid w:val="001A3ABE"/>
    <w:rsid w:val="001A3D67"/>
    <w:rsid w:val="001A462E"/>
    <w:rsid w:val="001A5357"/>
    <w:rsid w:val="001A564B"/>
    <w:rsid w:val="001A5C18"/>
    <w:rsid w:val="001A6782"/>
    <w:rsid w:val="001A6F39"/>
    <w:rsid w:val="001A73D9"/>
    <w:rsid w:val="001A741B"/>
    <w:rsid w:val="001A763B"/>
    <w:rsid w:val="001A77AC"/>
    <w:rsid w:val="001A7AB7"/>
    <w:rsid w:val="001A7F79"/>
    <w:rsid w:val="001B0B0D"/>
    <w:rsid w:val="001B0E24"/>
    <w:rsid w:val="001B12BA"/>
    <w:rsid w:val="001B1315"/>
    <w:rsid w:val="001B2027"/>
    <w:rsid w:val="001B23AC"/>
    <w:rsid w:val="001B29BD"/>
    <w:rsid w:val="001B30D8"/>
    <w:rsid w:val="001B3284"/>
    <w:rsid w:val="001B32F3"/>
    <w:rsid w:val="001B3333"/>
    <w:rsid w:val="001B39DB"/>
    <w:rsid w:val="001B3ACB"/>
    <w:rsid w:val="001B50A5"/>
    <w:rsid w:val="001B5796"/>
    <w:rsid w:val="001B5A6D"/>
    <w:rsid w:val="001B5A99"/>
    <w:rsid w:val="001B5BB6"/>
    <w:rsid w:val="001B5DAC"/>
    <w:rsid w:val="001B5F65"/>
    <w:rsid w:val="001B603C"/>
    <w:rsid w:val="001B6506"/>
    <w:rsid w:val="001B672F"/>
    <w:rsid w:val="001B73F4"/>
    <w:rsid w:val="001B746A"/>
    <w:rsid w:val="001B747E"/>
    <w:rsid w:val="001B76B6"/>
    <w:rsid w:val="001B7D08"/>
    <w:rsid w:val="001C026A"/>
    <w:rsid w:val="001C0518"/>
    <w:rsid w:val="001C1038"/>
    <w:rsid w:val="001C151B"/>
    <w:rsid w:val="001C1CB3"/>
    <w:rsid w:val="001C2345"/>
    <w:rsid w:val="001C278C"/>
    <w:rsid w:val="001C29DD"/>
    <w:rsid w:val="001C2D0F"/>
    <w:rsid w:val="001C31D6"/>
    <w:rsid w:val="001C3208"/>
    <w:rsid w:val="001C3D53"/>
    <w:rsid w:val="001C3FF9"/>
    <w:rsid w:val="001C4602"/>
    <w:rsid w:val="001C471C"/>
    <w:rsid w:val="001C48F8"/>
    <w:rsid w:val="001C4DCD"/>
    <w:rsid w:val="001C4EBE"/>
    <w:rsid w:val="001C588A"/>
    <w:rsid w:val="001C5B26"/>
    <w:rsid w:val="001C605F"/>
    <w:rsid w:val="001C6136"/>
    <w:rsid w:val="001C6786"/>
    <w:rsid w:val="001C6CCB"/>
    <w:rsid w:val="001C7035"/>
    <w:rsid w:val="001D002E"/>
    <w:rsid w:val="001D00F0"/>
    <w:rsid w:val="001D01AF"/>
    <w:rsid w:val="001D0B5A"/>
    <w:rsid w:val="001D0E42"/>
    <w:rsid w:val="001D10F7"/>
    <w:rsid w:val="001D1809"/>
    <w:rsid w:val="001D20E6"/>
    <w:rsid w:val="001D211A"/>
    <w:rsid w:val="001D232D"/>
    <w:rsid w:val="001D2AF6"/>
    <w:rsid w:val="001D30C5"/>
    <w:rsid w:val="001D3285"/>
    <w:rsid w:val="001D3B47"/>
    <w:rsid w:val="001D441D"/>
    <w:rsid w:val="001D45A0"/>
    <w:rsid w:val="001D4703"/>
    <w:rsid w:val="001D4FA7"/>
    <w:rsid w:val="001D5749"/>
    <w:rsid w:val="001D5DC3"/>
    <w:rsid w:val="001D7137"/>
    <w:rsid w:val="001D78C4"/>
    <w:rsid w:val="001D7DAA"/>
    <w:rsid w:val="001E0427"/>
    <w:rsid w:val="001E0832"/>
    <w:rsid w:val="001E0878"/>
    <w:rsid w:val="001E2B1D"/>
    <w:rsid w:val="001E3B99"/>
    <w:rsid w:val="001E51B3"/>
    <w:rsid w:val="001E5878"/>
    <w:rsid w:val="001E591C"/>
    <w:rsid w:val="001E5C82"/>
    <w:rsid w:val="001E6B63"/>
    <w:rsid w:val="001E7935"/>
    <w:rsid w:val="001E7C19"/>
    <w:rsid w:val="001F00E4"/>
    <w:rsid w:val="001F1257"/>
    <w:rsid w:val="001F1796"/>
    <w:rsid w:val="001F1862"/>
    <w:rsid w:val="001F1B15"/>
    <w:rsid w:val="001F1C45"/>
    <w:rsid w:val="001F1FB9"/>
    <w:rsid w:val="001F337F"/>
    <w:rsid w:val="001F33B2"/>
    <w:rsid w:val="001F3562"/>
    <w:rsid w:val="001F37F7"/>
    <w:rsid w:val="001F38BD"/>
    <w:rsid w:val="001F3F5C"/>
    <w:rsid w:val="001F47F9"/>
    <w:rsid w:val="001F4BF1"/>
    <w:rsid w:val="001F4D26"/>
    <w:rsid w:val="001F515C"/>
    <w:rsid w:val="001F6A65"/>
    <w:rsid w:val="001F6F96"/>
    <w:rsid w:val="001F715F"/>
    <w:rsid w:val="001F7396"/>
    <w:rsid w:val="001F7791"/>
    <w:rsid w:val="001F783E"/>
    <w:rsid w:val="001F7D25"/>
    <w:rsid w:val="0020059C"/>
    <w:rsid w:val="00201E80"/>
    <w:rsid w:val="002020CB"/>
    <w:rsid w:val="00202260"/>
    <w:rsid w:val="0020232B"/>
    <w:rsid w:val="002023D1"/>
    <w:rsid w:val="002027BB"/>
    <w:rsid w:val="00203924"/>
    <w:rsid w:val="002039E9"/>
    <w:rsid w:val="00203C1D"/>
    <w:rsid w:val="00204F48"/>
    <w:rsid w:val="00205170"/>
    <w:rsid w:val="002056B9"/>
    <w:rsid w:val="0020588E"/>
    <w:rsid w:val="00205C1B"/>
    <w:rsid w:val="0020606E"/>
    <w:rsid w:val="00206478"/>
    <w:rsid w:val="0020648B"/>
    <w:rsid w:val="0020668F"/>
    <w:rsid w:val="0020698F"/>
    <w:rsid w:val="00206C4C"/>
    <w:rsid w:val="002071E6"/>
    <w:rsid w:val="00207324"/>
    <w:rsid w:val="00207559"/>
    <w:rsid w:val="00207ADA"/>
    <w:rsid w:val="00207AF0"/>
    <w:rsid w:val="00207E4C"/>
    <w:rsid w:val="00207EC1"/>
    <w:rsid w:val="002103AD"/>
    <w:rsid w:val="002104AB"/>
    <w:rsid w:val="00210A56"/>
    <w:rsid w:val="00210B05"/>
    <w:rsid w:val="00210F44"/>
    <w:rsid w:val="002110BA"/>
    <w:rsid w:val="002115C1"/>
    <w:rsid w:val="002119AA"/>
    <w:rsid w:val="002123B1"/>
    <w:rsid w:val="00212745"/>
    <w:rsid w:val="00212959"/>
    <w:rsid w:val="002134C4"/>
    <w:rsid w:val="00213AC6"/>
    <w:rsid w:val="002147CB"/>
    <w:rsid w:val="00214F72"/>
    <w:rsid w:val="0021560A"/>
    <w:rsid w:val="0021617E"/>
    <w:rsid w:val="00216447"/>
    <w:rsid w:val="00216A02"/>
    <w:rsid w:val="002178BB"/>
    <w:rsid w:val="00220A08"/>
    <w:rsid w:val="00220BE8"/>
    <w:rsid w:val="002212F9"/>
    <w:rsid w:val="00221454"/>
    <w:rsid w:val="00221B41"/>
    <w:rsid w:val="00221B42"/>
    <w:rsid w:val="00221CE9"/>
    <w:rsid w:val="00221E82"/>
    <w:rsid w:val="0022239E"/>
    <w:rsid w:val="002225F7"/>
    <w:rsid w:val="0022287D"/>
    <w:rsid w:val="00222AD3"/>
    <w:rsid w:val="00222BB6"/>
    <w:rsid w:val="0022431C"/>
    <w:rsid w:val="00224670"/>
    <w:rsid w:val="0022569C"/>
    <w:rsid w:val="002256A6"/>
    <w:rsid w:val="00225D0E"/>
    <w:rsid w:val="00226147"/>
    <w:rsid w:val="0022621D"/>
    <w:rsid w:val="00226547"/>
    <w:rsid w:val="00226C15"/>
    <w:rsid w:val="002272F6"/>
    <w:rsid w:val="00227309"/>
    <w:rsid w:val="00227772"/>
    <w:rsid w:val="00227E77"/>
    <w:rsid w:val="0023005D"/>
    <w:rsid w:val="00230958"/>
    <w:rsid w:val="00230EE5"/>
    <w:rsid w:val="00230EFA"/>
    <w:rsid w:val="00231BE2"/>
    <w:rsid w:val="00231FEF"/>
    <w:rsid w:val="002328A9"/>
    <w:rsid w:val="002339DE"/>
    <w:rsid w:val="00233B6E"/>
    <w:rsid w:val="002345E4"/>
    <w:rsid w:val="0023462C"/>
    <w:rsid w:val="00234B23"/>
    <w:rsid w:val="00234FA8"/>
    <w:rsid w:val="0023578F"/>
    <w:rsid w:val="002357E8"/>
    <w:rsid w:val="002359EB"/>
    <w:rsid w:val="00235B82"/>
    <w:rsid w:val="00236439"/>
    <w:rsid w:val="0023644F"/>
    <w:rsid w:val="0023666B"/>
    <w:rsid w:val="00236941"/>
    <w:rsid w:val="002369DE"/>
    <w:rsid w:val="00236FDD"/>
    <w:rsid w:val="00237A30"/>
    <w:rsid w:val="00240221"/>
    <w:rsid w:val="002406DD"/>
    <w:rsid w:val="00240891"/>
    <w:rsid w:val="00240A6E"/>
    <w:rsid w:val="00240BC0"/>
    <w:rsid w:val="00240F7E"/>
    <w:rsid w:val="00241050"/>
    <w:rsid w:val="00241327"/>
    <w:rsid w:val="00241BDA"/>
    <w:rsid w:val="00241E77"/>
    <w:rsid w:val="00242F0A"/>
    <w:rsid w:val="002445DE"/>
    <w:rsid w:val="00244FDC"/>
    <w:rsid w:val="00245A47"/>
    <w:rsid w:val="00245B9F"/>
    <w:rsid w:val="00245CCD"/>
    <w:rsid w:val="0024722D"/>
    <w:rsid w:val="0025037C"/>
    <w:rsid w:val="002507F6"/>
    <w:rsid w:val="0025097F"/>
    <w:rsid w:val="00250E78"/>
    <w:rsid w:val="002512FC"/>
    <w:rsid w:val="00251364"/>
    <w:rsid w:val="00251470"/>
    <w:rsid w:val="00252099"/>
    <w:rsid w:val="002527AF"/>
    <w:rsid w:val="00254087"/>
    <w:rsid w:val="00254537"/>
    <w:rsid w:val="002565F2"/>
    <w:rsid w:val="002566AE"/>
    <w:rsid w:val="00256D17"/>
    <w:rsid w:val="00257037"/>
    <w:rsid w:val="0026050F"/>
    <w:rsid w:val="002605F3"/>
    <w:rsid w:val="00260743"/>
    <w:rsid w:val="00260B33"/>
    <w:rsid w:val="00261081"/>
    <w:rsid w:val="002619FE"/>
    <w:rsid w:val="00262051"/>
    <w:rsid w:val="00262152"/>
    <w:rsid w:val="0026233A"/>
    <w:rsid w:val="00262616"/>
    <w:rsid w:val="002627B8"/>
    <w:rsid w:val="0026286A"/>
    <w:rsid w:val="0026289C"/>
    <w:rsid w:val="00262B9B"/>
    <w:rsid w:val="0026419A"/>
    <w:rsid w:val="002647A8"/>
    <w:rsid w:val="00264C6F"/>
    <w:rsid w:val="00264D34"/>
    <w:rsid w:val="00264E9E"/>
    <w:rsid w:val="00264EB0"/>
    <w:rsid w:val="00265195"/>
    <w:rsid w:val="00265CB5"/>
    <w:rsid w:val="002660C6"/>
    <w:rsid w:val="0026620E"/>
    <w:rsid w:val="0026620F"/>
    <w:rsid w:val="0026798F"/>
    <w:rsid w:val="00267CE1"/>
    <w:rsid w:val="00270249"/>
    <w:rsid w:val="002704B6"/>
    <w:rsid w:val="00271034"/>
    <w:rsid w:val="00271502"/>
    <w:rsid w:val="002719A9"/>
    <w:rsid w:val="00273711"/>
    <w:rsid w:val="00273F5B"/>
    <w:rsid w:val="002751EE"/>
    <w:rsid w:val="00275ACF"/>
    <w:rsid w:val="00275C75"/>
    <w:rsid w:val="002761F0"/>
    <w:rsid w:val="00276231"/>
    <w:rsid w:val="00276298"/>
    <w:rsid w:val="00276391"/>
    <w:rsid w:val="00276810"/>
    <w:rsid w:val="002768BB"/>
    <w:rsid w:val="00276912"/>
    <w:rsid w:val="002773C7"/>
    <w:rsid w:val="0027787A"/>
    <w:rsid w:val="00280976"/>
    <w:rsid w:val="00280C18"/>
    <w:rsid w:val="00280EC8"/>
    <w:rsid w:val="00281641"/>
    <w:rsid w:val="0028169D"/>
    <w:rsid w:val="00281798"/>
    <w:rsid w:val="00281CBE"/>
    <w:rsid w:val="00282047"/>
    <w:rsid w:val="0028214D"/>
    <w:rsid w:val="00282315"/>
    <w:rsid w:val="002823F2"/>
    <w:rsid w:val="002827DE"/>
    <w:rsid w:val="002829B7"/>
    <w:rsid w:val="00283318"/>
    <w:rsid w:val="002839BF"/>
    <w:rsid w:val="00283AE1"/>
    <w:rsid w:val="00283B06"/>
    <w:rsid w:val="00283D9B"/>
    <w:rsid w:val="0028420A"/>
    <w:rsid w:val="002844A6"/>
    <w:rsid w:val="00284E4F"/>
    <w:rsid w:val="00285329"/>
    <w:rsid w:val="00285405"/>
    <w:rsid w:val="0028596F"/>
    <w:rsid w:val="00285AB7"/>
    <w:rsid w:val="00285C52"/>
    <w:rsid w:val="00285EC5"/>
    <w:rsid w:val="002868E2"/>
    <w:rsid w:val="002879DC"/>
    <w:rsid w:val="00287C5F"/>
    <w:rsid w:val="00290762"/>
    <w:rsid w:val="00291515"/>
    <w:rsid w:val="00291640"/>
    <w:rsid w:val="002916D1"/>
    <w:rsid w:val="00291882"/>
    <w:rsid w:val="00291BAD"/>
    <w:rsid w:val="00292020"/>
    <w:rsid w:val="002923C4"/>
    <w:rsid w:val="00292781"/>
    <w:rsid w:val="0029299D"/>
    <w:rsid w:val="00292E04"/>
    <w:rsid w:val="002939AB"/>
    <w:rsid w:val="00293B71"/>
    <w:rsid w:val="0029439E"/>
    <w:rsid w:val="00294A81"/>
    <w:rsid w:val="002955AC"/>
    <w:rsid w:val="00295857"/>
    <w:rsid w:val="00295D95"/>
    <w:rsid w:val="0029639D"/>
    <w:rsid w:val="00296C4B"/>
    <w:rsid w:val="0029734E"/>
    <w:rsid w:val="00297959"/>
    <w:rsid w:val="002A0292"/>
    <w:rsid w:val="002A04A1"/>
    <w:rsid w:val="002A0870"/>
    <w:rsid w:val="002A0942"/>
    <w:rsid w:val="002A0968"/>
    <w:rsid w:val="002A096A"/>
    <w:rsid w:val="002A120A"/>
    <w:rsid w:val="002A1A59"/>
    <w:rsid w:val="002A1D1F"/>
    <w:rsid w:val="002A1F78"/>
    <w:rsid w:val="002A20EF"/>
    <w:rsid w:val="002A231E"/>
    <w:rsid w:val="002A2417"/>
    <w:rsid w:val="002A2692"/>
    <w:rsid w:val="002A2A21"/>
    <w:rsid w:val="002A2DBF"/>
    <w:rsid w:val="002A3389"/>
    <w:rsid w:val="002A33C2"/>
    <w:rsid w:val="002A39C0"/>
    <w:rsid w:val="002A3F20"/>
    <w:rsid w:val="002A5509"/>
    <w:rsid w:val="002A571E"/>
    <w:rsid w:val="002A5776"/>
    <w:rsid w:val="002A5B44"/>
    <w:rsid w:val="002A5DD1"/>
    <w:rsid w:val="002A5EBA"/>
    <w:rsid w:val="002A5F3C"/>
    <w:rsid w:val="002A68B1"/>
    <w:rsid w:val="002A720E"/>
    <w:rsid w:val="002A75F4"/>
    <w:rsid w:val="002A7674"/>
    <w:rsid w:val="002B02E9"/>
    <w:rsid w:val="002B04A0"/>
    <w:rsid w:val="002B10A5"/>
    <w:rsid w:val="002B182B"/>
    <w:rsid w:val="002B1A71"/>
    <w:rsid w:val="002B200A"/>
    <w:rsid w:val="002B2579"/>
    <w:rsid w:val="002B2F2F"/>
    <w:rsid w:val="002B2F61"/>
    <w:rsid w:val="002B300C"/>
    <w:rsid w:val="002B331B"/>
    <w:rsid w:val="002B3536"/>
    <w:rsid w:val="002B3B3B"/>
    <w:rsid w:val="002B461A"/>
    <w:rsid w:val="002B46D6"/>
    <w:rsid w:val="002B4909"/>
    <w:rsid w:val="002B4ADF"/>
    <w:rsid w:val="002B4C71"/>
    <w:rsid w:val="002B5A1E"/>
    <w:rsid w:val="002B6653"/>
    <w:rsid w:val="002B6A29"/>
    <w:rsid w:val="002B6C74"/>
    <w:rsid w:val="002B6EC7"/>
    <w:rsid w:val="002C018D"/>
    <w:rsid w:val="002C07FA"/>
    <w:rsid w:val="002C0E5D"/>
    <w:rsid w:val="002C10D3"/>
    <w:rsid w:val="002C119C"/>
    <w:rsid w:val="002C19EB"/>
    <w:rsid w:val="002C24A8"/>
    <w:rsid w:val="002C2D3C"/>
    <w:rsid w:val="002C2D79"/>
    <w:rsid w:val="002C3112"/>
    <w:rsid w:val="002C38A5"/>
    <w:rsid w:val="002C438A"/>
    <w:rsid w:val="002C448C"/>
    <w:rsid w:val="002C469B"/>
    <w:rsid w:val="002C476C"/>
    <w:rsid w:val="002C597C"/>
    <w:rsid w:val="002C5D86"/>
    <w:rsid w:val="002C6C0E"/>
    <w:rsid w:val="002C6E67"/>
    <w:rsid w:val="002C7D77"/>
    <w:rsid w:val="002C7DEC"/>
    <w:rsid w:val="002C7F60"/>
    <w:rsid w:val="002D05FE"/>
    <w:rsid w:val="002D113F"/>
    <w:rsid w:val="002D15BC"/>
    <w:rsid w:val="002D1D18"/>
    <w:rsid w:val="002D2B6F"/>
    <w:rsid w:val="002D3936"/>
    <w:rsid w:val="002D3FD5"/>
    <w:rsid w:val="002D411B"/>
    <w:rsid w:val="002D42E4"/>
    <w:rsid w:val="002D4413"/>
    <w:rsid w:val="002D45E6"/>
    <w:rsid w:val="002D4A04"/>
    <w:rsid w:val="002D4F8F"/>
    <w:rsid w:val="002D546E"/>
    <w:rsid w:val="002D5605"/>
    <w:rsid w:val="002D577C"/>
    <w:rsid w:val="002D5CDC"/>
    <w:rsid w:val="002D6020"/>
    <w:rsid w:val="002D6809"/>
    <w:rsid w:val="002D6967"/>
    <w:rsid w:val="002D6C51"/>
    <w:rsid w:val="002D6D5B"/>
    <w:rsid w:val="002D7432"/>
    <w:rsid w:val="002E041E"/>
    <w:rsid w:val="002E07E2"/>
    <w:rsid w:val="002E19B6"/>
    <w:rsid w:val="002E1C7C"/>
    <w:rsid w:val="002E2367"/>
    <w:rsid w:val="002E256E"/>
    <w:rsid w:val="002E374A"/>
    <w:rsid w:val="002E3C6B"/>
    <w:rsid w:val="002E3E44"/>
    <w:rsid w:val="002E44FB"/>
    <w:rsid w:val="002E4DBC"/>
    <w:rsid w:val="002E4F46"/>
    <w:rsid w:val="002E596E"/>
    <w:rsid w:val="002E5D67"/>
    <w:rsid w:val="002E683B"/>
    <w:rsid w:val="002E749A"/>
    <w:rsid w:val="002E79DB"/>
    <w:rsid w:val="002E7B8F"/>
    <w:rsid w:val="002F17DE"/>
    <w:rsid w:val="002F18FB"/>
    <w:rsid w:val="002F1A60"/>
    <w:rsid w:val="002F1BCA"/>
    <w:rsid w:val="002F28B9"/>
    <w:rsid w:val="002F36E3"/>
    <w:rsid w:val="002F38AC"/>
    <w:rsid w:val="002F392C"/>
    <w:rsid w:val="002F41F3"/>
    <w:rsid w:val="002F5EB1"/>
    <w:rsid w:val="002F67B5"/>
    <w:rsid w:val="002F6AD3"/>
    <w:rsid w:val="002F6CAA"/>
    <w:rsid w:val="002F7592"/>
    <w:rsid w:val="002F78AE"/>
    <w:rsid w:val="003002FA"/>
    <w:rsid w:val="00300B0C"/>
    <w:rsid w:val="00301083"/>
    <w:rsid w:val="003016D2"/>
    <w:rsid w:val="003017E8"/>
    <w:rsid w:val="00301DBD"/>
    <w:rsid w:val="00302045"/>
    <w:rsid w:val="003025A3"/>
    <w:rsid w:val="0030278F"/>
    <w:rsid w:val="0030295F"/>
    <w:rsid w:val="00302BBD"/>
    <w:rsid w:val="00303693"/>
    <w:rsid w:val="00303AB2"/>
    <w:rsid w:val="00304369"/>
    <w:rsid w:val="0030471D"/>
    <w:rsid w:val="00304A0D"/>
    <w:rsid w:val="00304B48"/>
    <w:rsid w:val="00304C4E"/>
    <w:rsid w:val="003052CB"/>
    <w:rsid w:val="00305360"/>
    <w:rsid w:val="00305966"/>
    <w:rsid w:val="00305BD1"/>
    <w:rsid w:val="00306E4F"/>
    <w:rsid w:val="00307C7B"/>
    <w:rsid w:val="00310100"/>
    <w:rsid w:val="0031026D"/>
    <w:rsid w:val="003103C5"/>
    <w:rsid w:val="00310A11"/>
    <w:rsid w:val="00312261"/>
    <w:rsid w:val="0031229E"/>
    <w:rsid w:val="003127A5"/>
    <w:rsid w:val="003129C7"/>
    <w:rsid w:val="00312AF9"/>
    <w:rsid w:val="00312D67"/>
    <w:rsid w:val="00313DEE"/>
    <w:rsid w:val="0031518C"/>
    <w:rsid w:val="003161E2"/>
    <w:rsid w:val="00316BD8"/>
    <w:rsid w:val="00316F27"/>
    <w:rsid w:val="00317E57"/>
    <w:rsid w:val="003206A9"/>
    <w:rsid w:val="00320D02"/>
    <w:rsid w:val="00320FAC"/>
    <w:rsid w:val="003226C5"/>
    <w:rsid w:val="003227B7"/>
    <w:rsid w:val="00322A1D"/>
    <w:rsid w:val="00322A86"/>
    <w:rsid w:val="003231C5"/>
    <w:rsid w:val="003231DE"/>
    <w:rsid w:val="003252EB"/>
    <w:rsid w:val="00325B65"/>
    <w:rsid w:val="00326464"/>
    <w:rsid w:val="00326C2C"/>
    <w:rsid w:val="00326D09"/>
    <w:rsid w:val="00326F90"/>
    <w:rsid w:val="0032737B"/>
    <w:rsid w:val="003277AA"/>
    <w:rsid w:val="00327CD9"/>
    <w:rsid w:val="00327FF3"/>
    <w:rsid w:val="00330442"/>
    <w:rsid w:val="0033121A"/>
    <w:rsid w:val="0033176D"/>
    <w:rsid w:val="003323D5"/>
    <w:rsid w:val="00332615"/>
    <w:rsid w:val="00332B7A"/>
    <w:rsid w:val="00332D47"/>
    <w:rsid w:val="003330D6"/>
    <w:rsid w:val="0033397B"/>
    <w:rsid w:val="00333B4C"/>
    <w:rsid w:val="00333CF6"/>
    <w:rsid w:val="00333FA0"/>
    <w:rsid w:val="00333FE4"/>
    <w:rsid w:val="003344FE"/>
    <w:rsid w:val="0033495C"/>
    <w:rsid w:val="003351D3"/>
    <w:rsid w:val="00335514"/>
    <w:rsid w:val="00335D7B"/>
    <w:rsid w:val="00335EA4"/>
    <w:rsid w:val="00335F52"/>
    <w:rsid w:val="003369F1"/>
    <w:rsid w:val="00336D6F"/>
    <w:rsid w:val="00337344"/>
    <w:rsid w:val="00337522"/>
    <w:rsid w:val="0033753C"/>
    <w:rsid w:val="003378B8"/>
    <w:rsid w:val="003404DE"/>
    <w:rsid w:val="003406AE"/>
    <w:rsid w:val="003411B4"/>
    <w:rsid w:val="00341AD0"/>
    <w:rsid w:val="003423B2"/>
    <w:rsid w:val="0034299D"/>
    <w:rsid w:val="00343117"/>
    <w:rsid w:val="0034337C"/>
    <w:rsid w:val="00344268"/>
    <w:rsid w:val="00344344"/>
    <w:rsid w:val="00344407"/>
    <w:rsid w:val="00344DA3"/>
    <w:rsid w:val="00345477"/>
    <w:rsid w:val="003454CC"/>
    <w:rsid w:val="00345FB3"/>
    <w:rsid w:val="00346005"/>
    <w:rsid w:val="003466FF"/>
    <w:rsid w:val="00346828"/>
    <w:rsid w:val="00346E0D"/>
    <w:rsid w:val="0034732A"/>
    <w:rsid w:val="003479EB"/>
    <w:rsid w:val="00347A69"/>
    <w:rsid w:val="00347E92"/>
    <w:rsid w:val="00347F49"/>
    <w:rsid w:val="00350214"/>
    <w:rsid w:val="003503F8"/>
    <w:rsid w:val="0035042A"/>
    <w:rsid w:val="0035042E"/>
    <w:rsid w:val="003509C2"/>
    <w:rsid w:val="00350D0C"/>
    <w:rsid w:val="0035118D"/>
    <w:rsid w:val="003515A7"/>
    <w:rsid w:val="00351B6F"/>
    <w:rsid w:val="0035382B"/>
    <w:rsid w:val="00353A7F"/>
    <w:rsid w:val="00353D10"/>
    <w:rsid w:val="00353EFC"/>
    <w:rsid w:val="00353EFD"/>
    <w:rsid w:val="003540CB"/>
    <w:rsid w:val="00354886"/>
    <w:rsid w:val="003556DD"/>
    <w:rsid w:val="00355D01"/>
    <w:rsid w:val="00356007"/>
    <w:rsid w:val="003560C0"/>
    <w:rsid w:val="00357C94"/>
    <w:rsid w:val="00360431"/>
    <w:rsid w:val="00360595"/>
    <w:rsid w:val="00360C27"/>
    <w:rsid w:val="00360EA9"/>
    <w:rsid w:val="0036181A"/>
    <w:rsid w:val="00361857"/>
    <w:rsid w:val="00361AEC"/>
    <w:rsid w:val="003629AD"/>
    <w:rsid w:val="00362B69"/>
    <w:rsid w:val="00363540"/>
    <w:rsid w:val="00363749"/>
    <w:rsid w:val="00364031"/>
    <w:rsid w:val="00364560"/>
    <w:rsid w:val="00364684"/>
    <w:rsid w:val="00364901"/>
    <w:rsid w:val="0036500D"/>
    <w:rsid w:val="00366254"/>
    <w:rsid w:val="003667B7"/>
    <w:rsid w:val="00366E0C"/>
    <w:rsid w:val="00366E83"/>
    <w:rsid w:val="00367913"/>
    <w:rsid w:val="00367D45"/>
    <w:rsid w:val="003702E2"/>
    <w:rsid w:val="00370322"/>
    <w:rsid w:val="0037106E"/>
    <w:rsid w:val="003710C0"/>
    <w:rsid w:val="003718E0"/>
    <w:rsid w:val="003719E3"/>
    <w:rsid w:val="00371B2B"/>
    <w:rsid w:val="003722F2"/>
    <w:rsid w:val="00372454"/>
    <w:rsid w:val="0037250A"/>
    <w:rsid w:val="00372631"/>
    <w:rsid w:val="0037288E"/>
    <w:rsid w:val="00373362"/>
    <w:rsid w:val="003735AB"/>
    <w:rsid w:val="0037378D"/>
    <w:rsid w:val="0037435E"/>
    <w:rsid w:val="003760B1"/>
    <w:rsid w:val="0037616D"/>
    <w:rsid w:val="003763D7"/>
    <w:rsid w:val="0037647D"/>
    <w:rsid w:val="0037700F"/>
    <w:rsid w:val="00377C07"/>
    <w:rsid w:val="003803AE"/>
    <w:rsid w:val="00380996"/>
    <w:rsid w:val="00380B22"/>
    <w:rsid w:val="00380BDF"/>
    <w:rsid w:val="00381B6B"/>
    <w:rsid w:val="00382050"/>
    <w:rsid w:val="0038238A"/>
    <w:rsid w:val="003826C3"/>
    <w:rsid w:val="00383383"/>
    <w:rsid w:val="00383780"/>
    <w:rsid w:val="00383C78"/>
    <w:rsid w:val="00383EDE"/>
    <w:rsid w:val="00384EBC"/>
    <w:rsid w:val="00385842"/>
    <w:rsid w:val="00385B6A"/>
    <w:rsid w:val="00386696"/>
    <w:rsid w:val="0038676C"/>
    <w:rsid w:val="00386AB3"/>
    <w:rsid w:val="00386B05"/>
    <w:rsid w:val="00387196"/>
    <w:rsid w:val="00387371"/>
    <w:rsid w:val="0038745A"/>
    <w:rsid w:val="00387C3C"/>
    <w:rsid w:val="00387E06"/>
    <w:rsid w:val="00390315"/>
    <w:rsid w:val="00390353"/>
    <w:rsid w:val="00390B17"/>
    <w:rsid w:val="00390D14"/>
    <w:rsid w:val="003920A6"/>
    <w:rsid w:val="00392A8B"/>
    <w:rsid w:val="00392E57"/>
    <w:rsid w:val="00392EBF"/>
    <w:rsid w:val="00393C83"/>
    <w:rsid w:val="00393F09"/>
    <w:rsid w:val="00393F3E"/>
    <w:rsid w:val="00394605"/>
    <w:rsid w:val="00394D91"/>
    <w:rsid w:val="00395073"/>
    <w:rsid w:val="00395D35"/>
    <w:rsid w:val="003961E1"/>
    <w:rsid w:val="00396935"/>
    <w:rsid w:val="003969F6"/>
    <w:rsid w:val="003976B5"/>
    <w:rsid w:val="0039793E"/>
    <w:rsid w:val="00397E90"/>
    <w:rsid w:val="00397F97"/>
    <w:rsid w:val="003A1DDE"/>
    <w:rsid w:val="003A1EC0"/>
    <w:rsid w:val="003A23BC"/>
    <w:rsid w:val="003A281C"/>
    <w:rsid w:val="003A2ECD"/>
    <w:rsid w:val="003A31CB"/>
    <w:rsid w:val="003A38E8"/>
    <w:rsid w:val="003A3CCD"/>
    <w:rsid w:val="003A3CE2"/>
    <w:rsid w:val="003A3E39"/>
    <w:rsid w:val="003A4394"/>
    <w:rsid w:val="003A52D3"/>
    <w:rsid w:val="003A5B6B"/>
    <w:rsid w:val="003A6671"/>
    <w:rsid w:val="003A6E36"/>
    <w:rsid w:val="003A747F"/>
    <w:rsid w:val="003B03B9"/>
    <w:rsid w:val="003B0A87"/>
    <w:rsid w:val="003B0B5B"/>
    <w:rsid w:val="003B1106"/>
    <w:rsid w:val="003B156A"/>
    <w:rsid w:val="003B1A44"/>
    <w:rsid w:val="003B1DE9"/>
    <w:rsid w:val="003B21EA"/>
    <w:rsid w:val="003B2357"/>
    <w:rsid w:val="003B2612"/>
    <w:rsid w:val="003B29A4"/>
    <w:rsid w:val="003B2CAA"/>
    <w:rsid w:val="003B3191"/>
    <w:rsid w:val="003B33D0"/>
    <w:rsid w:val="003B52F4"/>
    <w:rsid w:val="003B5C41"/>
    <w:rsid w:val="003B6084"/>
    <w:rsid w:val="003B69B7"/>
    <w:rsid w:val="003B743B"/>
    <w:rsid w:val="003B7658"/>
    <w:rsid w:val="003B765A"/>
    <w:rsid w:val="003C1030"/>
    <w:rsid w:val="003C11AD"/>
    <w:rsid w:val="003C1200"/>
    <w:rsid w:val="003C1557"/>
    <w:rsid w:val="003C1B4D"/>
    <w:rsid w:val="003C2146"/>
    <w:rsid w:val="003C25BA"/>
    <w:rsid w:val="003C2666"/>
    <w:rsid w:val="003C2731"/>
    <w:rsid w:val="003C275E"/>
    <w:rsid w:val="003C33B8"/>
    <w:rsid w:val="003C36A7"/>
    <w:rsid w:val="003C422E"/>
    <w:rsid w:val="003C4C3B"/>
    <w:rsid w:val="003C4E19"/>
    <w:rsid w:val="003C54D2"/>
    <w:rsid w:val="003C5761"/>
    <w:rsid w:val="003C5F1F"/>
    <w:rsid w:val="003C632B"/>
    <w:rsid w:val="003C696D"/>
    <w:rsid w:val="003C69C3"/>
    <w:rsid w:val="003C7CEE"/>
    <w:rsid w:val="003C7D1B"/>
    <w:rsid w:val="003D15C3"/>
    <w:rsid w:val="003D1A30"/>
    <w:rsid w:val="003D209B"/>
    <w:rsid w:val="003D2AEA"/>
    <w:rsid w:val="003D2EA9"/>
    <w:rsid w:val="003D2FCE"/>
    <w:rsid w:val="003D329E"/>
    <w:rsid w:val="003D34D9"/>
    <w:rsid w:val="003D36B4"/>
    <w:rsid w:val="003D4065"/>
    <w:rsid w:val="003D4E46"/>
    <w:rsid w:val="003D4E49"/>
    <w:rsid w:val="003D58B6"/>
    <w:rsid w:val="003D6FC9"/>
    <w:rsid w:val="003D73F9"/>
    <w:rsid w:val="003D7878"/>
    <w:rsid w:val="003D7AF5"/>
    <w:rsid w:val="003D7C00"/>
    <w:rsid w:val="003D7F78"/>
    <w:rsid w:val="003E052A"/>
    <w:rsid w:val="003E074C"/>
    <w:rsid w:val="003E07B8"/>
    <w:rsid w:val="003E1C9F"/>
    <w:rsid w:val="003E2BFC"/>
    <w:rsid w:val="003E304B"/>
    <w:rsid w:val="003E3A3C"/>
    <w:rsid w:val="003E44FE"/>
    <w:rsid w:val="003E5195"/>
    <w:rsid w:val="003E56D2"/>
    <w:rsid w:val="003E5957"/>
    <w:rsid w:val="003E5F57"/>
    <w:rsid w:val="003E6195"/>
    <w:rsid w:val="003E6661"/>
    <w:rsid w:val="003E70CD"/>
    <w:rsid w:val="003E711F"/>
    <w:rsid w:val="003E7264"/>
    <w:rsid w:val="003E746F"/>
    <w:rsid w:val="003E77C8"/>
    <w:rsid w:val="003E79A9"/>
    <w:rsid w:val="003F0450"/>
    <w:rsid w:val="003F0FCF"/>
    <w:rsid w:val="003F146A"/>
    <w:rsid w:val="003F1592"/>
    <w:rsid w:val="003F19B7"/>
    <w:rsid w:val="003F1B82"/>
    <w:rsid w:val="003F24A1"/>
    <w:rsid w:val="003F2973"/>
    <w:rsid w:val="003F2A13"/>
    <w:rsid w:val="003F2EB7"/>
    <w:rsid w:val="003F34CA"/>
    <w:rsid w:val="003F353B"/>
    <w:rsid w:val="003F38A3"/>
    <w:rsid w:val="003F3BD0"/>
    <w:rsid w:val="003F3BFF"/>
    <w:rsid w:val="003F4578"/>
    <w:rsid w:val="003F54D8"/>
    <w:rsid w:val="003F5582"/>
    <w:rsid w:val="003F6C12"/>
    <w:rsid w:val="003F6D51"/>
    <w:rsid w:val="003F6F63"/>
    <w:rsid w:val="003F7077"/>
    <w:rsid w:val="003F7A94"/>
    <w:rsid w:val="0040015B"/>
    <w:rsid w:val="004002F8"/>
    <w:rsid w:val="004007D2"/>
    <w:rsid w:val="0040088D"/>
    <w:rsid w:val="00400CB6"/>
    <w:rsid w:val="00401519"/>
    <w:rsid w:val="004016AF"/>
    <w:rsid w:val="004025D0"/>
    <w:rsid w:val="00402CD4"/>
    <w:rsid w:val="00403748"/>
    <w:rsid w:val="00403B37"/>
    <w:rsid w:val="00403D24"/>
    <w:rsid w:val="0040441F"/>
    <w:rsid w:val="00404B20"/>
    <w:rsid w:val="00404BA4"/>
    <w:rsid w:val="00404C83"/>
    <w:rsid w:val="004056AA"/>
    <w:rsid w:val="00405E51"/>
    <w:rsid w:val="00405FC1"/>
    <w:rsid w:val="004068E9"/>
    <w:rsid w:val="0040741F"/>
    <w:rsid w:val="00407BFE"/>
    <w:rsid w:val="00407F9F"/>
    <w:rsid w:val="0041028F"/>
    <w:rsid w:val="00410372"/>
    <w:rsid w:val="004108B9"/>
    <w:rsid w:val="00411062"/>
    <w:rsid w:val="00411241"/>
    <w:rsid w:val="004115CE"/>
    <w:rsid w:val="00411941"/>
    <w:rsid w:val="00412791"/>
    <w:rsid w:val="00412797"/>
    <w:rsid w:val="00412CA3"/>
    <w:rsid w:val="00412D7C"/>
    <w:rsid w:val="004142AB"/>
    <w:rsid w:val="00415589"/>
    <w:rsid w:val="00415785"/>
    <w:rsid w:val="00415814"/>
    <w:rsid w:val="004158A9"/>
    <w:rsid w:val="00415A86"/>
    <w:rsid w:val="00415C1B"/>
    <w:rsid w:val="00415F74"/>
    <w:rsid w:val="004161BB"/>
    <w:rsid w:val="00416505"/>
    <w:rsid w:val="00416EAF"/>
    <w:rsid w:val="00417223"/>
    <w:rsid w:val="004179C6"/>
    <w:rsid w:val="00417BF7"/>
    <w:rsid w:val="00417DC7"/>
    <w:rsid w:val="004204C9"/>
    <w:rsid w:val="004206F2"/>
    <w:rsid w:val="00420A9C"/>
    <w:rsid w:val="00420F08"/>
    <w:rsid w:val="004210C2"/>
    <w:rsid w:val="004214F8"/>
    <w:rsid w:val="00421769"/>
    <w:rsid w:val="00421A3B"/>
    <w:rsid w:val="004224FE"/>
    <w:rsid w:val="004225FE"/>
    <w:rsid w:val="00422E0F"/>
    <w:rsid w:val="00422F94"/>
    <w:rsid w:val="00423066"/>
    <w:rsid w:val="00424116"/>
    <w:rsid w:val="00424292"/>
    <w:rsid w:val="00424749"/>
    <w:rsid w:val="00424D8F"/>
    <w:rsid w:val="0042532E"/>
    <w:rsid w:val="00425420"/>
    <w:rsid w:val="0042556F"/>
    <w:rsid w:val="00426707"/>
    <w:rsid w:val="00426DC9"/>
    <w:rsid w:val="004273B2"/>
    <w:rsid w:val="00427423"/>
    <w:rsid w:val="004276FC"/>
    <w:rsid w:val="00427B04"/>
    <w:rsid w:val="00427F4B"/>
    <w:rsid w:val="004301C5"/>
    <w:rsid w:val="00432034"/>
    <w:rsid w:val="0043229D"/>
    <w:rsid w:val="00432AA9"/>
    <w:rsid w:val="00432E1C"/>
    <w:rsid w:val="004343DC"/>
    <w:rsid w:val="00434844"/>
    <w:rsid w:val="00434C45"/>
    <w:rsid w:val="00434F21"/>
    <w:rsid w:val="00434FC7"/>
    <w:rsid w:val="00434FF7"/>
    <w:rsid w:val="00435EF3"/>
    <w:rsid w:val="00436260"/>
    <w:rsid w:val="004365AA"/>
    <w:rsid w:val="00436CE8"/>
    <w:rsid w:val="004370E4"/>
    <w:rsid w:val="0043745C"/>
    <w:rsid w:val="0043749D"/>
    <w:rsid w:val="00440207"/>
    <w:rsid w:val="00440936"/>
    <w:rsid w:val="00440FB2"/>
    <w:rsid w:val="00440FDE"/>
    <w:rsid w:val="00441703"/>
    <w:rsid w:val="0044186A"/>
    <w:rsid w:val="00441C82"/>
    <w:rsid w:val="0044203D"/>
    <w:rsid w:val="00442349"/>
    <w:rsid w:val="00442DEB"/>
    <w:rsid w:val="0044363C"/>
    <w:rsid w:val="004437F4"/>
    <w:rsid w:val="00443C8F"/>
    <w:rsid w:val="00443F43"/>
    <w:rsid w:val="00443FAD"/>
    <w:rsid w:val="00444117"/>
    <w:rsid w:val="00444764"/>
    <w:rsid w:val="004448D3"/>
    <w:rsid w:val="00444C89"/>
    <w:rsid w:val="00444EA9"/>
    <w:rsid w:val="00445305"/>
    <w:rsid w:val="004454BC"/>
    <w:rsid w:val="00445B83"/>
    <w:rsid w:val="00445D47"/>
    <w:rsid w:val="00446575"/>
    <w:rsid w:val="00447FD4"/>
    <w:rsid w:val="00450375"/>
    <w:rsid w:val="004504A2"/>
    <w:rsid w:val="00451174"/>
    <w:rsid w:val="004511E5"/>
    <w:rsid w:val="004515F3"/>
    <w:rsid w:val="004516AA"/>
    <w:rsid w:val="00451845"/>
    <w:rsid w:val="00451D08"/>
    <w:rsid w:val="00452300"/>
    <w:rsid w:val="004526DE"/>
    <w:rsid w:val="0045276D"/>
    <w:rsid w:val="00452C37"/>
    <w:rsid w:val="0045423B"/>
    <w:rsid w:val="00454CF4"/>
    <w:rsid w:val="00454F28"/>
    <w:rsid w:val="00454F62"/>
    <w:rsid w:val="004557FF"/>
    <w:rsid w:val="0045591A"/>
    <w:rsid w:val="00455F9E"/>
    <w:rsid w:val="00456354"/>
    <w:rsid w:val="004567DF"/>
    <w:rsid w:val="00456E54"/>
    <w:rsid w:val="00456E8E"/>
    <w:rsid w:val="004570CE"/>
    <w:rsid w:val="00457366"/>
    <w:rsid w:val="004573D4"/>
    <w:rsid w:val="004575D5"/>
    <w:rsid w:val="004577F8"/>
    <w:rsid w:val="00457924"/>
    <w:rsid w:val="00457CAB"/>
    <w:rsid w:val="00460473"/>
    <w:rsid w:val="00460A60"/>
    <w:rsid w:val="00460F71"/>
    <w:rsid w:val="004610AC"/>
    <w:rsid w:val="004615C6"/>
    <w:rsid w:val="00461EC8"/>
    <w:rsid w:val="00462028"/>
    <w:rsid w:val="00462268"/>
    <w:rsid w:val="00462716"/>
    <w:rsid w:val="004636A8"/>
    <w:rsid w:val="0046386E"/>
    <w:rsid w:val="00464C09"/>
    <w:rsid w:val="0046519D"/>
    <w:rsid w:val="00465479"/>
    <w:rsid w:val="004662A9"/>
    <w:rsid w:val="00467A92"/>
    <w:rsid w:val="00467BA0"/>
    <w:rsid w:val="00467CFA"/>
    <w:rsid w:val="00470030"/>
    <w:rsid w:val="00470751"/>
    <w:rsid w:val="004712B3"/>
    <w:rsid w:val="00471463"/>
    <w:rsid w:val="00471565"/>
    <w:rsid w:val="00471789"/>
    <w:rsid w:val="00471F56"/>
    <w:rsid w:val="00472357"/>
    <w:rsid w:val="004728D7"/>
    <w:rsid w:val="00472B2F"/>
    <w:rsid w:val="00472F20"/>
    <w:rsid w:val="004730A8"/>
    <w:rsid w:val="0047363B"/>
    <w:rsid w:val="00473DA5"/>
    <w:rsid w:val="00473DDA"/>
    <w:rsid w:val="00474367"/>
    <w:rsid w:val="00474AE0"/>
    <w:rsid w:val="00474D16"/>
    <w:rsid w:val="004757AF"/>
    <w:rsid w:val="004774A6"/>
    <w:rsid w:val="00477A91"/>
    <w:rsid w:val="00477B3D"/>
    <w:rsid w:val="00477E33"/>
    <w:rsid w:val="0048010F"/>
    <w:rsid w:val="004808B2"/>
    <w:rsid w:val="00480BBA"/>
    <w:rsid w:val="00480FD4"/>
    <w:rsid w:val="00481232"/>
    <w:rsid w:val="00481B1F"/>
    <w:rsid w:val="00481F3C"/>
    <w:rsid w:val="00482161"/>
    <w:rsid w:val="0048223A"/>
    <w:rsid w:val="00482796"/>
    <w:rsid w:val="00483A04"/>
    <w:rsid w:val="00483EDE"/>
    <w:rsid w:val="004843E3"/>
    <w:rsid w:val="004849E0"/>
    <w:rsid w:val="00484D9B"/>
    <w:rsid w:val="00485070"/>
    <w:rsid w:val="0048510E"/>
    <w:rsid w:val="004854E0"/>
    <w:rsid w:val="004858A4"/>
    <w:rsid w:val="00486B96"/>
    <w:rsid w:val="004873F3"/>
    <w:rsid w:val="00487649"/>
    <w:rsid w:val="00487B3F"/>
    <w:rsid w:val="00487DF8"/>
    <w:rsid w:val="00491933"/>
    <w:rsid w:val="00491B16"/>
    <w:rsid w:val="00492074"/>
    <w:rsid w:val="0049240F"/>
    <w:rsid w:val="0049302A"/>
    <w:rsid w:val="00493167"/>
    <w:rsid w:val="00493356"/>
    <w:rsid w:val="004934B6"/>
    <w:rsid w:val="004938D4"/>
    <w:rsid w:val="00494020"/>
    <w:rsid w:val="00494104"/>
    <w:rsid w:val="00494CA8"/>
    <w:rsid w:val="0049504A"/>
    <w:rsid w:val="004954C6"/>
    <w:rsid w:val="00495900"/>
    <w:rsid w:val="00496316"/>
    <w:rsid w:val="00496E7B"/>
    <w:rsid w:val="00496E85"/>
    <w:rsid w:val="004976B9"/>
    <w:rsid w:val="00497CD4"/>
    <w:rsid w:val="004A05C2"/>
    <w:rsid w:val="004A16D9"/>
    <w:rsid w:val="004A1A71"/>
    <w:rsid w:val="004A1D18"/>
    <w:rsid w:val="004A28A7"/>
    <w:rsid w:val="004A37FD"/>
    <w:rsid w:val="004A3B47"/>
    <w:rsid w:val="004A3B9E"/>
    <w:rsid w:val="004A3C07"/>
    <w:rsid w:val="004A42A0"/>
    <w:rsid w:val="004A448E"/>
    <w:rsid w:val="004A47EA"/>
    <w:rsid w:val="004A4924"/>
    <w:rsid w:val="004A4FA7"/>
    <w:rsid w:val="004A578E"/>
    <w:rsid w:val="004A5EB3"/>
    <w:rsid w:val="004A6363"/>
    <w:rsid w:val="004A74D0"/>
    <w:rsid w:val="004A7663"/>
    <w:rsid w:val="004B12A3"/>
    <w:rsid w:val="004B1973"/>
    <w:rsid w:val="004B1E8A"/>
    <w:rsid w:val="004B2E2A"/>
    <w:rsid w:val="004B2F4A"/>
    <w:rsid w:val="004B3E9E"/>
    <w:rsid w:val="004B538F"/>
    <w:rsid w:val="004B5AD6"/>
    <w:rsid w:val="004B66DD"/>
    <w:rsid w:val="004B67D6"/>
    <w:rsid w:val="004B6901"/>
    <w:rsid w:val="004B6CAC"/>
    <w:rsid w:val="004B6F3B"/>
    <w:rsid w:val="004B7356"/>
    <w:rsid w:val="004B77F0"/>
    <w:rsid w:val="004B795E"/>
    <w:rsid w:val="004B7D05"/>
    <w:rsid w:val="004C02E6"/>
    <w:rsid w:val="004C12B0"/>
    <w:rsid w:val="004C1C4A"/>
    <w:rsid w:val="004C2045"/>
    <w:rsid w:val="004C22CA"/>
    <w:rsid w:val="004C2CFB"/>
    <w:rsid w:val="004C33D9"/>
    <w:rsid w:val="004C3BFC"/>
    <w:rsid w:val="004C4071"/>
    <w:rsid w:val="004C4348"/>
    <w:rsid w:val="004C435C"/>
    <w:rsid w:val="004C6218"/>
    <w:rsid w:val="004C68C6"/>
    <w:rsid w:val="004C6ACC"/>
    <w:rsid w:val="004C6C76"/>
    <w:rsid w:val="004C79DB"/>
    <w:rsid w:val="004C7EC4"/>
    <w:rsid w:val="004D03D3"/>
    <w:rsid w:val="004D0818"/>
    <w:rsid w:val="004D0C93"/>
    <w:rsid w:val="004D11DB"/>
    <w:rsid w:val="004D1314"/>
    <w:rsid w:val="004D1467"/>
    <w:rsid w:val="004D14A5"/>
    <w:rsid w:val="004D1648"/>
    <w:rsid w:val="004D1A9C"/>
    <w:rsid w:val="004D2358"/>
    <w:rsid w:val="004D2AFF"/>
    <w:rsid w:val="004D2DFA"/>
    <w:rsid w:val="004D342F"/>
    <w:rsid w:val="004D372B"/>
    <w:rsid w:val="004D3782"/>
    <w:rsid w:val="004D3895"/>
    <w:rsid w:val="004D3958"/>
    <w:rsid w:val="004D412E"/>
    <w:rsid w:val="004D4D58"/>
    <w:rsid w:val="004D4ECD"/>
    <w:rsid w:val="004D50CF"/>
    <w:rsid w:val="004D510B"/>
    <w:rsid w:val="004D581C"/>
    <w:rsid w:val="004D59A6"/>
    <w:rsid w:val="004D66CC"/>
    <w:rsid w:val="004D7028"/>
    <w:rsid w:val="004D76C6"/>
    <w:rsid w:val="004D7A31"/>
    <w:rsid w:val="004E0361"/>
    <w:rsid w:val="004E0C6D"/>
    <w:rsid w:val="004E0FA3"/>
    <w:rsid w:val="004E11C3"/>
    <w:rsid w:val="004E24E5"/>
    <w:rsid w:val="004E323B"/>
    <w:rsid w:val="004E3274"/>
    <w:rsid w:val="004E32C2"/>
    <w:rsid w:val="004E3EDB"/>
    <w:rsid w:val="004E3EF4"/>
    <w:rsid w:val="004E3FF8"/>
    <w:rsid w:val="004E46CA"/>
    <w:rsid w:val="004E50D6"/>
    <w:rsid w:val="004E568E"/>
    <w:rsid w:val="004E56F2"/>
    <w:rsid w:val="004E5ADB"/>
    <w:rsid w:val="004E604F"/>
    <w:rsid w:val="004E6233"/>
    <w:rsid w:val="004E6754"/>
    <w:rsid w:val="004E6E95"/>
    <w:rsid w:val="004E7B9D"/>
    <w:rsid w:val="004E7C0C"/>
    <w:rsid w:val="004F017C"/>
    <w:rsid w:val="004F046D"/>
    <w:rsid w:val="004F05D7"/>
    <w:rsid w:val="004F0902"/>
    <w:rsid w:val="004F0AB8"/>
    <w:rsid w:val="004F0B68"/>
    <w:rsid w:val="004F0D89"/>
    <w:rsid w:val="004F0E36"/>
    <w:rsid w:val="004F1119"/>
    <w:rsid w:val="004F1E0F"/>
    <w:rsid w:val="004F24AF"/>
    <w:rsid w:val="004F2606"/>
    <w:rsid w:val="004F2AF7"/>
    <w:rsid w:val="004F2C4B"/>
    <w:rsid w:val="004F2D40"/>
    <w:rsid w:val="004F2E10"/>
    <w:rsid w:val="004F2F9E"/>
    <w:rsid w:val="004F305D"/>
    <w:rsid w:val="004F344E"/>
    <w:rsid w:val="004F3DED"/>
    <w:rsid w:val="004F43DF"/>
    <w:rsid w:val="004F4B17"/>
    <w:rsid w:val="004F4E81"/>
    <w:rsid w:val="004F5DBA"/>
    <w:rsid w:val="004F5E48"/>
    <w:rsid w:val="004F5F84"/>
    <w:rsid w:val="004F6291"/>
    <w:rsid w:val="004F67AB"/>
    <w:rsid w:val="004F6F0D"/>
    <w:rsid w:val="004F7C6E"/>
    <w:rsid w:val="0050117A"/>
    <w:rsid w:val="00501EAD"/>
    <w:rsid w:val="005020C4"/>
    <w:rsid w:val="00502B45"/>
    <w:rsid w:val="00502C67"/>
    <w:rsid w:val="00504766"/>
    <w:rsid w:val="005052E2"/>
    <w:rsid w:val="005066CC"/>
    <w:rsid w:val="00506705"/>
    <w:rsid w:val="005067AD"/>
    <w:rsid w:val="005077C3"/>
    <w:rsid w:val="00507B0E"/>
    <w:rsid w:val="00507DF3"/>
    <w:rsid w:val="00507E69"/>
    <w:rsid w:val="0051023B"/>
    <w:rsid w:val="00510343"/>
    <w:rsid w:val="005106E9"/>
    <w:rsid w:val="0051079C"/>
    <w:rsid w:val="00510817"/>
    <w:rsid w:val="00510A45"/>
    <w:rsid w:val="005110CA"/>
    <w:rsid w:val="00511C16"/>
    <w:rsid w:val="0051263C"/>
    <w:rsid w:val="005128E8"/>
    <w:rsid w:val="005133E6"/>
    <w:rsid w:val="005136DA"/>
    <w:rsid w:val="00513A5F"/>
    <w:rsid w:val="00513A83"/>
    <w:rsid w:val="005148B7"/>
    <w:rsid w:val="005153E5"/>
    <w:rsid w:val="0051569C"/>
    <w:rsid w:val="00515703"/>
    <w:rsid w:val="00515D2F"/>
    <w:rsid w:val="00516938"/>
    <w:rsid w:val="00516A2C"/>
    <w:rsid w:val="00516BB0"/>
    <w:rsid w:val="0051754C"/>
    <w:rsid w:val="005203EA"/>
    <w:rsid w:val="00520C6C"/>
    <w:rsid w:val="00520D5A"/>
    <w:rsid w:val="005212FB"/>
    <w:rsid w:val="0052132C"/>
    <w:rsid w:val="00521831"/>
    <w:rsid w:val="00521E70"/>
    <w:rsid w:val="00521FA3"/>
    <w:rsid w:val="00522442"/>
    <w:rsid w:val="00522912"/>
    <w:rsid w:val="005229A7"/>
    <w:rsid w:val="00522F91"/>
    <w:rsid w:val="00523665"/>
    <w:rsid w:val="00523BD7"/>
    <w:rsid w:val="00523CA8"/>
    <w:rsid w:val="00523DEB"/>
    <w:rsid w:val="00523EBB"/>
    <w:rsid w:val="005241E7"/>
    <w:rsid w:val="00524B11"/>
    <w:rsid w:val="00524B8C"/>
    <w:rsid w:val="00524C9E"/>
    <w:rsid w:val="00525130"/>
    <w:rsid w:val="0052536E"/>
    <w:rsid w:val="00525C4A"/>
    <w:rsid w:val="00526174"/>
    <w:rsid w:val="00526502"/>
    <w:rsid w:val="005265AB"/>
    <w:rsid w:val="005270EF"/>
    <w:rsid w:val="00527275"/>
    <w:rsid w:val="0053119E"/>
    <w:rsid w:val="00531765"/>
    <w:rsid w:val="00531D24"/>
    <w:rsid w:val="00531EDA"/>
    <w:rsid w:val="00531F24"/>
    <w:rsid w:val="0053266F"/>
    <w:rsid w:val="00532D47"/>
    <w:rsid w:val="0053307D"/>
    <w:rsid w:val="005331D1"/>
    <w:rsid w:val="0053374A"/>
    <w:rsid w:val="00533EA5"/>
    <w:rsid w:val="00533FEF"/>
    <w:rsid w:val="00534AEF"/>
    <w:rsid w:val="005352BE"/>
    <w:rsid w:val="0053535D"/>
    <w:rsid w:val="00535384"/>
    <w:rsid w:val="00535B48"/>
    <w:rsid w:val="00540875"/>
    <w:rsid w:val="00540AE1"/>
    <w:rsid w:val="005413F4"/>
    <w:rsid w:val="00541829"/>
    <w:rsid w:val="00542DF3"/>
    <w:rsid w:val="00543288"/>
    <w:rsid w:val="005433F6"/>
    <w:rsid w:val="00543D65"/>
    <w:rsid w:val="00544475"/>
    <w:rsid w:val="005447EA"/>
    <w:rsid w:val="0054596E"/>
    <w:rsid w:val="00545E5B"/>
    <w:rsid w:val="00545EC8"/>
    <w:rsid w:val="00546EAB"/>
    <w:rsid w:val="00546FA9"/>
    <w:rsid w:val="00547BAD"/>
    <w:rsid w:val="0055069F"/>
    <w:rsid w:val="00550851"/>
    <w:rsid w:val="00550943"/>
    <w:rsid w:val="00550B9D"/>
    <w:rsid w:val="00550DDF"/>
    <w:rsid w:val="00550EE1"/>
    <w:rsid w:val="00551320"/>
    <w:rsid w:val="005515FA"/>
    <w:rsid w:val="00551872"/>
    <w:rsid w:val="00551AE0"/>
    <w:rsid w:val="005520DF"/>
    <w:rsid w:val="0055275C"/>
    <w:rsid w:val="00552B52"/>
    <w:rsid w:val="00552B73"/>
    <w:rsid w:val="005537F3"/>
    <w:rsid w:val="005538DF"/>
    <w:rsid w:val="005539E3"/>
    <w:rsid w:val="005539F5"/>
    <w:rsid w:val="00553B34"/>
    <w:rsid w:val="00554125"/>
    <w:rsid w:val="00554157"/>
    <w:rsid w:val="005548D0"/>
    <w:rsid w:val="00555AD0"/>
    <w:rsid w:val="00555F8B"/>
    <w:rsid w:val="00556188"/>
    <w:rsid w:val="005563E5"/>
    <w:rsid w:val="00556950"/>
    <w:rsid w:val="00556F17"/>
    <w:rsid w:val="00557148"/>
    <w:rsid w:val="00557288"/>
    <w:rsid w:val="00557624"/>
    <w:rsid w:val="00557CAD"/>
    <w:rsid w:val="00557D39"/>
    <w:rsid w:val="00560822"/>
    <w:rsid w:val="00561135"/>
    <w:rsid w:val="00561609"/>
    <w:rsid w:val="00562CEB"/>
    <w:rsid w:val="005633EC"/>
    <w:rsid w:val="005634D6"/>
    <w:rsid w:val="00563BDA"/>
    <w:rsid w:val="005640E0"/>
    <w:rsid w:val="00564123"/>
    <w:rsid w:val="00564427"/>
    <w:rsid w:val="00564CF1"/>
    <w:rsid w:val="00564F3F"/>
    <w:rsid w:val="0056576A"/>
    <w:rsid w:val="005659C7"/>
    <w:rsid w:val="00565A61"/>
    <w:rsid w:val="00565FA3"/>
    <w:rsid w:val="00566025"/>
    <w:rsid w:val="005667AB"/>
    <w:rsid w:val="0056731E"/>
    <w:rsid w:val="005676DD"/>
    <w:rsid w:val="00567D58"/>
    <w:rsid w:val="00570AA0"/>
    <w:rsid w:val="00570E13"/>
    <w:rsid w:val="00571271"/>
    <w:rsid w:val="005716AF"/>
    <w:rsid w:val="0057194F"/>
    <w:rsid w:val="00572871"/>
    <w:rsid w:val="00572C09"/>
    <w:rsid w:val="00572E60"/>
    <w:rsid w:val="00573055"/>
    <w:rsid w:val="0057362C"/>
    <w:rsid w:val="00573B20"/>
    <w:rsid w:val="00573C2F"/>
    <w:rsid w:val="00573C3E"/>
    <w:rsid w:val="00574162"/>
    <w:rsid w:val="00574447"/>
    <w:rsid w:val="00574547"/>
    <w:rsid w:val="00575751"/>
    <w:rsid w:val="005757C5"/>
    <w:rsid w:val="00575D7A"/>
    <w:rsid w:val="00576308"/>
    <w:rsid w:val="00576379"/>
    <w:rsid w:val="00576727"/>
    <w:rsid w:val="005767BD"/>
    <w:rsid w:val="00576822"/>
    <w:rsid w:val="005768B3"/>
    <w:rsid w:val="00576E50"/>
    <w:rsid w:val="005778E0"/>
    <w:rsid w:val="005779EF"/>
    <w:rsid w:val="00577FA5"/>
    <w:rsid w:val="00581373"/>
    <w:rsid w:val="0058164F"/>
    <w:rsid w:val="00581913"/>
    <w:rsid w:val="00582007"/>
    <w:rsid w:val="00582332"/>
    <w:rsid w:val="005827FF"/>
    <w:rsid w:val="00582D65"/>
    <w:rsid w:val="005833CD"/>
    <w:rsid w:val="00583776"/>
    <w:rsid w:val="00583A5D"/>
    <w:rsid w:val="005845E5"/>
    <w:rsid w:val="005847A1"/>
    <w:rsid w:val="005856D6"/>
    <w:rsid w:val="00585A96"/>
    <w:rsid w:val="0058673C"/>
    <w:rsid w:val="005867ED"/>
    <w:rsid w:val="00586AC9"/>
    <w:rsid w:val="00587C0E"/>
    <w:rsid w:val="00590A28"/>
    <w:rsid w:val="00590BD1"/>
    <w:rsid w:val="0059155B"/>
    <w:rsid w:val="005915F6"/>
    <w:rsid w:val="00591743"/>
    <w:rsid w:val="00591A1B"/>
    <w:rsid w:val="005920FB"/>
    <w:rsid w:val="005924AD"/>
    <w:rsid w:val="005931E9"/>
    <w:rsid w:val="0059369E"/>
    <w:rsid w:val="005936B5"/>
    <w:rsid w:val="00593A1B"/>
    <w:rsid w:val="00593D29"/>
    <w:rsid w:val="00593DA5"/>
    <w:rsid w:val="00593EBB"/>
    <w:rsid w:val="0059449B"/>
    <w:rsid w:val="005949A9"/>
    <w:rsid w:val="00594C24"/>
    <w:rsid w:val="005952F2"/>
    <w:rsid w:val="00595950"/>
    <w:rsid w:val="00595A6F"/>
    <w:rsid w:val="00596552"/>
    <w:rsid w:val="0059672E"/>
    <w:rsid w:val="005967E0"/>
    <w:rsid w:val="00596CC3"/>
    <w:rsid w:val="00596F56"/>
    <w:rsid w:val="00597C4B"/>
    <w:rsid w:val="00597D82"/>
    <w:rsid w:val="005A034E"/>
    <w:rsid w:val="005A04A6"/>
    <w:rsid w:val="005A078C"/>
    <w:rsid w:val="005A1C4A"/>
    <w:rsid w:val="005A2603"/>
    <w:rsid w:val="005A3127"/>
    <w:rsid w:val="005A4FFD"/>
    <w:rsid w:val="005A5592"/>
    <w:rsid w:val="005A5853"/>
    <w:rsid w:val="005A5E87"/>
    <w:rsid w:val="005A61A8"/>
    <w:rsid w:val="005A699A"/>
    <w:rsid w:val="005A6C98"/>
    <w:rsid w:val="005A7F55"/>
    <w:rsid w:val="005B02D6"/>
    <w:rsid w:val="005B043D"/>
    <w:rsid w:val="005B0681"/>
    <w:rsid w:val="005B0706"/>
    <w:rsid w:val="005B0A78"/>
    <w:rsid w:val="005B1135"/>
    <w:rsid w:val="005B1366"/>
    <w:rsid w:val="005B1AE6"/>
    <w:rsid w:val="005B2BBA"/>
    <w:rsid w:val="005B3007"/>
    <w:rsid w:val="005B312C"/>
    <w:rsid w:val="005B4B77"/>
    <w:rsid w:val="005B4DA5"/>
    <w:rsid w:val="005B4DC6"/>
    <w:rsid w:val="005B5686"/>
    <w:rsid w:val="005B59C3"/>
    <w:rsid w:val="005B6F6E"/>
    <w:rsid w:val="005B7B2F"/>
    <w:rsid w:val="005C003B"/>
    <w:rsid w:val="005C0986"/>
    <w:rsid w:val="005C0B96"/>
    <w:rsid w:val="005C0BC5"/>
    <w:rsid w:val="005C0D22"/>
    <w:rsid w:val="005C106B"/>
    <w:rsid w:val="005C114D"/>
    <w:rsid w:val="005C1FF2"/>
    <w:rsid w:val="005C254F"/>
    <w:rsid w:val="005C25E4"/>
    <w:rsid w:val="005C275D"/>
    <w:rsid w:val="005C32C6"/>
    <w:rsid w:val="005C3330"/>
    <w:rsid w:val="005C3837"/>
    <w:rsid w:val="005C3D92"/>
    <w:rsid w:val="005C3E97"/>
    <w:rsid w:val="005C3ECD"/>
    <w:rsid w:val="005C3FFF"/>
    <w:rsid w:val="005C443E"/>
    <w:rsid w:val="005C5083"/>
    <w:rsid w:val="005C508F"/>
    <w:rsid w:val="005C514D"/>
    <w:rsid w:val="005C5D28"/>
    <w:rsid w:val="005C5FDC"/>
    <w:rsid w:val="005C674B"/>
    <w:rsid w:val="005C7C58"/>
    <w:rsid w:val="005D0808"/>
    <w:rsid w:val="005D141A"/>
    <w:rsid w:val="005D15D8"/>
    <w:rsid w:val="005D24CD"/>
    <w:rsid w:val="005D31C2"/>
    <w:rsid w:val="005D3208"/>
    <w:rsid w:val="005D37C6"/>
    <w:rsid w:val="005D3DC7"/>
    <w:rsid w:val="005D3E8B"/>
    <w:rsid w:val="005D40DE"/>
    <w:rsid w:val="005D4278"/>
    <w:rsid w:val="005D4E05"/>
    <w:rsid w:val="005D512D"/>
    <w:rsid w:val="005D535D"/>
    <w:rsid w:val="005D6207"/>
    <w:rsid w:val="005D6CE9"/>
    <w:rsid w:val="005D72FB"/>
    <w:rsid w:val="005D74AD"/>
    <w:rsid w:val="005D75B6"/>
    <w:rsid w:val="005D7675"/>
    <w:rsid w:val="005D7AB4"/>
    <w:rsid w:val="005D7EF7"/>
    <w:rsid w:val="005E064A"/>
    <w:rsid w:val="005E122E"/>
    <w:rsid w:val="005E1441"/>
    <w:rsid w:val="005E1CAF"/>
    <w:rsid w:val="005E1E97"/>
    <w:rsid w:val="005E2BC6"/>
    <w:rsid w:val="005E323B"/>
    <w:rsid w:val="005E40FD"/>
    <w:rsid w:val="005E4D4B"/>
    <w:rsid w:val="005E4D50"/>
    <w:rsid w:val="005E4E57"/>
    <w:rsid w:val="005E5000"/>
    <w:rsid w:val="005E578E"/>
    <w:rsid w:val="005E58C9"/>
    <w:rsid w:val="005E5991"/>
    <w:rsid w:val="005E5C76"/>
    <w:rsid w:val="005E5D12"/>
    <w:rsid w:val="005E6026"/>
    <w:rsid w:val="005E6447"/>
    <w:rsid w:val="005E6458"/>
    <w:rsid w:val="005E6500"/>
    <w:rsid w:val="005E6762"/>
    <w:rsid w:val="005E6B42"/>
    <w:rsid w:val="005E6B8F"/>
    <w:rsid w:val="005E6F43"/>
    <w:rsid w:val="005E7284"/>
    <w:rsid w:val="005E72E8"/>
    <w:rsid w:val="005E752E"/>
    <w:rsid w:val="005E764D"/>
    <w:rsid w:val="005E79AA"/>
    <w:rsid w:val="005F0242"/>
    <w:rsid w:val="005F0AA3"/>
    <w:rsid w:val="005F11A3"/>
    <w:rsid w:val="005F129C"/>
    <w:rsid w:val="005F1377"/>
    <w:rsid w:val="005F1E05"/>
    <w:rsid w:val="005F24FB"/>
    <w:rsid w:val="005F265C"/>
    <w:rsid w:val="005F3740"/>
    <w:rsid w:val="005F387E"/>
    <w:rsid w:val="005F3968"/>
    <w:rsid w:val="005F39F9"/>
    <w:rsid w:val="005F4D10"/>
    <w:rsid w:val="005F5859"/>
    <w:rsid w:val="005F5969"/>
    <w:rsid w:val="005F5F5F"/>
    <w:rsid w:val="005F60F3"/>
    <w:rsid w:val="005F6907"/>
    <w:rsid w:val="005F6A2C"/>
    <w:rsid w:val="005F70C5"/>
    <w:rsid w:val="005F76BA"/>
    <w:rsid w:val="00600255"/>
    <w:rsid w:val="006002B4"/>
    <w:rsid w:val="006002C5"/>
    <w:rsid w:val="00600311"/>
    <w:rsid w:val="00600A0B"/>
    <w:rsid w:val="00600B03"/>
    <w:rsid w:val="00600EE5"/>
    <w:rsid w:val="00600F7F"/>
    <w:rsid w:val="0060100E"/>
    <w:rsid w:val="00601034"/>
    <w:rsid w:val="006014BC"/>
    <w:rsid w:val="006016B1"/>
    <w:rsid w:val="00602450"/>
    <w:rsid w:val="00602762"/>
    <w:rsid w:val="00603B1B"/>
    <w:rsid w:val="00603B9C"/>
    <w:rsid w:val="00603FC2"/>
    <w:rsid w:val="006041D7"/>
    <w:rsid w:val="0060517D"/>
    <w:rsid w:val="00605799"/>
    <w:rsid w:val="00605ABD"/>
    <w:rsid w:val="00605C5D"/>
    <w:rsid w:val="00606E9C"/>
    <w:rsid w:val="00607278"/>
    <w:rsid w:val="00610173"/>
    <w:rsid w:val="006102A4"/>
    <w:rsid w:val="00610F9D"/>
    <w:rsid w:val="00610F9F"/>
    <w:rsid w:val="00612214"/>
    <w:rsid w:val="006122CB"/>
    <w:rsid w:val="00612B68"/>
    <w:rsid w:val="00612CA1"/>
    <w:rsid w:val="00612F2D"/>
    <w:rsid w:val="006130EE"/>
    <w:rsid w:val="00613DBA"/>
    <w:rsid w:val="006147AF"/>
    <w:rsid w:val="00614A75"/>
    <w:rsid w:val="00614BBC"/>
    <w:rsid w:val="00615469"/>
    <w:rsid w:val="006155DC"/>
    <w:rsid w:val="00615AA5"/>
    <w:rsid w:val="00615DD5"/>
    <w:rsid w:val="00616506"/>
    <w:rsid w:val="00617C28"/>
    <w:rsid w:val="00617F18"/>
    <w:rsid w:val="00620685"/>
    <w:rsid w:val="00621C02"/>
    <w:rsid w:val="00622824"/>
    <w:rsid w:val="00622EAB"/>
    <w:rsid w:val="0062306A"/>
    <w:rsid w:val="006230FB"/>
    <w:rsid w:val="00623E1D"/>
    <w:rsid w:val="00623E4A"/>
    <w:rsid w:val="00624658"/>
    <w:rsid w:val="006246A1"/>
    <w:rsid w:val="006251AB"/>
    <w:rsid w:val="006257DA"/>
    <w:rsid w:val="00625AC8"/>
    <w:rsid w:val="00625ACA"/>
    <w:rsid w:val="00625F25"/>
    <w:rsid w:val="00626525"/>
    <w:rsid w:val="00626CE8"/>
    <w:rsid w:val="00626D51"/>
    <w:rsid w:val="00627AB4"/>
    <w:rsid w:val="00627D91"/>
    <w:rsid w:val="00630742"/>
    <w:rsid w:val="00630A7C"/>
    <w:rsid w:val="00630CDC"/>
    <w:rsid w:val="00630EC3"/>
    <w:rsid w:val="00631465"/>
    <w:rsid w:val="006316EC"/>
    <w:rsid w:val="006325EC"/>
    <w:rsid w:val="00632D4A"/>
    <w:rsid w:val="006331C5"/>
    <w:rsid w:val="00633971"/>
    <w:rsid w:val="00634126"/>
    <w:rsid w:val="006345E1"/>
    <w:rsid w:val="00634BD8"/>
    <w:rsid w:val="00635150"/>
    <w:rsid w:val="00635354"/>
    <w:rsid w:val="00635387"/>
    <w:rsid w:val="00635528"/>
    <w:rsid w:val="006355DC"/>
    <w:rsid w:val="00635A80"/>
    <w:rsid w:val="00635ECB"/>
    <w:rsid w:val="00636371"/>
    <w:rsid w:val="006363A6"/>
    <w:rsid w:val="00636694"/>
    <w:rsid w:val="00637141"/>
    <w:rsid w:val="00637B7E"/>
    <w:rsid w:val="00637F71"/>
    <w:rsid w:val="00640044"/>
    <w:rsid w:val="00640697"/>
    <w:rsid w:val="006407A1"/>
    <w:rsid w:val="00640C0F"/>
    <w:rsid w:val="00640E8A"/>
    <w:rsid w:val="00641349"/>
    <w:rsid w:val="006423DD"/>
    <w:rsid w:val="00642509"/>
    <w:rsid w:val="00642FE9"/>
    <w:rsid w:val="0064330C"/>
    <w:rsid w:val="0064331E"/>
    <w:rsid w:val="00643785"/>
    <w:rsid w:val="006438A2"/>
    <w:rsid w:val="00643B20"/>
    <w:rsid w:val="0064436F"/>
    <w:rsid w:val="0064493A"/>
    <w:rsid w:val="0064509D"/>
    <w:rsid w:val="00645116"/>
    <w:rsid w:val="00645751"/>
    <w:rsid w:val="00645F4A"/>
    <w:rsid w:val="00646728"/>
    <w:rsid w:val="00646952"/>
    <w:rsid w:val="006509AF"/>
    <w:rsid w:val="00650BC8"/>
    <w:rsid w:val="00650E34"/>
    <w:rsid w:val="00651D51"/>
    <w:rsid w:val="00651F74"/>
    <w:rsid w:val="00651FF0"/>
    <w:rsid w:val="0065239C"/>
    <w:rsid w:val="006526CC"/>
    <w:rsid w:val="00652AC9"/>
    <w:rsid w:val="00652E37"/>
    <w:rsid w:val="00652F0F"/>
    <w:rsid w:val="0065361F"/>
    <w:rsid w:val="006537B6"/>
    <w:rsid w:val="00653F7E"/>
    <w:rsid w:val="006541CC"/>
    <w:rsid w:val="0065433F"/>
    <w:rsid w:val="00654B1B"/>
    <w:rsid w:val="00654B56"/>
    <w:rsid w:val="00654F15"/>
    <w:rsid w:val="00654FFA"/>
    <w:rsid w:val="0065596B"/>
    <w:rsid w:val="00655B45"/>
    <w:rsid w:val="00655CCC"/>
    <w:rsid w:val="00655FFC"/>
    <w:rsid w:val="00656096"/>
    <w:rsid w:val="00656432"/>
    <w:rsid w:val="00656A0A"/>
    <w:rsid w:val="00656AD6"/>
    <w:rsid w:val="00656BA4"/>
    <w:rsid w:val="00656C72"/>
    <w:rsid w:val="00656DFE"/>
    <w:rsid w:val="006570C5"/>
    <w:rsid w:val="006571E7"/>
    <w:rsid w:val="00657309"/>
    <w:rsid w:val="0065797C"/>
    <w:rsid w:val="00657ADE"/>
    <w:rsid w:val="00657C96"/>
    <w:rsid w:val="00657D14"/>
    <w:rsid w:val="00657EBA"/>
    <w:rsid w:val="006606DF"/>
    <w:rsid w:val="006609DA"/>
    <w:rsid w:val="00660ABB"/>
    <w:rsid w:val="00660C8F"/>
    <w:rsid w:val="00661842"/>
    <w:rsid w:val="00661AF9"/>
    <w:rsid w:val="00661C09"/>
    <w:rsid w:val="00661C6D"/>
    <w:rsid w:val="00661FE1"/>
    <w:rsid w:val="006620A2"/>
    <w:rsid w:val="006627AD"/>
    <w:rsid w:val="006627CE"/>
    <w:rsid w:val="006631A7"/>
    <w:rsid w:val="00664343"/>
    <w:rsid w:val="006643CE"/>
    <w:rsid w:val="00665AA3"/>
    <w:rsid w:val="00667159"/>
    <w:rsid w:val="00667BBF"/>
    <w:rsid w:val="00667D99"/>
    <w:rsid w:val="00667E0C"/>
    <w:rsid w:val="00670381"/>
    <w:rsid w:val="00670532"/>
    <w:rsid w:val="006709FA"/>
    <w:rsid w:val="00672B53"/>
    <w:rsid w:val="00672DF3"/>
    <w:rsid w:val="00673204"/>
    <w:rsid w:val="00673564"/>
    <w:rsid w:val="00674805"/>
    <w:rsid w:val="00674B8D"/>
    <w:rsid w:val="00675BF3"/>
    <w:rsid w:val="006765F8"/>
    <w:rsid w:val="00676A01"/>
    <w:rsid w:val="00676D6E"/>
    <w:rsid w:val="00676EC5"/>
    <w:rsid w:val="006804BE"/>
    <w:rsid w:val="006810BF"/>
    <w:rsid w:val="0068140E"/>
    <w:rsid w:val="00681D1D"/>
    <w:rsid w:val="00682B82"/>
    <w:rsid w:val="00682C30"/>
    <w:rsid w:val="0068312E"/>
    <w:rsid w:val="006839F2"/>
    <w:rsid w:val="006848A1"/>
    <w:rsid w:val="00684957"/>
    <w:rsid w:val="0068495B"/>
    <w:rsid w:val="00684F8F"/>
    <w:rsid w:val="006855C6"/>
    <w:rsid w:val="006858AA"/>
    <w:rsid w:val="00685D5E"/>
    <w:rsid w:val="00685E6C"/>
    <w:rsid w:val="00686591"/>
    <w:rsid w:val="00686954"/>
    <w:rsid w:val="00686FAE"/>
    <w:rsid w:val="006870B7"/>
    <w:rsid w:val="006876CD"/>
    <w:rsid w:val="00687E79"/>
    <w:rsid w:val="00687F1B"/>
    <w:rsid w:val="00687F98"/>
    <w:rsid w:val="006903B2"/>
    <w:rsid w:val="00690942"/>
    <w:rsid w:val="006909A7"/>
    <w:rsid w:val="00690FA2"/>
    <w:rsid w:val="00690FC0"/>
    <w:rsid w:val="00691BAC"/>
    <w:rsid w:val="006927F3"/>
    <w:rsid w:val="00692B7C"/>
    <w:rsid w:val="00692F3A"/>
    <w:rsid w:val="00693259"/>
    <w:rsid w:val="0069373B"/>
    <w:rsid w:val="00693BFE"/>
    <w:rsid w:val="0069408B"/>
    <w:rsid w:val="006946D2"/>
    <w:rsid w:val="006948F2"/>
    <w:rsid w:val="00694BC3"/>
    <w:rsid w:val="0069514A"/>
    <w:rsid w:val="006957DD"/>
    <w:rsid w:val="006959CA"/>
    <w:rsid w:val="00695D1C"/>
    <w:rsid w:val="00695DB0"/>
    <w:rsid w:val="006962BC"/>
    <w:rsid w:val="0069694B"/>
    <w:rsid w:val="006970A6"/>
    <w:rsid w:val="006978EA"/>
    <w:rsid w:val="00697BF5"/>
    <w:rsid w:val="006A0711"/>
    <w:rsid w:val="006A07B7"/>
    <w:rsid w:val="006A124A"/>
    <w:rsid w:val="006A1AA0"/>
    <w:rsid w:val="006A2105"/>
    <w:rsid w:val="006A251D"/>
    <w:rsid w:val="006A32A0"/>
    <w:rsid w:val="006A33E8"/>
    <w:rsid w:val="006A360E"/>
    <w:rsid w:val="006A3796"/>
    <w:rsid w:val="006A3A36"/>
    <w:rsid w:val="006A3F54"/>
    <w:rsid w:val="006A50CB"/>
    <w:rsid w:val="006A52A2"/>
    <w:rsid w:val="006A5943"/>
    <w:rsid w:val="006A5BDD"/>
    <w:rsid w:val="006A6492"/>
    <w:rsid w:val="006A6707"/>
    <w:rsid w:val="006A6B71"/>
    <w:rsid w:val="006A6BEE"/>
    <w:rsid w:val="006A6E8E"/>
    <w:rsid w:val="006A73F7"/>
    <w:rsid w:val="006A7677"/>
    <w:rsid w:val="006B03EE"/>
    <w:rsid w:val="006B0845"/>
    <w:rsid w:val="006B0A02"/>
    <w:rsid w:val="006B0DEF"/>
    <w:rsid w:val="006B0E97"/>
    <w:rsid w:val="006B14F5"/>
    <w:rsid w:val="006B228B"/>
    <w:rsid w:val="006B22AB"/>
    <w:rsid w:val="006B255F"/>
    <w:rsid w:val="006B3243"/>
    <w:rsid w:val="006B32A4"/>
    <w:rsid w:val="006B3CB2"/>
    <w:rsid w:val="006B4638"/>
    <w:rsid w:val="006B47DA"/>
    <w:rsid w:val="006B4814"/>
    <w:rsid w:val="006B4B5D"/>
    <w:rsid w:val="006B4D20"/>
    <w:rsid w:val="006B5290"/>
    <w:rsid w:val="006B544E"/>
    <w:rsid w:val="006B57AA"/>
    <w:rsid w:val="006B6346"/>
    <w:rsid w:val="006B6951"/>
    <w:rsid w:val="006B6BA2"/>
    <w:rsid w:val="006B6D54"/>
    <w:rsid w:val="006B7097"/>
    <w:rsid w:val="006C02A5"/>
    <w:rsid w:val="006C0FE4"/>
    <w:rsid w:val="006C176D"/>
    <w:rsid w:val="006C18F6"/>
    <w:rsid w:val="006C1C77"/>
    <w:rsid w:val="006C2DC8"/>
    <w:rsid w:val="006C3ADD"/>
    <w:rsid w:val="006C3BA2"/>
    <w:rsid w:val="006C57BE"/>
    <w:rsid w:val="006C5891"/>
    <w:rsid w:val="006C5B54"/>
    <w:rsid w:val="006C60F2"/>
    <w:rsid w:val="006C682A"/>
    <w:rsid w:val="006C75B5"/>
    <w:rsid w:val="006C77BD"/>
    <w:rsid w:val="006D09EC"/>
    <w:rsid w:val="006D20B1"/>
    <w:rsid w:val="006D211C"/>
    <w:rsid w:val="006D2149"/>
    <w:rsid w:val="006D219C"/>
    <w:rsid w:val="006D2227"/>
    <w:rsid w:val="006D2239"/>
    <w:rsid w:val="006D286C"/>
    <w:rsid w:val="006D315A"/>
    <w:rsid w:val="006D36C5"/>
    <w:rsid w:val="006D3BA7"/>
    <w:rsid w:val="006D452D"/>
    <w:rsid w:val="006D4ABA"/>
    <w:rsid w:val="006D4F88"/>
    <w:rsid w:val="006D59D7"/>
    <w:rsid w:val="006D6188"/>
    <w:rsid w:val="006D677E"/>
    <w:rsid w:val="006D79A4"/>
    <w:rsid w:val="006E0930"/>
    <w:rsid w:val="006E14E4"/>
    <w:rsid w:val="006E15FE"/>
    <w:rsid w:val="006E1C6D"/>
    <w:rsid w:val="006E1F96"/>
    <w:rsid w:val="006E2A54"/>
    <w:rsid w:val="006E2C2B"/>
    <w:rsid w:val="006E2FEF"/>
    <w:rsid w:val="006E3044"/>
    <w:rsid w:val="006E31F5"/>
    <w:rsid w:val="006E324C"/>
    <w:rsid w:val="006E3817"/>
    <w:rsid w:val="006E3D41"/>
    <w:rsid w:val="006E420F"/>
    <w:rsid w:val="006E4C3E"/>
    <w:rsid w:val="006E59C2"/>
    <w:rsid w:val="006E6300"/>
    <w:rsid w:val="006E6CE8"/>
    <w:rsid w:val="006E72F9"/>
    <w:rsid w:val="006F083C"/>
    <w:rsid w:val="006F0BA4"/>
    <w:rsid w:val="006F0EC8"/>
    <w:rsid w:val="006F160E"/>
    <w:rsid w:val="006F3642"/>
    <w:rsid w:val="006F4386"/>
    <w:rsid w:val="006F512A"/>
    <w:rsid w:val="006F53DD"/>
    <w:rsid w:val="006F5532"/>
    <w:rsid w:val="006F5A26"/>
    <w:rsid w:val="006F5D33"/>
    <w:rsid w:val="006F6030"/>
    <w:rsid w:val="006F610B"/>
    <w:rsid w:val="006F6268"/>
    <w:rsid w:val="006F7088"/>
    <w:rsid w:val="006F727B"/>
    <w:rsid w:val="00700837"/>
    <w:rsid w:val="00700BEA"/>
    <w:rsid w:val="00701836"/>
    <w:rsid w:val="00701E0A"/>
    <w:rsid w:val="00701EA2"/>
    <w:rsid w:val="00702980"/>
    <w:rsid w:val="00703CEF"/>
    <w:rsid w:val="00703F45"/>
    <w:rsid w:val="0070455F"/>
    <w:rsid w:val="0070553F"/>
    <w:rsid w:val="00705B49"/>
    <w:rsid w:val="00706405"/>
    <w:rsid w:val="007068A3"/>
    <w:rsid w:val="00706D16"/>
    <w:rsid w:val="00707649"/>
    <w:rsid w:val="00707931"/>
    <w:rsid w:val="00707D31"/>
    <w:rsid w:val="00710C26"/>
    <w:rsid w:val="0071147D"/>
    <w:rsid w:val="0071152A"/>
    <w:rsid w:val="00711676"/>
    <w:rsid w:val="007116B7"/>
    <w:rsid w:val="0071185A"/>
    <w:rsid w:val="00711C66"/>
    <w:rsid w:val="00711D51"/>
    <w:rsid w:val="007132DC"/>
    <w:rsid w:val="00713F1A"/>
    <w:rsid w:val="00713F9C"/>
    <w:rsid w:val="007147F7"/>
    <w:rsid w:val="00714AB4"/>
    <w:rsid w:val="00715A53"/>
    <w:rsid w:val="00715D2A"/>
    <w:rsid w:val="00716FDD"/>
    <w:rsid w:val="00717809"/>
    <w:rsid w:val="00717B0C"/>
    <w:rsid w:val="00720002"/>
    <w:rsid w:val="007204EC"/>
    <w:rsid w:val="0072065F"/>
    <w:rsid w:val="00720722"/>
    <w:rsid w:val="00720CBA"/>
    <w:rsid w:val="00721CDA"/>
    <w:rsid w:val="007224BD"/>
    <w:rsid w:val="00723BCA"/>
    <w:rsid w:val="00724AEF"/>
    <w:rsid w:val="0072506F"/>
    <w:rsid w:val="007254EC"/>
    <w:rsid w:val="007258D0"/>
    <w:rsid w:val="0072655F"/>
    <w:rsid w:val="0072672D"/>
    <w:rsid w:val="00726D94"/>
    <w:rsid w:val="00727100"/>
    <w:rsid w:val="00727C63"/>
    <w:rsid w:val="00730321"/>
    <w:rsid w:val="00730830"/>
    <w:rsid w:val="00731C52"/>
    <w:rsid w:val="0073255E"/>
    <w:rsid w:val="007325F5"/>
    <w:rsid w:val="00732CB0"/>
    <w:rsid w:val="00732FB4"/>
    <w:rsid w:val="00733A6A"/>
    <w:rsid w:val="007350CE"/>
    <w:rsid w:val="00735454"/>
    <w:rsid w:val="007358A4"/>
    <w:rsid w:val="007363AB"/>
    <w:rsid w:val="007364C1"/>
    <w:rsid w:val="00736793"/>
    <w:rsid w:val="00736ABF"/>
    <w:rsid w:val="00736DDB"/>
    <w:rsid w:val="00737282"/>
    <w:rsid w:val="00737920"/>
    <w:rsid w:val="007403DA"/>
    <w:rsid w:val="0074044B"/>
    <w:rsid w:val="00740AD3"/>
    <w:rsid w:val="00740B65"/>
    <w:rsid w:val="0074146B"/>
    <w:rsid w:val="007416F6"/>
    <w:rsid w:val="007420B0"/>
    <w:rsid w:val="007422F7"/>
    <w:rsid w:val="007425A7"/>
    <w:rsid w:val="007427C8"/>
    <w:rsid w:val="007427FA"/>
    <w:rsid w:val="007429E8"/>
    <w:rsid w:val="00742A5D"/>
    <w:rsid w:val="00742BE0"/>
    <w:rsid w:val="007431EA"/>
    <w:rsid w:val="00743200"/>
    <w:rsid w:val="00743559"/>
    <w:rsid w:val="00743BBD"/>
    <w:rsid w:val="00743BE5"/>
    <w:rsid w:val="007449FA"/>
    <w:rsid w:val="00744E74"/>
    <w:rsid w:val="00746070"/>
    <w:rsid w:val="00746768"/>
    <w:rsid w:val="00746ED3"/>
    <w:rsid w:val="0074712C"/>
    <w:rsid w:val="00747250"/>
    <w:rsid w:val="007474F7"/>
    <w:rsid w:val="00747591"/>
    <w:rsid w:val="007477A3"/>
    <w:rsid w:val="00747A27"/>
    <w:rsid w:val="00750452"/>
    <w:rsid w:val="00750E30"/>
    <w:rsid w:val="00750E79"/>
    <w:rsid w:val="00750F44"/>
    <w:rsid w:val="00750F48"/>
    <w:rsid w:val="00750FE5"/>
    <w:rsid w:val="007516AC"/>
    <w:rsid w:val="00751A4D"/>
    <w:rsid w:val="00752933"/>
    <w:rsid w:val="0075300E"/>
    <w:rsid w:val="00753A5A"/>
    <w:rsid w:val="00753D6D"/>
    <w:rsid w:val="00753DE3"/>
    <w:rsid w:val="00753E45"/>
    <w:rsid w:val="00753ED0"/>
    <w:rsid w:val="0075427E"/>
    <w:rsid w:val="00754587"/>
    <w:rsid w:val="007546FC"/>
    <w:rsid w:val="007553AF"/>
    <w:rsid w:val="0075543C"/>
    <w:rsid w:val="007554AA"/>
    <w:rsid w:val="0075569B"/>
    <w:rsid w:val="00756161"/>
    <w:rsid w:val="007561D8"/>
    <w:rsid w:val="00756721"/>
    <w:rsid w:val="0075699B"/>
    <w:rsid w:val="007577ED"/>
    <w:rsid w:val="00757B55"/>
    <w:rsid w:val="007602D7"/>
    <w:rsid w:val="0076064D"/>
    <w:rsid w:val="007609E5"/>
    <w:rsid w:val="00760FF3"/>
    <w:rsid w:val="00761392"/>
    <w:rsid w:val="007625D1"/>
    <w:rsid w:val="00762D13"/>
    <w:rsid w:val="007633D2"/>
    <w:rsid w:val="00763C8E"/>
    <w:rsid w:val="007645AF"/>
    <w:rsid w:val="00764715"/>
    <w:rsid w:val="00764787"/>
    <w:rsid w:val="00764D46"/>
    <w:rsid w:val="0076567D"/>
    <w:rsid w:val="0076570D"/>
    <w:rsid w:val="007659FE"/>
    <w:rsid w:val="00766AD4"/>
    <w:rsid w:val="00767A76"/>
    <w:rsid w:val="00767CEE"/>
    <w:rsid w:val="0077085D"/>
    <w:rsid w:val="00770AE3"/>
    <w:rsid w:val="007714D8"/>
    <w:rsid w:val="007716F7"/>
    <w:rsid w:val="0077230D"/>
    <w:rsid w:val="007724CF"/>
    <w:rsid w:val="00772F3D"/>
    <w:rsid w:val="00773011"/>
    <w:rsid w:val="0077386C"/>
    <w:rsid w:val="007739BC"/>
    <w:rsid w:val="00774FBD"/>
    <w:rsid w:val="00775CC1"/>
    <w:rsid w:val="007760D6"/>
    <w:rsid w:val="00776A1B"/>
    <w:rsid w:val="00776AFF"/>
    <w:rsid w:val="00780689"/>
    <w:rsid w:val="00780DEC"/>
    <w:rsid w:val="0078101B"/>
    <w:rsid w:val="00781190"/>
    <w:rsid w:val="00781504"/>
    <w:rsid w:val="00781BAA"/>
    <w:rsid w:val="00781F14"/>
    <w:rsid w:val="00782BAF"/>
    <w:rsid w:val="0078320D"/>
    <w:rsid w:val="00784249"/>
    <w:rsid w:val="00784477"/>
    <w:rsid w:val="00785169"/>
    <w:rsid w:val="007853DE"/>
    <w:rsid w:val="00785544"/>
    <w:rsid w:val="00785913"/>
    <w:rsid w:val="00786D2B"/>
    <w:rsid w:val="00787651"/>
    <w:rsid w:val="00787AF8"/>
    <w:rsid w:val="00787CDE"/>
    <w:rsid w:val="00787F52"/>
    <w:rsid w:val="00790C06"/>
    <w:rsid w:val="00790FAB"/>
    <w:rsid w:val="007914A7"/>
    <w:rsid w:val="00792204"/>
    <w:rsid w:val="00792705"/>
    <w:rsid w:val="007929CF"/>
    <w:rsid w:val="00792C6F"/>
    <w:rsid w:val="00792D0A"/>
    <w:rsid w:val="00792ED2"/>
    <w:rsid w:val="00792FD5"/>
    <w:rsid w:val="0079399B"/>
    <w:rsid w:val="007945DD"/>
    <w:rsid w:val="007952E0"/>
    <w:rsid w:val="007959F9"/>
    <w:rsid w:val="00795A6B"/>
    <w:rsid w:val="00796244"/>
    <w:rsid w:val="0079636F"/>
    <w:rsid w:val="00796464"/>
    <w:rsid w:val="007964AD"/>
    <w:rsid w:val="00796B33"/>
    <w:rsid w:val="00796C26"/>
    <w:rsid w:val="0079717D"/>
    <w:rsid w:val="0079792A"/>
    <w:rsid w:val="007A1300"/>
    <w:rsid w:val="007A14EA"/>
    <w:rsid w:val="007A1A97"/>
    <w:rsid w:val="007A216A"/>
    <w:rsid w:val="007A2368"/>
    <w:rsid w:val="007A2813"/>
    <w:rsid w:val="007A2C4F"/>
    <w:rsid w:val="007A2E12"/>
    <w:rsid w:val="007A3B65"/>
    <w:rsid w:val="007A4420"/>
    <w:rsid w:val="007A481D"/>
    <w:rsid w:val="007A4F0E"/>
    <w:rsid w:val="007A530D"/>
    <w:rsid w:val="007A57B4"/>
    <w:rsid w:val="007A6019"/>
    <w:rsid w:val="007A6157"/>
    <w:rsid w:val="007A661E"/>
    <w:rsid w:val="007A6A35"/>
    <w:rsid w:val="007A7127"/>
    <w:rsid w:val="007A79CA"/>
    <w:rsid w:val="007A7A82"/>
    <w:rsid w:val="007A7C59"/>
    <w:rsid w:val="007A7F4A"/>
    <w:rsid w:val="007B0CE3"/>
    <w:rsid w:val="007B1A25"/>
    <w:rsid w:val="007B1B89"/>
    <w:rsid w:val="007B24E3"/>
    <w:rsid w:val="007B2890"/>
    <w:rsid w:val="007B297A"/>
    <w:rsid w:val="007B2BC4"/>
    <w:rsid w:val="007B3412"/>
    <w:rsid w:val="007B344A"/>
    <w:rsid w:val="007B3AAB"/>
    <w:rsid w:val="007B3E51"/>
    <w:rsid w:val="007B41C1"/>
    <w:rsid w:val="007B4C09"/>
    <w:rsid w:val="007B653D"/>
    <w:rsid w:val="007B7605"/>
    <w:rsid w:val="007C0551"/>
    <w:rsid w:val="007C0A93"/>
    <w:rsid w:val="007C0B29"/>
    <w:rsid w:val="007C0E74"/>
    <w:rsid w:val="007C1707"/>
    <w:rsid w:val="007C1FD7"/>
    <w:rsid w:val="007C204C"/>
    <w:rsid w:val="007C2B93"/>
    <w:rsid w:val="007C33F9"/>
    <w:rsid w:val="007C38D9"/>
    <w:rsid w:val="007C395F"/>
    <w:rsid w:val="007C3B84"/>
    <w:rsid w:val="007C3F0C"/>
    <w:rsid w:val="007C4473"/>
    <w:rsid w:val="007C553C"/>
    <w:rsid w:val="007C5650"/>
    <w:rsid w:val="007C5D70"/>
    <w:rsid w:val="007C656D"/>
    <w:rsid w:val="007C6B88"/>
    <w:rsid w:val="007C79DF"/>
    <w:rsid w:val="007C7AE2"/>
    <w:rsid w:val="007D0B61"/>
    <w:rsid w:val="007D165E"/>
    <w:rsid w:val="007D17B6"/>
    <w:rsid w:val="007D184F"/>
    <w:rsid w:val="007D2474"/>
    <w:rsid w:val="007D2735"/>
    <w:rsid w:val="007D2739"/>
    <w:rsid w:val="007D4959"/>
    <w:rsid w:val="007D4B44"/>
    <w:rsid w:val="007D4C4B"/>
    <w:rsid w:val="007D50A5"/>
    <w:rsid w:val="007D517A"/>
    <w:rsid w:val="007D53A1"/>
    <w:rsid w:val="007D5565"/>
    <w:rsid w:val="007D5978"/>
    <w:rsid w:val="007D6068"/>
    <w:rsid w:val="007D60B6"/>
    <w:rsid w:val="007D66C5"/>
    <w:rsid w:val="007D6CF5"/>
    <w:rsid w:val="007D6D1B"/>
    <w:rsid w:val="007D6D53"/>
    <w:rsid w:val="007D7317"/>
    <w:rsid w:val="007D76CC"/>
    <w:rsid w:val="007E0259"/>
    <w:rsid w:val="007E0DEA"/>
    <w:rsid w:val="007E1790"/>
    <w:rsid w:val="007E1E0F"/>
    <w:rsid w:val="007E211D"/>
    <w:rsid w:val="007E2474"/>
    <w:rsid w:val="007E28FF"/>
    <w:rsid w:val="007E2BB1"/>
    <w:rsid w:val="007E34A0"/>
    <w:rsid w:val="007E361A"/>
    <w:rsid w:val="007E38B9"/>
    <w:rsid w:val="007E3CF6"/>
    <w:rsid w:val="007E4EF6"/>
    <w:rsid w:val="007E5021"/>
    <w:rsid w:val="007E5C0E"/>
    <w:rsid w:val="007E6784"/>
    <w:rsid w:val="007E72CA"/>
    <w:rsid w:val="007E74A1"/>
    <w:rsid w:val="007E7583"/>
    <w:rsid w:val="007E7773"/>
    <w:rsid w:val="007E7A92"/>
    <w:rsid w:val="007E7C2F"/>
    <w:rsid w:val="007E7D00"/>
    <w:rsid w:val="007E7EF4"/>
    <w:rsid w:val="007E7F8D"/>
    <w:rsid w:val="007F0378"/>
    <w:rsid w:val="007F04D3"/>
    <w:rsid w:val="007F0B09"/>
    <w:rsid w:val="007F0E02"/>
    <w:rsid w:val="007F1A6F"/>
    <w:rsid w:val="007F1EB3"/>
    <w:rsid w:val="007F228E"/>
    <w:rsid w:val="007F2401"/>
    <w:rsid w:val="007F277F"/>
    <w:rsid w:val="007F2FC4"/>
    <w:rsid w:val="007F31BF"/>
    <w:rsid w:val="007F369E"/>
    <w:rsid w:val="007F380A"/>
    <w:rsid w:val="007F3AE8"/>
    <w:rsid w:val="007F3D4A"/>
    <w:rsid w:val="007F3EDE"/>
    <w:rsid w:val="007F43C7"/>
    <w:rsid w:val="007F4C84"/>
    <w:rsid w:val="007F505F"/>
    <w:rsid w:val="007F51A1"/>
    <w:rsid w:val="007F51C6"/>
    <w:rsid w:val="007F5288"/>
    <w:rsid w:val="007F55AE"/>
    <w:rsid w:val="007F5DF8"/>
    <w:rsid w:val="007F61D6"/>
    <w:rsid w:val="007F6C06"/>
    <w:rsid w:val="007F72CB"/>
    <w:rsid w:val="007F78D4"/>
    <w:rsid w:val="00801036"/>
    <w:rsid w:val="008012E2"/>
    <w:rsid w:val="008017D7"/>
    <w:rsid w:val="00801B4D"/>
    <w:rsid w:val="00801D9C"/>
    <w:rsid w:val="00801EE6"/>
    <w:rsid w:val="008022D0"/>
    <w:rsid w:val="00802463"/>
    <w:rsid w:val="00802A10"/>
    <w:rsid w:val="00802AD0"/>
    <w:rsid w:val="008034E9"/>
    <w:rsid w:val="00804E5A"/>
    <w:rsid w:val="00804EF4"/>
    <w:rsid w:val="00805543"/>
    <w:rsid w:val="00806528"/>
    <w:rsid w:val="0080684F"/>
    <w:rsid w:val="00806B64"/>
    <w:rsid w:val="00806E4B"/>
    <w:rsid w:val="0080743B"/>
    <w:rsid w:val="00807F2F"/>
    <w:rsid w:val="00810824"/>
    <w:rsid w:val="00810A87"/>
    <w:rsid w:val="00810C35"/>
    <w:rsid w:val="00810E74"/>
    <w:rsid w:val="00811EB7"/>
    <w:rsid w:val="00812500"/>
    <w:rsid w:val="008140FF"/>
    <w:rsid w:val="00814AF8"/>
    <w:rsid w:val="00814CD0"/>
    <w:rsid w:val="00814E57"/>
    <w:rsid w:val="00815C03"/>
    <w:rsid w:val="00815D47"/>
    <w:rsid w:val="00815DE4"/>
    <w:rsid w:val="00816E5E"/>
    <w:rsid w:val="008175F5"/>
    <w:rsid w:val="00817678"/>
    <w:rsid w:val="0081767F"/>
    <w:rsid w:val="00817E3F"/>
    <w:rsid w:val="00820C8C"/>
    <w:rsid w:val="00820E7E"/>
    <w:rsid w:val="00820FC4"/>
    <w:rsid w:val="00821921"/>
    <w:rsid w:val="00821996"/>
    <w:rsid w:val="008219D0"/>
    <w:rsid w:val="00821C83"/>
    <w:rsid w:val="00822143"/>
    <w:rsid w:val="00822191"/>
    <w:rsid w:val="00822389"/>
    <w:rsid w:val="008223A9"/>
    <w:rsid w:val="00822AA9"/>
    <w:rsid w:val="008231B5"/>
    <w:rsid w:val="008236E8"/>
    <w:rsid w:val="00824014"/>
    <w:rsid w:val="00824E44"/>
    <w:rsid w:val="00825A69"/>
    <w:rsid w:val="00826C93"/>
    <w:rsid w:val="0082718B"/>
    <w:rsid w:val="00827B03"/>
    <w:rsid w:val="0083021B"/>
    <w:rsid w:val="0083032A"/>
    <w:rsid w:val="00830955"/>
    <w:rsid w:val="008310E7"/>
    <w:rsid w:val="00831485"/>
    <w:rsid w:val="00831E0B"/>
    <w:rsid w:val="00831ECA"/>
    <w:rsid w:val="00832042"/>
    <w:rsid w:val="008322ED"/>
    <w:rsid w:val="00832BE4"/>
    <w:rsid w:val="00832CDF"/>
    <w:rsid w:val="00832CF9"/>
    <w:rsid w:val="0083388A"/>
    <w:rsid w:val="008339DD"/>
    <w:rsid w:val="00833C38"/>
    <w:rsid w:val="00833EC9"/>
    <w:rsid w:val="00833F1E"/>
    <w:rsid w:val="0083456F"/>
    <w:rsid w:val="00834962"/>
    <w:rsid w:val="00835584"/>
    <w:rsid w:val="00835608"/>
    <w:rsid w:val="0083569D"/>
    <w:rsid w:val="008356FB"/>
    <w:rsid w:val="0083580C"/>
    <w:rsid w:val="008359AC"/>
    <w:rsid w:val="00835ED5"/>
    <w:rsid w:val="0083632E"/>
    <w:rsid w:val="00836444"/>
    <w:rsid w:val="00836622"/>
    <w:rsid w:val="008368BB"/>
    <w:rsid w:val="00836BED"/>
    <w:rsid w:val="00837023"/>
    <w:rsid w:val="008371FA"/>
    <w:rsid w:val="008373F2"/>
    <w:rsid w:val="00837496"/>
    <w:rsid w:val="00840566"/>
    <w:rsid w:val="0084137B"/>
    <w:rsid w:val="00842049"/>
    <w:rsid w:val="008427CF"/>
    <w:rsid w:val="00842A19"/>
    <w:rsid w:val="008433BC"/>
    <w:rsid w:val="008440E6"/>
    <w:rsid w:val="00845377"/>
    <w:rsid w:val="008458B0"/>
    <w:rsid w:val="00845A2B"/>
    <w:rsid w:val="00845AA1"/>
    <w:rsid w:val="00845E6F"/>
    <w:rsid w:val="0084689B"/>
    <w:rsid w:val="00846923"/>
    <w:rsid w:val="00846BBB"/>
    <w:rsid w:val="00846ECC"/>
    <w:rsid w:val="008473CE"/>
    <w:rsid w:val="008473F9"/>
    <w:rsid w:val="00847B1C"/>
    <w:rsid w:val="00847CA8"/>
    <w:rsid w:val="00847E34"/>
    <w:rsid w:val="00850047"/>
    <w:rsid w:val="0085086E"/>
    <w:rsid w:val="00851116"/>
    <w:rsid w:val="008511B1"/>
    <w:rsid w:val="008512D1"/>
    <w:rsid w:val="00851520"/>
    <w:rsid w:val="00851F3B"/>
    <w:rsid w:val="0085215F"/>
    <w:rsid w:val="008526D7"/>
    <w:rsid w:val="00852C54"/>
    <w:rsid w:val="00853058"/>
    <w:rsid w:val="0085326D"/>
    <w:rsid w:val="00853658"/>
    <w:rsid w:val="008536F2"/>
    <w:rsid w:val="008538A5"/>
    <w:rsid w:val="00853C0C"/>
    <w:rsid w:val="008542B2"/>
    <w:rsid w:val="00854711"/>
    <w:rsid w:val="00855229"/>
    <w:rsid w:val="00855BF2"/>
    <w:rsid w:val="00856695"/>
    <w:rsid w:val="00856AE0"/>
    <w:rsid w:val="00856B17"/>
    <w:rsid w:val="00856F9A"/>
    <w:rsid w:val="00857730"/>
    <w:rsid w:val="00857A02"/>
    <w:rsid w:val="00857A26"/>
    <w:rsid w:val="00857D23"/>
    <w:rsid w:val="00857DF3"/>
    <w:rsid w:val="00857FBF"/>
    <w:rsid w:val="00857FE7"/>
    <w:rsid w:val="008604CB"/>
    <w:rsid w:val="0086186F"/>
    <w:rsid w:val="00861970"/>
    <w:rsid w:val="00861A2F"/>
    <w:rsid w:val="00861D42"/>
    <w:rsid w:val="00862609"/>
    <w:rsid w:val="0086303D"/>
    <w:rsid w:val="0086312C"/>
    <w:rsid w:val="008631C0"/>
    <w:rsid w:val="00863211"/>
    <w:rsid w:val="0086358B"/>
    <w:rsid w:val="008641AB"/>
    <w:rsid w:val="008651B9"/>
    <w:rsid w:val="00865BE6"/>
    <w:rsid w:val="00865CB6"/>
    <w:rsid w:val="00865D48"/>
    <w:rsid w:val="00865EAB"/>
    <w:rsid w:val="00866484"/>
    <w:rsid w:val="0086792D"/>
    <w:rsid w:val="00867B4D"/>
    <w:rsid w:val="00870487"/>
    <w:rsid w:val="008705FD"/>
    <w:rsid w:val="008706B7"/>
    <w:rsid w:val="00870F5A"/>
    <w:rsid w:val="0087147A"/>
    <w:rsid w:val="00872E3E"/>
    <w:rsid w:val="00873210"/>
    <w:rsid w:val="008739BD"/>
    <w:rsid w:val="00873CC3"/>
    <w:rsid w:val="008745B4"/>
    <w:rsid w:val="00874C06"/>
    <w:rsid w:val="00874DF1"/>
    <w:rsid w:val="00875171"/>
    <w:rsid w:val="008753A4"/>
    <w:rsid w:val="00875674"/>
    <w:rsid w:val="00875A19"/>
    <w:rsid w:val="00875FA8"/>
    <w:rsid w:val="008766B5"/>
    <w:rsid w:val="008769C0"/>
    <w:rsid w:val="00877257"/>
    <w:rsid w:val="0087729C"/>
    <w:rsid w:val="008778C8"/>
    <w:rsid w:val="008801AF"/>
    <w:rsid w:val="00880288"/>
    <w:rsid w:val="00880290"/>
    <w:rsid w:val="00880338"/>
    <w:rsid w:val="008806FC"/>
    <w:rsid w:val="008809E7"/>
    <w:rsid w:val="00881146"/>
    <w:rsid w:val="00881D6E"/>
    <w:rsid w:val="008836BC"/>
    <w:rsid w:val="0088393C"/>
    <w:rsid w:val="00883B92"/>
    <w:rsid w:val="0088405C"/>
    <w:rsid w:val="00885442"/>
    <w:rsid w:val="0088581B"/>
    <w:rsid w:val="00885CF9"/>
    <w:rsid w:val="00886326"/>
    <w:rsid w:val="00886BA0"/>
    <w:rsid w:val="00886D2E"/>
    <w:rsid w:val="00886F78"/>
    <w:rsid w:val="008877D7"/>
    <w:rsid w:val="00887AD8"/>
    <w:rsid w:val="00887B05"/>
    <w:rsid w:val="008901BE"/>
    <w:rsid w:val="008903B3"/>
    <w:rsid w:val="008903C7"/>
    <w:rsid w:val="00890588"/>
    <w:rsid w:val="00890DCC"/>
    <w:rsid w:val="00891B40"/>
    <w:rsid w:val="008920D4"/>
    <w:rsid w:val="00892998"/>
    <w:rsid w:val="00892C37"/>
    <w:rsid w:val="00892CD9"/>
    <w:rsid w:val="00893D50"/>
    <w:rsid w:val="00894A0A"/>
    <w:rsid w:val="00894E1E"/>
    <w:rsid w:val="00895384"/>
    <w:rsid w:val="00895630"/>
    <w:rsid w:val="0089564F"/>
    <w:rsid w:val="00895883"/>
    <w:rsid w:val="00895F61"/>
    <w:rsid w:val="00896B58"/>
    <w:rsid w:val="00896D96"/>
    <w:rsid w:val="008974A3"/>
    <w:rsid w:val="00897A03"/>
    <w:rsid w:val="00897C22"/>
    <w:rsid w:val="008A063A"/>
    <w:rsid w:val="008A093D"/>
    <w:rsid w:val="008A09C5"/>
    <w:rsid w:val="008A0AE5"/>
    <w:rsid w:val="008A1476"/>
    <w:rsid w:val="008A1E06"/>
    <w:rsid w:val="008A3C25"/>
    <w:rsid w:val="008A3CE8"/>
    <w:rsid w:val="008A3EE8"/>
    <w:rsid w:val="008A5006"/>
    <w:rsid w:val="008A5736"/>
    <w:rsid w:val="008A5923"/>
    <w:rsid w:val="008A5AAF"/>
    <w:rsid w:val="008A5B96"/>
    <w:rsid w:val="008A5DD1"/>
    <w:rsid w:val="008A6C0B"/>
    <w:rsid w:val="008A6E03"/>
    <w:rsid w:val="008A79BA"/>
    <w:rsid w:val="008A7AF0"/>
    <w:rsid w:val="008A7F1D"/>
    <w:rsid w:val="008A7FDE"/>
    <w:rsid w:val="008B07B9"/>
    <w:rsid w:val="008B0A65"/>
    <w:rsid w:val="008B1483"/>
    <w:rsid w:val="008B2D47"/>
    <w:rsid w:val="008B2E01"/>
    <w:rsid w:val="008B2E6E"/>
    <w:rsid w:val="008B3DBB"/>
    <w:rsid w:val="008B4E3A"/>
    <w:rsid w:val="008B524D"/>
    <w:rsid w:val="008B5C4E"/>
    <w:rsid w:val="008B678A"/>
    <w:rsid w:val="008B6867"/>
    <w:rsid w:val="008B725D"/>
    <w:rsid w:val="008B7E86"/>
    <w:rsid w:val="008C027F"/>
    <w:rsid w:val="008C0F29"/>
    <w:rsid w:val="008C1807"/>
    <w:rsid w:val="008C2392"/>
    <w:rsid w:val="008C2550"/>
    <w:rsid w:val="008C2903"/>
    <w:rsid w:val="008C2E04"/>
    <w:rsid w:val="008C30E1"/>
    <w:rsid w:val="008C3434"/>
    <w:rsid w:val="008C3559"/>
    <w:rsid w:val="008C4550"/>
    <w:rsid w:val="008C6727"/>
    <w:rsid w:val="008C6BFB"/>
    <w:rsid w:val="008C6F9D"/>
    <w:rsid w:val="008C7A00"/>
    <w:rsid w:val="008C7F4F"/>
    <w:rsid w:val="008D0C7C"/>
    <w:rsid w:val="008D0C8A"/>
    <w:rsid w:val="008D0FCB"/>
    <w:rsid w:val="008D102A"/>
    <w:rsid w:val="008D10C8"/>
    <w:rsid w:val="008D3172"/>
    <w:rsid w:val="008D3576"/>
    <w:rsid w:val="008D4C58"/>
    <w:rsid w:val="008D5472"/>
    <w:rsid w:val="008D59D8"/>
    <w:rsid w:val="008D5BFD"/>
    <w:rsid w:val="008D5D24"/>
    <w:rsid w:val="008D6B13"/>
    <w:rsid w:val="008D743C"/>
    <w:rsid w:val="008E04A1"/>
    <w:rsid w:val="008E105A"/>
    <w:rsid w:val="008E1369"/>
    <w:rsid w:val="008E1377"/>
    <w:rsid w:val="008E16FB"/>
    <w:rsid w:val="008E1AE1"/>
    <w:rsid w:val="008E1C21"/>
    <w:rsid w:val="008E2410"/>
    <w:rsid w:val="008E2653"/>
    <w:rsid w:val="008E27AE"/>
    <w:rsid w:val="008E29E9"/>
    <w:rsid w:val="008E2A52"/>
    <w:rsid w:val="008E2B48"/>
    <w:rsid w:val="008E2BDA"/>
    <w:rsid w:val="008E2DBD"/>
    <w:rsid w:val="008E3722"/>
    <w:rsid w:val="008E381C"/>
    <w:rsid w:val="008E3AFA"/>
    <w:rsid w:val="008E3EE9"/>
    <w:rsid w:val="008E4296"/>
    <w:rsid w:val="008E465B"/>
    <w:rsid w:val="008E4695"/>
    <w:rsid w:val="008E52F2"/>
    <w:rsid w:val="008E6462"/>
    <w:rsid w:val="008E6FF8"/>
    <w:rsid w:val="008E71AD"/>
    <w:rsid w:val="008F00A1"/>
    <w:rsid w:val="008F0471"/>
    <w:rsid w:val="008F04BD"/>
    <w:rsid w:val="008F099B"/>
    <w:rsid w:val="008F0C55"/>
    <w:rsid w:val="008F0D8D"/>
    <w:rsid w:val="008F13EA"/>
    <w:rsid w:val="008F203F"/>
    <w:rsid w:val="008F3BC6"/>
    <w:rsid w:val="008F4EE8"/>
    <w:rsid w:val="008F4F47"/>
    <w:rsid w:val="008F521E"/>
    <w:rsid w:val="008F5D91"/>
    <w:rsid w:val="008F603C"/>
    <w:rsid w:val="008F72C8"/>
    <w:rsid w:val="008F752B"/>
    <w:rsid w:val="008F7613"/>
    <w:rsid w:val="008F7823"/>
    <w:rsid w:val="008F7925"/>
    <w:rsid w:val="00901410"/>
    <w:rsid w:val="0090169E"/>
    <w:rsid w:val="009018FC"/>
    <w:rsid w:val="009030AA"/>
    <w:rsid w:val="00903107"/>
    <w:rsid w:val="00903360"/>
    <w:rsid w:val="009038B6"/>
    <w:rsid w:val="0090392C"/>
    <w:rsid w:val="00903B49"/>
    <w:rsid w:val="00904292"/>
    <w:rsid w:val="00904358"/>
    <w:rsid w:val="0090469B"/>
    <w:rsid w:val="009046E1"/>
    <w:rsid w:val="009048F9"/>
    <w:rsid w:val="00904E89"/>
    <w:rsid w:val="0090501A"/>
    <w:rsid w:val="009052DF"/>
    <w:rsid w:val="00905999"/>
    <w:rsid w:val="00905BB2"/>
    <w:rsid w:val="00906BFC"/>
    <w:rsid w:val="009075E2"/>
    <w:rsid w:val="00907880"/>
    <w:rsid w:val="00907A7B"/>
    <w:rsid w:val="00907C44"/>
    <w:rsid w:val="0091078F"/>
    <w:rsid w:val="0091139C"/>
    <w:rsid w:val="00911759"/>
    <w:rsid w:val="00911C4A"/>
    <w:rsid w:val="00912779"/>
    <w:rsid w:val="0091297B"/>
    <w:rsid w:val="0091373B"/>
    <w:rsid w:val="009139FE"/>
    <w:rsid w:val="00913E70"/>
    <w:rsid w:val="00913EE3"/>
    <w:rsid w:val="00914760"/>
    <w:rsid w:val="00914780"/>
    <w:rsid w:val="00914B0F"/>
    <w:rsid w:val="00915293"/>
    <w:rsid w:val="009160AD"/>
    <w:rsid w:val="009163B6"/>
    <w:rsid w:val="00916D1C"/>
    <w:rsid w:val="00916FAB"/>
    <w:rsid w:val="009200C5"/>
    <w:rsid w:val="00920D53"/>
    <w:rsid w:val="0092174E"/>
    <w:rsid w:val="00921A13"/>
    <w:rsid w:val="00923389"/>
    <w:rsid w:val="00923A37"/>
    <w:rsid w:val="00923A9E"/>
    <w:rsid w:val="00923BDD"/>
    <w:rsid w:val="009241BF"/>
    <w:rsid w:val="00925747"/>
    <w:rsid w:val="00925A98"/>
    <w:rsid w:val="00925B68"/>
    <w:rsid w:val="0092606F"/>
    <w:rsid w:val="0092636D"/>
    <w:rsid w:val="00926AA1"/>
    <w:rsid w:val="0092708B"/>
    <w:rsid w:val="00927151"/>
    <w:rsid w:val="0092733A"/>
    <w:rsid w:val="009275DD"/>
    <w:rsid w:val="009279A3"/>
    <w:rsid w:val="0093011A"/>
    <w:rsid w:val="0093078D"/>
    <w:rsid w:val="00930F29"/>
    <w:rsid w:val="009311D0"/>
    <w:rsid w:val="00931284"/>
    <w:rsid w:val="00931E80"/>
    <w:rsid w:val="00931FD6"/>
    <w:rsid w:val="009321D2"/>
    <w:rsid w:val="0093259D"/>
    <w:rsid w:val="00932696"/>
    <w:rsid w:val="009326BA"/>
    <w:rsid w:val="00933640"/>
    <w:rsid w:val="009338A2"/>
    <w:rsid w:val="00933980"/>
    <w:rsid w:val="00933AE2"/>
    <w:rsid w:val="0093407A"/>
    <w:rsid w:val="00934976"/>
    <w:rsid w:val="0093562B"/>
    <w:rsid w:val="00936D77"/>
    <w:rsid w:val="00936F20"/>
    <w:rsid w:val="009374AA"/>
    <w:rsid w:val="0093756D"/>
    <w:rsid w:val="00937957"/>
    <w:rsid w:val="0093797A"/>
    <w:rsid w:val="00937C60"/>
    <w:rsid w:val="009403D3"/>
    <w:rsid w:val="0094043A"/>
    <w:rsid w:val="009405A7"/>
    <w:rsid w:val="00940CE8"/>
    <w:rsid w:val="00940FA9"/>
    <w:rsid w:val="00941709"/>
    <w:rsid w:val="00941AA0"/>
    <w:rsid w:val="00942209"/>
    <w:rsid w:val="009423A3"/>
    <w:rsid w:val="0094287E"/>
    <w:rsid w:val="00942A5E"/>
    <w:rsid w:val="00943601"/>
    <w:rsid w:val="00943B2B"/>
    <w:rsid w:val="00943BD7"/>
    <w:rsid w:val="00943E93"/>
    <w:rsid w:val="00943F5D"/>
    <w:rsid w:val="009448C4"/>
    <w:rsid w:val="009455BA"/>
    <w:rsid w:val="00945B6D"/>
    <w:rsid w:val="00946902"/>
    <w:rsid w:val="00946D9C"/>
    <w:rsid w:val="0094737A"/>
    <w:rsid w:val="00947C9E"/>
    <w:rsid w:val="0095043F"/>
    <w:rsid w:val="00950DF8"/>
    <w:rsid w:val="00951272"/>
    <w:rsid w:val="0095143A"/>
    <w:rsid w:val="00952B2C"/>
    <w:rsid w:val="00952C3B"/>
    <w:rsid w:val="00952ECC"/>
    <w:rsid w:val="00953020"/>
    <w:rsid w:val="00953092"/>
    <w:rsid w:val="009543B7"/>
    <w:rsid w:val="0095465A"/>
    <w:rsid w:val="00954969"/>
    <w:rsid w:val="00954AF8"/>
    <w:rsid w:val="00954B4E"/>
    <w:rsid w:val="0095535E"/>
    <w:rsid w:val="00955F6B"/>
    <w:rsid w:val="00956967"/>
    <w:rsid w:val="00956BD7"/>
    <w:rsid w:val="00956F5A"/>
    <w:rsid w:val="00957DD5"/>
    <w:rsid w:val="009601E1"/>
    <w:rsid w:val="00960263"/>
    <w:rsid w:val="00960773"/>
    <w:rsid w:val="00961369"/>
    <w:rsid w:val="00961843"/>
    <w:rsid w:val="00962ED8"/>
    <w:rsid w:val="00963245"/>
    <w:rsid w:val="009634AD"/>
    <w:rsid w:val="009634FD"/>
    <w:rsid w:val="0096352F"/>
    <w:rsid w:val="00963A5F"/>
    <w:rsid w:val="00963BAF"/>
    <w:rsid w:val="00963EF3"/>
    <w:rsid w:val="00964235"/>
    <w:rsid w:val="00964313"/>
    <w:rsid w:val="00964E26"/>
    <w:rsid w:val="00965689"/>
    <w:rsid w:val="00965B13"/>
    <w:rsid w:val="009662AE"/>
    <w:rsid w:val="0096644A"/>
    <w:rsid w:val="0096666D"/>
    <w:rsid w:val="009666E3"/>
    <w:rsid w:val="00966727"/>
    <w:rsid w:val="00966E00"/>
    <w:rsid w:val="00966F47"/>
    <w:rsid w:val="00967053"/>
    <w:rsid w:val="0096741A"/>
    <w:rsid w:val="0096797D"/>
    <w:rsid w:val="00967CED"/>
    <w:rsid w:val="00970082"/>
    <w:rsid w:val="00970803"/>
    <w:rsid w:val="00970953"/>
    <w:rsid w:val="009715F4"/>
    <w:rsid w:val="009719AD"/>
    <w:rsid w:val="00971B5E"/>
    <w:rsid w:val="00971CCB"/>
    <w:rsid w:val="00971E14"/>
    <w:rsid w:val="009722E5"/>
    <w:rsid w:val="009724E7"/>
    <w:rsid w:val="009727BE"/>
    <w:rsid w:val="009737B9"/>
    <w:rsid w:val="0097410D"/>
    <w:rsid w:val="0097411A"/>
    <w:rsid w:val="009744D9"/>
    <w:rsid w:val="00974898"/>
    <w:rsid w:val="00974F05"/>
    <w:rsid w:val="0097687F"/>
    <w:rsid w:val="009768B6"/>
    <w:rsid w:val="00976CAF"/>
    <w:rsid w:val="00976FB7"/>
    <w:rsid w:val="00977699"/>
    <w:rsid w:val="00977F10"/>
    <w:rsid w:val="0098041B"/>
    <w:rsid w:val="009811D5"/>
    <w:rsid w:val="0098140D"/>
    <w:rsid w:val="00981586"/>
    <w:rsid w:val="0098159B"/>
    <w:rsid w:val="00981F57"/>
    <w:rsid w:val="00981F60"/>
    <w:rsid w:val="009821E5"/>
    <w:rsid w:val="009827B9"/>
    <w:rsid w:val="00982CC6"/>
    <w:rsid w:val="00983D8C"/>
    <w:rsid w:val="00984242"/>
    <w:rsid w:val="00984DFF"/>
    <w:rsid w:val="00985039"/>
    <w:rsid w:val="00986868"/>
    <w:rsid w:val="00986D06"/>
    <w:rsid w:val="00986D3B"/>
    <w:rsid w:val="00987768"/>
    <w:rsid w:val="00987CA6"/>
    <w:rsid w:val="00987E63"/>
    <w:rsid w:val="00990339"/>
    <w:rsid w:val="00990660"/>
    <w:rsid w:val="00990D73"/>
    <w:rsid w:val="009911C9"/>
    <w:rsid w:val="0099135C"/>
    <w:rsid w:val="00992690"/>
    <w:rsid w:val="00993F75"/>
    <w:rsid w:val="009940DB"/>
    <w:rsid w:val="00994377"/>
    <w:rsid w:val="009944F1"/>
    <w:rsid w:val="00994AE9"/>
    <w:rsid w:val="00994B1A"/>
    <w:rsid w:val="00994B5C"/>
    <w:rsid w:val="00994BC5"/>
    <w:rsid w:val="00994BF9"/>
    <w:rsid w:val="00994C2A"/>
    <w:rsid w:val="009957E8"/>
    <w:rsid w:val="00995AEC"/>
    <w:rsid w:val="00995E53"/>
    <w:rsid w:val="00996040"/>
    <w:rsid w:val="00996AD0"/>
    <w:rsid w:val="00997AD0"/>
    <w:rsid w:val="009A01A0"/>
    <w:rsid w:val="009A0A18"/>
    <w:rsid w:val="009A0E8C"/>
    <w:rsid w:val="009A10D8"/>
    <w:rsid w:val="009A1134"/>
    <w:rsid w:val="009A1B6F"/>
    <w:rsid w:val="009A2818"/>
    <w:rsid w:val="009A28E6"/>
    <w:rsid w:val="009A30D8"/>
    <w:rsid w:val="009A32D4"/>
    <w:rsid w:val="009A358C"/>
    <w:rsid w:val="009A3654"/>
    <w:rsid w:val="009A3DE4"/>
    <w:rsid w:val="009A4175"/>
    <w:rsid w:val="009A47ED"/>
    <w:rsid w:val="009A4CD9"/>
    <w:rsid w:val="009A5097"/>
    <w:rsid w:val="009A510E"/>
    <w:rsid w:val="009A5AF1"/>
    <w:rsid w:val="009A5ECC"/>
    <w:rsid w:val="009A66B3"/>
    <w:rsid w:val="009A69F2"/>
    <w:rsid w:val="009A6A18"/>
    <w:rsid w:val="009A6FAC"/>
    <w:rsid w:val="009A7202"/>
    <w:rsid w:val="009A7458"/>
    <w:rsid w:val="009A75CC"/>
    <w:rsid w:val="009A795F"/>
    <w:rsid w:val="009A7D2F"/>
    <w:rsid w:val="009B06BC"/>
    <w:rsid w:val="009B1102"/>
    <w:rsid w:val="009B12D2"/>
    <w:rsid w:val="009B15A7"/>
    <w:rsid w:val="009B1834"/>
    <w:rsid w:val="009B18B1"/>
    <w:rsid w:val="009B1B79"/>
    <w:rsid w:val="009B1F77"/>
    <w:rsid w:val="009B2629"/>
    <w:rsid w:val="009B29B3"/>
    <w:rsid w:val="009B2EB6"/>
    <w:rsid w:val="009B3550"/>
    <w:rsid w:val="009B35CD"/>
    <w:rsid w:val="009B4A42"/>
    <w:rsid w:val="009B55A3"/>
    <w:rsid w:val="009B5A1E"/>
    <w:rsid w:val="009B5D6B"/>
    <w:rsid w:val="009B5DB9"/>
    <w:rsid w:val="009B6340"/>
    <w:rsid w:val="009B65E6"/>
    <w:rsid w:val="009B694F"/>
    <w:rsid w:val="009B6D71"/>
    <w:rsid w:val="009B6D84"/>
    <w:rsid w:val="009B75CD"/>
    <w:rsid w:val="009B7BAA"/>
    <w:rsid w:val="009C0426"/>
    <w:rsid w:val="009C0457"/>
    <w:rsid w:val="009C079C"/>
    <w:rsid w:val="009C1526"/>
    <w:rsid w:val="009C1818"/>
    <w:rsid w:val="009C1975"/>
    <w:rsid w:val="009C1A56"/>
    <w:rsid w:val="009C1B28"/>
    <w:rsid w:val="009C1D37"/>
    <w:rsid w:val="009C2670"/>
    <w:rsid w:val="009C3098"/>
    <w:rsid w:val="009C328D"/>
    <w:rsid w:val="009C43DC"/>
    <w:rsid w:val="009C444C"/>
    <w:rsid w:val="009C4982"/>
    <w:rsid w:val="009C4A1D"/>
    <w:rsid w:val="009C4A29"/>
    <w:rsid w:val="009C5574"/>
    <w:rsid w:val="009C5DBA"/>
    <w:rsid w:val="009C69C1"/>
    <w:rsid w:val="009C70A5"/>
    <w:rsid w:val="009C7188"/>
    <w:rsid w:val="009C7C4A"/>
    <w:rsid w:val="009C7FA7"/>
    <w:rsid w:val="009D0D2E"/>
    <w:rsid w:val="009D17B8"/>
    <w:rsid w:val="009D2005"/>
    <w:rsid w:val="009D203E"/>
    <w:rsid w:val="009D256B"/>
    <w:rsid w:val="009D2619"/>
    <w:rsid w:val="009D39DF"/>
    <w:rsid w:val="009D441B"/>
    <w:rsid w:val="009D4636"/>
    <w:rsid w:val="009D52F3"/>
    <w:rsid w:val="009D53AB"/>
    <w:rsid w:val="009D53FD"/>
    <w:rsid w:val="009D5A32"/>
    <w:rsid w:val="009D5FCE"/>
    <w:rsid w:val="009D626B"/>
    <w:rsid w:val="009D638E"/>
    <w:rsid w:val="009D6607"/>
    <w:rsid w:val="009D6CC8"/>
    <w:rsid w:val="009D7254"/>
    <w:rsid w:val="009D7AD2"/>
    <w:rsid w:val="009D7C42"/>
    <w:rsid w:val="009D7E3A"/>
    <w:rsid w:val="009E0160"/>
    <w:rsid w:val="009E0663"/>
    <w:rsid w:val="009E0700"/>
    <w:rsid w:val="009E07A4"/>
    <w:rsid w:val="009E115B"/>
    <w:rsid w:val="009E20EC"/>
    <w:rsid w:val="009E23A6"/>
    <w:rsid w:val="009E2451"/>
    <w:rsid w:val="009E26D6"/>
    <w:rsid w:val="009E2F3F"/>
    <w:rsid w:val="009E2F41"/>
    <w:rsid w:val="009E344D"/>
    <w:rsid w:val="009E351C"/>
    <w:rsid w:val="009E355E"/>
    <w:rsid w:val="009E37AD"/>
    <w:rsid w:val="009E3D86"/>
    <w:rsid w:val="009E4036"/>
    <w:rsid w:val="009E452E"/>
    <w:rsid w:val="009E45DA"/>
    <w:rsid w:val="009E47CE"/>
    <w:rsid w:val="009E507A"/>
    <w:rsid w:val="009E516F"/>
    <w:rsid w:val="009E5514"/>
    <w:rsid w:val="009E58E1"/>
    <w:rsid w:val="009E5A2F"/>
    <w:rsid w:val="009E60AC"/>
    <w:rsid w:val="009E6105"/>
    <w:rsid w:val="009E63F3"/>
    <w:rsid w:val="009E682C"/>
    <w:rsid w:val="009E6CC1"/>
    <w:rsid w:val="009E6E2B"/>
    <w:rsid w:val="009E71A1"/>
    <w:rsid w:val="009E755A"/>
    <w:rsid w:val="009E7993"/>
    <w:rsid w:val="009E7DDC"/>
    <w:rsid w:val="009E7DE4"/>
    <w:rsid w:val="009F10C5"/>
    <w:rsid w:val="009F1250"/>
    <w:rsid w:val="009F125E"/>
    <w:rsid w:val="009F1A88"/>
    <w:rsid w:val="009F1B94"/>
    <w:rsid w:val="009F205A"/>
    <w:rsid w:val="009F237E"/>
    <w:rsid w:val="009F23FD"/>
    <w:rsid w:val="009F29BE"/>
    <w:rsid w:val="009F2BA2"/>
    <w:rsid w:val="009F2D41"/>
    <w:rsid w:val="009F3393"/>
    <w:rsid w:val="009F3CDA"/>
    <w:rsid w:val="009F4393"/>
    <w:rsid w:val="009F4B9E"/>
    <w:rsid w:val="009F5C21"/>
    <w:rsid w:val="009F620E"/>
    <w:rsid w:val="009F6820"/>
    <w:rsid w:val="009F6D80"/>
    <w:rsid w:val="009F706E"/>
    <w:rsid w:val="009F7671"/>
    <w:rsid w:val="009F76DA"/>
    <w:rsid w:val="009F7795"/>
    <w:rsid w:val="00A005C7"/>
    <w:rsid w:val="00A0186C"/>
    <w:rsid w:val="00A01BD4"/>
    <w:rsid w:val="00A02DAF"/>
    <w:rsid w:val="00A031F3"/>
    <w:rsid w:val="00A034ED"/>
    <w:rsid w:val="00A03912"/>
    <w:rsid w:val="00A04224"/>
    <w:rsid w:val="00A046F8"/>
    <w:rsid w:val="00A0486F"/>
    <w:rsid w:val="00A0493B"/>
    <w:rsid w:val="00A04AB1"/>
    <w:rsid w:val="00A04C3A"/>
    <w:rsid w:val="00A04E05"/>
    <w:rsid w:val="00A04FE3"/>
    <w:rsid w:val="00A05D11"/>
    <w:rsid w:val="00A06394"/>
    <w:rsid w:val="00A06853"/>
    <w:rsid w:val="00A069CB"/>
    <w:rsid w:val="00A06CC5"/>
    <w:rsid w:val="00A06FC2"/>
    <w:rsid w:val="00A071C4"/>
    <w:rsid w:val="00A0770C"/>
    <w:rsid w:val="00A07E5B"/>
    <w:rsid w:val="00A1052D"/>
    <w:rsid w:val="00A1074C"/>
    <w:rsid w:val="00A107DF"/>
    <w:rsid w:val="00A1145E"/>
    <w:rsid w:val="00A116BE"/>
    <w:rsid w:val="00A1182E"/>
    <w:rsid w:val="00A12C1D"/>
    <w:rsid w:val="00A12C81"/>
    <w:rsid w:val="00A135BA"/>
    <w:rsid w:val="00A136D0"/>
    <w:rsid w:val="00A1382D"/>
    <w:rsid w:val="00A14250"/>
    <w:rsid w:val="00A1430B"/>
    <w:rsid w:val="00A144BF"/>
    <w:rsid w:val="00A14C0A"/>
    <w:rsid w:val="00A14F3F"/>
    <w:rsid w:val="00A159CA"/>
    <w:rsid w:val="00A15B57"/>
    <w:rsid w:val="00A16008"/>
    <w:rsid w:val="00A163BD"/>
    <w:rsid w:val="00A1710C"/>
    <w:rsid w:val="00A173CD"/>
    <w:rsid w:val="00A201AB"/>
    <w:rsid w:val="00A20700"/>
    <w:rsid w:val="00A20920"/>
    <w:rsid w:val="00A20E7B"/>
    <w:rsid w:val="00A21480"/>
    <w:rsid w:val="00A21604"/>
    <w:rsid w:val="00A228DC"/>
    <w:rsid w:val="00A2352C"/>
    <w:rsid w:val="00A24046"/>
    <w:rsid w:val="00A24702"/>
    <w:rsid w:val="00A247D1"/>
    <w:rsid w:val="00A24914"/>
    <w:rsid w:val="00A249B6"/>
    <w:rsid w:val="00A24BAA"/>
    <w:rsid w:val="00A25DE7"/>
    <w:rsid w:val="00A25DFC"/>
    <w:rsid w:val="00A2685D"/>
    <w:rsid w:val="00A26ABD"/>
    <w:rsid w:val="00A276EC"/>
    <w:rsid w:val="00A27993"/>
    <w:rsid w:val="00A30B5B"/>
    <w:rsid w:val="00A30E5C"/>
    <w:rsid w:val="00A31222"/>
    <w:rsid w:val="00A31461"/>
    <w:rsid w:val="00A317B1"/>
    <w:rsid w:val="00A32505"/>
    <w:rsid w:val="00A32ABA"/>
    <w:rsid w:val="00A33AEC"/>
    <w:rsid w:val="00A33C98"/>
    <w:rsid w:val="00A33CD2"/>
    <w:rsid w:val="00A33D98"/>
    <w:rsid w:val="00A34A73"/>
    <w:rsid w:val="00A353AB"/>
    <w:rsid w:val="00A3543D"/>
    <w:rsid w:val="00A354FF"/>
    <w:rsid w:val="00A358DE"/>
    <w:rsid w:val="00A35BEC"/>
    <w:rsid w:val="00A35C02"/>
    <w:rsid w:val="00A35C55"/>
    <w:rsid w:val="00A368A8"/>
    <w:rsid w:val="00A3698A"/>
    <w:rsid w:val="00A36E4F"/>
    <w:rsid w:val="00A36F75"/>
    <w:rsid w:val="00A37456"/>
    <w:rsid w:val="00A37673"/>
    <w:rsid w:val="00A37D5C"/>
    <w:rsid w:val="00A4011D"/>
    <w:rsid w:val="00A40A07"/>
    <w:rsid w:val="00A40A33"/>
    <w:rsid w:val="00A40DD3"/>
    <w:rsid w:val="00A4166E"/>
    <w:rsid w:val="00A4182F"/>
    <w:rsid w:val="00A421ED"/>
    <w:rsid w:val="00A42C15"/>
    <w:rsid w:val="00A43581"/>
    <w:rsid w:val="00A435A5"/>
    <w:rsid w:val="00A437BB"/>
    <w:rsid w:val="00A43FE8"/>
    <w:rsid w:val="00A4418E"/>
    <w:rsid w:val="00A44612"/>
    <w:rsid w:val="00A452A6"/>
    <w:rsid w:val="00A465A8"/>
    <w:rsid w:val="00A46EA6"/>
    <w:rsid w:val="00A4727B"/>
    <w:rsid w:val="00A47702"/>
    <w:rsid w:val="00A47C7B"/>
    <w:rsid w:val="00A47E43"/>
    <w:rsid w:val="00A501DA"/>
    <w:rsid w:val="00A50635"/>
    <w:rsid w:val="00A5077D"/>
    <w:rsid w:val="00A50C42"/>
    <w:rsid w:val="00A51567"/>
    <w:rsid w:val="00A51C01"/>
    <w:rsid w:val="00A522D3"/>
    <w:rsid w:val="00A5241C"/>
    <w:rsid w:val="00A52D63"/>
    <w:rsid w:val="00A5379D"/>
    <w:rsid w:val="00A538B3"/>
    <w:rsid w:val="00A53B5B"/>
    <w:rsid w:val="00A5503B"/>
    <w:rsid w:val="00A55323"/>
    <w:rsid w:val="00A554C0"/>
    <w:rsid w:val="00A55DB8"/>
    <w:rsid w:val="00A564C0"/>
    <w:rsid w:val="00A56609"/>
    <w:rsid w:val="00A56BDF"/>
    <w:rsid w:val="00A574D4"/>
    <w:rsid w:val="00A57A10"/>
    <w:rsid w:val="00A57DCF"/>
    <w:rsid w:val="00A57E03"/>
    <w:rsid w:val="00A6001C"/>
    <w:rsid w:val="00A6049D"/>
    <w:rsid w:val="00A60D7C"/>
    <w:rsid w:val="00A6194F"/>
    <w:rsid w:val="00A61AE1"/>
    <w:rsid w:val="00A625EF"/>
    <w:rsid w:val="00A62628"/>
    <w:rsid w:val="00A62683"/>
    <w:rsid w:val="00A62D07"/>
    <w:rsid w:val="00A6337D"/>
    <w:rsid w:val="00A637E0"/>
    <w:rsid w:val="00A6388E"/>
    <w:rsid w:val="00A638C0"/>
    <w:rsid w:val="00A63B23"/>
    <w:rsid w:val="00A64447"/>
    <w:rsid w:val="00A6492A"/>
    <w:rsid w:val="00A64D16"/>
    <w:rsid w:val="00A64E28"/>
    <w:rsid w:val="00A658A6"/>
    <w:rsid w:val="00A65A80"/>
    <w:rsid w:val="00A65DA7"/>
    <w:rsid w:val="00A66283"/>
    <w:rsid w:val="00A66E21"/>
    <w:rsid w:val="00A6746F"/>
    <w:rsid w:val="00A67CCC"/>
    <w:rsid w:val="00A67DED"/>
    <w:rsid w:val="00A70563"/>
    <w:rsid w:val="00A7080B"/>
    <w:rsid w:val="00A70A22"/>
    <w:rsid w:val="00A70B11"/>
    <w:rsid w:val="00A70B1D"/>
    <w:rsid w:val="00A70DF1"/>
    <w:rsid w:val="00A70EA2"/>
    <w:rsid w:val="00A70EBB"/>
    <w:rsid w:val="00A715F9"/>
    <w:rsid w:val="00A7178D"/>
    <w:rsid w:val="00A71826"/>
    <w:rsid w:val="00A71940"/>
    <w:rsid w:val="00A7198A"/>
    <w:rsid w:val="00A72596"/>
    <w:rsid w:val="00A725D7"/>
    <w:rsid w:val="00A72F61"/>
    <w:rsid w:val="00A73301"/>
    <w:rsid w:val="00A7335E"/>
    <w:rsid w:val="00A7373A"/>
    <w:rsid w:val="00A73D6D"/>
    <w:rsid w:val="00A73E31"/>
    <w:rsid w:val="00A74CE9"/>
    <w:rsid w:val="00A7536C"/>
    <w:rsid w:val="00A75511"/>
    <w:rsid w:val="00A75583"/>
    <w:rsid w:val="00A756A6"/>
    <w:rsid w:val="00A75E81"/>
    <w:rsid w:val="00A7603D"/>
    <w:rsid w:val="00A764CD"/>
    <w:rsid w:val="00A764F3"/>
    <w:rsid w:val="00A76B2E"/>
    <w:rsid w:val="00A76D41"/>
    <w:rsid w:val="00A76DAB"/>
    <w:rsid w:val="00A773A3"/>
    <w:rsid w:val="00A80172"/>
    <w:rsid w:val="00A80AD9"/>
    <w:rsid w:val="00A81F04"/>
    <w:rsid w:val="00A824CB"/>
    <w:rsid w:val="00A82B1A"/>
    <w:rsid w:val="00A83C95"/>
    <w:rsid w:val="00A84627"/>
    <w:rsid w:val="00A85D1D"/>
    <w:rsid w:val="00A85FC6"/>
    <w:rsid w:val="00A865B4"/>
    <w:rsid w:val="00A86708"/>
    <w:rsid w:val="00A86932"/>
    <w:rsid w:val="00A86BF5"/>
    <w:rsid w:val="00A86CF3"/>
    <w:rsid w:val="00A86D02"/>
    <w:rsid w:val="00A86F6B"/>
    <w:rsid w:val="00A86F6E"/>
    <w:rsid w:val="00A870FC"/>
    <w:rsid w:val="00A871C8"/>
    <w:rsid w:val="00A8742E"/>
    <w:rsid w:val="00A8745E"/>
    <w:rsid w:val="00A87702"/>
    <w:rsid w:val="00A877BA"/>
    <w:rsid w:val="00A878C1"/>
    <w:rsid w:val="00A87F8F"/>
    <w:rsid w:val="00A90795"/>
    <w:rsid w:val="00A909B4"/>
    <w:rsid w:val="00A916F0"/>
    <w:rsid w:val="00A91709"/>
    <w:rsid w:val="00A9177C"/>
    <w:rsid w:val="00A91AAF"/>
    <w:rsid w:val="00A91D1B"/>
    <w:rsid w:val="00A925E2"/>
    <w:rsid w:val="00A92B8E"/>
    <w:rsid w:val="00A92E7A"/>
    <w:rsid w:val="00A93017"/>
    <w:rsid w:val="00A935D6"/>
    <w:rsid w:val="00A9393E"/>
    <w:rsid w:val="00A93F76"/>
    <w:rsid w:val="00A94C0D"/>
    <w:rsid w:val="00A94C8F"/>
    <w:rsid w:val="00A95414"/>
    <w:rsid w:val="00A95A5F"/>
    <w:rsid w:val="00A95ED5"/>
    <w:rsid w:val="00A9619D"/>
    <w:rsid w:val="00A96209"/>
    <w:rsid w:val="00A96C34"/>
    <w:rsid w:val="00A96CB3"/>
    <w:rsid w:val="00A9783D"/>
    <w:rsid w:val="00A97AC2"/>
    <w:rsid w:val="00AA0574"/>
    <w:rsid w:val="00AA06A2"/>
    <w:rsid w:val="00AA0864"/>
    <w:rsid w:val="00AA0E4A"/>
    <w:rsid w:val="00AA1050"/>
    <w:rsid w:val="00AA1615"/>
    <w:rsid w:val="00AA162A"/>
    <w:rsid w:val="00AA1D8D"/>
    <w:rsid w:val="00AA1DC6"/>
    <w:rsid w:val="00AA2419"/>
    <w:rsid w:val="00AA2687"/>
    <w:rsid w:val="00AA2B9E"/>
    <w:rsid w:val="00AA2F69"/>
    <w:rsid w:val="00AA38C4"/>
    <w:rsid w:val="00AA3A25"/>
    <w:rsid w:val="00AA3ABD"/>
    <w:rsid w:val="00AA4411"/>
    <w:rsid w:val="00AA4857"/>
    <w:rsid w:val="00AA4CF9"/>
    <w:rsid w:val="00AA4D79"/>
    <w:rsid w:val="00AA4F42"/>
    <w:rsid w:val="00AA5A2B"/>
    <w:rsid w:val="00AA6787"/>
    <w:rsid w:val="00AA6C20"/>
    <w:rsid w:val="00AA73DE"/>
    <w:rsid w:val="00AA752B"/>
    <w:rsid w:val="00AA7697"/>
    <w:rsid w:val="00AA7B80"/>
    <w:rsid w:val="00AA7DA9"/>
    <w:rsid w:val="00AB01D3"/>
    <w:rsid w:val="00AB03C7"/>
    <w:rsid w:val="00AB085A"/>
    <w:rsid w:val="00AB0BCA"/>
    <w:rsid w:val="00AB0D00"/>
    <w:rsid w:val="00AB0EAB"/>
    <w:rsid w:val="00AB1BB9"/>
    <w:rsid w:val="00AB260F"/>
    <w:rsid w:val="00AB2A53"/>
    <w:rsid w:val="00AB356D"/>
    <w:rsid w:val="00AB3B7D"/>
    <w:rsid w:val="00AB3E4F"/>
    <w:rsid w:val="00AB4158"/>
    <w:rsid w:val="00AB4C75"/>
    <w:rsid w:val="00AB5523"/>
    <w:rsid w:val="00AB5D99"/>
    <w:rsid w:val="00AB5E09"/>
    <w:rsid w:val="00AB65A4"/>
    <w:rsid w:val="00AB6710"/>
    <w:rsid w:val="00AB6A14"/>
    <w:rsid w:val="00AB7596"/>
    <w:rsid w:val="00AB7827"/>
    <w:rsid w:val="00AB79F3"/>
    <w:rsid w:val="00AB7AF4"/>
    <w:rsid w:val="00AC0109"/>
    <w:rsid w:val="00AC0D56"/>
    <w:rsid w:val="00AC0F3F"/>
    <w:rsid w:val="00AC1294"/>
    <w:rsid w:val="00AC172A"/>
    <w:rsid w:val="00AC18D5"/>
    <w:rsid w:val="00AC2332"/>
    <w:rsid w:val="00AC2693"/>
    <w:rsid w:val="00AC28AB"/>
    <w:rsid w:val="00AC34DB"/>
    <w:rsid w:val="00AC350E"/>
    <w:rsid w:val="00AC3A23"/>
    <w:rsid w:val="00AC3D46"/>
    <w:rsid w:val="00AC3E1A"/>
    <w:rsid w:val="00AC4062"/>
    <w:rsid w:val="00AC4B79"/>
    <w:rsid w:val="00AC4FEF"/>
    <w:rsid w:val="00AC5D42"/>
    <w:rsid w:val="00AC5F37"/>
    <w:rsid w:val="00AC6094"/>
    <w:rsid w:val="00AC63F2"/>
    <w:rsid w:val="00AC6786"/>
    <w:rsid w:val="00AC6A3B"/>
    <w:rsid w:val="00AC7156"/>
    <w:rsid w:val="00AC7387"/>
    <w:rsid w:val="00AC7EC5"/>
    <w:rsid w:val="00AD06E6"/>
    <w:rsid w:val="00AD0BEB"/>
    <w:rsid w:val="00AD162A"/>
    <w:rsid w:val="00AD245A"/>
    <w:rsid w:val="00AD2B56"/>
    <w:rsid w:val="00AD3469"/>
    <w:rsid w:val="00AD3CAC"/>
    <w:rsid w:val="00AD3F37"/>
    <w:rsid w:val="00AD4248"/>
    <w:rsid w:val="00AD45EE"/>
    <w:rsid w:val="00AD468C"/>
    <w:rsid w:val="00AD478A"/>
    <w:rsid w:val="00AD4B72"/>
    <w:rsid w:val="00AD4DFD"/>
    <w:rsid w:val="00AD50AF"/>
    <w:rsid w:val="00AD556F"/>
    <w:rsid w:val="00AD569A"/>
    <w:rsid w:val="00AD5802"/>
    <w:rsid w:val="00AD5F50"/>
    <w:rsid w:val="00AD610B"/>
    <w:rsid w:val="00AD617A"/>
    <w:rsid w:val="00AD6772"/>
    <w:rsid w:val="00AD69EA"/>
    <w:rsid w:val="00AD70B0"/>
    <w:rsid w:val="00AD70F2"/>
    <w:rsid w:val="00AD79DC"/>
    <w:rsid w:val="00AE1674"/>
    <w:rsid w:val="00AE16F9"/>
    <w:rsid w:val="00AE1881"/>
    <w:rsid w:val="00AE1C71"/>
    <w:rsid w:val="00AE2030"/>
    <w:rsid w:val="00AE2239"/>
    <w:rsid w:val="00AE2400"/>
    <w:rsid w:val="00AE2438"/>
    <w:rsid w:val="00AE26C7"/>
    <w:rsid w:val="00AE2785"/>
    <w:rsid w:val="00AE2E50"/>
    <w:rsid w:val="00AE2EB6"/>
    <w:rsid w:val="00AE3604"/>
    <w:rsid w:val="00AE376D"/>
    <w:rsid w:val="00AE37C6"/>
    <w:rsid w:val="00AE3A1C"/>
    <w:rsid w:val="00AE3FEE"/>
    <w:rsid w:val="00AE44E8"/>
    <w:rsid w:val="00AE480E"/>
    <w:rsid w:val="00AE4904"/>
    <w:rsid w:val="00AE4B07"/>
    <w:rsid w:val="00AE5CF7"/>
    <w:rsid w:val="00AE6010"/>
    <w:rsid w:val="00AE66A0"/>
    <w:rsid w:val="00AE6B3B"/>
    <w:rsid w:val="00AE6EDA"/>
    <w:rsid w:val="00AE70E6"/>
    <w:rsid w:val="00AE731B"/>
    <w:rsid w:val="00AE7764"/>
    <w:rsid w:val="00AE7847"/>
    <w:rsid w:val="00AE7AD8"/>
    <w:rsid w:val="00AE7B1D"/>
    <w:rsid w:val="00AE7D6B"/>
    <w:rsid w:val="00AE7FA2"/>
    <w:rsid w:val="00AF0BA6"/>
    <w:rsid w:val="00AF1105"/>
    <w:rsid w:val="00AF22E6"/>
    <w:rsid w:val="00AF265C"/>
    <w:rsid w:val="00AF2926"/>
    <w:rsid w:val="00AF2995"/>
    <w:rsid w:val="00AF29C4"/>
    <w:rsid w:val="00AF2C9B"/>
    <w:rsid w:val="00AF2DC1"/>
    <w:rsid w:val="00AF2E10"/>
    <w:rsid w:val="00AF3101"/>
    <w:rsid w:val="00AF3462"/>
    <w:rsid w:val="00AF43CC"/>
    <w:rsid w:val="00AF4885"/>
    <w:rsid w:val="00AF501C"/>
    <w:rsid w:val="00AF537A"/>
    <w:rsid w:val="00AF54C8"/>
    <w:rsid w:val="00AF54CF"/>
    <w:rsid w:val="00AF6389"/>
    <w:rsid w:val="00AF651D"/>
    <w:rsid w:val="00AF664D"/>
    <w:rsid w:val="00AF6BD5"/>
    <w:rsid w:val="00AF6C7B"/>
    <w:rsid w:val="00AF6EBB"/>
    <w:rsid w:val="00AF754A"/>
    <w:rsid w:val="00AF79F0"/>
    <w:rsid w:val="00B0001D"/>
    <w:rsid w:val="00B011DA"/>
    <w:rsid w:val="00B02035"/>
    <w:rsid w:val="00B02475"/>
    <w:rsid w:val="00B02CCC"/>
    <w:rsid w:val="00B02FA3"/>
    <w:rsid w:val="00B02FBC"/>
    <w:rsid w:val="00B0319F"/>
    <w:rsid w:val="00B0351B"/>
    <w:rsid w:val="00B04779"/>
    <w:rsid w:val="00B0507E"/>
    <w:rsid w:val="00B052BB"/>
    <w:rsid w:val="00B0532B"/>
    <w:rsid w:val="00B0547E"/>
    <w:rsid w:val="00B055C1"/>
    <w:rsid w:val="00B05C3C"/>
    <w:rsid w:val="00B05D58"/>
    <w:rsid w:val="00B067AF"/>
    <w:rsid w:val="00B067EF"/>
    <w:rsid w:val="00B07547"/>
    <w:rsid w:val="00B07884"/>
    <w:rsid w:val="00B0793E"/>
    <w:rsid w:val="00B07CD8"/>
    <w:rsid w:val="00B07F00"/>
    <w:rsid w:val="00B10081"/>
    <w:rsid w:val="00B10324"/>
    <w:rsid w:val="00B116DB"/>
    <w:rsid w:val="00B1183D"/>
    <w:rsid w:val="00B118C8"/>
    <w:rsid w:val="00B12BE4"/>
    <w:rsid w:val="00B12C18"/>
    <w:rsid w:val="00B12E64"/>
    <w:rsid w:val="00B1327A"/>
    <w:rsid w:val="00B13704"/>
    <w:rsid w:val="00B1376F"/>
    <w:rsid w:val="00B13CE2"/>
    <w:rsid w:val="00B13D96"/>
    <w:rsid w:val="00B13E8C"/>
    <w:rsid w:val="00B15583"/>
    <w:rsid w:val="00B158FE"/>
    <w:rsid w:val="00B15BFA"/>
    <w:rsid w:val="00B1630E"/>
    <w:rsid w:val="00B16492"/>
    <w:rsid w:val="00B16D91"/>
    <w:rsid w:val="00B16DC9"/>
    <w:rsid w:val="00B1713F"/>
    <w:rsid w:val="00B175B6"/>
    <w:rsid w:val="00B2051E"/>
    <w:rsid w:val="00B20B14"/>
    <w:rsid w:val="00B20BE2"/>
    <w:rsid w:val="00B20EEA"/>
    <w:rsid w:val="00B22021"/>
    <w:rsid w:val="00B2264F"/>
    <w:rsid w:val="00B22BFE"/>
    <w:rsid w:val="00B22FEF"/>
    <w:rsid w:val="00B23187"/>
    <w:rsid w:val="00B23373"/>
    <w:rsid w:val="00B23BC4"/>
    <w:rsid w:val="00B23EF8"/>
    <w:rsid w:val="00B24160"/>
    <w:rsid w:val="00B2471E"/>
    <w:rsid w:val="00B249DF"/>
    <w:rsid w:val="00B24AD0"/>
    <w:rsid w:val="00B24E2D"/>
    <w:rsid w:val="00B24FE3"/>
    <w:rsid w:val="00B2558C"/>
    <w:rsid w:val="00B25785"/>
    <w:rsid w:val="00B25D76"/>
    <w:rsid w:val="00B25EF1"/>
    <w:rsid w:val="00B260E7"/>
    <w:rsid w:val="00B26652"/>
    <w:rsid w:val="00B26F3F"/>
    <w:rsid w:val="00B27E0D"/>
    <w:rsid w:val="00B3002A"/>
    <w:rsid w:val="00B3006D"/>
    <w:rsid w:val="00B3075A"/>
    <w:rsid w:val="00B309FB"/>
    <w:rsid w:val="00B30B44"/>
    <w:rsid w:val="00B30B5E"/>
    <w:rsid w:val="00B30BE1"/>
    <w:rsid w:val="00B3150B"/>
    <w:rsid w:val="00B31551"/>
    <w:rsid w:val="00B31760"/>
    <w:rsid w:val="00B31AEF"/>
    <w:rsid w:val="00B31F72"/>
    <w:rsid w:val="00B322E5"/>
    <w:rsid w:val="00B325FE"/>
    <w:rsid w:val="00B331C2"/>
    <w:rsid w:val="00B331F0"/>
    <w:rsid w:val="00B334F4"/>
    <w:rsid w:val="00B33C79"/>
    <w:rsid w:val="00B33EC5"/>
    <w:rsid w:val="00B34B29"/>
    <w:rsid w:val="00B34E75"/>
    <w:rsid w:val="00B3580F"/>
    <w:rsid w:val="00B3598B"/>
    <w:rsid w:val="00B35F38"/>
    <w:rsid w:val="00B36432"/>
    <w:rsid w:val="00B3696A"/>
    <w:rsid w:val="00B371F3"/>
    <w:rsid w:val="00B373BD"/>
    <w:rsid w:val="00B37719"/>
    <w:rsid w:val="00B377C8"/>
    <w:rsid w:val="00B37956"/>
    <w:rsid w:val="00B37FA2"/>
    <w:rsid w:val="00B4070F"/>
    <w:rsid w:val="00B427E2"/>
    <w:rsid w:val="00B42BB5"/>
    <w:rsid w:val="00B43BB8"/>
    <w:rsid w:val="00B43C18"/>
    <w:rsid w:val="00B43D4B"/>
    <w:rsid w:val="00B4459E"/>
    <w:rsid w:val="00B445CC"/>
    <w:rsid w:val="00B452D1"/>
    <w:rsid w:val="00B45446"/>
    <w:rsid w:val="00B45DEF"/>
    <w:rsid w:val="00B461B9"/>
    <w:rsid w:val="00B46269"/>
    <w:rsid w:val="00B47730"/>
    <w:rsid w:val="00B47872"/>
    <w:rsid w:val="00B5000E"/>
    <w:rsid w:val="00B50C25"/>
    <w:rsid w:val="00B512E3"/>
    <w:rsid w:val="00B51418"/>
    <w:rsid w:val="00B523DC"/>
    <w:rsid w:val="00B52512"/>
    <w:rsid w:val="00B525F7"/>
    <w:rsid w:val="00B52D2E"/>
    <w:rsid w:val="00B53006"/>
    <w:rsid w:val="00B538A3"/>
    <w:rsid w:val="00B53992"/>
    <w:rsid w:val="00B53A5C"/>
    <w:rsid w:val="00B53AC7"/>
    <w:rsid w:val="00B54316"/>
    <w:rsid w:val="00B544F2"/>
    <w:rsid w:val="00B545BA"/>
    <w:rsid w:val="00B549A1"/>
    <w:rsid w:val="00B54B0D"/>
    <w:rsid w:val="00B54F82"/>
    <w:rsid w:val="00B5510B"/>
    <w:rsid w:val="00B55683"/>
    <w:rsid w:val="00B559FE"/>
    <w:rsid w:val="00B55B08"/>
    <w:rsid w:val="00B55DE3"/>
    <w:rsid w:val="00B5603A"/>
    <w:rsid w:val="00B561BD"/>
    <w:rsid w:val="00B563A0"/>
    <w:rsid w:val="00B5671E"/>
    <w:rsid w:val="00B56AED"/>
    <w:rsid w:val="00B570BB"/>
    <w:rsid w:val="00B5731B"/>
    <w:rsid w:val="00B57667"/>
    <w:rsid w:val="00B57945"/>
    <w:rsid w:val="00B601C2"/>
    <w:rsid w:val="00B60976"/>
    <w:rsid w:val="00B621CF"/>
    <w:rsid w:val="00B6347B"/>
    <w:rsid w:val="00B637D0"/>
    <w:rsid w:val="00B63867"/>
    <w:rsid w:val="00B639F3"/>
    <w:rsid w:val="00B64254"/>
    <w:rsid w:val="00B64F6E"/>
    <w:rsid w:val="00B653F9"/>
    <w:rsid w:val="00B65A39"/>
    <w:rsid w:val="00B65D13"/>
    <w:rsid w:val="00B6644C"/>
    <w:rsid w:val="00B664EA"/>
    <w:rsid w:val="00B66616"/>
    <w:rsid w:val="00B669FE"/>
    <w:rsid w:val="00B66B69"/>
    <w:rsid w:val="00B66C6A"/>
    <w:rsid w:val="00B66FA5"/>
    <w:rsid w:val="00B67035"/>
    <w:rsid w:val="00B67403"/>
    <w:rsid w:val="00B67A18"/>
    <w:rsid w:val="00B67A3F"/>
    <w:rsid w:val="00B67C9F"/>
    <w:rsid w:val="00B67F2F"/>
    <w:rsid w:val="00B7004E"/>
    <w:rsid w:val="00B70279"/>
    <w:rsid w:val="00B7035F"/>
    <w:rsid w:val="00B71122"/>
    <w:rsid w:val="00B7244A"/>
    <w:rsid w:val="00B728B0"/>
    <w:rsid w:val="00B72D30"/>
    <w:rsid w:val="00B735D2"/>
    <w:rsid w:val="00B739F3"/>
    <w:rsid w:val="00B74830"/>
    <w:rsid w:val="00B750F3"/>
    <w:rsid w:val="00B75855"/>
    <w:rsid w:val="00B7591F"/>
    <w:rsid w:val="00B75A05"/>
    <w:rsid w:val="00B75FCC"/>
    <w:rsid w:val="00B762EA"/>
    <w:rsid w:val="00B77512"/>
    <w:rsid w:val="00B7759B"/>
    <w:rsid w:val="00B77906"/>
    <w:rsid w:val="00B779CF"/>
    <w:rsid w:val="00B801F8"/>
    <w:rsid w:val="00B80996"/>
    <w:rsid w:val="00B80D61"/>
    <w:rsid w:val="00B80EB5"/>
    <w:rsid w:val="00B8127E"/>
    <w:rsid w:val="00B81645"/>
    <w:rsid w:val="00B818A7"/>
    <w:rsid w:val="00B82009"/>
    <w:rsid w:val="00B8256A"/>
    <w:rsid w:val="00B83445"/>
    <w:rsid w:val="00B8376D"/>
    <w:rsid w:val="00B83BE5"/>
    <w:rsid w:val="00B83CFA"/>
    <w:rsid w:val="00B84C14"/>
    <w:rsid w:val="00B85666"/>
    <w:rsid w:val="00B86022"/>
    <w:rsid w:val="00B863AB"/>
    <w:rsid w:val="00B90905"/>
    <w:rsid w:val="00B912BD"/>
    <w:rsid w:val="00B91B8D"/>
    <w:rsid w:val="00B91CDE"/>
    <w:rsid w:val="00B91EFE"/>
    <w:rsid w:val="00B925D1"/>
    <w:rsid w:val="00B92697"/>
    <w:rsid w:val="00B92AC4"/>
    <w:rsid w:val="00B92BBA"/>
    <w:rsid w:val="00B935B3"/>
    <w:rsid w:val="00B935DC"/>
    <w:rsid w:val="00B936A7"/>
    <w:rsid w:val="00B93A0C"/>
    <w:rsid w:val="00B93C1B"/>
    <w:rsid w:val="00B93D32"/>
    <w:rsid w:val="00B940CE"/>
    <w:rsid w:val="00B94434"/>
    <w:rsid w:val="00B945FB"/>
    <w:rsid w:val="00B947BD"/>
    <w:rsid w:val="00B9482A"/>
    <w:rsid w:val="00B94D4B"/>
    <w:rsid w:val="00B94D52"/>
    <w:rsid w:val="00B94D68"/>
    <w:rsid w:val="00B94F87"/>
    <w:rsid w:val="00B958C9"/>
    <w:rsid w:val="00B95DA3"/>
    <w:rsid w:val="00B96251"/>
    <w:rsid w:val="00B96523"/>
    <w:rsid w:val="00B96DCE"/>
    <w:rsid w:val="00B97945"/>
    <w:rsid w:val="00B97C7B"/>
    <w:rsid w:val="00BA03B4"/>
    <w:rsid w:val="00BA0514"/>
    <w:rsid w:val="00BA0570"/>
    <w:rsid w:val="00BA066D"/>
    <w:rsid w:val="00BA0906"/>
    <w:rsid w:val="00BA0966"/>
    <w:rsid w:val="00BA0B82"/>
    <w:rsid w:val="00BA1953"/>
    <w:rsid w:val="00BA254A"/>
    <w:rsid w:val="00BA2CB5"/>
    <w:rsid w:val="00BA2DA8"/>
    <w:rsid w:val="00BA3517"/>
    <w:rsid w:val="00BA3716"/>
    <w:rsid w:val="00BA3917"/>
    <w:rsid w:val="00BA51CF"/>
    <w:rsid w:val="00BA58F3"/>
    <w:rsid w:val="00BA6042"/>
    <w:rsid w:val="00BA7D69"/>
    <w:rsid w:val="00BB03E4"/>
    <w:rsid w:val="00BB0623"/>
    <w:rsid w:val="00BB080B"/>
    <w:rsid w:val="00BB272F"/>
    <w:rsid w:val="00BB2B4E"/>
    <w:rsid w:val="00BB32C2"/>
    <w:rsid w:val="00BB35B6"/>
    <w:rsid w:val="00BB3A67"/>
    <w:rsid w:val="00BB3B16"/>
    <w:rsid w:val="00BB3EEA"/>
    <w:rsid w:val="00BB418B"/>
    <w:rsid w:val="00BB438E"/>
    <w:rsid w:val="00BB4677"/>
    <w:rsid w:val="00BB52C5"/>
    <w:rsid w:val="00BB614D"/>
    <w:rsid w:val="00BB63A4"/>
    <w:rsid w:val="00BB692E"/>
    <w:rsid w:val="00BB69F9"/>
    <w:rsid w:val="00BB6A7A"/>
    <w:rsid w:val="00BB7426"/>
    <w:rsid w:val="00BB7C12"/>
    <w:rsid w:val="00BB7C8A"/>
    <w:rsid w:val="00BB7CB3"/>
    <w:rsid w:val="00BB7EC9"/>
    <w:rsid w:val="00BC04D7"/>
    <w:rsid w:val="00BC04E9"/>
    <w:rsid w:val="00BC05D0"/>
    <w:rsid w:val="00BC08C9"/>
    <w:rsid w:val="00BC0A0A"/>
    <w:rsid w:val="00BC0DE2"/>
    <w:rsid w:val="00BC1249"/>
    <w:rsid w:val="00BC19D2"/>
    <w:rsid w:val="00BC1AA1"/>
    <w:rsid w:val="00BC2132"/>
    <w:rsid w:val="00BC23B3"/>
    <w:rsid w:val="00BC23D5"/>
    <w:rsid w:val="00BC279A"/>
    <w:rsid w:val="00BC2842"/>
    <w:rsid w:val="00BC2D0C"/>
    <w:rsid w:val="00BC3E5E"/>
    <w:rsid w:val="00BC409F"/>
    <w:rsid w:val="00BC4490"/>
    <w:rsid w:val="00BC4A45"/>
    <w:rsid w:val="00BC4B9A"/>
    <w:rsid w:val="00BC4EF5"/>
    <w:rsid w:val="00BC4F22"/>
    <w:rsid w:val="00BC4F45"/>
    <w:rsid w:val="00BC580A"/>
    <w:rsid w:val="00BC600B"/>
    <w:rsid w:val="00BC659A"/>
    <w:rsid w:val="00BC759B"/>
    <w:rsid w:val="00BC7775"/>
    <w:rsid w:val="00BC7A24"/>
    <w:rsid w:val="00BC7C76"/>
    <w:rsid w:val="00BD0C06"/>
    <w:rsid w:val="00BD0FB5"/>
    <w:rsid w:val="00BD1AE9"/>
    <w:rsid w:val="00BD2901"/>
    <w:rsid w:val="00BD2CDA"/>
    <w:rsid w:val="00BD46B4"/>
    <w:rsid w:val="00BD500B"/>
    <w:rsid w:val="00BD5087"/>
    <w:rsid w:val="00BD51E5"/>
    <w:rsid w:val="00BD55B8"/>
    <w:rsid w:val="00BD5F88"/>
    <w:rsid w:val="00BD60A4"/>
    <w:rsid w:val="00BD6C42"/>
    <w:rsid w:val="00BD6F85"/>
    <w:rsid w:val="00BD78A9"/>
    <w:rsid w:val="00BD7BB8"/>
    <w:rsid w:val="00BE03D2"/>
    <w:rsid w:val="00BE086C"/>
    <w:rsid w:val="00BE0E44"/>
    <w:rsid w:val="00BE144B"/>
    <w:rsid w:val="00BE245D"/>
    <w:rsid w:val="00BE271C"/>
    <w:rsid w:val="00BE3138"/>
    <w:rsid w:val="00BE38AE"/>
    <w:rsid w:val="00BE4088"/>
    <w:rsid w:val="00BE46EB"/>
    <w:rsid w:val="00BE4882"/>
    <w:rsid w:val="00BE4A71"/>
    <w:rsid w:val="00BE4DC5"/>
    <w:rsid w:val="00BE4E9B"/>
    <w:rsid w:val="00BE5142"/>
    <w:rsid w:val="00BE5439"/>
    <w:rsid w:val="00BE6580"/>
    <w:rsid w:val="00BE699D"/>
    <w:rsid w:val="00BE6B46"/>
    <w:rsid w:val="00BE797A"/>
    <w:rsid w:val="00BE7F1B"/>
    <w:rsid w:val="00BF0057"/>
    <w:rsid w:val="00BF0749"/>
    <w:rsid w:val="00BF0846"/>
    <w:rsid w:val="00BF0B22"/>
    <w:rsid w:val="00BF14D2"/>
    <w:rsid w:val="00BF2094"/>
    <w:rsid w:val="00BF2455"/>
    <w:rsid w:val="00BF254E"/>
    <w:rsid w:val="00BF2A8E"/>
    <w:rsid w:val="00BF2CF0"/>
    <w:rsid w:val="00BF2F4C"/>
    <w:rsid w:val="00BF3129"/>
    <w:rsid w:val="00BF350C"/>
    <w:rsid w:val="00BF3AE3"/>
    <w:rsid w:val="00BF3AEE"/>
    <w:rsid w:val="00BF401E"/>
    <w:rsid w:val="00BF4C88"/>
    <w:rsid w:val="00BF4F55"/>
    <w:rsid w:val="00BF55EC"/>
    <w:rsid w:val="00BF5800"/>
    <w:rsid w:val="00BF5D98"/>
    <w:rsid w:val="00BF6A63"/>
    <w:rsid w:val="00BF6CA0"/>
    <w:rsid w:val="00BF6DD7"/>
    <w:rsid w:val="00BF74C6"/>
    <w:rsid w:val="00BF76E9"/>
    <w:rsid w:val="00BF7C36"/>
    <w:rsid w:val="00BF7F6C"/>
    <w:rsid w:val="00C0046B"/>
    <w:rsid w:val="00C0082D"/>
    <w:rsid w:val="00C026C4"/>
    <w:rsid w:val="00C02A81"/>
    <w:rsid w:val="00C02C31"/>
    <w:rsid w:val="00C038CA"/>
    <w:rsid w:val="00C03C74"/>
    <w:rsid w:val="00C042D6"/>
    <w:rsid w:val="00C043AA"/>
    <w:rsid w:val="00C04567"/>
    <w:rsid w:val="00C0494D"/>
    <w:rsid w:val="00C04B90"/>
    <w:rsid w:val="00C04C6D"/>
    <w:rsid w:val="00C05168"/>
    <w:rsid w:val="00C05428"/>
    <w:rsid w:val="00C0552A"/>
    <w:rsid w:val="00C05D06"/>
    <w:rsid w:val="00C05F3F"/>
    <w:rsid w:val="00C05F92"/>
    <w:rsid w:val="00C0622B"/>
    <w:rsid w:val="00C06448"/>
    <w:rsid w:val="00C0645D"/>
    <w:rsid w:val="00C067F9"/>
    <w:rsid w:val="00C06B49"/>
    <w:rsid w:val="00C072CE"/>
    <w:rsid w:val="00C072E3"/>
    <w:rsid w:val="00C0736B"/>
    <w:rsid w:val="00C07C71"/>
    <w:rsid w:val="00C10BAD"/>
    <w:rsid w:val="00C114FA"/>
    <w:rsid w:val="00C1166E"/>
    <w:rsid w:val="00C11995"/>
    <w:rsid w:val="00C11EF1"/>
    <w:rsid w:val="00C13CAE"/>
    <w:rsid w:val="00C1435F"/>
    <w:rsid w:val="00C14FA0"/>
    <w:rsid w:val="00C15582"/>
    <w:rsid w:val="00C1575E"/>
    <w:rsid w:val="00C15B4B"/>
    <w:rsid w:val="00C15C05"/>
    <w:rsid w:val="00C16AB4"/>
    <w:rsid w:val="00C17155"/>
    <w:rsid w:val="00C174AC"/>
    <w:rsid w:val="00C20156"/>
    <w:rsid w:val="00C208F1"/>
    <w:rsid w:val="00C20DA6"/>
    <w:rsid w:val="00C20E28"/>
    <w:rsid w:val="00C218DE"/>
    <w:rsid w:val="00C21E79"/>
    <w:rsid w:val="00C227F1"/>
    <w:rsid w:val="00C22C85"/>
    <w:rsid w:val="00C22E49"/>
    <w:rsid w:val="00C233D7"/>
    <w:rsid w:val="00C23745"/>
    <w:rsid w:val="00C24AD2"/>
    <w:rsid w:val="00C24ED2"/>
    <w:rsid w:val="00C2575A"/>
    <w:rsid w:val="00C269E5"/>
    <w:rsid w:val="00C270E4"/>
    <w:rsid w:val="00C27CB7"/>
    <w:rsid w:val="00C27E94"/>
    <w:rsid w:val="00C3101A"/>
    <w:rsid w:val="00C314C7"/>
    <w:rsid w:val="00C3195D"/>
    <w:rsid w:val="00C337EC"/>
    <w:rsid w:val="00C33B47"/>
    <w:rsid w:val="00C34462"/>
    <w:rsid w:val="00C3447D"/>
    <w:rsid w:val="00C34684"/>
    <w:rsid w:val="00C346FA"/>
    <w:rsid w:val="00C34C9C"/>
    <w:rsid w:val="00C3526D"/>
    <w:rsid w:val="00C35403"/>
    <w:rsid w:val="00C35509"/>
    <w:rsid w:val="00C35705"/>
    <w:rsid w:val="00C35873"/>
    <w:rsid w:val="00C40398"/>
    <w:rsid w:val="00C4090D"/>
    <w:rsid w:val="00C409BD"/>
    <w:rsid w:val="00C41244"/>
    <w:rsid w:val="00C41253"/>
    <w:rsid w:val="00C413B8"/>
    <w:rsid w:val="00C414CE"/>
    <w:rsid w:val="00C425C8"/>
    <w:rsid w:val="00C431E9"/>
    <w:rsid w:val="00C434F0"/>
    <w:rsid w:val="00C4392E"/>
    <w:rsid w:val="00C44C76"/>
    <w:rsid w:val="00C45052"/>
    <w:rsid w:val="00C4507E"/>
    <w:rsid w:val="00C45096"/>
    <w:rsid w:val="00C4518E"/>
    <w:rsid w:val="00C4664E"/>
    <w:rsid w:val="00C46F3A"/>
    <w:rsid w:val="00C47472"/>
    <w:rsid w:val="00C47A0C"/>
    <w:rsid w:val="00C47C3C"/>
    <w:rsid w:val="00C47CFF"/>
    <w:rsid w:val="00C5055D"/>
    <w:rsid w:val="00C5058F"/>
    <w:rsid w:val="00C507B4"/>
    <w:rsid w:val="00C50C2C"/>
    <w:rsid w:val="00C50C45"/>
    <w:rsid w:val="00C51D6F"/>
    <w:rsid w:val="00C521E5"/>
    <w:rsid w:val="00C52697"/>
    <w:rsid w:val="00C5347C"/>
    <w:rsid w:val="00C5359F"/>
    <w:rsid w:val="00C55228"/>
    <w:rsid w:val="00C55838"/>
    <w:rsid w:val="00C55F71"/>
    <w:rsid w:val="00C56120"/>
    <w:rsid w:val="00C56175"/>
    <w:rsid w:val="00C56812"/>
    <w:rsid w:val="00C56837"/>
    <w:rsid w:val="00C5751D"/>
    <w:rsid w:val="00C5752F"/>
    <w:rsid w:val="00C578AF"/>
    <w:rsid w:val="00C604DB"/>
    <w:rsid w:val="00C604F6"/>
    <w:rsid w:val="00C6092C"/>
    <w:rsid w:val="00C60BC9"/>
    <w:rsid w:val="00C60C35"/>
    <w:rsid w:val="00C60D4F"/>
    <w:rsid w:val="00C616E3"/>
    <w:rsid w:val="00C62379"/>
    <w:rsid w:val="00C625C4"/>
    <w:rsid w:val="00C62CD7"/>
    <w:rsid w:val="00C62E0C"/>
    <w:rsid w:val="00C62E9D"/>
    <w:rsid w:val="00C6358C"/>
    <w:rsid w:val="00C63984"/>
    <w:rsid w:val="00C642AD"/>
    <w:rsid w:val="00C642CE"/>
    <w:rsid w:val="00C64831"/>
    <w:rsid w:val="00C648C1"/>
    <w:rsid w:val="00C64C02"/>
    <w:rsid w:val="00C64C9E"/>
    <w:rsid w:val="00C65566"/>
    <w:rsid w:val="00C658A1"/>
    <w:rsid w:val="00C658BA"/>
    <w:rsid w:val="00C660E7"/>
    <w:rsid w:val="00C661E1"/>
    <w:rsid w:val="00C666AD"/>
    <w:rsid w:val="00C66B12"/>
    <w:rsid w:val="00C67017"/>
    <w:rsid w:val="00C674A8"/>
    <w:rsid w:val="00C67766"/>
    <w:rsid w:val="00C67ED2"/>
    <w:rsid w:val="00C702BC"/>
    <w:rsid w:val="00C706F9"/>
    <w:rsid w:val="00C70C9D"/>
    <w:rsid w:val="00C70CC2"/>
    <w:rsid w:val="00C70F05"/>
    <w:rsid w:val="00C7149C"/>
    <w:rsid w:val="00C715F2"/>
    <w:rsid w:val="00C719FB"/>
    <w:rsid w:val="00C71DFF"/>
    <w:rsid w:val="00C7224B"/>
    <w:rsid w:val="00C724A7"/>
    <w:rsid w:val="00C72527"/>
    <w:rsid w:val="00C72D9B"/>
    <w:rsid w:val="00C72F1D"/>
    <w:rsid w:val="00C72F86"/>
    <w:rsid w:val="00C73C3D"/>
    <w:rsid w:val="00C73D43"/>
    <w:rsid w:val="00C745B6"/>
    <w:rsid w:val="00C74665"/>
    <w:rsid w:val="00C74C1A"/>
    <w:rsid w:val="00C75487"/>
    <w:rsid w:val="00C755F7"/>
    <w:rsid w:val="00C76324"/>
    <w:rsid w:val="00C767D2"/>
    <w:rsid w:val="00C767EE"/>
    <w:rsid w:val="00C769A0"/>
    <w:rsid w:val="00C77403"/>
    <w:rsid w:val="00C80007"/>
    <w:rsid w:val="00C8083E"/>
    <w:rsid w:val="00C80A6C"/>
    <w:rsid w:val="00C80C2A"/>
    <w:rsid w:val="00C80D64"/>
    <w:rsid w:val="00C8108B"/>
    <w:rsid w:val="00C81C13"/>
    <w:rsid w:val="00C82179"/>
    <w:rsid w:val="00C82C44"/>
    <w:rsid w:val="00C839D0"/>
    <w:rsid w:val="00C83BF1"/>
    <w:rsid w:val="00C84C91"/>
    <w:rsid w:val="00C84D47"/>
    <w:rsid w:val="00C84EB1"/>
    <w:rsid w:val="00C856A6"/>
    <w:rsid w:val="00C865B0"/>
    <w:rsid w:val="00C868AB"/>
    <w:rsid w:val="00C86D50"/>
    <w:rsid w:val="00C86F9A"/>
    <w:rsid w:val="00C874DC"/>
    <w:rsid w:val="00C87CCE"/>
    <w:rsid w:val="00C87DEB"/>
    <w:rsid w:val="00C90A57"/>
    <w:rsid w:val="00C90AF1"/>
    <w:rsid w:val="00C91163"/>
    <w:rsid w:val="00C915FF"/>
    <w:rsid w:val="00C91C46"/>
    <w:rsid w:val="00C9208F"/>
    <w:rsid w:val="00C92604"/>
    <w:rsid w:val="00C92656"/>
    <w:rsid w:val="00C92AD9"/>
    <w:rsid w:val="00C92B5C"/>
    <w:rsid w:val="00C92DE8"/>
    <w:rsid w:val="00C9364E"/>
    <w:rsid w:val="00C9376F"/>
    <w:rsid w:val="00C93854"/>
    <w:rsid w:val="00C94117"/>
    <w:rsid w:val="00C94A0F"/>
    <w:rsid w:val="00C952E1"/>
    <w:rsid w:val="00C95A7D"/>
    <w:rsid w:val="00C9673B"/>
    <w:rsid w:val="00C96AD4"/>
    <w:rsid w:val="00C9702D"/>
    <w:rsid w:val="00C97C54"/>
    <w:rsid w:val="00CA0382"/>
    <w:rsid w:val="00CA0800"/>
    <w:rsid w:val="00CA0B4C"/>
    <w:rsid w:val="00CA0BCB"/>
    <w:rsid w:val="00CA1682"/>
    <w:rsid w:val="00CA191A"/>
    <w:rsid w:val="00CA209B"/>
    <w:rsid w:val="00CA3599"/>
    <w:rsid w:val="00CA3691"/>
    <w:rsid w:val="00CA3C41"/>
    <w:rsid w:val="00CA3FBB"/>
    <w:rsid w:val="00CA48F7"/>
    <w:rsid w:val="00CA4E19"/>
    <w:rsid w:val="00CA4F15"/>
    <w:rsid w:val="00CA4FBF"/>
    <w:rsid w:val="00CA5289"/>
    <w:rsid w:val="00CA53DB"/>
    <w:rsid w:val="00CA572B"/>
    <w:rsid w:val="00CA600D"/>
    <w:rsid w:val="00CA62F3"/>
    <w:rsid w:val="00CA6576"/>
    <w:rsid w:val="00CA677F"/>
    <w:rsid w:val="00CA6BB0"/>
    <w:rsid w:val="00CA752F"/>
    <w:rsid w:val="00CA78FE"/>
    <w:rsid w:val="00CA7946"/>
    <w:rsid w:val="00CA7D10"/>
    <w:rsid w:val="00CB0664"/>
    <w:rsid w:val="00CB09F9"/>
    <w:rsid w:val="00CB0EC9"/>
    <w:rsid w:val="00CB1C77"/>
    <w:rsid w:val="00CB2EA9"/>
    <w:rsid w:val="00CB3731"/>
    <w:rsid w:val="00CB3B96"/>
    <w:rsid w:val="00CB51A4"/>
    <w:rsid w:val="00CB54D0"/>
    <w:rsid w:val="00CB59C4"/>
    <w:rsid w:val="00CB675F"/>
    <w:rsid w:val="00CB6CB4"/>
    <w:rsid w:val="00CB78B8"/>
    <w:rsid w:val="00CB7E4C"/>
    <w:rsid w:val="00CB7FBE"/>
    <w:rsid w:val="00CC0363"/>
    <w:rsid w:val="00CC03D8"/>
    <w:rsid w:val="00CC03FD"/>
    <w:rsid w:val="00CC051C"/>
    <w:rsid w:val="00CC06B0"/>
    <w:rsid w:val="00CC111D"/>
    <w:rsid w:val="00CC14EE"/>
    <w:rsid w:val="00CC2341"/>
    <w:rsid w:val="00CC2549"/>
    <w:rsid w:val="00CC301C"/>
    <w:rsid w:val="00CC3AF6"/>
    <w:rsid w:val="00CC4CD1"/>
    <w:rsid w:val="00CC579D"/>
    <w:rsid w:val="00CC5FBE"/>
    <w:rsid w:val="00CC637F"/>
    <w:rsid w:val="00CC64C8"/>
    <w:rsid w:val="00CC66CC"/>
    <w:rsid w:val="00CC69FA"/>
    <w:rsid w:val="00CC6EC1"/>
    <w:rsid w:val="00CC766B"/>
    <w:rsid w:val="00CC7AB8"/>
    <w:rsid w:val="00CD064A"/>
    <w:rsid w:val="00CD0B31"/>
    <w:rsid w:val="00CD0C8C"/>
    <w:rsid w:val="00CD0DAD"/>
    <w:rsid w:val="00CD1166"/>
    <w:rsid w:val="00CD1381"/>
    <w:rsid w:val="00CD1AF1"/>
    <w:rsid w:val="00CD1B06"/>
    <w:rsid w:val="00CD1B4E"/>
    <w:rsid w:val="00CD33E0"/>
    <w:rsid w:val="00CD38F6"/>
    <w:rsid w:val="00CD408C"/>
    <w:rsid w:val="00CD422B"/>
    <w:rsid w:val="00CD4570"/>
    <w:rsid w:val="00CD512D"/>
    <w:rsid w:val="00CD53DD"/>
    <w:rsid w:val="00CD634B"/>
    <w:rsid w:val="00CD6834"/>
    <w:rsid w:val="00CD6992"/>
    <w:rsid w:val="00CD6B93"/>
    <w:rsid w:val="00CD6F20"/>
    <w:rsid w:val="00CD75EE"/>
    <w:rsid w:val="00CD7B4C"/>
    <w:rsid w:val="00CD7E6B"/>
    <w:rsid w:val="00CD7F74"/>
    <w:rsid w:val="00CE00B2"/>
    <w:rsid w:val="00CE0A60"/>
    <w:rsid w:val="00CE0F42"/>
    <w:rsid w:val="00CE0F51"/>
    <w:rsid w:val="00CE1094"/>
    <w:rsid w:val="00CE1C2E"/>
    <w:rsid w:val="00CE2143"/>
    <w:rsid w:val="00CE29EC"/>
    <w:rsid w:val="00CE2F4D"/>
    <w:rsid w:val="00CE31F2"/>
    <w:rsid w:val="00CE33CA"/>
    <w:rsid w:val="00CE36CA"/>
    <w:rsid w:val="00CE3BCF"/>
    <w:rsid w:val="00CE3F7E"/>
    <w:rsid w:val="00CE46C8"/>
    <w:rsid w:val="00CE4B5A"/>
    <w:rsid w:val="00CE59F0"/>
    <w:rsid w:val="00CE663E"/>
    <w:rsid w:val="00CE6A1C"/>
    <w:rsid w:val="00CE6F0F"/>
    <w:rsid w:val="00CE763D"/>
    <w:rsid w:val="00CF010A"/>
    <w:rsid w:val="00CF14F2"/>
    <w:rsid w:val="00CF152D"/>
    <w:rsid w:val="00CF1A57"/>
    <w:rsid w:val="00CF2087"/>
    <w:rsid w:val="00CF2FEC"/>
    <w:rsid w:val="00CF382E"/>
    <w:rsid w:val="00CF3D2F"/>
    <w:rsid w:val="00CF3D64"/>
    <w:rsid w:val="00CF439B"/>
    <w:rsid w:val="00CF465E"/>
    <w:rsid w:val="00CF4B4F"/>
    <w:rsid w:val="00CF4C6E"/>
    <w:rsid w:val="00CF4F1A"/>
    <w:rsid w:val="00CF5FE2"/>
    <w:rsid w:val="00CF65EA"/>
    <w:rsid w:val="00CF680B"/>
    <w:rsid w:val="00CF699C"/>
    <w:rsid w:val="00CF7407"/>
    <w:rsid w:val="00CF78A5"/>
    <w:rsid w:val="00CF7943"/>
    <w:rsid w:val="00D00139"/>
    <w:rsid w:val="00D00771"/>
    <w:rsid w:val="00D007B0"/>
    <w:rsid w:val="00D00B41"/>
    <w:rsid w:val="00D01A03"/>
    <w:rsid w:val="00D01E32"/>
    <w:rsid w:val="00D02CE4"/>
    <w:rsid w:val="00D02F58"/>
    <w:rsid w:val="00D03259"/>
    <w:rsid w:val="00D0358A"/>
    <w:rsid w:val="00D04851"/>
    <w:rsid w:val="00D04C61"/>
    <w:rsid w:val="00D05212"/>
    <w:rsid w:val="00D05ACD"/>
    <w:rsid w:val="00D05F00"/>
    <w:rsid w:val="00D05F09"/>
    <w:rsid w:val="00D05F4C"/>
    <w:rsid w:val="00D06902"/>
    <w:rsid w:val="00D06B17"/>
    <w:rsid w:val="00D0760F"/>
    <w:rsid w:val="00D10020"/>
    <w:rsid w:val="00D103AB"/>
    <w:rsid w:val="00D10BB4"/>
    <w:rsid w:val="00D11823"/>
    <w:rsid w:val="00D11DF7"/>
    <w:rsid w:val="00D1306A"/>
    <w:rsid w:val="00D13CEA"/>
    <w:rsid w:val="00D142A1"/>
    <w:rsid w:val="00D148CE"/>
    <w:rsid w:val="00D14966"/>
    <w:rsid w:val="00D1523C"/>
    <w:rsid w:val="00D1586B"/>
    <w:rsid w:val="00D15F10"/>
    <w:rsid w:val="00D17178"/>
    <w:rsid w:val="00D171CE"/>
    <w:rsid w:val="00D17946"/>
    <w:rsid w:val="00D17E33"/>
    <w:rsid w:val="00D20246"/>
    <w:rsid w:val="00D203D5"/>
    <w:rsid w:val="00D207C5"/>
    <w:rsid w:val="00D2082C"/>
    <w:rsid w:val="00D208D5"/>
    <w:rsid w:val="00D213CC"/>
    <w:rsid w:val="00D214C1"/>
    <w:rsid w:val="00D21504"/>
    <w:rsid w:val="00D21A26"/>
    <w:rsid w:val="00D2220F"/>
    <w:rsid w:val="00D2228A"/>
    <w:rsid w:val="00D223EB"/>
    <w:rsid w:val="00D226A3"/>
    <w:rsid w:val="00D227B1"/>
    <w:rsid w:val="00D227ED"/>
    <w:rsid w:val="00D228D7"/>
    <w:rsid w:val="00D24214"/>
    <w:rsid w:val="00D242C7"/>
    <w:rsid w:val="00D245B7"/>
    <w:rsid w:val="00D2460D"/>
    <w:rsid w:val="00D24671"/>
    <w:rsid w:val="00D24BDE"/>
    <w:rsid w:val="00D24EDB"/>
    <w:rsid w:val="00D25195"/>
    <w:rsid w:val="00D26A3A"/>
    <w:rsid w:val="00D2719F"/>
    <w:rsid w:val="00D27476"/>
    <w:rsid w:val="00D2748F"/>
    <w:rsid w:val="00D275BD"/>
    <w:rsid w:val="00D27E5D"/>
    <w:rsid w:val="00D27EC1"/>
    <w:rsid w:val="00D31F66"/>
    <w:rsid w:val="00D335F1"/>
    <w:rsid w:val="00D338CA"/>
    <w:rsid w:val="00D33AA4"/>
    <w:rsid w:val="00D33DE3"/>
    <w:rsid w:val="00D33EEC"/>
    <w:rsid w:val="00D34488"/>
    <w:rsid w:val="00D34EA4"/>
    <w:rsid w:val="00D3534F"/>
    <w:rsid w:val="00D35678"/>
    <w:rsid w:val="00D35E86"/>
    <w:rsid w:val="00D35E9F"/>
    <w:rsid w:val="00D3606A"/>
    <w:rsid w:val="00D360C1"/>
    <w:rsid w:val="00D364F3"/>
    <w:rsid w:val="00D36807"/>
    <w:rsid w:val="00D370B7"/>
    <w:rsid w:val="00D3728B"/>
    <w:rsid w:val="00D3739D"/>
    <w:rsid w:val="00D37691"/>
    <w:rsid w:val="00D37AC8"/>
    <w:rsid w:val="00D37D73"/>
    <w:rsid w:val="00D40C2A"/>
    <w:rsid w:val="00D40C96"/>
    <w:rsid w:val="00D41248"/>
    <w:rsid w:val="00D41768"/>
    <w:rsid w:val="00D42540"/>
    <w:rsid w:val="00D42A57"/>
    <w:rsid w:val="00D4311B"/>
    <w:rsid w:val="00D4315A"/>
    <w:rsid w:val="00D433D1"/>
    <w:rsid w:val="00D43CC2"/>
    <w:rsid w:val="00D444A0"/>
    <w:rsid w:val="00D46113"/>
    <w:rsid w:val="00D46C53"/>
    <w:rsid w:val="00D47A36"/>
    <w:rsid w:val="00D50222"/>
    <w:rsid w:val="00D50513"/>
    <w:rsid w:val="00D50862"/>
    <w:rsid w:val="00D50DDC"/>
    <w:rsid w:val="00D51EF9"/>
    <w:rsid w:val="00D51F79"/>
    <w:rsid w:val="00D5208B"/>
    <w:rsid w:val="00D520BD"/>
    <w:rsid w:val="00D52251"/>
    <w:rsid w:val="00D52F13"/>
    <w:rsid w:val="00D531A3"/>
    <w:rsid w:val="00D535E4"/>
    <w:rsid w:val="00D546B3"/>
    <w:rsid w:val="00D5475A"/>
    <w:rsid w:val="00D54A13"/>
    <w:rsid w:val="00D557B5"/>
    <w:rsid w:val="00D559D0"/>
    <w:rsid w:val="00D55ACA"/>
    <w:rsid w:val="00D56024"/>
    <w:rsid w:val="00D56338"/>
    <w:rsid w:val="00D56D63"/>
    <w:rsid w:val="00D574DB"/>
    <w:rsid w:val="00D5762D"/>
    <w:rsid w:val="00D57E05"/>
    <w:rsid w:val="00D6068E"/>
    <w:rsid w:val="00D60B93"/>
    <w:rsid w:val="00D60E9B"/>
    <w:rsid w:val="00D60F09"/>
    <w:rsid w:val="00D612D1"/>
    <w:rsid w:val="00D619E4"/>
    <w:rsid w:val="00D61EE2"/>
    <w:rsid w:val="00D62082"/>
    <w:rsid w:val="00D6214E"/>
    <w:rsid w:val="00D628F9"/>
    <w:rsid w:val="00D62FB1"/>
    <w:rsid w:val="00D63CE8"/>
    <w:rsid w:val="00D63FD7"/>
    <w:rsid w:val="00D64CBD"/>
    <w:rsid w:val="00D64E19"/>
    <w:rsid w:val="00D65246"/>
    <w:rsid w:val="00D65378"/>
    <w:rsid w:val="00D6544A"/>
    <w:rsid w:val="00D65473"/>
    <w:rsid w:val="00D656E2"/>
    <w:rsid w:val="00D6606E"/>
    <w:rsid w:val="00D66736"/>
    <w:rsid w:val="00D66D48"/>
    <w:rsid w:val="00D66D69"/>
    <w:rsid w:val="00D66D91"/>
    <w:rsid w:val="00D67525"/>
    <w:rsid w:val="00D67E87"/>
    <w:rsid w:val="00D71207"/>
    <w:rsid w:val="00D71282"/>
    <w:rsid w:val="00D7146E"/>
    <w:rsid w:val="00D71BE4"/>
    <w:rsid w:val="00D73811"/>
    <w:rsid w:val="00D742DC"/>
    <w:rsid w:val="00D753F0"/>
    <w:rsid w:val="00D759F3"/>
    <w:rsid w:val="00D75EBA"/>
    <w:rsid w:val="00D765F7"/>
    <w:rsid w:val="00D76611"/>
    <w:rsid w:val="00D768DC"/>
    <w:rsid w:val="00D773D6"/>
    <w:rsid w:val="00D7749A"/>
    <w:rsid w:val="00D77769"/>
    <w:rsid w:val="00D77817"/>
    <w:rsid w:val="00D804D0"/>
    <w:rsid w:val="00D80AC4"/>
    <w:rsid w:val="00D80F27"/>
    <w:rsid w:val="00D81FCA"/>
    <w:rsid w:val="00D82650"/>
    <w:rsid w:val="00D826BE"/>
    <w:rsid w:val="00D82A85"/>
    <w:rsid w:val="00D82C93"/>
    <w:rsid w:val="00D83971"/>
    <w:rsid w:val="00D83AF3"/>
    <w:rsid w:val="00D84901"/>
    <w:rsid w:val="00D85421"/>
    <w:rsid w:val="00D85BB9"/>
    <w:rsid w:val="00D862AA"/>
    <w:rsid w:val="00D8669A"/>
    <w:rsid w:val="00D86941"/>
    <w:rsid w:val="00D86AB4"/>
    <w:rsid w:val="00D873A2"/>
    <w:rsid w:val="00D87841"/>
    <w:rsid w:val="00D87D43"/>
    <w:rsid w:val="00D90540"/>
    <w:rsid w:val="00D9076D"/>
    <w:rsid w:val="00D90DA9"/>
    <w:rsid w:val="00D91AD5"/>
    <w:rsid w:val="00D920FF"/>
    <w:rsid w:val="00D92E5B"/>
    <w:rsid w:val="00D934FA"/>
    <w:rsid w:val="00D935BA"/>
    <w:rsid w:val="00D93850"/>
    <w:rsid w:val="00D94334"/>
    <w:rsid w:val="00D94602"/>
    <w:rsid w:val="00D94D52"/>
    <w:rsid w:val="00D9577C"/>
    <w:rsid w:val="00D96181"/>
    <w:rsid w:val="00D97594"/>
    <w:rsid w:val="00D977CA"/>
    <w:rsid w:val="00DA02C8"/>
    <w:rsid w:val="00DA06FC"/>
    <w:rsid w:val="00DA13F8"/>
    <w:rsid w:val="00DA14C0"/>
    <w:rsid w:val="00DA2B85"/>
    <w:rsid w:val="00DA3337"/>
    <w:rsid w:val="00DA3A0F"/>
    <w:rsid w:val="00DA3BF2"/>
    <w:rsid w:val="00DA40A3"/>
    <w:rsid w:val="00DA43EA"/>
    <w:rsid w:val="00DA51FC"/>
    <w:rsid w:val="00DA5865"/>
    <w:rsid w:val="00DA5E80"/>
    <w:rsid w:val="00DA608F"/>
    <w:rsid w:val="00DA60AC"/>
    <w:rsid w:val="00DA6D6B"/>
    <w:rsid w:val="00DA78B4"/>
    <w:rsid w:val="00DA7BAC"/>
    <w:rsid w:val="00DB00E7"/>
    <w:rsid w:val="00DB02B6"/>
    <w:rsid w:val="00DB0450"/>
    <w:rsid w:val="00DB089B"/>
    <w:rsid w:val="00DB13DF"/>
    <w:rsid w:val="00DB158B"/>
    <w:rsid w:val="00DB15F4"/>
    <w:rsid w:val="00DB1B1E"/>
    <w:rsid w:val="00DB1BA0"/>
    <w:rsid w:val="00DB1F0F"/>
    <w:rsid w:val="00DB27A0"/>
    <w:rsid w:val="00DB2F8C"/>
    <w:rsid w:val="00DB2F99"/>
    <w:rsid w:val="00DB3254"/>
    <w:rsid w:val="00DB37D4"/>
    <w:rsid w:val="00DB4365"/>
    <w:rsid w:val="00DB465B"/>
    <w:rsid w:val="00DB4769"/>
    <w:rsid w:val="00DB4BB0"/>
    <w:rsid w:val="00DB5309"/>
    <w:rsid w:val="00DB5D4D"/>
    <w:rsid w:val="00DB68F4"/>
    <w:rsid w:val="00DB6B47"/>
    <w:rsid w:val="00DB76D5"/>
    <w:rsid w:val="00DB79AE"/>
    <w:rsid w:val="00DC09FE"/>
    <w:rsid w:val="00DC0B01"/>
    <w:rsid w:val="00DC1884"/>
    <w:rsid w:val="00DC1CA5"/>
    <w:rsid w:val="00DC1F0E"/>
    <w:rsid w:val="00DC20E9"/>
    <w:rsid w:val="00DC2371"/>
    <w:rsid w:val="00DC26F2"/>
    <w:rsid w:val="00DC2CB5"/>
    <w:rsid w:val="00DC2E67"/>
    <w:rsid w:val="00DC2E9D"/>
    <w:rsid w:val="00DC2FA9"/>
    <w:rsid w:val="00DC30E4"/>
    <w:rsid w:val="00DC3C41"/>
    <w:rsid w:val="00DC4AD3"/>
    <w:rsid w:val="00DC4B66"/>
    <w:rsid w:val="00DC51E2"/>
    <w:rsid w:val="00DC5272"/>
    <w:rsid w:val="00DC57D8"/>
    <w:rsid w:val="00DC5BBD"/>
    <w:rsid w:val="00DC5F19"/>
    <w:rsid w:val="00DC6C10"/>
    <w:rsid w:val="00DC7035"/>
    <w:rsid w:val="00DC7547"/>
    <w:rsid w:val="00DC7A19"/>
    <w:rsid w:val="00DD0157"/>
    <w:rsid w:val="00DD0425"/>
    <w:rsid w:val="00DD0CED"/>
    <w:rsid w:val="00DD1A22"/>
    <w:rsid w:val="00DD1ABC"/>
    <w:rsid w:val="00DD1F81"/>
    <w:rsid w:val="00DD2479"/>
    <w:rsid w:val="00DD3301"/>
    <w:rsid w:val="00DD3A5B"/>
    <w:rsid w:val="00DD3FBF"/>
    <w:rsid w:val="00DD427D"/>
    <w:rsid w:val="00DD5728"/>
    <w:rsid w:val="00DD5D49"/>
    <w:rsid w:val="00DD79C5"/>
    <w:rsid w:val="00DE0990"/>
    <w:rsid w:val="00DE1228"/>
    <w:rsid w:val="00DE19C4"/>
    <w:rsid w:val="00DE1A7E"/>
    <w:rsid w:val="00DE22A6"/>
    <w:rsid w:val="00DE47C3"/>
    <w:rsid w:val="00DE49DF"/>
    <w:rsid w:val="00DE5513"/>
    <w:rsid w:val="00DE5F5B"/>
    <w:rsid w:val="00DE62BC"/>
    <w:rsid w:val="00DE673C"/>
    <w:rsid w:val="00DE67CE"/>
    <w:rsid w:val="00DE6E91"/>
    <w:rsid w:val="00DE70FB"/>
    <w:rsid w:val="00DE7B8F"/>
    <w:rsid w:val="00DE7D79"/>
    <w:rsid w:val="00DF041E"/>
    <w:rsid w:val="00DF0480"/>
    <w:rsid w:val="00DF0E44"/>
    <w:rsid w:val="00DF1552"/>
    <w:rsid w:val="00DF196E"/>
    <w:rsid w:val="00DF2116"/>
    <w:rsid w:val="00DF289C"/>
    <w:rsid w:val="00DF2CF2"/>
    <w:rsid w:val="00DF393F"/>
    <w:rsid w:val="00DF3DA1"/>
    <w:rsid w:val="00DF40E8"/>
    <w:rsid w:val="00DF42CD"/>
    <w:rsid w:val="00DF58A2"/>
    <w:rsid w:val="00DF5CF2"/>
    <w:rsid w:val="00DF5CF9"/>
    <w:rsid w:val="00DF6273"/>
    <w:rsid w:val="00DF65A6"/>
    <w:rsid w:val="00DF6D9B"/>
    <w:rsid w:val="00DF6F22"/>
    <w:rsid w:val="00DF6F57"/>
    <w:rsid w:val="00DF7036"/>
    <w:rsid w:val="00DF7A48"/>
    <w:rsid w:val="00E002D7"/>
    <w:rsid w:val="00E0050F"/>
    <w:rsid w:val="00E0066F"/>
    <w:rsid w:val="00E010F6"/>
    <w:rsid w:val="00E02560"/>
    <w:rsid w:val="00E03ADC"/>
    <w:rsid w:val="00E043AE"/>
    <w:rsid w:val="00E0469E"/>
    <w:rsid w:val="00E050AD"/>
    <w:rsid w:val="00E058CF"/>
    <w:rsid w:val="00E05909"/>
    <w:rsid w:val="00E05A8C"/>
    <w:rsid w:val="00E05EA0"/>
    <w:rsid w:val="00E060DD"/>
    <w:rsid w:val="00E06E35"/>
    <w:rsid w:val="00E0750D"/>
    <w:rsid w:val="00E076B1"/>
    <w:rsid w:val="00E07A79"/>
    <w:rsid w:val="00E07CDB"/>
    <w:rsid w:val="00E10C93"/>
    <w:rsid w:val="00E1119A"/>
    <w:rsid w:val="00E1189C"/>
    <w:rsid w:val="00E11C22"/>
    <w:rsid w:val="00E12276"/>
    <w:rsid w:val="00E123B9"/>
    <w:rsid w:val="00E12D91"/>
    <w:rsid w:val="00E12D9C"/>
    <w:rsid w:val="00E12FFF"/>
    <w:rsid w:val="00E130A9"/>
    <w:rsid w:val="00E1371A"/>
    <w:rsid w:val="00E13E0F"/>
    <w:rsid w:val="00E140A9"/>
    <w:rsid w:val="00E14977"/>
    <w:rsid w:val="00E15421"/>
    <w:rsid w:val="00E15BFA"/>
    <w:rsid w:val="00E16640"/>
    <w:rsid w:val="00E16ADF"/>
    <w:rsid w:val="00E16BAA"/>
    <w:rsid w:val="00E16D96"/>
    <w:rsid w:val="00E16DC4"/>
    <w:rsid w:val="00E1774C"/>
    <w:rsid w:val="00E17C70"/>
    <w:rsid w:val="00E21321"/>
    <w:rsid w:val="00E21668"/>
    <w:rsid w:val="00E2166C"/>
    <w:rsid w:val="00E22211"/>
    <w:rsid w:val="00E22525"/>
    <w:rsid w:val="00E23188"/>
    <w:rsid w:val="00E23347"/>
    <w:rsid w:val="00E235CC"/>
    <w:rsid w:val="00E23866"/>
    <w:rsid w:val="00E23A17"/>
    <w:rsid w:val="00E23F64"/>
    <w:rsid w:val="00E24783"/>
    <w:rsid w:val="00E24D37"/>
    <w:rsid w:val="00E24EBE"/>
    <w:rsid w:val="00E24EDF"/>
    <w:rsid w:val="00E255DB"/>
    <w:rsid w:val="00E25A06"/>
    <w:rsid w:val="00E27831"/>
    <w:rsid w:val="00E27B1B"/>
    <w:rsid w:val="00E30CCF"/>
    <w:rsid w:val="00E31676"/>
    <w:rsid w:val="00E31F59"/>
    <w:rsid w:val="00E3234F"/>
    <w:rsid w:val="00E32379"/>
    <w:rsid w:val="00E32A1B"/>
    <w:rsid w:val="00E32CAE"/>
    <w:rsid w:val="00E32E7B"/>
    <w:rsid w:val="00E32F95"/>
    <w:rsid w:val="00E33408"/>
    <w:rsid w:val="00E33EE9"/>
    <w:rsid w:val="00E3412D"/>
    <w:rsid w:val="00E34AAC"/>
    <w:rsid w:val="00E35050"/>
    <w:rsid w:val="00E352C6"/>
    <w:rsid w:val="00E356E3"/>
    <w:rsid w:val="00E360C6"/>
    <w:rsid w:val="00E363EA"/>
    <w:rsid w:val="00E365DD"/>
    <w:rsid w:val="00E366C0"/>
    <w:rsid w:val="00E36B02"/>
    <w:rsid w:val="00E37B9C"/>
    <w:rsid w:val="00E37D4E"/>
    <w:rsid w:val="00E402F1"/>
    <w:rsid w:val="00E41CA6"/>
    <w:rsid w:val="00E42693"/>
    <w:rsid w:val="00E42819"/>
    <w:rsid w:val="00E42850"/>
    <w:rsid w:val="00E42851"/>
    <w:rsid w:val="00E429A5"/>
    <w:rsid w:val="00E42B10"/>
    <w:rsid w:val="00E42DE1"/>
    <w:rsid w:val="00E42F88"/>
    <w:rsid w:val="00E432A8"/>
    <w:rsid w:val="00E433B6"/>
    <w:rsid w:val="00E43622"/>
    <w:rsid w:val="00E43625"/>
    <w:rsid w:val="00E43C6A"/>
    <w:rsid w:val="00E43CED"/>
    <w:rsid w:val="00E44ECB"/>
    <w:rsid w:val="00E44F38"/>
    <w:rsid w:val="00E4576A"/>
    <w:rsid w:val="00E45966"/>
    <w:rsid w:val="00E45DF7"/>
    <w:rsid w:val="00E4607E"/>
    <w:rsid w:val="00E461F1"/>
    <w:rsid w:val="00E46A44"/>
    <w:rsid w:val="00E46C49"/>
    <w:rsid w:val="00E46E00"/>
    <w:rsid w:val="00E4752A"/>
    <w:rsid w:val="00E47849"/>
    <w:rsid w:val="00E47B91"/>
    <w:rsid w:val="00E47E7C"/>
    <w:rsid w:val="00E50669"/>
    <w:rsid w:val="00E50D77"/>
    <w:rsid w:val="00E51E41"/>
    <w:rsid w:val="00E524B9"/>
    <w:rsid w:val="00E52831"/>
    <w:rsid w:val="00E52BF2"/>
    <w:rsid w:val="00E52E36"/>
    <w:rsid w:val="00E52E4D"/>
    <w:rsid w:val="00E53487"/>
    <w:rsid w:val="00E536CC"/>
    <w:rsid w:val="00E53CB6"/>
    <w:rsid w:val="00E54291"/>
    <w:rsid w:val="00E54772"/>
    <w:rsid w:val="00E547F0"/>
    <w:rsid w:val="00E54D70"/>
    <w:rsid w:val="00E54D74"/>
    <w:rsid w:val="00E551F5"/>
    <w:rsid w:val="00E552B8"/>
    <w:rsid w:val="00E55BFA"/>
    <w:rsid w:val="00E55C4C"/>
    <w:rsid w:val="00E5603C"/>
    <w:rsid w:val="00E56066"/>
    <w:rsid w:val="00E575E0"/>
    <w:rsid w:val="00E60186"/>
    <w:rsid w:val="00E60280"/>
    <w:rsid w:val="00E60561"/>
    <w:rsid w:val="00E609BF"/>
    <w:rsid w:val="00E60AD7"/>
    <w:rsid w:val="00E61142"/>
    <w:rsid w:val="00E61E3B"/>
    <w:rsid w:val="00E6261C"/>
    <w:rsid w:val="00E643D0"/>
    <w:rsid w:val="00E647F7"/>
    <w:rsid w:val="00E647FC"/>
    <w:rsid w:val="00E65CAC"/>
    <w:rsid w:val="00E65E04"/>
    <w:rsid w:val="00E66072"/>
    <w:rsid w:val="00E6699B"/>
    <w:rsid w:val="00E66B0B"/>
    <w:rsid w:val="00E66D6D"/>
    <w:rsid w:val="00E66E77"/>
    <w:rsid w:val="00E674BE"/>
    <w:rsid w:val="00E676DD"/>
    <w:rsid w:val="00E67E22"/>
    <w:rsid w:val="00E71ADB"/>
    <w:rsid w:val="00E7219F"/>
    <w:rsid w:val="00E72842"/>
    <w:rsid w:val="00E72EA4"/>
    <w:rsid w:val="00E72FA0"/>
    <w:rsid w:val="00E73556"/>
    <w:rsid w:val="00E73E65"/>
    <w:rsid w:val="00E74164"/>
    <w:rsid w:val="00E749BF"/>
    <w:rsid w:val="00E751B4"/>
    <w:rsid w:val="00E75514"/>
    <w:rsid w:val="00E75615"/>
    <w:rsid w:val="00E75770"/>
    <w:rsid w:val="00E758E8"/>
    <w:rsid w:val="00E75A34"/>
    <w:rsid w:val="00E76117"/>
    <w:rsid w:val="00E76C27"/>
    <w:rsid w:val="00E7733E"/>
    <w:rsid w:val="00E77576"/>
    <w:rsid w:val="00E77854"/>
    <w:rsid w:val="00E778C0"/>
    <w:rsid w:val="00E77D4F"/>
    <w:rsid w:val="00E80480"/>
    <w:rsid w:val="00E81379"/>
    <w:rsid w:val="00E815A4"/>
    <w:rsid w:val="00E815D0"/>
    <w:rsid w:val="00E829F8"/>
    <w:rsid w:val="00E83062"/>
    <w:rsid w:val="00E835AF"/>
    <w:rsid w:val="00E84325"/>
    <w:rsid w:val="00E84A1B"/>
    <w:rsid w:val="00E84A61"/>
    <w:rsid w:val="00E8509F"/>
    <w:rsid w:val="00E8542F"/>
    <w:rsid w:val="00E85D83"/>
    <w:rsid w:val="00E86080"/>
    <w:rsid w:val="00E86154"/>
    <w:rsid w:val="00E86B28"/>
    <w:rsid w:val="00E86C4B"/>
    <w:rsid w:val="00E86ECD"/>
    <w:rsid w:val="00E8774D"/>
    <w:rsid w:val="00E879E6"/>
    <w:rsid w:val="00E87ECC"/>
    <w:rsid w:val="00E90735"/>
    <w:rsid w:val="00E90C16"/>
    <w:rsid w:val="00E91D00"/>
    <w:rsid w:val="00E91FF9"/>
    <w:rsid w:val="00E92060"/>
    <w:rsid w:val="00E921B2"/>
    <w:rsid w:val="00E92302"/>
    <w:rsid w:val="00E9235C"/>
    <w:rsid w:val="00E9255D"/>
    <w:rsid w:val="00E931EF"/>
    <w:rsid w:val="00E9366F"/>
    <w:rsid w:val="00E9392D"/>
    <w:rsid w:val="00E93F46"/>
    <w:rsid w:val="00E940EA"/>
    <w:rsid w:val="00E9445E"/>
    <w:rsid w:val="00E95542"/>
    <w:rsid w:val="00E9586E"/>
    <w:rsid w:val="00E959A2"/>
    <w:rsid w:val="00E96979"/>
    <w:rsid w:val="00E96AE9"/>
    <w:rsid w:val="00E96C0B"/>
    <w:rsid w:val="00E96E6B"/>
    <w:rsid w:val="00E97427"/>
    <w:rsid w:val="00E97657"/>
    <w:rsid w:val="00E97840"/>
    <w:rsid w:val="00E97F9B"/>
    <w:rsid w:val="00EA07FF"/>
    <w:rsid w:val="00EA094A"/>
    <w:rsid w:val="00EA10A5"/>
    <w:rsid w:val="00EA10D8"/>
    <w:rsid w:val="00EA1647"/>
    <w:rsid w:val="00EA1C26"/>
    <w:rsid w:val="00EA1F8A"/>
    <w:rsid w:val="00EA26B5"/>
    <w:rsid w:val="00EA29D4"/>
    <w:rsid w:val="00EA30C5"/>
    <w:rsid w:val="00EA39A4"/>
    <w:rsid w:val="00EA3E9C"/>
    <w:rsid w:val="00EA5038"/>
    <w:rsid w:val="00EA52B1"/>
    <w:rsid w:val="00EA5626"/>
    <w:rsid w:val="00EA5E41"/>
    <w:rsid w:val="00EA5F05"/>
    <w:rsid w:val="00EA6328"/>
    <w:rsid w:val="00EA6499"/>
    <w:rsid w:val="00EA649B"/>
    <w:rsid w:val="00EA6551"/>
    <w:rsid w:val="00EA74CF"/>
    <w:rsid w:val="00EA7DE1"/>
    <w:rsid w:val="00EB08C8"/>
    <w:rsid w:val="00EB1834"/>
    <w:rsid w:val="00EB187E"/>
    <w:rsid w:val="00EB1A6F"/>
    <w:rsid w:val="00EB1BFD"/>
    <w:rsid w:val="00EB1F8E"/>
    <w:rsid w:val="00EB22C8"/>
    <w:rsid w:val="00EB2314"/>
    <w:rsid w:val="00EB24DF"/>
    <w:rsid w:val="00EB25EE"/>
    <w:rsid w:val="00EB295D"/>
    <w:rsid w:val="00EB2B49"/>
    <w:rsid w:val="00EB2DFE"/>
    <w:rsid w:val="00EB4340"/>
    <w:rsid w:val="00EB43A7"/>
    <w:rsid w:val="00EB4BBE"/>
    <w:rsid w:val="00EB4F7D"/>
    <w:rsid w:val="00EB5E18"/>
    <w:rsid w:val="00EB5E20"/>
    <w:rsid w:val="00EB5E48"/>
    <w:rsid w:val="00EB6226"/>
    <w:rsid w:val="00EB661D"/>
    <w:rsid w:val="00EB6989"/>
    <w:rsid w:val="00EB6DB3"/>
    <w:rsid w:val="00EB6F43"/>
    <w:rsid w:val="00EB6F63"/>
    <w:rsid w:val="00EB7708"/>
    <w:rsid w:val="00EB771C"/>
    <w:rsid w:val="00EB77B8"/>
    <w:rsid w:val="00EB7DAC"/>
    <w:rsid w:val="00EB7FEC"/>
    <w:rsid w:val="00EC05A6"/>
    <w:rsid w:val="00EC081F"/>
    <w:rsid w:val="00EC0840"/>
    <w:rsid w:val="00EC08D7"/>
    <w:rsid w:val="00EC093A"/>
    <w:rsid w:val="00EC2C80"/>
    <w:rsid w:val="00EC2EAD"/>
    <w:rsid w:val="00EC2F3B"/>
    <w:rsid w:val="00EC3180"/>
    <w:rsid w:val="00EC3519"/>
    <w:rsid w:val="00EC396E"/>
    <w:rsid w:val="00EC3F97"/>
    <w:rsid w:val="00EC416B"/>
    <w:rsid w:val="00EC4250"/>
    <w:rsid w:val="00EC4B4D"/>
    <w:rsid w:val="00EC4FD4"/>
    <w:rsid w:val="00EC5280"/>
    <w:rsid w:val="00EC5289"/>
    <w:rsid w:val="00EC56DE"/>
    <w:rsid w:val="00EC572B"/>
    <w:rsid w:val="00EC63CA"/>
    <w:rsid w:val="00EC677B"/>
    <w:rsid w:val="00EC6B9F"/>
    <w:rsid w:val="00EC6BB2"/>
    <w:rsid w:val="00EC6D31"/>
    <w:rsid w:val="00EC6DDC"/>
    <w:rsid w:val="00EC7427"/>
    <w:rsid w:val="00EC762A"/>
    <w:rsid w:val="00EC7B97"/>
    <w:rsid w:val="00EC7D05"/>
    <w:rsid w:val="00EC7DFD"/>
    <w:rsid w:val="00EC7E88"/>
    <w:rsid w:val="00ED0096"/>
    <w:rsid w:val="00ED0787"/>
    <w:rsid w:val="00ED0D2B"/>
    <w:rsid w:val="00ED176B"/>
    <w:rsid w:val="00ED1F9B"/>
    <w:rsid w:val="00ED2202"/>
    <w:rsid w:val="00ED2895"/>
    <w:rsid w:val="00ED302B"/>
    <w:rsid w:val="00ED3152"/>
    <w:rsid w:val="00ED3ABB"/>
    <w:rsid w:val="00ED3C31"/>
    <w:rsid w:val="00ED4591"/>
    <w:rsid w:val="00ED5010"/>
    <w:rsid w:val="00ED5562"/>
    <w:rsid w:val="00ED58C4"/>
    <w:rsid w:val="00ED5A5C"/>
    <w:rsid w:val="00ED5C90"/>
    <w:rsid w:val="00ED6150"/>
    <w:rsid w:val="00ED62F7"/>
    <w:rsid w:val="00ED696B"/>
    <w:rsid w:val="00ED6BCE"/>
    <w:rsid w:val="00ED73A8"/>
    <w:rsid w:val="00ED77D9"/>
    <w:rsid w:val="00EE0694"/>
    <w:rsid w:val="00EE11D0"/>
    <w:rsid w:val="00EE12DB"/>
    <w:rsid w:val="00EE14BB"/>
    <w:rsid w:val="00EE17A7"/>
    <w:rsid w:val="00EE18E7"/>
    <w:rsid w:val="00EE1CA8"/>
    <w:rsid w:val="00EE2306"/>
    <w:rsid w:val="00EE3307"/>
    <w:rsid w:val="00EE3634"/>
    <w:rsid w:val="00EE438C"/>
    <w:rsid w:val="00EE502D"/>
    <w:rsid w:val="00EE5613"/>
    <w:rsid w:val="00EE6747"/>
    <w:rsid w:val="00EE7A7B"/>
    <w:rsid w:val="00EE7F33"/>
    <w:rsid w:val="00EF181B"/>
    <w:rsid w:val="00EF1C7A"/>
    <w:rsid w:val="00EF2150"/>
    <w:rsid w:val="00EF29C7"/>
    <w:rsid w:val="00EF3548"/>
    <w:rsid w:val="00EF38E6"/>
    <w:rsid w:val="00EF39BA"/>
    <w:rsid w:val="00EF3A8A"/>
    <w:rsid w:val="00EF3DDA"/>
    <w:rsid w:val="00EF4508"/>
    <w:rsid w:val="00EF4A48"/>
    <w:rsid w:val="00EF4F02"/>
    <w:rsid w:val="00EF5709"/>
    <w:rsid w:val="00EF5BDD"/>
    <w:rsid w:val="00EF5C81"/>
    <w:rsid w:val="00EF6867"/>
    <w:rsid w:val="00EF6B8C"/>
    <w:rsid w:val="00EF70FA"/>
    <w:rsid w:val="00EF7787"/>
    <w:rsid w:val="00EF79E6"/>
    <w:rsid w:val="00EF7B65"/>
    <w:rsid w:val="00F009D1"/>
    <w:rsid w:val="00F00D11"/>
    <w:rsid w:val="00F0106C"/>
    <w:rsid w:val="00F01507"/>
    <w:rsid w:val="00F01779"/>
    <w:rsid w:val="00F01A54"/>
    <w:rsid w:val="00F01A70"/>
    <w:rsid w:val="00F01A84"/>
    <w:rsid w:val="00F02446"/>
    <w:rsid w:val="00F02804"/>
    <w:rsid w:val="00F02B71"/>
    <w:rsid w:val="00F02D2E"/>
    <w:rsid w:val="00F02E2B"/>
    <w:rsid w:val="00F02FBA"/>
    <w:rsid w:val="00F03922"/>
    <w:rsid w:val="00F042F0"/>
    <w:rsid w:val="00F04686"/>
    <w:rsid w:val="00F047AD"/>
    <w:rsid w:val="00F05229"/>
    <w:rsid w:val="00F057C1"/>
    <w:rsid w:val="00F057CC"/>
    <w:rsid w:val="00F05A8F"/>
    <w:rsid w:val="00F05B16"/>
    <w:rsid w:val="00F05B85"/>
    <w:rsid w:val="00F05FCF"/>
    <w:rsid w:val="00F0655D"/>
    <w:rsid w:val="00F06994"/>
    <w:rsid w:val="00F074A8"/>
    <w:rsid w:val="00F07732"/>
    <w:rsid w:val="00F07B69"/>
    <w:rsid w:val="00F07C37"/>
    <w:rsid w:val="00F106E6"/>
    <w:rsid w:val="00F10955"/>
    <w:rsid w:val="00F11719"/>
    <w:rsid w:val="00F12036"/>
    <w:rsid w:val="00F13611"/>
    <w:rsid w:val="00F13D5D"/>
    <w:rsid w:val="00F13E6A"/>
    <w:rsid w:val="00F13EC6"/>
    <w:rsid w:val="00F1488C"/>
    <w:rsid w:val="00F14C16"/>
    <w:rsid w:val="00F14C22"/>
    <w:rsid w:val="00F15880"/>
    <w:rsid w:val="00F15B87"/>
    <w:rsid w:val="00F15F72"/>
    <w:rsid w:val="00F1661D"/>
    <w:rsid w:val="00F16684"/>
    <w:rsid w:val="00F16DD4"/>
    <w:rsid w:val="00F16FE2"/>
    <w:rsid w:val="00F17B98"/>
    <w:rsid w:val="00F2016B"/>
    <w:rsid w:val="00F20C01"/>
    <w:rsid w:val="00F20D8C"/>
    <w:rsid w:val="00F20E44"/>
    <w:rsid w:val="00F20E70"/>
    <w:rsid w:val="00F211E0"/>
    <w:rsid w:val="00F2202C"/>
    <w:rsid w:val="00F22340"/>
    <w:rsid w:val="00F2235E"/>
    <w:rsid w:val="00F22400"/>
    <w:rsid w:val="00F2257B"/>
    <w:rsid w:val="00F227EA"/>
    <w:rsid w:val="00F22CFC"/>
    <w:rsid w:val="00F22D6C"/>
    <w:rsid w:val="00F231FD"/>
    <w:rsid w:val="00F23C57"/>
    <w:rsid w:val="00F24005"/>
    <w:rsid w:val="00F24645"/>
    <w:rsid w:val="00F253D0"/>
    <w:rsid w:val="00F25419"/>
    <w:rsid w:val="00F2575F"/>
    <w:rsid w:val="00F25778"/>
    <w:rsid w:val="00F2630C"/>
    <w:rsid w:val="00F26531"/>
    <w:rsid w:val="00F26663"/>
    <w:rsid w:val="00F2697F"/>
    <w:rsid w:val="00F26A55"/>
    <w:rsid w:val="00F26D4D"/>
    <w:rsid w:val="00F27B25"/>
    <w:rsid w:val="00F27B99"/>
    <w:rsid w:val="00F27FE3"/>
    <w:rsid w:val="00F30477"/>
    <w:rsid w:val="00F30ECE"/>
    <w:rsid w:val="00F30FFA"/>
    <w:rsid w:val="00F3106B"/>
    <w:rsid w:val="00F3146D"/>
    <w:rsid w:val="00F3191B"/>
    <w:rsid w:val="00F31F6C"/>
    <w:rsid w:val="00F322AA"/>
    <w:rsid w:val="00F324A8"/>
    <w:rsid w:val="00F32879"/>
    <w:rsid w:val="00F3360C"/>
    <w:rsid w:val="00F339DB"/>
    <w:rsid w:val="00F33CEA"/>
    <w:rsid w:val="00F34279"/>
    <w:rsid w:val="00F343E4"/>
    <w:rsid w:val="00F348C6"/>
    <w:rsid w:val="00F34949"/>
    <w:rsid w:val="00F34F38"/>
    <w:rsid w:val="00F35609"/>
    <w:rsid w:val="00F35B66"/>
    <w:rsid w:val="00F375EA"/>
    <w:rsid w:val="00F37BE8"/>
    <w:rsid w:val="00F402AE"/>
    <w:rsid w:val="00F4060B"/>
    <w:rsid w:val="00F40AE9"/>
    <w:rsid w:val="00F40C9A"/>
    <w:rsid w:val="00F40D28"/>
    <w:rsid w:val="00F414E6"/>
    <w:rsid w:val="00F41A4E"/>
    <w:rsid w:val="00F41C2B"/>
    <w:rsid w:val="00F42782"/>
    <w:rsid w:val="00F42EF2"/>
    <w:rsid w:val="00F433F4"/>
    <w:rsid w:val="00F4350E"/>
    <w:rsid w:val="00F43CD8"/>
    <w:rsid w:val="00F444EB"/>
    <w:rsid w:val="00F44AB3"/>
    <w:rsid w:val="00F4516F"/>
    <w:rsid w:val="00F45431"/>
    <w:rsid w:val="00F45716"/>
    <w:rsid w:val="00F45ADE"/>
    <w:rsid w:val="00F460CD"/>
    <w:rsid w:val="00F479CA"/>
    <w:rsid w:val="00F50625"/>
    <w:rsid w:val="00F50A41"/>
    <w:rsid w:val="00F50DF4"/>
    <w:rsid w:val="00F510F8"/>
    <w:rsid w:val="00F5134F"/>
    <w:rsid w:val="00F5197B"/>
    <w:rsid w:val="00F51A1A"/>
    <w:rsid w:val="00F51C21"/>
    <w:rsid w:val="00F51FE8"/>
    <w:rsid w:val="00F52AF6"/>
    <w:rsid w:val="00F52F4E"/>
    <w:rsid w:val="00F52FE4"/>
    <w:rsid w:val="00F52FF3"/>
    <w:rsid w:val="00F539C4"/>
    <w:rsid w:val="00F5402B"/>
    <w:rsid w:val="00F54108"/>
    <w:rsid w:val="00F54491"/>
    <w:rsid w:val="00F5497F"/>
    <w:rsid w:val="00F54F3D"/>
    <w:rsid w:val="00F55083"/>
    <w:rsid w:val="00F56060"/>
    <w:rsid w:val="00F5646C"/>
    <w:rsid w:val="00F564AA"/>
    <w:rsid w:val="00F56502"/>
    <w:rsid w:val="00F56B44"/>
    <w:rsid w:val="00F56CB0"/>
    <w:rsid w:val="00F56D04"/>
    <w:rsid w:val="00F57369"/>
    <w:rsid w:val="00F57483"/>
    <w:rsid w:val="00F57564"/>
    <w:rsid w:val="00F57E75"/>
    <w:rsid w:val="00F60287"/>
    <w:rsid w:val="00F60312"/>
    <w:rsid w:val="00F60BBA"/>
    <w:rsid w:val="00F610E4"/>
    <w:rsid w:val="00F61AC2"/>
    <w:rsid w:val="00F61EF1"/>
    <w:rsid w:val="00F61FE1"/>
    <w:rsid w:val="00F6227C"/>
    <w:rsid w:val="00F62642"/>
    <w:rsid w:val="00F627C2"/>
    <w:rsid w:val="00F6307B"/>
    <w:rsid w:val="00F635A2"/>
    <w:rsid w:val="00F6442A"/>
    <w:rsid w:val="00F644C8"/>
    <w:rsid w:val="00F64809"/>
    <w:rsid w:val="00F648D6"/>
    <w:rsid w:val="00F6494A"/>
    <w:rsid w:val="00F64B53"/>
    <w:rsid w:val="00F64E6B"/>
    <w:rsid w:val="00F656DC"/>
    <w:rsid w:val="00F6646C"/>
    <w:rsid w:val="00F66D5E"/>
    <w:rsid w:val="00F66E68"/>
    <w:rsid w:val="00F66E69"/>
    <w:rsid w:val="00F67229"/>
    <w:rsid w:val="00F6742B"/>
    <w:rsid w:val="00F6751C"/>
    <w:rsid w:val="00F6789C"/>
    <w:rsid w:val="00F72591"/>
    <w:rsid w:val="00F72684"/>
    <w:rsid w:val="00F72C9A"/>
    <w:rsid w:val="00F731DD"/>
    <w:rsid w:val="00F7321F"/>
    <w:rsid w:val="00F73A9E"/>
    <w:rsid w:val="00F73E48"/>
    <w:rsid w:val="00F74222"/>
    <w:rsid w:val="00F743B0"/>
    <w:rsid w:val="00F745DD"/>
    <w:rsid w:val="00F74707"/>
    <w:rsid w:val="00F7477B"/>
    <w:rsid w:val="00F74AE0"/>
    <w:rsid w:val="00F75F58"/>
    <w:rsid w:val="00F764EE"/>
    <w:rsid w:val="00F76524"/>
    <w:rsid w:val="00F77135"/>
    <w:rsid w:val="00F771F7"/>
    <w:rsid w:val="00F7722E"/>
    <w:rsid w:val="00F772E7"/>
    <w:rsid w:val="00F77579"/>
    <w:rsid w:val="00F777F3"/>
    <w:rsid w:val="00F80523"/>
    <w:rsid w:val="00F808C7"/>
    <w:rsid w:val="00F80944"/>
    <w:rsid w:val="00F8151E"/>
    <w:rsid w:val="00F81BA2"/>
    <w:rsid w:val="00F81F67"/>
    <w:rsid w:val="00F82B58"/>
    <w:rsid w:val="00F83936"/>
    <w:rsid w:val="00F83E79"/>
    <w:rsid w:val="00F83FEA"/>
    <w:rsid w:val="00F850E8"/>
    <w:rsid w:val="00F8558F"/>
    <w:rsid w:val="00F85776"/>
    <w:rsid w:val="00F85949"/>
    <w:rsid w:val="00F859D7"/>
    <w:rsid w:val="00F85C9E"/>
    <w:rsid w:val="00F863C0"/>
    <w:rsid w:val="00F86D78"/>
    <w:rsid w:val="00F91DA1"/>
    <w:rsid w:val="00F92503"/>
    <w:rsid w:val="00F9258E"/>
    <w:rsid w:val="00F92CEF"/>
    <w:rsid w:val="00F92D7E"/>
    <w:rsid w:val="00F93556"/>
    <w:rsid w:val="00F93C8E"/>
    <w:rsid w:val="00F93DD7"/>
    <w:rsid w:val="00F93F67"/>
    <w:rsid w:val="00F940DF"/>
    <w:rsid w:val="00F95757"/>
    <w:rsid w:val="00F960F3"/>
    <w:rsid w:val="00F97A3F"/>
    <w:rsid w:val="00F97AFD"/>
    <w:rsid w:val="00FA02E0"/>
    <w:rsid w:val="00FA0361"/>
    <w:rsid w:val="00FA041A"/>
    <w:rsid w:val="00FA041F"/>
    <w:rsid w:val="00FA04E9"/>
    <w:rsid w:val="00FA0D8E"/>
    <w:rsid w:val="00FA115D"/>
    <w:rsid w:val="00FA140A"/>
    <w:rsid w:val="00FA21FE"/>
    <w:rsid w:val="00FA22EC"/>
    <w:rsid w:val="00FA2D1D"/>
    <w:rsid w:val="00FA310F"/>
    <w:rsid w:val="00FA3571"/>
    <w:rsid w:val="00FA38B8"/>
    <w:rsid w:val="00FA4042"/>
    <w:rsid w:val="00FA44B6"/>
    <w:rsid w:val="00FA45BA"/>
    <w:rsid w:val="00FA4E49"/>
    <w:rsid w:val="00FA4F93"/>
    <w:rsid w:val="00FA5152"/>
    <w:rsid w:val="00FA5789"/>
    <w:rsid w:val="00FA5AB8"/>
    <w:rsid w:val="00FA5DC7"/>
    <w:rsid w:val="00FA6488"/>
    <w:rsid w:val="00FA745D"/>
    <w:rsid w:val="00FA787C"/>
    <w:rsid w:val="00FA7D0C"/>
    <w:rsid w:val="00FA7F61"/>
    <w:rsid w:val="00FB07D7"/>
    <w:rsid w:val="00FB0A7E"/>
    <w:rsid w:val="00FB142E"/>
    <w:rsid w:val="00FB179C"/>
    <w:rsid w:val="00FB1AB3"/>
    <w:rsid w:val="00FB1B1B"/>
    <w:rsid w:val="00FB1BE0"/>
    <w:rsid w:val="00FB1D25"/>
    <w:rsid w:val="00FB2FA1"/>
    <w:rsid w:val="00FB3A13"/>
    <w:rsid w:val="00FB427B"/>
    <w:rsid w:val="00FB462A"/>
    <w:rsid w:val="00FB4FCA"/>
    <w:rsid w:val="00FB5250"/>
    <w:rsid w:val="00FB5688"/>
    <w:rsid w:val="00FB5720"/>
    <w:rsid w:val="00FB5BA9"/>
    <w:rsid w:val="00FB5E20"/>
    <w:rsid w:val="00FB6DEA"/>
    <w:rsid w:val="00FB70AC"/>
    <w:rsid w:val="00FB7375"/>
    <w:rsid w:val="00FC0CC1"/>
    <w:rsid w:val="00FC16B0"/>
    <w:rsid w:val="00FC16E7"/>
    <w:rsid w:val="00FC2037"/>
    <w:rsid w:val="00FC212B"/>
    <w:rsid w:val="00FC2F13"/>
    <w:rsid w:val="00FC34C3"/>
    <w:rsid w:val="00FC4291"/>
    <w:rsid w:val="00FC42CF"/>
    <w:rsid w:val="00FC4435"/>
    <w:rsid w:val="00FC4AC1"/>
    <w:rsid w:val="00FC4B45"/>
    <w:rsid w:val="00FC60DF"/>
    <w:rsid w:val="00FC67D7"/>
    <w:rsid w:val="00FC693F"/>
    <w:rsid w:val="00FC7625"/>
    <w:rsid w:val="00FD0030"/>
    <w:rsid w:val="00FD017F"/>
    <w:rsid w:val="00FD0357"/>
    <w:rsid w:val="00FD058F"/>
    <w:rsid w:val="00FD0847"/>
    <w:rsid w:val="00FD10C7"/>
    <w:rsid w:val="00FD1C95"/>
    <w:rsid w:val="00FD1E2D"/>
    <w:rsid w:val="00FD2094"/>
    <w:rsid w:val="00FD2108"/>
    <w:rsid w:val="00FD233C"/>
    <w:rsid w:val="00FD23F7"/>
    <w:rsid w:val="00FD29C5"/>
    <w:rsid w:val="00FD2FCD"/>
    <w:rsid w:val="00FD318D"/>
    <w:rsid w:val="00FD319B"/>
    <w:rsid w:val="00FD45DE"/>
    <w:rsid w:val="00FD4753"/>
    <w:rsid w:val="00FD52CD"/>
    <w:rsid w:val="00FD5B2D"/>
    <w:rsid w:val="00FD5C81"/>
    <w:rsid w:val="00FD65A9"/>
    <w:rsid w:val="00FD6AED"/>
    <w:rsid w:val="00FD6BAF"/>
    <w:rsid w:val="00FD6D7D"/>
    <w:rsid w:val="00FD6D82"/>
    <w:rsid w:val="00FD74A4"/>
    <w:rsid w:val="00FD78F8"/>
    <w:rsid w:val="00FE016F"/>
    <w:rsid w:val="00FE0571"/>
    <w:rsid w:val="00FE0F73"/>
    <w:rsid w:val="00FE1279"/>
    <w:rsid w:val="00FE13EA"/>
    <w:rsid w:val="00FE146F"/>
    <w:rsid w:val="00FE15A4"/>
    <w:rsid w:val="00FE1777"/>
    <w:rsid w:val="00FE1B48"/>
    <w:rsid w:val="00FE20A2"/>
    <w:rsid w:val="00FE25B7"/>
    <w:rsid w:val="00FE27C7"/>
    <w:rsid w:val="00FE297F"/>
    <w:rsid w:val="00FE353F"/>
    <w:rsid w:val="00FE394B"/>
    <w:rsid w:val="00FE3CB9"/>
    <w:rsid w:val="00FE3F1E"/>
    <w:rsid w:val="00FE43D5"/>
    <w:rsid w:val="00FE45E4"/>
    <w:rsid w:val="00FE56AB"/>
    <w:rsid w:val="00FE57CF"/>
    <w:rsid w:val="00FE5CD0"/>
    <w:rsid w:val="00FE630E"/>
    <w:rsid w:val="00FE63E6"/>
    <w:rsid w:val="00FE64C6"/>
    <w:rsid w:val="00FE669A"/>
    <w:rsid w:val="00FF1035"/>
    <w:rsid w:val="00FF16AE"/>
    <w:rsid w:val="00FF1EC1"/>
    <w:rsid w:val="00FF200B"/>
    <w:rsid w:val="00FF2299"/>
    <w:rsid w:val="00FF23BF"/>
    <w:rsid w:val="00FF3778"/>
    <w:rsid w:val="00FF37B3"/>
    <w:rsid w:val="00FF3B4D"/>
    <w:rsid w:val="00FF3BCA"/>
    <w:rsid w:val="00FF425E"/>
    <w:rsid w:val="00FF47D6"/>
    <w:rsid w:val="00FF4925"/>
    <w:rsid w:val="00FF5A0D"/>
    <w:rsid w:val="00FF61C3"/>
    <w:rsid w:val="00FF73A6"/>
    <w:rsid w:val="00FF784E"/>
    <w:rsid w:val="00FF7A7A"/>
    <w:rsid w:val="00FF7E74"/>
    <w:rsid w:val="033BA30F"/>
    <w:rsid w:val="041779CC"/>
    <w:rsid w:val="0DB7DFD4"/>
    <w:rsid w:val="0DE469C5"/>
    <w:rsid w:val="1895933F"/>
    <w:rsid w:val="253ACD4D"/>
    <w:rsid w:val="25F478E9"/>
    <w:rsid w:val="2C1ECC65"/>
    <w:rsid w:val="307E170F"/>
    <w:rsid w:val="3A753898"/>
    <w:rsid w:val="5393FE3B"/>
    <w:rsid w:val="5444D5E0"/>
    <w:rsid w:val="56D6636D"/>
    <w:rsid w:val="5A90EB03"/>
    <w:rsid w:val="5C5CCEAE"/>
    <w:rsid w:val="630BEBA6"/>
    <w:rsid w:val="64EC34AC"/>
    <w:rsid w:val="671096D9"/>
    <w:rsid w:val="6BEBC1EA"/>
    <w:rsid w:val="6D5A1E2D"/>
    <w:rsid w:val="72D3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75ECD3E9-BF52-484E-9E9B-50287DFA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26"/>
    <w:rPr>
      <w:lang w:val="en-AU"/>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32505"/>
    <w:pPr>
      <w:numPr>
        <w:ilvl w:val="1"/>
        <w:numId w:val="79"/>
      </w:numPr>
      <w:tabs>
        <w:tab w:val="clear" w:pos="1440"/>
      </w:tabs>
      <w:spacing w:after="0"/>
    </w:pPr>
    <w:rPr>
      <w:rFonts w:ascii="Aptos" w:hAnsi="Aptos"/>
    </w:r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lang w:val="en-US"/>
    </w:rPr>
  </w:style>
  <w:style w:type="paragraph" w:styleId="ListBullet2">
    <w:name w:val="List Bullet 2"/>
    <w:basedOn w:val="Normal"/>
    <w:uiPriority w:val="99"/>
    <w:unhideWhenUsed/>
    <w:rsid w:val="00326F90"/>
    <w:pPr>
      <w:numPr>
        <w:numId w:val="2"/>
      </w:numPr>
      <w:contextualSpacing/>
    </w:pPr>
    <w:rPr>
      <w:lang w:val="en-US"/>
    </w:rPr>
  </w:style>
  <w:style w:type="paragraph" w:styleId="ListBullet3">
    <w:name w:val="List Bullet 3"/>
    <w:basedOn w:val="Normal"/>
    <w:uiPriority w:val="99"/>
    <w:unhideWhenUsed/>
    <w:rsid w:val="00326F90"/>
    <w:pPr>
      <w:numPr>
        <w:numId w:val="3"/>
      </w:numPr>
      <w:contextualSpacing/>
    </w:pPr>
    <w:rPr>
      <w:lang w:val="en-US"/>
    </w:rPr>
  </w:style>
  <w:style w:type="paragraph" w:styleId="ListNumber">
    <w:name w:val="List Number"/>
    <w:basedOn w:val="Normal"/>
    <w:uiPriority w:val="99"/>
    <w:unhideWhenUsed/>
    <w:rsid w:val="00326F90"/>
    <w:pPr>
      <w:numPr>
        <w:numId w:val="4"/>
      </w:numPr>
      <w:contextualSpacing/>
    </w:pPr>
    <w:rPr>
      <w:lang w:val="en-US"/>
    </w:rPr>
  </w:style>
  <w:style w:type="paragraph" w:styleId="ListNumber2">
    <w:name w:val="List Number 2"/>
    <w:basedOn w:val="Normal"/>
    <w:uiPriority w:val="99"/>
    <w:unhideWhenUsed/>
    <w:rsid w:val="0029639D"/>
    <w:pPr>
      <w:numPr>
        <w:numId w:val="5"/>
      </w:numPr>
      <w:contextualSpacing/>
    </w:pPr>
    <w:rPr>
      <w:lang w:val="en-US"/>
    </w:rPr>
  </w:style>
  <w:style w:type="paragraph" w:styleId="ListNumber3">
    <w:name w:val="List Number 3"/>
    <w:basedOn w:val="Normal"/>
    <w:uiPriority w:val="99"/>
    <w:unhideWhenUsed/>
    <w:rsid w:val="0029639D"/>
    <w:pPr>
      <w:numPr>
        <w:numId w:val="6"/>
      </w:numPr>
      <w:contextualSpacing/>
    </w:pPr>
    <w:rPr>
      <w:lang w:val="en-US"/>
    </w:r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uiPriority w:val="22"/>
    <w:qFormat/>
    <w:rsid w:val="006541CC"/>
    <w:rPr>
      <w:rFonts w:ascii="Aptos" w:hAnsi="Aptos"/>
      <w:b/>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071C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2A75F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66FC5"/>
    <w:pPr>
      <w:spacing w:after="0" w:line="240" w:lineRule="auto"/>
    </w:pPr>
  </w:style>
  <w:style w:type="paragraph" w:styleId="EndnoteText">
    <w:name w:val="endnote text"/>
    <w:basedOn w:val="Normal"/>
    <w:link w:val="EndnoteTextChar"/>
    <w:uiPriority w:val="99"/>
    <w:unhideWhenUsed/>
    <w:rsid w:val="00C4392E"/>
    <w:pPr>
      <w:spacing w:after="0" w:line="240" w:lineRule="auto"/>
    </w:pPr>
    <w:rPr>
      <w:sz w:val="20"/>
      <w:szCs w:val="20"/>
      <w:lang w:val="en-US"/>
    </w:rPr>
  </w:style>
  <w:style w:type="character" w:customStyle="1" w:styleId="EndnoteTextChar">
    <w:name w:val="Endnote Text Char"/>
    <w:basedOn w:val="DefaultParagraphFont"/>
    <w:link w:val="EndnoteText"/>
    <w:uiPriority w:val="99"/>
    <w:rsid w:val="00C4392E"/>
    <w:rPr>
      <w:sz w:val="20"/>
      <w:szCs w:val="20"/>
    </w:rPr>
  </w:style>
  <w:style w:type="character" w:styleId="EndnoteReference">
    <w:name w:val="endnote reference"/>
    <w:basedOn w:val="DefaultParagraphFont"/>
    <w:uiPriority w:val="99"/>
    <w:semiHidden/>
    <w:unhideWhenUsed/>
    <w:rsid w:val="00C4392E"/>
    <w:rPr>
      <w:vertAlign w:val="superscript"/>
    </w:rPr>
  </w:style>
  <w:style w:type="character" w:styleId="Hyperlink">
    <w:name w:val="Hyperlink"/>
    <w:basedOn w:val="DefaultParagraphFont"/>
    <w:uiPriority w:val="99"/>
    <w:unhideWhenUsed/>
    <w:rsid w:val="00CC06B0"/>
    <w:rPr>
      <w:color w:val="0000FF" w:themeColor="hyperlink"/>
      <w:u w:val="single"/>
    </w:rPr>
  </w:style>
  <w:style w:type="character" w:styleId="UnresolvedMention">
    <w:name w:val="Unresolved Mention"/>
    <w:basedOn w:val="DefaultParagraphFont"/>
    <w:uiPriority w:val="99"/>
    <w:semiHidden/>
    <w:unhideWhenUsed/>
    <w:rsid w:val="00CC06B0"/>
    <w:rPr>
      <w:color w:val="605E5C"/>
      <w:shd w:val="clear" w:color="auto" w:fill="E1DFDD"/>
    </w:rPr>
  </w:style>
  <w:style w:type="character" w:styleId="FollowedHyperlink">
    <w:name w:val="FollowedHyperlink"/>
    <w:basedOn w:val="DefaultParagraphFont"/>
    <w:uiPriority w:val="99"/>
    <w:semiHidden/>
    <w:unhideWhenUsed/>
    <w:rsid w:val="004007D2"/>
    <w:rPr>
      <w:color w:val="800080" w:themeColor="followedHyperlink"/>
      <w:u w:val="single"/>
    </w:rPr>
  </w:style>
  <w:style w:type="character" w:styleId="CommentReference">
    <w:name w:val="annotation reference"/>
    <w:basedOn w:val="DefaultParagraphFont"/>
    <w:uiPriority w:val="99"/>
    <w:semiHidden/>
    <w:unhideWhenUsed/>
    <w:rsid w:val="00596F56"/>
    <w:rPr>
      <w:sz w:val="16"/>
      <w:szCs w:val="16"/>
    </w:rPr>
  </w:style>
  <w:style w:type="paragraph" w:styleId="CommentText">
    <w:name w:val="annotation text"/>
    <w:basedOn w:val="Normal"/>
    <w:link w:val="CommentTextChar"/>
    <w:uiPriority w:val="99"/>
    <w:unhideWhenUsed/>
    <w:rsid w:val="00596F56"/>
    <w:pPr>
      <w:spacing w:line="240" w:lineRule="auto"/>
    </w:pPr>
    <w:rPr>
      <w:sz w:val="20"/>
      <w:szCs w:val="20"/>
      <w:lang w:val="en-US"/>
    </w:rPr>
  </w:style>
  <w:style w:type="character" w:customStyle="1" w:styleId="CommentTextChar">
    <w:name w:val="Comment Text Char"/>
    <w:basedOn w:val="DefaultParagraphFont"/>
    <w:link w:val="CommentText"/>
    <w:uiPriority w:val="99"/>
    <w:rsid w:val="00596F56"/>
    <w:rPr>
      <w:sz w:val="20"/>
      <w:szCs w:val="20"/>
    </w:rPr>
  </w:style>
  <w:style w:type="paragraph" w:styleId="CommentSubject">
    <w:name w:val="annotation subject"/>
    <w:basedOn w:val="CommentText"/>
    <w:next w:val="CommentText"/>
    <w:link w:val="CommentSubjectChar"/>
    <w:uiPriority w:val="99"/>
    <w:semiHidden/>
    <w:unhideWhenUsed/>
    <w:rsid w:val="00596F56"/>
    <w:rPr>
      <w:b/>
      <w:bCs/>
    </w:rPr>
  </w:style>
  <w:style w:type="character" w:customStyle="1" w:styleId="CommentSubjectChar">
    <w:name w:val="Comment Subject Char"/>
    <w:basedOn w:val="CommentTextChar"/>
    <w:link w:val="CommentSubject"/>
    <w:uiPriority w:val="99"/>
    <w:semiHidden/>
    <w:rsid w:val="00596F56"/>
    <w:rPr>
      <w:b/>
      <w:bCs/>
      <w:sz w:val="20"/>
      <w:szCs w:val="20"/>
    </w:rPr>
  </w:style>
  <w:style w:type="paragraph" w:customStyle="1" w:styleId="Default">
    <w:name w:val="Default"/>
    <w:rsid w:val="00FC2F13"/>
    <w:pPr>
      <w:autoSpaceDE w:val="0"/>
      <w:autoSpaceDN w:val="0"/>
      <w:adjustRightInd w:val="0"/>
      <w:spacing w:after="0" w:line="240" w:lineRule="auto"/>
    </w:pPr>
    <w:rPr>
      <w:rFonts w:ascii="OVPFA M+ Gotham" w:hAnsi="OVPFA M+ Gotham" w:cs="OVPFA M+ Gotham"/>
      <w:color w:val="000000"/>
      <w:sz w:val="24"/>
      <w:szCs w:val="24"/>
      <w:lang w:val="en-GB"/>
    </w:rPr>
  </w:style>
  <w:style w:type="paragraph" w:styleId="TOC1">
    <w:name w:val="toc 1"/>
    <w:basedOn w:val="Normal"/>
    <w:next w:val="Normal"/>
    <w:autoRedefine/>
    <w:uiPriority w:val="39"/>
    <w:unhideWhenUsed/>
    <w:rsid w:val="0096797D"/>
    <w:pPr>
      <w:spacing w:after="100"/>
    </w:pPr>
  </w:style>
  <w:style w:type="paragraph" w:styleId="TOC2">
    <w:name w:val="toc 2"/>
    <w:basedOn w:val="Normal"/>
    <w:next w:val="Normal"/>
    <w:autoRedefine/>
    <w:uiPriority w:val="39"/>
    <w:unhideWhenUsed/>
    <w:rsid w:val="0096797D"/>
    <w:pPr>
      <w:spacing w:after="100"/>
      <w:ind w:left="220"/>
    </w:pPr>
  </w:style>
  <w:style w:type="paragraph" w:styleId="TOC3">
    <w:name w:val="toc 3"/>
    <w:basedOn w:val="Normal"/>
    <w:next w:val="Normal"/>
    <w:autoRedefine/>
    <w:uiPriority w:val="39"/>
    <w:unhideWhenUsed/>
    <w:rsid w:val="0096797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783">
      <w:bodyDiv w:val="1"/>
      <w:marLeft w:val="0"/>
      <w:marRight w:val="0"/>
      <w:marTop w:val="0"/>
      <w:marBottom w:val="0"/>
      <w:divBdr>
        <w:top w:val="none" w:sz="0" w:space="0" w:color="auto"/>
        <w:left w:val="none" w:sz="0" w:space="0" w:color="auto"/>
        <w:bottom w:val="none" w:sz="0" w:space="0" w:color="auto"/>
        <w:right w:val="none" w:sz="0" w:space="0" w:color="auto"/>
      </w:divBdr>
    </w:div>
    <w:div w:id="45372402">
      <w:bodyDiv w:val="1"/>
      <w:marLeft w:val="0"/>
      <w:marRight w:val="0"/>
      <w:marTop w:val="0"/>
      <w:marBottom w:val="0"/>
      <w:divBdr>
        <w:top w:val="none" w:sz="0" w:space="0" w:color="auto"/>
        <w:left w:val="none" w:sz="0" w:space="0" w:color="auto"/>
        <w:bottom w:val="none" w:sz="0" w:space="0" w:color="auto"/>
        <w:right w:val="none" w:sz="0" w:space="0" w:color="auto"/>
      </w:divBdr>
    </w:div>
    <w:div w:id="57172530">
      <w:bodyDiv w:val="1"/>
      <w:marLeft w:val="0"/>
      <w:marRight w:val="0"/>
      <w:marTop w:val="0"/>
      <w:marBottom w:val="0"/>
      <w:divBdr>
        <w:top w:val="none" w:sz="0" w:space="0" w:color="auto"/>
        <w:left w:val="none" w:sz="0" w:space="0" w:color="auto"/>
        <w:bottom w:val="none" w:sz="0" w:space="0" w:color="auto"/>
        <w:right w:val="none" w:sz="0" w:space="0" w:color="auto"/>
      </w:divBdr>
    </w:div>
    <w:div w:id="67847589">
      <w:bodyDiv w:val="1"/>
      <w:marLeft w:val="0"/>
      <w:marRight w:val="0"/>
      <w:marTop w:val="0"/>
      <w:marBottom w:val="0"/>
      <w:divBdr>
        <w:top w:val="none" w:sz="0" w:space="0" w:color="auto"/>
        <w:left w:val="none" w:sz="0" w:space="0" w:color="auto"/>
        <w:bottom w:val="none" w:sz="0" w:space="0" w:color="auto"/>
        <w:right w:val="none" w:sz="0" w:space="0" w:color="auto"/>
      </w:divBdr>
      <w:divsChild>
        <w:div w:id="425812785">
          <w:marLeft w:val="547"/>
          <w:marRight w:val="0"/>
          <w:marTop w:val="0"/>
          <w:marBottom w:val="0"/>
          <w:divBdr>
            <w:top w:val="none" w:sz="0" w:space="0" w:color="auto"/>
            <w:left w:val="none" w:sz="0" w:space="0" w:color="auto"/>
            <w:bottom w:val="none" w:sz="0" w:space="0" w:color="auto"/>
            <w:right w:val="none" w:sz="0" w:space="0" w:color="auto"/>
          </w:divBdr>
        </w:div>
      </w:divsChild>
    </w:div>
    <w:div w:id="67969426">
      <w:bodyDiv w:val="1"/>
      <w:marLeft w:val="0"/>
      <w:marRight w:val="0"/>
      <w:marTop w:val="0"/>
      <w:marBottom w:val="0"/>
      <w:divBdr>
        <w:top w:val="none" w:sz="0" w:space="0" w:color="auto"/>
        <w:left w:val="none" w:sz="0" w:space="0" w:color="auto"/>
        <w:bottom w:val="none" w:sz="0" w:space="0" w:color="auto"/>
        <w:right w:val="none" w:sz="0" w:space="0" w:color="auto"/>
      </w:divBdr>
    </w:div>
    <w:div w:id="88307977">
      <w:bodyDiv w:val="1"/>
      <w:marLeft w:val="0"/>
      <w:marRight w:val="0"/>
      <w:marTop w:val="0"/>
      <w:marBottom w:val="0"/>
      <w:divBdr>
        <w:top w:val="none" w:sz="0" w:space="0" w:color="auto"/>
        <w:left w:val="none" w:sz="0" w:space="0" w:color="auto"/>
        <w:bottom w:val="none" w:sz="0" w:space="0" w:color="auto"/>
        <w:right w:val="none" w:sz="0" w:space="0" w:color="auto"/>
      </w:divBdr>
      <w:divsChild>
        <w:div w:id="181668514">
          <w:marLeft w:val="547"/>
          <w:marRight w:val="0"/>
          <w:marTop w:val="0"/>
          <w:marBottom w:val="0"/>
          <w:divBdr>
            <w:top w:val="none" w:sz="0" w:space="0" w:color="auto"/>
            <w:left w:val="none" w:sz="0" w:space="0" w:color="auto"/>
            <w:bottom w:val="none" w:sz="0" w:space="0" w:color="auto"/>
            <w:right w:val="none" w:sz="0" w:space="0" w:color="auto"/>
          </w:divBdr>
        </w:div>
      </w:divsChild>
    </w:div>
    <w:div w:id="98373598">
      <w:bodyDiv w:val="1"/>
      <w:marLeft w:val="0"/>
      <w:marRight w:val="0"/>
      <w:marTop w:val="0"/>
      <w:marBottom w:val="0"/>
      <w:divBdr>
        <w:top w:val="none" w:sz="0" w:space="0" w:color="auto"/>
        <w:left w:val="none" w:sz="0" w:space="0" w:color="auto"/>
        <w:bottom w:val="none" w:sz="0" w:space="0" w:color="auto"/>
        <w:right w:val="none" w:sz="0" w:space="0" w:color="auto"/>
      </w:divBdr>
    </w:div>
    <w:div w:id="101078532">
      <w:bodyDiv w:val="1"/>
      <w:marLeft w:val="0"/>
      <w:marRight w:val="0"/>
      <w:marTop w:val="0"/>
      <w:marBottom w:val="0"/>
      <w:divBdr>
        <w:top w:val="none" w:sz="0" w:space="0" w:color="auto"/>
        <w:left w:val="none" w:sz="0" w:space="0" w:color="auto"/>
        <w:bottom w:val="none" w:sz="0" w:space="0" w:color="auto"/>
        <w:right w:val="none" w:sz="0" w:space="0" w:color="auto"/>
      </w:divBdr>
    </w:div>
    <w:div w:id="101651119">
      <w:bodyDiv w:val="1"/>
      <w:marLeft w:val="0"/>
      <w:marRight w:val="0"/>
      <w:marTop w:val="0"/>
      <w:marBottom w:val="0"/>
      <w:divBdr>
        <w:top w:val="none" w:sz="0" w:space="0" w:color="auto"/>
        <w:left w:val="none" w:sz="0" w:space="0" w:color="auto"/>
        <w:bottom w:val="none" w:sz="0" w:space="0" w:color="auto"/>
        <w:right w:val="none" w:sz="0" w:space="0" w:color="auto"/>
      </w:divBdr>
      <w:divsChild>
        <w:div w:id="565184506">
          <w:marLeft w:val="547"/>
          <w:marRight w:val="0"/>
          <w:marTop w:val="0"/>
          <w:marBottom w:val="0"/>
          <w:divBdr>
            <w:top w:val="none" w:sz="0" w:space="0" w:color="auto"/>
            <w:left w:val="none" w:sz="0" w:space="0" w:color="auto"/>
            <w:bottom w:val="none" w:sz="0" w:space="0" w:color="auto"/>
            <w:right w:val="none" w:sz="0" w:space="0" w:color="auto"/>
          </w:divBdr>
        </w:div>
      </w:divsChild>
    </w:div>
    <w:div w:id="101800401">
      <w:bodyDiv w:val="1"/>
      <w:marLeft w:val="0"/>
      <w:marRight w:val="0"/>
      <w:marTop w:val="0"/>
      <w:marBottom w:val="0"/>
      <w:divBdr>
        <w:top w:val="none" w:sz="0" w:space="0" w:color="auto"/>
        <w:left w:val="none" w:sz="0" w:space="0" w:color="auto"/>
        <w:bottom w:val="none" w:sz="0" w:space="0" w:color="auto"/>
        <w:right w:val="none" w:sz="0" w:space="0" w:color="auto"/>
      </w:divBdr>
    </w:div>
    <w:div w:id="112017406">
      <w:bodyDiv w:val="1"/>
      <w:marLeft w:val="0"/>
      <w:marRight w:val="0"/>
      <w:marTop w:val="0"/>
      <w:marBottom w:val="0"/>
      <w:divBdr>
        <w:top w:val="none" w:sz="0" w:space="0" w:color="auto"/>
        <w:left w:val="none" w:sz="0" w:space="0" w:color="auto"/>
        <w:bottom w:val="none" w:sz="0" w:space="0" w:color="auto"/>
        <w:right w:val="none" w:sz="0" w:space="0" w:color="auto"/>
      </w:divBdr>
    </w:div>
    <w:div w:id="113838013">
      <w:bodyDiv w:val="1"/>
      <w:marLeft w:val="0"/>
      <w:marRight w:val="0"/>
      <w:marTop w:val="0"/>
      <w:marBottom w:val="0"/>
      <w:divBdr>
        <w:top w:val="none" w:sz="0" w:space="0" w:color="auto"/>
        <w:left w:val="none" w:sz="0" w:space="0" w:color="auto"/>
        <w:bottom w:val="none" w:sz="0" w:space="0" w:color="auto"/>
        <w:right w:val="none" w:sz="0" w:space="0" w:color="auto"/>
      </w:divBdr>
    </w:div>
    <w:div w:id="142239837">
      <w:bodyDiv w:val="1"/>
      <w:marLeft w:val="0"/>
      <w:marRight w:val="0"/>
      <w:marTop w:val="0"/>
      <w:marBottom w:val="0"/>
      <w:divBdr>
        <w:top w:val="none" w:sz="0" w:space="0" w:color="auto"/>
        <w:left w:val="none" w:sz="0" w:space="0" w:color="auto"/>
        <w:bottom w:val="none" w:sz="0" w:space="0" w:color="auto"/>
        <w:right w:val="none" w:sz="0" w:space="0" w:color="auto"/>
      </w:divBdr>
    </w:div>
    <w:div w:id="153382245">
      <w:bodyDiv w:val="1"/>
      <w:marLeft w:val="0"/>
      <w:marRight w:val="0"/>
      <w:marTop w:val="0"/>
      <w:marBottom w:val="0"/>
      <w:divBdr>
        <w:top w:val="none" w:sz="0" w:space="0" w:color="auto"/>
        <w:left w:val="none" w:sz="0" w:space="0" w:color="auto"/>
        <w:bottom w:val="none" w:sz="0" w:space="0" w:color="auto"/>
        <w:right w:val="none" w:sz="0" w:space="0" w:color="auto"/>
      </w:divBdr>
      <w:divsChild>
        <w:div w:id="563101401">
          <w:marLeft w:val="1166"/>
          <w:marRight w:val="0"/>
          <w:marTop w:val="0"/>
          <w:marBottom w:val="0"/>
          <w:divBdr>
            <w:top w:val="none" w:sz="0" w:space="0" w:color="auto"/>
            <w:left w:val="none" w:sz="0" w:space="0" w:color="auto"/>
            <w:bottom w:val="none" w:sz="0" w:space="0" w:color="auto"/>
            <w:right w:val="none" w:sz="0" w:space="0" w:color="auto"/>
          </w:divBdr>
        </w:div>
        <w:div w:id="638997104">
          <w:marLeft w:val="446"/>
          <w:marRight w:val="0"/>
          <w:marTop w:val="0"/>
          <w:marBottom w:val="0"/>
          <w:divBdr>
            <w:top w:val="none" w:sz="0" w:space="0" w:color="auto"/>
            <w:left w:val="none" w:sz="0" w:space="0" w:color="auto"/>
            <w:bottom w:val="none" w:sz="0" w:space="0" w:color="auto"/>
            <w:right w:val="none" w:sz="0" w:space="0" w:color="auto"/>
          </w:divBdr>
        </w:div>
        <w:div w:id="1126851404">
          <w:marLeft w:val="446"/>
          <w:marRight w:val="0"/>
          <w:marTop w:val="0"/>
          <w:marBottom w:val="0"/>
          <w:divBdr>
            <w:top w:val="none" w:sz="0" w:space="0" w:color="auto"/>
            <w:left w:val="none" w:sz="0" w:space="0" w:color="auto"/>
            <w:bottom w:val="none" w:sz="0" w:space="0" w:color="auto"/>
            <w:right w:val="none" w:sz="0" w:space="0" w:color="auto"/>
          </w:divBdr>
        </w:div>
        <w:div w:id="2077165769">
          <w:marLeft w:val="1166"/>
          <w:marRight w:val="0"/>
          <w:marTop w:val="0"/>
          <w:marBottom w:val="0"/>
          <w:divBdr>
            <w:top w:val="none" w:sz="0" w:space="0" w:color="auto"/>
            <w:left w:val="none" w:sz="0" w:space="0" w:color="auto"/>
            <w:bottom w:val="none" w:sz="0" w:space="0" w:color="auto"/>
            <w:right w:val="none" w:sz="0" w:space="0" w:color="auto"/>
          </w:divBdr>
        </w:div>
      </w:divsChild>
    </w:div>
    <w:div w:id="165367427">
      <w:bodyDiv w:val="1"/>
      <w:marLeft w:val="0"/>
      <w:marRight w:val="0"/>
      <w:marTop w:val="0"/>
      <w:marBottom w:val="0"/>
      <w:divBdr>
        <w:top w:val="none" w:sz="0" w:space="0" w:color="auto"/>
        <w:left w:val="none" w:sz="0" w:space="0" w:color="auto"/>
        <w:bottom w:val="none" w:sz="0" w:space="0" w:color="auto"/>
        <w:right w:val="none" w:sz="0" w:space="0" w:color="auto"/>
      </w:divBdr>
    </w:div>
    <w:div w:id="176190927">
      <w:bodyDiv w:val="1"/>
      <w:marLeft w:val="0"/>
      <w:marRight w:val="0"/>
      <w:marTop w:val="0"/>
      <w:marBottom w:val="0"/>
      <w:divBdr>
        <w:top w:val="none" w:sz="0" w:space="0" w:color="auto"/>
        <w:left w:val="none" w:sz="0" w:space="0" w:color="auto"/>
        <w:bottom w:val="none" w:sz="0" w:space="0" w:color="auto"/>
        <w:right w:val="none" w:sz="0" w:space="0" w:color="auto"/>
      </w:divBdr>
    </w:div>
    <w:div w:id="183860364">
      <w:bodyDiv w:val="1"/>
      <w:marLeft w:val="0"/>
      <w:marRight w:val="0"/>
      <w:marTop w:val="0"/>
      <w:marBottom w:val="0"/>
      <w:divBdr>
        <w:top w:val="none" w:sz="0" w:space="0" w:color="auto"/>
        <w:left w:val="none" w:sz="0" w:space="0" w:color="auto"/>
        <w:bottom w:val="none" w:sz="0" w:space="0" w:color="auto"/>
        <w:right w:val="none" w:sz="0" w:space="0" w:color="auto"/>
      </w:divBdr>
    </w:div>
    <w:div w:id="204409954">
      <w:bodyDiv w:val="1"/>
      <w:marLeft w:val="0"/>
      <w:marRight w:val="0"/>
      <w:marTop w:val="0"/>
      <w:marBottom w:val="0"/>
      <w:divBdr>
        <w:top w:val="none" w:sz="0" w:space="0" w:color="auto"/>
        <w:left w:val="none" w:sz="0" w:space="0" w:color="auto"/>
        <w:bottom w:val="none" w:sz="0" w:space="0" w:color="auto"/>
        <w:right w:val="none" w:sz="0" w:space="0" w:color="auto"/>
      </w:divBdr>
    </w:div>
    <w:div w:id="219563684">
      <w:bodyDiv w:val="1"/>
      <w:marLeft w:val="0"/>
      <w:marRight w:val="0"/>
      <w:marTop w:val="0"/>
      <w:marBottom w:val="0"/>
      <w:divBdr>
        <w:top w:val="none" w:sz="0" w:space="0" w:color="auto"/>
        <w:left w:val="none" w:sz="0" w:space="0" w:color="auto"/>
        <w:bottom w:val="none" w:sz="0" w:space="0" w:color="auto"/>
        <w:right w:val="none" w:sz="0" w:space="0" w:color="auto"/>
      </w:divBdr>
    </w:div>
    <w:div w:id="234436359">
      <w:bodyDiv w:val="1"/>
      <w:marLeft w:val="0"/>
      <w:marRight w:val="0"/>
      <w:marTop w:val="0"/>
      <w:marBottom w:val="0"/>
      <w:divBdr>
        <w:top w:val="none" w:sz="0" w:space="0" w:color="auto"/>
        <w:left w:val="none" w:sz="0" w:space="0" w:color="auto"/>
        <w:bottom w:val="none" w:sz="0" w:space="0" w:color="auto"/>
        <w:right w:val="none" w:sz="0" w:space="0" w:color="auto"/>
      </w:divBdr>
    </w:div>
    <w:div w:id="265424271">
      <w:bodyDiv w:val="1"/>
      <w:marLeft w:val="0"/>
      <w:marRight w:val="0"/>
      <w:marTop w:val="0"/>
      <w:marBottom w:val="0"/>
      <w:divBdr>
        <w:top w:val="none" w:sz="0" w:space="0" w:color="auto"/>
        <w:left w:val="none" w:sz="0" w:space="0" w:color="auto"/>
        <w:bottom w:val="none" w:sz="0" w:space="0" w:color="auto"/>
        <w:right w:val="none" w:sz="0" w:space="0" w:color="auto"/>
      </w:divBdr>
      <w:divsChild>
        <w:div w:id="1939217687">
          <w:marLeft w:val="547"/>
          <w:marRight w:val="0"/>
          <w:marTop w:val="0"/>
          <w:marBottom w:val="0"/>
          <w:divBdr>
            <w:top w:val="none" w:sz="0" w:space="0" w:color="auto"/>
            <w:left w:val="none" w:sz="0" w:space="0" w:color="auto"/>
            <w:bottom w:val="none" w:sz="0" w:space="0" w:color="auto"/>
            <w:right w:val="none" w:sz="0" w:space="0" w:color="auto"/>
          </w:divBdr>
        </w:div>
      </w:divsChild>
    </w:div>
    <w:div w:id="269314130">
      <w:bodyDiv w:val="1"/>
      <w:marLeft w:val="0"/>
      <w:marRight w:val="0"/>
      <w:marTop w:val="0"/>
      <w:marBottom w:val="0"/>
      <w:divBdr>
        <w:top w:val="none" w:sz="0" w:space="0" w:color="auto"/>
        <w:left w:val="none" w:sz="0" w:space="0" w:color="auto"/>
        <w:bottom w:val="none" w:sz="0" w:space="0" w:color="auto"/>
        <w:right w:val="none" w:sz="0" w:space="0" w:color="auto"/>
      </w:divBdr>
    </w:div>
    <w:div w:id="274168941">
      <w:bodyDiv w:val="1"/>
      <w:marLeft w:val="0"/>
      <w:marRight w:val="0"/>
      <w:marTop w:val="0"/>
      <w:marBottom w:val="0"/>
      <w:divBdr>
        <w:top w:val="none" w:sz="0" w:space="0" w:color="auto"/>
        <w:left w:val="none" w:sz="0" w:space="0" w:color="auto"/>
        <w:bottom w:val="none" w:sz="0" w:space="0" w:color="auto"/>
        <w:right w:val="none" w:sz="0" w:space="0" w:color="auto"/>
      </w:divBdr>
      <w:divsChild>
        <w:div w:id="567955853">
          <w:marLeft w:val="274"/>
          <w:marRight w:val="0"/>
          <w:marTop w:val="0"/>
          <w:marBottom w:val="0"/>
          <w:divBdr>
            <w:top w:val="none" w:sz="0" w:space="0" w:color="auto"/>
            <w:left w:val="none" w:sz="0" w:space="0" w:color="auto"/>
            <w:bottom w:val="none" w:sz="0" w:space="0" w:color="auto"/>
            <w:right w:val="none" w:sz="0" w:space="0" w:color="auto"/>
          </w:divBdr>
        </w:div>
        <w:div w:id="1155492188">
          <w:marLeft w:val="274"/>
          <w:marRight w:val="0"/>
          <w:marTop w:val="0"/>
          <w:marBottom w:val="0"/>
          <w:divBdr>
            <w:top w:val="none" w:sz="0" w:space="0" w:color="auto"/>
            <w:left w:val="none" w:sz="0" w:space="0" w:color="auto"/>
            <w:bottom w:val="none" w:sz="0" w:space="0" w:color="auto"/>
            <w:right w:val="none" w:sz="0" w:space="0" w:color="auto"/>
          </w:divBdr>
        </w:div>
        <w:div w:id="1572960259">
          <w:marLeft w:val="274"/>
          <w:marRight w:val="0"/>
          <w:marTop w:val="0"/>
          <w:marBottom w:val="0"/>
          <w:divBdr>
            <w:top w:val="none" w:sz="0" w:space="0" w:color="auto"/>
            <w:left w:val="none" w:sz="0" w:space="0" w:color="auto"/>
            <w:bottom w:val="none" w:sz="0" w:space="0" w:color="auto"/>
            <w:right w:val="none" w:sz="0" w:space="0" w:color="auto"/>
          </w:divBdr>
        </w:div>
      </w:divsChild>
    </w:div>
    <w:div w:id="277416845">
      <w:bodyDiv w:val="1"/>
      <w:marLeft w:val="0"/>
      <w:marRight w:val="0"/>
      <w:marTop w:val="0"/>
      <w:marBottom w:val="0"/>
      <w:divBdr>
        <w:top w:val="none" w:sz="0" w:space="0" w:color="auto"/>
        <w:left w:val="none" w:sz="0" w:space="0" w:color="auto"/>
        <w:bottom w:val="none" w:sz="0" w:space="0" w:color="auto"/>
        <w:right w:val="none" w:sz="0" w:space="0" w:color="auto"/>
      </w:divBdr>
    </w:div>
    <w:div w:id="281569600">
      <w:bodyDiv w:val="1"/>
      <w:marLeft w:val="0"/>
      <w:marRight w:val="0"/>
      <w:marTop w:val="0"/>
      <w:marBottom w:val="0"/>
      <w:divBdr>
        <w:top w:val="none" w:sz="0" w:space="0" w:color="auto"/>
        <w:left w:val="none" w:sz="0" w:space="0" w:color="auto"/>
        <w:bottom w:val="none" w:sz="0" w:space="0" w:color="auto"/>
        <w:right w:val="none" w:sz="0" w:space="0" w:color="auto"/>
      </w:divBdr>
    </w:div>
    <w:div w:id="283578740">
      <w:bodyDiv w:val="1"/>
      <w:marLeft w:val="0"/>
      <w:marRight w:val="0"/>
      <w:marTop w:val="0"/>
      <w:marBottom w:val="0"/>
      <w:divBdr>
        <w:top w:val="none" w:sz="0" w:space="0" w:color="auto"/>
        <w:left w:val="none" w:sz="0" w:space="0" w:color="auto"/>
        <w:bottom w:val="none" w:sz="0" w:space="0" w:color="auto"/>
        <w:right w:val="none" w:sz="0" w:space="0" w:color="auto"/>
      </w:divBdr>
    </w:div>
    <w:div w:id="283661886">
      <w:bodyDiv w:val="1"/>
      <w:marLeft w:val="0"/>
      <w:marRight w:val="0"/>
      <w:marTop w:val="0"/>
      <w:marBottom w:val="0"/>
      <w:divBdr>
        <w:top w:val="none" w:sz="0" w:space="0" w:color="auto"/>
        <w:left w:val="none" w:sz="0" w:space="0" w:color="auto"/>
        <w:bottom w:val="none" w:sz="0" w:space="0" w:color="auto"/>
        <w:right w:val="none" w:sz="0" w:space="0" w:color="auto"/>
      </w:divBdr>
      <w:divsChild>
        <w:div w:id="1869560663">
          <w:marLeft w:val="547"/>
          <w:marRight w:val="0"/>
          <w:marTop w:val="0"/>
          <w:marBottom w:val="0"/>
          <w:divBdr>
            <w:top w:val="none" w:sz="0" w:space="0" w:color="auto"/>
            <w:left w:val="none" w:sz="0" w:space="0" w:color="auto"/>
            <w:bottom w:val="none" w:sz="0" w:space="0" w:color="auto"/>
            <w:right w:val="none" w:sz="0" w:space="0" w:color="auto"/>
          </w:divBdr>
        </w:div>
      </w:divsChild>
    </w:div>
    <w:div w:id="291981561">
      <w:bodyDiv w:val="1"/>
      <w:marLeft w:val="0"/>
      <w:marRight w:val="0"/>
      <w:marTop w:val="0"/>
      <w:marBottom w:val="0"/>
      <w:divBdr>
        <w:top w:val="none" w:sz="0" w:space="0" w:color="auto"/>
        <w:left w:val="none" w:sz="0" w:space="0" w:color="auto"/>
        <w:bottom w:val="none" w:sz="0" w:space="0" w:color="auto"/>
        <w:right w:val="none" w:sz="0" w:space="0" w:color="auto"/>
      </w:divBdr>
    </w:div>
    <w:div w:id="295070419">
      <w:bodyDiv w:val="1"/>
      <w:marLeft w:val="0"/>
      <w:marRight w:val="0"/>
      <w:marTop w:val="0"/>
      <w:marBottom w:val="0"/>
      <w:divBdr>
        <w:top w:val="none" w:sz="0" w:space="0" w:color="auto"/>
        <w:left w:val="none" w:sz="0" w:space="0" w:color="auto"/>
        <w:bottom w:val="none" w:sz="0" w:space="0" w:color="auto"/>
        <w:right w:val="none" w:sz="0" w:space="0" w:color="auto"/>
      </w:divBdr>
      <w:divsChild>
        <w:div w:id="1404335026">
          <w:marLeft w:val="547"/>
          <w:marRight w:val="0"/>
          <w:marTop w:val="0"/>
          <w:marBottom w:val="0"/>
          <w:divBdr>
            <w:top w:val="none" w:sz="0" w:space="0" w:color="auto"/>
            <w:left w:val="none" w:sz="0" w:space="0" w:color="auto"/>
            <w:bottom w:val="none" w:sz="0" w:space="0" w:color="auto"/>
            <w:right w:val="none" w:sz="0" w:space="0" w:color="auto"/>
          </w:divBdr>
        </w:div>
      </w:divsChild>
    </w:div>
    <w:div w:id="296447595">
      <w:bodyDiv w:val="1"/>
      <w:marLeft w:val="0"/>
      <w:marRight w:val="0"/>
      <w:marTop w:val="0"/>
      <w:marBottom w:val="0"/>
      <w:divBdr>
        <w:top w:val="none" w:sz="0" w:space="0" w:color="auto"/>
        <w:left w:val="none" w:sz="0" w:space="0" w:color="auto"/>
        <w:bottom w:val="none" w:sz="0" w:space="0" w:color="auto"/>
        <w:right w:val="none" w:sz="0" w:space="0" w:color="auto"/>
      </w:divBdr>
    </w:div>
    <w:div w:id="306782843">
      <w:bodyDiv w:val="1"/>
      <w:marLeft w:val="0"/>
      <w:marRight w:val="0"/>
      <w:marTop w:val="0"/>
      <w:marBottom w:val="0"/>
      <w:divBdr>
        <w:top w:val="none" w:sz="0" w:space="0" w:color="auto"/>
        <w:left w:val="none" w:sz="0" w:space="0" w:color="auto"/>
        <w:bottom w:val="none" w:sz="0" w:space="0" w:color="auto"/>
        <w:right w:val="none" w:sz="0" w:space="0" w:color="auto"/>
      </w:divBdr>
    </w:div>
    <w:div w:id="323583758">
      <w:bodyDiv w:val="1"/>
      <w:marLeft w:val="0"/>
      <w:marRight w:val="0"/>
      <w:marTop w:val="0"/>
      <w:marBottom w:val="0"/>
      <w:divBdr>
        <w:top w:val="none" w:sz="0" w:space="0" w:color="auto"/>
        <w:left w:val="none" w:sz="0" w:space="0" w:color="auto"/>
        <w:bottom w:val="none" w:sz="0" w:space="0" w:color="auto"/>
        <w:right w:val="none" w:sz="0" w:space="0" w:color="auto"/>
      </w:divBdr>
    </w:div>
    <w:div w:id="325135744">
      <w:bodyDiv w:val="1"/>
      <w:marLeft w:val="0"/>
      <w:marRight w:val="0"/>
      <w:marTop w:val="0"/>
      <w:marBottom w:val="0"/>
      <w:divBdr>
        <w:top w:val="none" w:sz="0" w:space="0" w:color="auto"/>
        <w:left w:val="none" w:sz="0" w:space="0" w:color="auto"/>
        <w:bottom w:val="none" w:sz="0" w:space="0" w:color="auto"/>
        <w:right w:val="none" w:sz="0" w:space="0" w:color="auto"/>
      </w:divBdr>
    </w:div>
    <w:div w:id="325787853">
      <w:bodyDiv w:val="1"/>
      <w:marLeft w:val="0"/>
      <w:marRight w:val="0"/>
      <w:marTop w:val="0"/>
      <w:marBottom w:val="0"/>
      <w:divBdr>
        <w:top w:val="none" w:sz="0" w:space="0" w:color="auto"/>
        <w:left w:val="none" w:sz="0" w:space="0" w:color="auto"/>
        <w:bottom w:val="none" w:sz="0" w:space="0" w:color="auto"/>
        <w:right w:val="none" w:sz="0" w:space="0" w:color="auto"/>
      </w:divBdr>
    </w:div>
    <w:div w:id="352465895">
      <w:bodyDiv w:val="1"/>
      <w:marLeft w:val="0"/>
      <w:marRight w:val="0"/>
      <w:marTop w:val="0"/>
      <w:marBottom w:val="0"/>
      <w:divBdr>
        <w:top w:val="none" w:sz="0" w:space="0" w:color="auto"/>
        <w:left w:val="none" w:sz="0" w:space="0" w:color="auto"/>
        <w:bottom w:val="none" w:sz="0" w:space="0" w:color="auto"/>
        <w:right w:val="none" w:sz="0" w:space="0" w:color="auto"/>
      </w:divBdr>
    </w:div>
    <w:div w:id="361711759">
      <w:bodyDiv w:val="1"/>
      <w:marLeft w:val="0"/>
      <w:marRight w:val="0"/>
      <w:marTop w:val="0"/>
      <w:marBottom w:val="0"/>
      <w:divBdr>
        <w:top w:val="none" w:sz="0" w:space="0" w:color="auto"/>
        <w:left w:val="none" w:sz="0" w:space="0" w:color="auto"/>
        <w:bottom w:val="none" w:sz="0" w:space="0" w:color="auto"/>
        <w:right w:val="none" w:sz="0" w:space="0" w:color="auto"/>
      </w:divBdr>
    </w:div>
    <w:div w:id="367031354">
      <w:bodyDiv w:val="1"/>
      <w:marLeft w:val="0"/>
      <w:marRight w:val="0"/>
      <w:marTop w:val="0"/>
      <w:marBottom w:val="0"/>
      <w:divBdr>
        <w:top w:val="none" w:sz="0" w:space="0" w:color="auto"/>
        <w:left w:val="none" w:sz="0" w:space="0" w:color="auto"/>
        <w:bottom w:val="none" w:sz="0" w:space="0" w:color="auto"/>
        <w:right w:val="none" w:sz="0" w:space="0" w:color="auto"/>
      </w:divBdr>
    </w:div>
    <w:div w:id="367461832">
      <w:bodyDiv w:val="1"/>
      <w:marLeft w:val="0"/>
      <w:marRight w:val="0"/>
      <w:marTop w:val="0"/>
      <w:marBottom w:val="0"/>
      <w:divBdr>
        <w:top w:val="none" w:sz="0" w:space="0" w:color="auto"/>
        <w:left w:val="none" w:sz="0" w:space="0" w:color="auto"/>
        <w:bottom w:val="none" w:sz="0" w:space="0" w:color="auto"/>
        <w:right w:val="none" w:sz="0" w:space="0" w:color="auto"/>
      </w:divBdr>
    </w:div>
    <w:div w:id="372534576">
      <w:bodyDiv w:val="1"/>
      <w:marLeft w:val="0"/>
      <w:marRight w:val="0"/>
      <w:marTop w:val="0"/>
      <w:marBottom w:val="0"/>
      <w:divBdr>
        <w:top w:val="none" w:sz="0" w:space="0" w:color="auto"/>
        <w:left w:val="none" w:sz="0" w:space="0" w:color="auto"/>
        <w:bottom w:val="none" w:sz="0" w:space="0" w:color="auto"/>
        <w:right w:val="none" w:sz="0" w:space="0" w:color="auto"/>
      </w:divBdr>
      <w:divsChild>
        <w:div w:id="590510186">
          <w:marLeft w:val="547"/>
          <w:marRight w:val="0"/>
          <w:marTop w:val="0"/>
          <w:marBottom w:val="0"/>
          <w:divBdr>
            <w:top w:val="none" w:sz="0" w:space="0" w:color="auto"/>
            <w:left w:val="none" w:sz="0" w:space="0" w:color="auto"/>
            <w:bottom w:val="none" w:sz="0" w:space="0" w:color="auto"/>
            <w:right w:val="none" w:sz="0" w:space="0" w:color="auto"/>
          </w:divBdr>
        </w:div>
      </w:divsChild>
    </w:div>
    <w:div w:id="381633838">
      <w:bodyDiv w:val="1"/>
      <w:marLeft w:val="0"/>
      <w:marRight w:val="0"/>
      <w:marTop w:val="0"/>
      <w:marBottom w:val="0"/>
      <w:divBdr>
        <w:top w:val="none" w:sz="0" w:space="0" w:color="auto"/>
        <w:left w:val="none" w:sz="0" w:space="0" w:color="auto"/>
        <w:bottom w:val="none" w:sz="0" w:space="0" w:color="auto"/>
        <w:right w:val="none" w:sz="0" w:space="0" w:color="auto"/>
      </w:divBdr>
    </w:div>
    <w:div w:id="395250279">
      <w:bodyDiv w:val="1"/>
      <w:marLeft w:val="0"/>
      <w:marRight w:val="0"/>
      <w:marTop w:val="0"/>
      <w:marBottom w:val="0"/>
      <w:divBdr>
        <w:top w:val="none" w:sz="0" w:space="0" w:color="auto"/>
        <w:left w:val="none" w:sz="0" w:space="0" w:color="auto"/>
        <w:bottom w:val="none" w:sz="0" w:space="0" w:color="auto"/>
        <w:right w:val="none" w:sz="0" w:space="0" w:color="auto"/>
      </w:divBdr>
      <w:divsChild>
        <w:div w:id="2061244552">
          <w:marLeft w:val="547"/>
          <w:marRight w:val="0"/>
          <w:marTop w:val="0"/>
          <w:marBottom w:val="0"/>
          <w:divBdr>
            <w:top w:val="none" w:sz="0" w:space="0" w:color="auto"/>
            <w:left w:val="none" w:sz="0" w:space="0" w:color="auto"/>
            <w:bottom w:val="none" w:sz="0" w:space="0" w:color="auto"/>
            <w:right w:val="none" w:sz="0" w:space="0" w:color="auto"/>
          </w:divBdr>
        </w:div>
      </w:divsChild>
    </w:div>
    <w:div w:id="429664494">
      <w:bodyDiv w:val="1"/>
      <w:marLeft w:val="0"/>
      <w:marRight w:val="0"/>
      <w:marTop w:val="0"/>
      <w:marBottom w:val="0"/>
      <w:divBdr>
        <w:top w:val="none" w:sz="0" w:space="0" w:color="auto"/>
        <w:left w:val="none" w:sz="0" w:space="0" w:color="auto"/>
        <w:bottom w:val="none" w:sz="0" w:space="0" w:color="auto"/>
        <w:right w:val="none" w:sz="0" w:space="0" w:color="auto"/>
      </w:divBdr>
    </w:div>
    <w:div w:id="438061352">
      <w:bodyDiv w:val="1"/>
      <w:marLeft w:val="0"/>
      <w:marRight w:val="0"/>
      <w:marTop w:val="0"/>
      <w:marBottom w:val="0"/>
      <w:divBdr>
        <w:top w:val="none" w:sz="0" w:space="0" w:color="auto"/>
        <w:left w:val="none" w:sz="0" w:space="0" w:color="auto"/>
        <w:bottom w:val="none" w:sz="0" w:space="0" w:color="auto"/>
        <w:right w:val="none" w:sz="0" w:space="0" w:color="auto"/>
      </w:divBdr>
    </w:div>
    <w:div w:id="442579454">
      <w:bodyDiv w:val="1"/>
      <w:marLeft w:val="0"/>
      <w:marRight w:val="0"/>
      <w:marTop w:val="0"/>
      <w:marBottom w:val="0"/>
      <w:divBdr>
        <w:top w:val="none" w:sz="0" w:space="0" w:color="auto"/>
        <w:left w:val="none" w:sz="0" w:space="0" w:color="auto"/>
        <w:bottom w:val="none" w:sz="0" w:space="0" w:color="auto"/>
        <w:right w:val="none" w:sz="0" w:space="0" w:color="auto"/>
      </w:divBdr>
    </w:div>
    <w:div w:id="448162720">
      <w:bodyDiv w:val="1"/>
      <w:marLeft w:val="0"/>
      <w:marRight w:val="0"/>
      <w:marTop w:val="0"/>
      <w:marBottom w:val="0"/>
      <w:divBdr>
        <w:top w:val="none" w:sz="0" w:space="0" w:color="auto"/>
        <w:left w:val="none" w:sz="0" w:space="0" w:color="auto"/>
        <w:bottom w:val="none" w:sz="0" w:space="0" w:color="auto"/>
        <w:right w:val="none" w:sz="0" w:space="0" w:color="auto"/>
      </w:divBdr>
      <w:divsChild>
        <w:div w:id="140738156">
          <w:marLeft w:val="547"/>
          <w:marRight w:val="0"/>
          <w:marTop w:val="0"/>
          <w:marBottom w:val="0"/>
          <w:divBdr>
            <w:top w:val="none" w:sz="0" w:space="0" w:color="auto"/>
            <w:left w:val="none" w:sz="0" w:space="0" w:color="auto"/>
            <w:bottom w:val="none" w:sz="0" w:space="0" w:color="auto"/>
            <w:right w:val="none" w:sz="0" w:space="0" w:color="auto"/>
          </w:divBdr>
        </w:div>
      </w:divsChild>
    </w:div>
    <w:div w:id="449133886">
      <w:bodyDiv w:val="1"/>
      <w:marLeft w:val="0"/>
      <w:marRight w:val="0"/>
      <w:marTop w:val="0"/>
      <w:marBottom w:val="0"/>
      <w:divBdr>
        <w:top w:val="none" w:sz="0" w:space="0" w:color="auto"/>
        <w:left w:val="none" w:sz="0" w:space="0" w:color="auto"/>
        <w:bottom w:val="none" w:sz="0" w:space="0" w:color="auto"/>
        <w:right w:val="none" w:sz="0" w:space="0" w:color="auto"/>
      </w:divBdr>
    </w:div>
    <w:div w:id="471027248">
      <w:bodyDiv w:val="1"/>
      <w:marLeft w:val="0"/>
      <w:marRight w:val="0"/>
      <w:marTop w:val="0"/>
      <w:marBottom w:val="0"/>
      <w:divBdr>
        <w:top w:val="none" w:sz="0" w:space="0" w:color="auto"/>
        <w:left w:val="none" w:sz="0" w:space="0" w:color="auto"/>
        <w:bottom w:val="none" w:sz="0" w:space="0" w:color="auto"/>
        <w:right w:val="none" w:sz="0" w:space="0" w:color="auto"/>
      </w:divBdr>
    </w:div>
    <w:div w:id="480270239">
      <w:bodyDiv w:val="1"/>
      <w:marLeft w:val="0"/>
      <w:marRight w:val="0"/>
      <w:marTop w:val="0"/>
      <w:marBottom w:val="0"/>
      <w:divBdr>
        <w:top w:val="none" w:sz="0" w:space="0" w:color="auto"/>
        <w:left w:val="none" w:sz="0" w:space="0" w:color="auto"/>
        <w:bottom w:val="none" w:sz="0" w:space="0" w:color="auto"/>
        <w:right w:val="none" w:sz="0" w:space="0" w:color="auto"/>
      </w:divBdr>
    </w:div>
    <w:div w:id="481191931">
      <w:bodyDiv w:val="1"/>
      <w:marLeft w:val="0"/>
      <w:marRight w:val="0"/>
      <w:marTop w:val="0"/>
      <w:marBottom w:val="0"/>
      <w:divBdr>
        <w:top w:val="none" w:sz="0" w:space="0" w:color="auto"/>
        <w:left w:val="none" w:sz="0" w:space="0" w:color="auto"/>
        <w:bottom w:val="none" w:sz="0" w:space="0" w:color="auto"/>
        <w:right w:val="none" w:sz="0" w:space="0" w:color="auto"/>
      </w:divBdr>
    </w:div>
    <w:div w:id="485362456">
      <w:bodyDiv w:val="1"/>
      <w:marLeft w:val="0"/>
      <w:marRight w:val="0"/>
      <w:marTop w:val="0"/>
      <w:marBottom w:val="0"/>
      <w:divBdr>
        <w:top w:val="none" w:sz="0" w:space="0" w:color="auto"/>
        <w:left w:val="none" w:sz="0" w:space="0" w:color="auto"/>
        <w:bottom w:val="none" w:sz="0" w:space="0" w:color="auto"/>
        <w:right w:val="none" w:sz="0" w:space="0" w:color="auto"/>
      </w:divBdr>
    </w:div>
    <w:div w:id="532688777">
      <w:bodyDiv w:val="1"/>
      <w:marLeft w:val="0"/>
      <w:marRight w:val="0"/>
      <w:marTop w:val="0"/>
      <w:marBottom w:val="0"/>
      <w:divBdr>
        <w:top w:val="none" w:sz="0" w:space="0" w:color="auto"/>
        <w:left w:val="none" w:sz="0" w:space="0" w:color="auto"/>
        <w:bottom w:val="none" w:sz="0" w:space="0" w:color="auto"/>
        <w:right w:val="none" w:sz="0" w:space="0" w:color="auto"/>
      </w:divBdr>
    </w:div>
    <w:div w:id="550927461">
      <w:bodyDiv w:val="1"/>
      <w:marLeft w:val="0"/>
      <w:marRight w:val="0"/>
      <w:marTop w:val="0"/>
      <w:marBottom w:val="0"/>
      <w:divBdr>
        <w:top w:val="none" w:sz="0" w:space="0" w:color="auto"/>
        <w:left w:val="none" w:sz="0" w:space="0" w:color="auto"/>
        <w:bottom w:val="none" w:sz="0" w:space="0" w:color="auto"/>
        <w:right w:val="none" w:sz="0" w:space="0" w:color="auto"/>
      </w:divBdr>
      <w:divsChild>
        <w:div w:id="1380862448">
          <w:marLeft w:val="547"/>
          <w:marRight w:val="0"/>
          <w:marTop w:val="0"/>
          <w:marBottom w:val="0"/>
          <w:divBdr>
            <w:top w:val="none" w:sz="0" w:space="0" w:color="auto"/>
            <w:left w:val="none" w:sz="0" w:space="0" w:color="auto"/>
            <w:bottom w:val="none" w:sz="0" w:space="0" w:color="auto"/>
            <w:right w:val="none" w:sz="0" w:space="0" w:color="auto"/>
          </w:divBdr>
        </w:div>
      </w:divsChild>
    </w:div>
    <w:div w:id="565409379">
      <w:bodyDiv w:val="1"/>
      <w:marLeft w:val="0"/>
      <w:marRight w:val="0"/>
      <w:marTop w:val="0"/>
      <w:marBottom w:val="0"/>
      <w:divBdr>
        <w:top w:val="none" w:sz="0" w:space="0" w:color="auto"/>
        <w:left w:val="none" w:sz="0" w:space="0" w:color="auto"/>
        <w:bottom w:val="none" w:sz="0" w:space="0" w:color="auto"/>
        <w:right w:val="none" w:sz="0" w:space="0" w:color="auto"/>
      </w:divBdr>
    </w:div>
    <w:div w:id="571430985">
      <w:bodyDiv w:val="1"/>
      <w:marLeft w:val="0"/>
      <w:marRight w:val="0"/>
      <w:marTop w:val="0"/>
      <w:marBottom w:val="0"/>
      <w:divBdr>
        <w:top w:val="none" w:sz="0" w:space="0" w:color="auto"/>
        <w:left w:val="none" w:sz="0" w:space="0" w:color="auto"/>
        <w:bottom w:val="none" w:sz="0" w:space="0" w:color="auto"/>
        <w:right w:val="none" w:sz="0" w:space="0" w:color="auto"/>
      </w:divBdr>
      <w:divsChild>
        <w:div w:id="555818444">
          <w:marLeft w:val="547"/>
          <w:marRight w:val="0"/>
          <w:marTop w:val="0"/>
          <w:marBottom w:val="0"/>
          <w:divBdr>
            <w:top w:val="none" w:sz="0" w:space="0" w:color="auto"/>
            <w:left w:val="none" w:sz="0" w:space="0" w:color="auto"/>
            <w:bottom w:val="none" w:sz="0" w:space="0" w:color="auto"/>
            <w:right w:val="none" w:sz="0" w:space="0" w:color="auto"/>
          </w:divBdr>
        </w:div>
      </w:divsChild>
    </w:div>
    <w:div w:id="584190114">
      <w:bodyDiv w:val="1"/>
      <w:marLeft w:val="0"/>
      <w:marRight w:val="0"/>
      <w:marTop w:val="0"/>
      <w:marBottom w:val="0"/>
      <w:divBdr>
        <w:top w:val="none" w:sz="0" w:space="0" w:color="auto"/>
        <w:left w:val="none" w:sz="0" w:space="0" w:color="auto"/>
        <w:bottom w:val="none" w:sz="0" w:space="0" w:color="auto"/>
        <w:right w:val="none" w:sz="0" w:space="0" w:color="auto"/>
      </w:divBdr>
      <w:divsChild>
        <w:div w:id="541285033">
          <w:marLeft w:val="547"/>
          <w:marRight w:val="0"/>
          <w:marTop w:val="0"/>
          <w:marBottom w:val="0"/>
          <w:divBdr>
            <w:top w:val="none" w:sz="0" w:space="0" w:color="auto"/>
            <w:left w:val="none" w:sz="0" w:space="0" w:color="auto"/>
            <w:bottom w:val="none" w:sz="0" w:space="0" w:color="auto"/>
            <w:right w:val="none" w:sz="0" w:space="0" w:color="auto"/>
          </w:divBdr>
        </w:div>
      </w:divsChild>
    </w:div>
    <w:div w:id="587812324">
      <w:bodyDiv w:val="1"/>
      <w:marLeft w:val="0"/>
      <w:marRight w:val="0"/>
      <w:marTop w:val="0"/>
      <w:marBottom w:val="0"/>
      <w:divBdr>
        <w:top w:val="none" w:sz="0" w:space="0" w:color="auto"/>
        <w:left w:val="none" w:sz="0" w:space="0" w:color="auto"/>
        <w:bottom w:val="none" w:sz="0" w:space="0" w:color="auto"/>
        <w:right w:val="none" w:sz="0" w:space="0" w:color="auto"/>
      </w:divBdr>
    </w:div>
    <w:div w:id="604463264">
      <w:bodyDiv w:val="1"/>
      <w:marLeft w:val="0"/>
      <w:marRight w:val="0"/>
      <w:marTop w:val="0"/>
      <w:marBottom w:val="0"/>
      <w:divBdr>
        <w:top w:val="none" w:sz="0" w:space="0" w:color="auto"/>
        <w:left w:val="none" w:sz="0" w:space="0" w:color="auto"/>
        <w:bottom w:val="none" w:sz="0" w:space="0" w:color="auto"/>
        <w:right w:val="none" w:sz="0" w:space="0" w:color="auto"/>
      </w:divBdr>
    </w:div>
    <w:div w:id="614407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458">
          <w:marLeft w:val="547"/>
          <w:marRight w:val="0"/>
          <w:marTop w:val="0"/>
          <w:marBottom w:val="0"/>
          <w:divBdr>
            <w:top w:val="none" w:sz="0" w:space="0" w:color="auto"/>
            <w:left w:val="none" w:sz="0" w:space="0" w:color="auto"/>
            <w:bottom w:val="none" w:sz="0" w:space="0" w:color="auto"/>
            <w:right w:val="none" w:sz="0" w:space="0" w:color="auto"/>
          </w:divBdr>
        </w:div>
      </w:divsChild>
    </w:div>
    <w:div w:id="615716044">
      <w:bodyDiv w:val="1"/>
      <w:marLeft w:val="0"/>
      <w:marRight w:val="0"/>
      <w:marTop w:val="0"/>
      <w:marBottom w:val="0"/>
      <w:divBdr>
        <w:top w:val="none" w:sz="0" w:space="0" w:color="auto"/>
        <w:left w:val="none" w:sz="0" w:space="0" w:color="auto"/>
        <w:bottom w:val="none" w:sz="0" w:space="0" w:color="auto"/>
        <w:right w:val="none" w:sz="0" w:space="0" w:color="auto"/>
      </w:divBdr>
    </w:div>
    <w:div w:id="616833275">
      <w:bodyDiv w:val="1"/>
      <w:marLeft w:val="0"/>
      <w:marRight w:val="0"/>
      <w:marTop w:val="0"/>
      <w:marBottom w:val="0"/>
      <w:divBdr>
        <w:top w:val="none" w:sz="0" w:space="0" w:color="auto"/>
        <w:left w:val="none" w:sz="0" w:space="0" w:color="auto"/>
        <w:bottom w:val="none" w:sz="0" w:space="0" w:color="auto"/>
        <w:right w:val="none" w:sz="0" w:space="0" w:color="auto"/>
      </w:divBdr>
      <w:divsChild>
        <w:div w:id="1881242580">
          <w:marLeft w:val="547"/>
          <w:marRight w:val="0"/>
          <w:marTop w:val="0"/>
          <w:marBottom w:val="0"/>
          <w:divBdr>
            <w:top w:val="none" w:sz="0" w:space="0" w:color="auto"/>
            <w:left w:val="none" w:sz="0" w:space="0" w:color="auto"/>
            <w:bottom w:val="none" w:sz="0" w:space="0" w:color="auto"/>
            <w:right w:val="none" w:sz="0" w:space="0" w:color="auto"/>
          </w:divBdr>
        </w:div>
      </w:divsChild>
    </w:div>
    <w:div w:id="617638790">
      <w:bodyDiv w:val="1"/>
      <w:marLeft w:val="0"/>
      <w:marRight w:val="0"/>
      <w:marTop w:val="0"/>
      <w:marBottom w:val="0"/>
      <w:divBdr>
        <w:top w:val="none" w:sz="0" w:space="0" w:color="auto"/>
        <w:left w:val="none" w:sz="0" w:space="0" w:color="auto"/>
        <w:bottom w:val="none" w:sz="0" w:space="0" w:color="auto"/>
        <w:right w:val="none" w:sz="0" w:space="0" w:color="auto"/>
      </w:divBdr>
    </w:div>
    <w:div w:id="622543540">
      <w:bodyDiv w:val="1"/>
      <w:marLeft w:val="0"/>
      <w:marRight w:val="0"/>
      <w:marTop w:val="0"/>
      <w:marBottom w:val="0"/>
      <w:divBdr>
        <w:top w:val="none" w:sz="0" w:space="0" w:color="auto"/>
        <w:left w:val="none" w:sz="0" w:space="0" w:color="auto"/>
        <w:bottom w:val="none" w:sz="0" w:space="0" w:color="auto"/>
        <w:right w:val="none" w:sz="0" w:space="0" w:color="auto"/>
      </w:divBdr>
    </w:div>
    <w:div w:id="625477021">
      <w:bodyDiv w:val="1"/>
      <w:marLeft w:val="0"/>
      <w:marRight w:val="0"/>
      <w:marTop w:val="0"/>
      <w:marBottom w:val="0"/>
      <w:divBdr>
        <w:top w:val="none" w:sz="0" w:space="0" w:color="auto"/>
        <w:left w:val="none" w:sz="0" w:space="0" w:color="auto"/>
        <w:bottom w:val="none" w:sz="0" w:space="0" w:color="auto"/>
        <w:right w:val="none" w:sz="0" w:space="0" w:color="auto"/>
      </w:divBdr>
      <w:divsChild>
        <w:div w:id="1265962122">
          <w:marLeft w:val="547"/>
          <w:marRight w:val="0"/>
          <w:marTop w:val="0"/>
          <w:marBottom w:val="0"/>
          <w:divBdr>
            <w:top w:val="none" w:sz="0" w:space="0" w:color="auto"/>
            <w:left w:val="none" w:sz="0" w:space="0" w:color="auto"/>
            <w:bottom w:val="none" w:sz="0" w:space="0" w:color="auto"/>
            <w:right w:val="none" w:sz="0" w:space="0" w:color="auto"/>
          </w:divBdr>
        </w:div>
      </w:divsChild>
    </w:div>
    <w:div w:id="626274885">
      <w:bodyDiv w:val="1"/>
      <w:marLeft w:val="0"/>
      <w:marRight w:val="0"/>
      <w:marTop w:val="0"/>
      <w:marBottom w:val="0"/>
      <w:divBdr>
        <w:top w:val="none" w:sz="0" w:space="0" w:color="auto"/>
        <w:left w:val="none" w:sz="0" w:space="0" w:color="auto"/>
        <w:bottom w:val="none" w:sz="0" w:space="0" w:color="auto"/>
        <w:right w:val="none" w:sz="0" w:space="0" w:color="auto"/>
      </w:divBdr>
    </w:div>
    <w:div w:id="630870273">
      <w:bodyDiv w:val="1"/>
      <w:marLeft w:val="0"/>
      <w:marRight w:val="0"/>
      <w:marTop w:val="0"/>
      <w:marBottom w:val="0"/>
      <w:divBdr>
        <w:top w:val="none" w:sz="0" w:space="0" w:color="auto"/>
        <w:left w:val="none" w:sz="0" w:space="0" w:color="auto"/>
        <w:bottom w:val="none" w:sz="0" w:space="0" w:color="auto"/>
        <w:right w:val="none" w:sz="0" w:space="0" w:color="auto"/>
      </w:divBdr>
    </w:div>
    <w:div w:id="631057472">
      <w:bodyDiv w:val="1"/>
      <w:marLeft w:val="0"/>
      <w:marRight w:val="0"/>
      <w:marTop w:val="0"/>
      <w:marBottom w:val="0"/>
      <w:divBdr>
        <w:top w:val="none" w:sz="0" w:space="0" w:color="auto"/>
        <w:left w:val="none" w:sz="0" w:space="0" w:color="auto"/>
        <w:bottom w:val="none" w:sz="0" w:space="0" w:color="auto"/>
        <w:right w:val="none" w:sz="0" w:space="0" w:color="auto"/>
      </w:divBdr>
    </w:div>
    <w:div w:id="648167388">
      <w:bodyDiv w:val="1"/>
      <w:marLeft w:val="0"/>
      <w:marRight w:val="0"/>
      <w:marTop w:val="0"/>
      <w:marBottom w:val="0"/>
      <w:divBdr>
        <w:top w:val="none" w:sz="0" w:space="0" w:color="auto"/>
        <w:left w:val="none" w:sz="0" w:space="0" w:color="auto"/>
        <w:bottom w:val="none" w:sz="0" w:space="0" w:color="auto"/>
        <w:right w:val="none" w:sz="0" w:space="0" w:color="auto"/>
      </w:divBdr>
    </w:div>
    <w:div w:id="650720231">
      <w:bodyDiv w:val="1"/>
      <w:marLeft w:val="0"/>
      <w:marRight w:val="0"/>
      <w:marTop w:val="0"/>
      <w:marBottom w:val="0"/>
      <w:divBdr>
        <w:top w:val="none" w:sz="0" w:space="0" w:color="auto"/>
        <w:left w:val="none" w:sz="0" w:space="0" w:color="auto"/>
        <w:bottom w:val="none" w:sz="0" w:space="0" w:color="auto"/>
        <w:right w:val="none" w:sz="0" w:space="0" w:color="auto"/>
      </w:divBdr>
    </w:div>
    <w:div w:id="655110478">
      <w:bodyDiv w:val="1"/>
      <w:marLeft w:val="0"/>
      <w:marRight w:val="0"/>
      <w:marTop w:val="0"/>
      <w:marBottom w:val="0"/>
      <w:divBdr>
        <w:top w:val="none" w:sz="0" w:space="0" w:color="auto"/>
        <w:left w:val="none" w:sz="0" w:space="0" w:color="auto"/>
        <w:bottom w:val="none" w:sz="0" w:space="0" w:color="auto"/>
        <w:right w:val="none" w:sz="0" w:space="0" w:color="auto"/>
      </w:divBdr>
    </w:div>
    <w:div w:id="661852253">
      <w:bodyDiv w:val="1"/>
      <w:marLeft w:val="0"/>
      <w:marRight w:val="0"/>
      <w:marTop w:val="0"/>
      <w:marBottom w:val="0"/>
      <w:divBdr>
        <w:top w:val="none" w:sz="0" w:space="0" w:color="auto"/>
        <w:left w:val="none" w:sz="0" w:space="0" w:color="auto"/>
        <w:bottom w:val="none" w:sz="0" w:space="0" w:color="auto"/>
        <w:right w:val="none" w:sz="0" w:space="0" w:color="auto"/>
      </w:divBdr>
    </w:div>
    <w:div w:id="700279739">
      <w:bodyDiv w:val="1"/>
      <w:marLeft w:val="0"/>
      <w:marRight w:val="0"/>
      <w:marTop w:val="0"/>
      <w:marBottom w:val="0"/>
      <w:divBdr>
        <w:top w:val="none" w:sz="0" w:space="0" w:color="auto"/>
        <w:left w:val="none" w:sz="0" w:space="0" w:color="auto"/>
        <w:bottom w:val="none" w:sz="0" w:space="0" w:color="auto"/>
        <w:right w:val="none" w:sz="0" w:space="0" w:color="auto"/>
      </w:divBdr>
    </w:div>
    <w:div w:id="732199238">
      <w:bodyDiv w:val="1"/>
      <w:marLeft w:val="0"/>
      <w:marRight w:val="0"/>
      <w:marTop w:val="0"/>
      <w:marBottom w:val="0"/>
      <w:divBdr>
        <w:top w:val="none" w:sz="0" w:space="0" w:color="auto"/>
        <w:left w:val="none" w:sz="0" w:space="0" w:color="auto"/>
        <w:bottom w:val="none" w:sz="0" w:space="0" w:color="auto"/>
        <w:right w:val="none" w:sz="0" w:space="0" w:color="auto"/>
      </w:divBdr>
    </w:div>
    <w:div w:id="733117410">
      <w:bodyDiv w:val="1"/>
      <w:marLeft w:val="0"/>
      <w:marRight w:val="0"/>
      <w:marTop w:val="0"/>
      <w:marBottom w:val="0"/>
      <w:divBdr>
        <w:top w:val="none" w:sz="0" w:space="0" w:color="auto"/>
        <w:left w:val="none" w:sz="0" w:space="0" w:color="auto"/>
        <w:bottom w:val="none" w:sz="0" w:space="0" w:color="auto"/>
        <w:right w:val="none" w:sz="0" w:space="0" w:color="auto"/>
      </w:divBdr>
    </w:div>
    <w:div w:id="736826817">
      <w:bodyDiv w:val="1"/>
      <w:marLeft w:val="0"/>
      <w:marRight w:val="0"/>
      <w:marTop w:val="0"/>
      <w:marBottom w:val="0"/>
      <w:divBdr>
        <w:top w:val="none" w:sz="0" w:space="0" w:color="auto"/>
        <w:left w:val="none" w:sz="0" w:space="0" w:color="auto"/>
        <w:bottom w:val="none" w:sz="0" w:space="0" w:color="auto"/>
        <w:right w:val="none" w:sz="0" w:space="0" w:color="auto"/>
      </w:divBdr>
    </w:div>
    <w:div w:id="770053106">
      <w:bodyDiv w:val="1"/>
      <w:marLeft w:val="0"/>
      <w:marRight w:val="0"/>
      <w:marTop w:val="0"/>
      <w:marBottom w:val="0"/>
      <w:divBdr>
        <w:top w:val="none" w:sz="0" w:space="0" w:color="auto"/>
        <w:left w:val="none" w:sz="0" w:space="0" w:color="auto"/>
        <w:bottom w:val="none" w:sz="0" w:space="0" w:color="auto"/>
        <w:right w:val="none" w:sz="0" w:space="0" w:color="auto"/>
      </w:divBdr>
    </w:div>
    <w:div w:id="779766302">
      <w:bodyDiv w:val="1"/>
      <w:marLeft w:val="0"/>
      <w:marRight w:val="0"/>
      <w:marTop w:val="0"/>
      <w:marBottom w:val="0"/>
      <w:divBdr>
        <w:top w:val="none" w:sz="0" w:space="0" w:color="auto"/>
        <w:left w:val="none" w:sz="0" w:space="0" w:color="auto"/>
        <w:bottom w:val="none" w:sz="0" w:space="0" w:color="auto"/>
        <w:right w:val="none" w:sz="0" w:space="0" w:color="auto"/>
      </w:divBdr>
    </w:div>
    <w:div w:id="788934042">
      <w:bodyDiv w:val="1"/>
      <w:marLeft w:val="0"/>
      <w:marRight w:val="0"/>
      <w:marTop w:val="0"/>
      <w:marBottom w:val="0"/>
      <w:divBdr>
        <w:top w:val="none" w:sz="0" w:space="0" w:color="auto"/>
        <w:left w:val="none" w:sz="0" w:space="0" w:color="auto"/>
        <w:bottom w:val="none" w:sz="0" w:space="0" w:color="auto"/>
        <w:right w:val="none" w:sz="0" w:space="0" w:color="auto"/>
      </w:divBdr>
    </w:div>
    <w:div w:id="789932794">
      <w:bodyDiv w:val="1"/>
      <w:marLeft w:val="0"/>
      <w:marRight w:val="0"/>
      <w:marTop w:val="0"/>
      <w:marBottom w:val="0"/>
      <w:divBdr>
        <w:top w:val="none" w:sz="0" w:space="0" w:color="auto"/>
        <w:left w:val="none" w:sz="0" w:space="0" w:color="auto"/>
        <w:bottom w:val="none" w:sz="0" w:space="0" w:color="auto"/>
        <w:right w:val="none" w:sz="0" w:space="0" w:color="auto"/>
      </w:divBdr>
    </w:div>
    <w:div w:id="805006085">
      <w:bodyDiv w:val="1"/>
      <w:marLeft w:val="0"/>
      <w:marRight w:val="0"/>
      <w:marTop w:val="0"/>
      <w:marBottom w:val="0"/>
      <w:divBdr>
        <w:top w:val="none" w:sz="0" w:space="0" w:color="auto"/>
        <w:left w:val="none" w:sz="0" w:space="0" w:color="auto"/>
        <w:bottom w:val="none" w:sz="0" w:space="0" w:color="auto"/>
        <w:right w:val="none" w:sz="0" w:space="0" w:color="auto"/>
      </w:divBdr>
    </w:div>
    <w:div w:id="808131634">
      <w:bodyDiv w:val="1"/>
      <w:marLeft w:val="0"/>
      <w:marRight w:val="0"/>
      <w:marTop w:val="0"/>
      <w:marBottom w:val="0"/>
      <w:divBdr>
        <w:top w:val="none" w:sz="0" w:space="0" w:color="auto"/>
        <w:left w:val="none" w:sz="0" w:space="0" w:color="auto"/>
        <w:bottom w:val="none" w:sz="0" w:space="0" w:color="auto"/>
        <w:right w:val="none" w:sz="0" w:space="0" w:color="auto"/>
      </w:divBdr>
      <w:divsChild>
        <w:div w:id="11805876">
          <w:marLeft w:val="994"/>
          <w:marRight w:val="0"/>
          <w:marTop w:val="0"/>
          <w:marBottom w:val="0"/>
          <w:divBdr>
            <w:top w:val="none" w:sz="0" w:space="0" w:color="auto"/>
            <w:left w:val="none" w:sz="0" w:space="0" w:color="auto"/>
            <w:bottom w:val="none" w:sz="0" w:space="0" w:color="auto"/>
            <w:right w:val="none" w:sz="0" w:space="0" w:color="auto"/>
          </w:divBdr>
        </w:div>
        <w:div w:id="86122077">
          <w:marLeft w:val="274"/>
          <w:marRight w:val="0"/>
          <w:marTop w:val="0"/>
          <w:marBottom w:val="0"/>
          <w:divBdr>
            <w:top w:val="none" w:sz="0" w:space="0" w:color="auto"/>
            <w:left w:val="none" w:sz="0" w:space="0" w:color="auto"/>
            <w:bottom w:val="none" w:sz="0" w:space="0" w:color="auto"/>
            <w:right w:val="none" w:sz="0" w:space="0" w:color="auto"/>
          </w:divBdr>
        </w:div>
        <w:div w:id="331104380">
          <w:marLeft w:val="274"/>
          <w:marRight w:val="0"/>
          <w:marTop w:val="0"/>
          <w:marBottom w:val="0"/>
          <w:divBdr>
            <w:top w:val="none" w:sz="0" w:space="0" w:color="auto"/>
            <w:left w:val="none" w:sz="0" w:space="0" w:color="auto"/>
            <w:bottom w:val="none" w:sz="0" w:space="0" w:color="auto"/>
            <w:right w:val="none" w:sz="0" w:space="0" w:color="auto"/>
          </w:divBdr>
        </w:div>
        <w:div w:id="1462653809">
          <w:marLeft w:val="994"/>
          <w:marRight w:val="0"/>
          <w:marTop w:val="0"/>
          <w:marBottom w:val="0"/>
          <w:divBdr>
            <w:top w:val="none" w:sz="0" w:space="0" w:color="auto"/>
            <w:left w:val="none" w:sz="0" w:space="0" w:color="auto"/>
            <w:bottom w:val="none" w:sz="0" w:space="0" w:color="auto"/>
            <w:right w:val="none" w:sz="0" w:space="0" w:color="auto"/>
          </w:divBdr>
        </w:div>
      </w:divsChild>
    </w:div>
    <w:div w:id="826674605">
      <w:bodyDiv w:val="1"/>
      <w:marLeft w:val="0"/>
      <w:marRight w:val="0"/>
      <w:marTop w:val="0"/>
      <w:marBottom w:val="0"/>
      <w:divBdr>
        <w:top w:val="none" w:sz="0" w:space="0" w:color="auto"/>
        <w:left w:val="none" w:sz="0" w:space="0" w:color="auto"/>
        <w:bottom w:val="none" w:sz="0" w:space="0" w:color="auto"/>
        <w:right w:val="none" w:sz="0" w:space="0" w:color="auto"/>
      </w:divBdr>
    </w:div>
    <w:div w:id="830755831">
      <w:bodyDiv w:val="1"/>
      <w:marLeft w:val="0"/>
      <w:marRight w:val="0"/>
      <w:marTop w:val="0"/>
      <w:marBottom w:val="0"/>
      <w:divBdr>
        <w:top w:val="none" w:sz="0" w:space="0" w:color="auto"/>
        <w:left w:val="none" w:sz="0" w:space="0" w:color="auto"/>
        <w:bottom w:val="none" w:sz="0" w:space="0" w:color="auto"/>
        <w:right w:val="none" w:sz="0" w:space="0" w:color="auto"/>
      </w:divBdr>
    </w:div>
    <w:div w:id="844322075">
      <w:bodyDiv w:val="1"/>
      <w:marLeft w:val="0"/>
      <w:marRight w:val="0"/>
      <w:marTop w:val="0"/>
      <w:marBottom w:val="0"/>
      <w:divBdr>
        <w:top w:val="none" w:sz="0" w:space="0" w:color="auto"/>
        <w:left w:val="none" w:sz="0" w:space="0" w:color="auto"/>
        <w:bottom w:val="none" w:sz="0" w:space="0" w:color="auto"/>
        <w:right w:val="none" w:sz="0" w:space="0" w:color="auto"/>
      </w:divBdr>
    </w:div>
    <w:div w:id="846017106">
      <w:bodyDiv w:val="1"/>
      <w:marLeft w:val="0"/>
      <w:marRight w:val="0"/>
      <w:marTop w:val="0"/>
      <w:marBottom w:val="0"/>
      <w:divBdr>
        <w:top w:val="none" w:sz="0" w:space="0" w:color="auto"/>
        <w:left w:val="none" w:sz="0" w:space="0" w:color="auto"/>
        <w:bottom w:val="none" w:sz="0" w:space="0" w:color="auto"/>
        <w:right w:val="none" w:sz="0" w:space="0" w:color="auto"/>
      </w:divBdr>
      <w:divsChild>
        <w:div w:id="210461644">
          <w:marLeft w:val="547"/>
          <w:marRight w:val="0"/>
          <w:marTop w:val="0"/>
          <w:marBottom w:val="0"/>
          <w:divBdr>
            <w:top w:val="none" w:sz="0" w:space="0" w:color="auto"/>
            <w:left w:val="none" w:sz="0" w:space="0" w:color="auto"/>
            <w:bottom w:val="none" w:sz="0" w:space="0" w:color="auto"/>
            <w:right w:val="none" w:sz="0" w:space="0" w:color="auto"/>
          </w:divBdr>
        </w:div>
      </w:divsChild>
    </w:div>
    <w:div w:id="849098852">
      <w:bodyDiv w:val="1"/>
      <w:marLeft w:val="0"/>
      <w:marRight w:val="0"/>
      <w:marTop w:val="0"/>
      <w:marBottom w:val="0"/>
      <w:divBdr>
        <w:top w:val="none" w:sz="0" w:space="0" w:color="auto"/>
        <w:left w:val="none" w:sz="0" w:space="0" w:color="auto"/>
        <w:bottom w:val="none" w:sz="0" w:space="0" w:color="auto"/>
        <w:right w:val="none" w:sz="0" w:space="0" w:color="auto"/>
      </w:divBdr>
    </w:div>
    <w:div w:id="850029841">
      <w:bodyDiv w:val="1"/>
      <w:marLeft w:val="0"/>
      <w:marRight w:val="0"/>
      <w:marTop w:val="0"/>
      <w:marBottom w:val="0"/>
      <w:divBdr>
        <w:top w:val="none" w:sz="0" w:space="0" w:color="auto"/>
        <w:left w:val="none" w:sz="0" w:space="0" w:color="auto"/>
        <w:bottom w:val="none" w:sz="0" w:space="0" w:color="auto"/>
        <w:right w:val="none" w:sz="0" w:space="0" w:color="auto"/>
      </w:divBdr>
      <w:divsChild>
        <w:div w:id="287202515">
          <w:marLeft w:val="547"/>
          <w:marRight w:val="0"/>
          <w:marTop w:val="0"/>
          <w:marBottom w:val="0"/>
          <w:divBdr>
            <w:top w:val="none" w:sz="0" w:space="0" w:color="auto"/>
            <w:left w:val="none" w:sz="0" w:space="0" w:color="auto"/>
            <w:bottom w:val="none" w:sz="0" w:space="0" w:color="auto"/>
            <w:right w:val="none" w:sz="0" w:space="0" w:color="auto"/>
          </w:divBdr>
        </w:div>
      </w:divsChild>
    </w:div>
    <w:div w:id="865169396">
      <w:bodyDiv w:val="1"/>
      <w:marLeft w:val="0"/>
      <w:marRight w:val="0"/>
      <w:marTop w:val="0"/>
      <w:marBottom w:val="0"/>
      <w:divBdr>
        <w:top w:val="none" w:sz="0" w:space="0" w:color="auto"/>
        <w:left w:val="none" w:sz="0" w:space="0" w:color="auto"/>
        <w:bottom w:val="none" w:sz="0" w:space="0" w:color="auto"/>
        <w:right w:val="none" w:sz="0" w:space="0" w:color="auto"/>
      </w:divBdr>
    </w:div>
    <w:div w:id="870219336">
      <w:bodyDiv w:val="1"/>
      <w:marLeft w:val="0"/>
      <w:marRight w:val="0"/>
      <w:marTop w:val="0"/>
      <w:marBottom w:val="0"/>
      <w:divBdr>
        <w:top w:val="none" w:sz="0" w:space="0" w:color="auto"/>
        <w:left w:val="none" w:sz="0" w:space="0" w:color="auto"/>
        <w:bottom w:val="none" w:sz="0" w:space="0" w:color="auto"/>
        <w:right w:val="none" w:sz="0" w:space="0" w:color="auto"/>
      </w:divBdr>
    </w:div>
    <w:div w:id="882208794">
      <w:bodyDiv w:val="1"/>
      <w:marLeft w:val="0"/>
      <w:marRight w:val="0"/>
      <w:marTop w:val="0"/>
      <w:marBottom w:val="0"/>
      <w:divBdr>
        <w:top w:val="none" w:sz="0" w:space="0" w:color="auto"/>
        <w:left w:val="none" w:sz="0" w:space="0" w:color="auto"/>
        <w:bottom w:val="none" w:sz="0" w:space="0" w:color="auto"/>
        <w:right w:val="none" w:sz="0" w:space="0" w:color="auto"/>
      </w:divBdr>
    </w:div>
    <w:div w:id="915826042">
      <w:bodyDiv w:val="1"/>
      <w:marLeft w:val="0"/>
      <w:marRight w:val="0"/>
      <w:marTop w:val="0"/>
      <w:marBottom w:val="0"/>
      <w:divBdr>
        <w:top w:val="none" w:sz="0" w:space="0" w:color="auto"/>
        <w:left w:val="none" w:sz="0" w:space="0" w:color="auto"/>
        <w:bottom w:val="none" w:sz="0" w:space="0" w:color="auto"/>
        <w:right w:val="none" w:sz="0" w:space="0" w:color="auto"/>
      </w:divBdr>
    </w:div>
    <w:div w:id="932130177">
      <w:bodyDiv w:val="1"/>
      <w:marLeft w:val="0"/>
      <w:marRight w:val="0"/>
      <w:marTop w:val="0"/>
      <w:marBottom w:val="0"/>
      <w:divBdr>
        <w:top w:val="none" w:sz="0" w:space="0" w:color="auto"/>
        <w:left w:val="none" w:sz="0" w:space="0" w:color="auto"/>
        <w:bottom w:val="none" w:sz="0" w:space="0" w:color="auto"/>
        <w:right w:val="none" w:sz="0" w:space="0" w:color="auto"/>
      </w:divBdr>
    </w:div>
    <w:div w:id="945116308">
      <w:bodyDiv w:val="1"/>
      <w:marLeft w:val="0"/>
      <w:marRight w:val="0"/>
      <w:marTop w:val="0"/>
      <w:marBottom w:val="0"/>
      <w:divBdr>
        <w:top w:val="none" w:sz="0" w:space="0" w:color="auto"/>
        <w:left w:val="none" w:sz="0" w:space="0" w:color="auto"/>
        <w:bottom w:val="none" w:sz="0" w:space="0" w:color="auto"/>
        <w:right w:val="none" w:sz="0" w:space="0" w:color="auto"/>
      </w:divBdr>
    </w:div>
    <w:div w:id="947932696">
      <w:bodyDiv w:val="1"/>
      <w:marLeft w:val="0"/>
      <w:marRight w:val="0"/>
      <w:marTop w:val="0"/>
      <w:marBottom w:val="0"/>
      <w:divBdr>
        <w:top w:val="none" w:sz="0" w:space="0" w:color="auto"/>
        <w:left w:val="none" w:sz="0" w:space="0" w:color="auto"/>
        <w:bottom w:val="none" w:sz="0" w:space="0" w:color="auto"/>
        <w:right w:val="none" w:sz="0" w:space="0" w:color="auto"/>
      </w:divBdr>
    </w:div>
    <w:div w:id="951547795">
      <w:bodyDiv w:val="1"/>
      <w:marLeft w:val="0"/>
      <w:marRight w:val="0"/>
      <w:marTop w:val="0"/>
      <w:marBottom w:val="0"/>
      <w:divBdr>
        <w:top w:val="none" w:sz="0" w:space="0" w:color="auto"/>
        <w:left w:val="none" w:sz="0" w:space="0" w:color="auto"/>
        <w:bottom w:val="none" w:sz="0" w:space="0" w:color="auto"/>
        <w:right w:val="none" w:sz="0" w:space="0" w:color="auto"/>
      </w:divBdr>
      <w:divsChild>
        <w:div w:id="263341452">
          <w:marLeft w:val="547"/>
          <w:marRight w:val="0"/>
          <w:marTop w:val="0"/>
          <w:marBottom w:val="0"/>
          <w:divBdr>
            <w:top w:val="none" w:sz="0" w:space="0" w:color="auto"/>
            <w:left w:val="none" w:sz="0" w:space="0" w:color="auto"/>
            <w:bottom w:val="none" w:sz="0" w:space="0" w:color="auto"/>
            <w:right w:val="none" w:sz="0" w:space="0" w:color="auto"/>
          </w:divBdr>
        </w:div>
      </w:divsChild>
    </w:div>
    <w:div w:id="958610382">
      <w:bodyDiv w:val="1"/>
      <w:marLeft w:val="0"/>
      <w:marRight w:val="0"/>
      <w:marTop w:val="0"/>
      <w:marBottom w:val="0"/>
      <w:divBdr>
        <w:top w:val="none" w:sz="0" w:space="0" w:color="auto"/>
        <w:left w:val="none" w:sz="0" w:space="0" w:color="auto"/>
        <w:bottom w:val="none" w:sz="0" w:space="0" w:color="auto"/>
        <w:right w:val="none" w:sz="0" w:space="0" w:color="auto"/>
      </w:divBdr>
    </w:div>
    <w:div w:id="967586701">
      <w:bodyDiv w:val="1"/>
      <w:marLeft w:val="0"/>
      <w:marRight w:val="0"/>
      <w:marTop w:val="0"/>
      <w:marBottom w:val="0"/>
      <w:divBdr>
        <w:top w:val="none" w:sz="0" w:space="0" w:color="auto"/>
        <w:left w:val="none" w:sz="0" w:space="0" w:color="auto"/>
        <w:bottom w:val="none" w:sz="0" w:space="0" w:color="auto"/>
        <w:right w:val="none" w:sz="0" w:space="0" w:color="auto"/>
      </w:divBdr>
    </w:div>
    <w:div w:id="973099011">
      <w:bodyDiv w:val="1"/>
      <w:marLeft w:val="0"/>
      <w:marRight w:val="0"/>
      <w:marTop w:val="0"/>
      <w:marBottom w:val="0"/>
      <w:divBdr>
        <w:top w:val="none" w:sz="0" w:space="0" w:color="auto"/>
        <w:left w:val="none" w:sz="0" w:space="0" w:color="auto"/>
        <w:bottom w:val="none" w:sz="0" w:space="0" w:color="auto"/>
        <w:right w:val="none" w:sz="0" w:space="0" w:color="auto"/>
      </w:divBdr>
    </w:div>
    <w:div w:id="974218792">
      <w:bodyDiv w:val="1"/>
      <w:marLeft w:val="0"/>
      <w:marRight w:val="0"/>
      <w:marTop w:val="0"/>
      <w:marBottom w:val="0"/>
      <w:divBdr>
        <w:top w:val="none" w:sz="0" w:space="0" w:color="auto"/>
        <w:left w:val="none" w:sz="0" w:space="0" w:color="auto"/>
        <w:bottom w:val="none" w:sz="0" w:space="0" w:color="auto"/>
        <w:right w:val="none" w:sz="0" w:space="0" w:color="auto"/>
      </w:divBdr>
    </w:div>
    <w:div w:id="978846783">
      <w:bodyDiv w:val="1"/>
      <w:marLeft w:val="0"/>
      <w:marRight w:val="0"/>
      <w:marTop w:val="0"/>
      <w:marBottom w:val="0"/>
      <w:divBdr>
        <w:top w:val="none" w:sz="0" w:space="0" w:color="auto"/>
        <w:left w:val="none" w:sz="0" w:space="0" w:color="auto"/>
        <w:bottom w:val="none" w:sz="0" w:space="0" w:color="auto"/>
        <w:right w:val="none" w:sz="0" w:space="0" w:color="auto"/>
      </w:divBdr>
      <w:divsChild>
        <w:div w:id="10760327">
          <w:marLeft w:val="547"/>
          <w:marRight w:val="0"/>
          <w:marTop w:val="0"/>
          <w:marBottom w:val="0"/>
          <w:divBdr>
            <w:top w:val="none" w:sz="0" w:space="0" w:color="auto"/>
            <w:left w:val="none" w:sz="0" w:space="0" w:color="auto"/>
            <w:bottom w:val="none" w:sz="0" w:space="0" w:color="auto"/>
            <w:right w:val="none" w:sz="0" w:space="0" w:color="auto"/>
          </w:divBdr>
        </w:div>
      </w:divsChild>
    </w:div>
    <w:div w:id="979068672">
      <w:bodyDiv w:val="1"/>
      <w:marLeft w:val="0"/>
      <w:marRight w:val="0"/>
      <w:marTop w:val="0"/>
      <w:marBottom w:val="0"/>
      <w:divBdr>
        <w:top w:val="none" w:sz="0" w:space="0" w:color="auto"/>
        <w:left w:val="none" w:sz="0" w:space="0" w:color="auto"/>
        <w:bottom w:val="none" w:sz="0" w:space="0" w:color="auto"/>
        <w:right w:val="none" w:sz="0" w:space="0" w:color="auto"/>
      </w:divBdr>
    </w:div>
    <w:div w:id="985360619">
      <w:bodyDiv w:val="1"/>
      <w:marLeft w:val="0"/>
      <w:marRight w:val="0"/>
      <w:marTop w:val="0"/>
      <w:marBottom w:val="0"/>
      <w:divBdr>
        <w:top w:val="none" w:sz="0" w:space="0" w:color="auto"/>
        <w:left w:val="none" w:sz="0" w:space="0" w:color="auto"/>
        <w:bottom w:val="none" w:sz="0" w:space="0" w:color="auto"/>
        <w:right w:val="none" w:sz="0" w:space="0" w:color="auto"/>
      </w:divBdr>
      <w:divsChild>
        <w:div w:id="1501121693">
          <w:marLeft w:val="547"/>
          <w:marRight w:val="0"/>
          <w:marTop w:val="0"/>
          <w:marBottom w:val="0"/>
          <w:divBdr>
            <w:top w:val="none" w:sz="0" w:space="0" w:color="auto"/>
            <w:left w:val="none" w:sz="0" w:space="0" w:color="auto"/>
            <w:bottom w:val="none" w:sz="0" w:space="0" w:color="auto"/>
            <w:right w:val="none" w:sz="0" w:space="0" w:color="auto"/>
          </w:divBdr>
        </w:div>
      </w:divsChild>
    </w:div>
    <w:div w:id="985939799">
      <w:bodyDiv w:val="1"/>
      <w:marLeft w:val="0"/>
      <w:marRight w:val="0"/>
      <w:marTop w:val="0"/>
      <w:marBottom w:val="0"/>
      <w:divBdr>
        <w:top w:val="none" w:sz="0" w:space="0" w:color="auto"/>
        <w:left w:val="none" w:sz="0" w:space="0" w:color="auto"/>
        <w:bottom w:val="none" w:sz="0" w:space="0" w:color="auto"/>
        <w:right w:val="none" w:sz="0" w:space="0" w:color="auto"/>
      </w:divBdr>
    </w:div>
    <w:div w:id="987976191">
      <w:bodyDiv w:val="1"/>
      <w:marLeft w:val="0"/>
      <w:marRight w:val="0"/>
      <w:marTop w:val="0"/>
      <w:marBottom w:val="0"/>
      <w:divBdr>
        <w:top w:val="none" w:sz="0" w:space="0" w:color="auto"/>
        <w:left w:val="none" w:sz="0" w:space="0" w:color="auto"/>
        <w:bottom w:val="none" w:sz="0" w:space="0" w:color="auto"/>
        <w:right w:val="none" w:sz="0" w:space="0" w:color="auto"/>
      </w:divBdr>
    </w:div>
    <w:div w:id="997146554">
      <w:bodyDiv w:val="1"/>
      <w:marLeft w:val="0"/>
      <w:marRight w:val="0"/>
      <w:marTop w:val="0"/>
      <w:marBottom w:val="0"/>
      <w:divBdr>
        <w:top w:val="none" w:sz="0" w:space="0" w:color="auto"/>
        <w:left w:val="none" w:sz="0" w:space="0" w:color="auto"/>
        <w:bottom w:val="none" w:sz="0" w:space="0" w:color="auto"/>
        <w:right w:val="none" w:sz="0" w:space="0" w:color="auto"/>
      </w:divBdr>
      <w:divsChild>
        <w:div w:id="560097439">
          <w:marLeft w:val="547"/>
          <w:marRight w:val="0"/>
          <w:marTop w:val="0"/>
          <w:marBottom w:val="0"/>
          <w:divBdr>
            <w:top w:val="none" w:sz="0" w:space="0" w:color="auto"/>
            <w:left w:val="none" w:sz="0" w:space="0" w:color="auto"/>
            <w:bottom w:val="none" w:sz="0" w:space="0" w:color="auto"/>
            <w:right w:val="none" w:sz="0" w:space="0" w:color="auto"/>
          </w:divBdr>
        </w:div>
      </w:divsChild>
    </w:div>
    <w:div w:id="997540934">
      <w:bodyDiv w:val="1"/>
      <w:marLeft w:val="0"/>
      <w:marRight w:val="0"/>
      <w:marTop w:val="0"/>
      <w:marBottom w:val="0"/>
      <w:divBdr>
        <w:top w:val="none" w:sz="0" w:space="0" w:color="auto"/>
        <w:left w:val="none" w:sz="0" w:space="0" w:color="auto"/>
        <w:bottom w:val="none" w:sz="0" w:space="0" w:color="auto"/>
        <w:right w:val="none" w:sz="0" w:space="0" w:color="auto"/>
      </w:divBdr>
    </w:div>
    <w:div w:id="1011571248">
      <w:bodyDiv w:val="1"/>
      <w:marLeft w:val="0"/>
      <w:marRight w:val="0"/>
      <w:marTop w:val="0"/>
      <w:marBottom w:val="0"/>
      <w:divBdr>
        <w:top w:val="none" w:sz="0" w:space="0" w:color="auto"/>
        <w:left w:val="none" w:sz="0" w:space="0" w:color="auto"/>
        <w:bottom w:val="none" w:sz="0" w:space="0" w:color="auto"/>
        <w:right w:val="none" w:sz="0" w:space="0" w:color="auto"/>
      </w:divBdr>
    </w:div>
    <w:div w:id="1018893746">
      <w:bodyDiv w:val="1"/>
      <w:marLeft w:val="0"/>
      <w:marRight w:val="0"/>
      <w:marTop w:val="0"/>
      <w:marBottom w:val="0"/>
      <w:divBdr>
        <w:top w:val="none" w:sz="0" w:space="0" w:color="auto"/>
        <w:left w:val="none" w:sz="0" w:space="0" w:color="auto"/>
        <w:bottom w:val="none" w:sz="0" w:space="0" w:color="auto"/>
        <w:right w:val="none" w:sz="0" w:space="0" w:color="auto"/>
      </w:divBdr>
    </w:div>
    <w:div w:id="1037925275">
      <w:bodyDiv w:val="1"/>
      <w:marLeft w:val="0"/>
      <w:marRight w:val="0"/>
      <w:marTop w:val="0"/>
      <w:marBottom w:val="0"/>
      <w:divBdr>
        <w:top w:val="none" w:sz="0" w:space="0" w:color="auto"/>
        <w:left w:val="none" w:sz="0" w:space="0" w:color="auto"/>
        <w:bottom w:val="none" w:sz="0" w:space="0" w:color="auto"/>
        <w:right w:val="none" w:sz="0" w:space="0" w:color="auto"/>
      </w:divBdr>
      <w:divsChild>
        <w:div w:id="291248088">
          <w:marLeft w:val="547"/>
          <w:marRight w:val="0"/>
          <w:marTop w:val="0"/>
          <w:marBottom w:val="0"/>
          <w:divBdr>
            <w:top w:val="none" w:sz="0" w:space="0" w:color="auto"/>
            <w:left w:val="none" w:sz="0" w:space="0" w:color="auto"/>
            <w:bottom w:val="none" w:sz="0" w:space="0" w:color="auto"/>
            <w:right w:val="none" w:sz="0" w:space="0" w:color="auto"/>
          </w:divBdr>
        </w:div>
      </w:divsChild>
    </w:div>
    <w:div w:id="1040665507">
      <w:bodyDiv w:val="1"/>
      <w:marLeft w:val="0"/>
      <w:marRight w:val="0"/>
      <w:marTop w:val="0"/>
      <w:marBottom w:val="0"/>
      <w:divBdr>
        <w:top w:val="none" w:sz="0" w:space="0" w:color="auto"/>
        <w:left w:val="none" w:sz="0" w:space="0" w:color="auto"/>
        <w:bottom w:val="none" w:sz="0" w:space="0" w:color="auto"/>
        <w:right w:val="none" w:sz="0" w:space="0" w:color="auto"/>
      </w:divBdr>
      <w:divsChild>
        <w:div w:id="300114555">
          <w:marLeft w:val="547"/>
          <w:marRight w:val="0"/>
          <w:marTop w:val="0"/>
          <w:marBottom w:val="0"/>
          <w:divBdr>
            <w:top w:val="none" w:sz="0" w:space="0" w:color="auto"/>
            <w:left w:val="none" w:sz="0" w:space="0" w:color="auto"/>
            <w:bottom w:val="none" w:sz="0" w:space="0" w:color="auto"/>
            <w:right w:val="none" w:sz="0" w:space="0" w:color="auto"/>
          </w:divBdr>
        </w:div>
      </w:divsChild>
    </w:div>
    <w:div w:id="1044449451">
      <w:bodyDiv w:val="1"/>
      <w:marLeft w:val="0"/>
      <w:marRight w:val="0"/>
      <w:marTop w:val="0"/>
      <w:marBottom w:val="0"/>
      <w:divBdr>
        <w:top w:val="none" w:sz="0" w:space="0" w:color="auto"/>
        <w:left w:val="none" w:sz="0" w:space="0" w:color="auto"/>
        <w:bottom w:val="none" w:sz="0" w:space="0" w:color="auto"/>
        <w:right w:val="none" w:sz="0" w:space="0" w:color="auto"/>
      </w:divBdr>
      <w:divsChild>
        <w:div w:id="362294525">
          <w:marLeft w:val="547"/>
          <w:marRight w:val="0"/>
          <w:marTop w:val="0"/>
          <w:marBottom w:val="0"/>
          <w:divBdr>
            <w:top w:val="none" w:sz="0" w:space="0" w:color="auto"/>
            <w:left w:val="none" w:sz="0" w:space="0" w:color="auto"/>
            <w:bottom w:val="none" w:sz="0" w:space="0" w:color="auto"/>
            <w:right w:val="none" w:sz="0" w:space="0" w:color="auto"/>
          </w:divBdr>
        </w:div>
        <w:div w:id="1823429783">
          <w:marLeft w:val="547"/>
          <w:marRight w:val="0"/>
          <w:marTop w:val="0"/>
          <w:marBottom w:val="0"/>
          <w:divBdr>
            <w:top w:val="none" w:sz="0" w:space="0" w:color="auto"/>
            <w:left w:val="none" w:sz="0" w:space="0" w:color="auto"/>
            <w:bottom w:val="none" w:sz="0" w:space="0" w:color="auto"/>
            <w:right w:val="none" w:sz="0" w:space="0" w:color="auto"/>
          </w:divBdr>
        </w:div>
      </w:divsChild>
    </w:div>
    <w:div w:id="1052461503">
      <w:bodyDiv w:val="1"/>
      <w:marLeft w:val="0"/>
      <w:marRight w:val="0"/>
      <w:marTop w:val="0"/>
      <w:marBottom w:val="0"/>
      <w:divBdr>
        <w:top w:val="none" w:sz="0" w:space="0" w:color="auto"/>
        <w:left w:val="none" w:sz="0" w:space="0" w:color="auto"/>
        <w:bottom w:val="none" w:sz="0" w:space="0" w:color="auto"/>
        <w:right w:val="none" w:sz="0" w:space="0" w:color="auto"/>
      </w:divBdr>
      <w:divsChild>
        <w:div w:id="1829246692">
          <w:marLeft w:val="547"/>
          <w:marRight w:val="0"/>
          <w:marTop w:val="0"/>
          <w:marBottom w:val="0"/>
          <w:divBdr>
            <w:top w:val="none" w:sz="0" w:space="0" w:color="auto"/>
            <w:left w:val="none" w:sz="0" w:space="0" w:color="auto"/>
            <w:bottom w:val="none" w:sz="0" w:space="0" w:color="auto"/>
            <w:right w:val="none" w:sz="0" w:space="0" w:color="auto"/>
          </w:divBdr>
        </w:div>
      </w:divsChild>
    </w:div>
    <w:div w:id="1054233094">
      <w:bodyDiv w:val="1"/>
      <w:marLeft w:val="0"/>
      <w:marRight w:val="0"/>
      <w:marTop w:val="0"/>
      <w:marBottom w:val="0"/>
      <w:divBdr>
        <w:top w:val="none" w:sz="0" w:space="0" w:color="auto"/>
        <w:left w:val="none" w:sz="0" w:space="0" w:color="auto"/>
        <w:bottom w:val="none" w:sz="0" w:space="0" w:color="auto"/>
        <w:right w:val="none" w:sz="0" w:space="0" w:color="auto"/>
      </w:divBdr>
    </w:div>
    <w:div w:id="1064373394">
      <w:bodyDiv w:val="1"/>
      <w:marLeft w:val="0"/>
      <w:marRight w:val="0"/>
      <w:marTop w:val="0"/>
      <w:marBottom w:val="0"/>
      <w:divBdr>
        <w:top w:val="none" w:sz="0" w:space="0" w:color="auto"/>
        <w:left w:val="none" w:sz="0" w:space="0" w:color="auto"/>
        <w:bottom w:val="none" w:sz="0" w:space="0" w:color="auto"/>
        <w:right w:val="none" w:sz="0" w:space="0" w:color="auto"/>
      </w:divBdr>
    </w:div>
    <w:div w:id="1073283572">
      <w:bodyDiv w:val="1"/>
      <w:marLeft w:val="0"/>
      <w:marRight w:val="0"/>
      <w:marTop w:val="0"/>
      <w:marBottom w:val="0"/>
      <w:divBdr>
        <w:top w:val="none" w:sz="0" w:space="0" w:color="auto"/>
        <w:left w:val="none" w:sz="0" w:space="0" w:color="auto"/>
        <w:bottom w:val="none" w:sz="0" w:space="0" w:color="auto"/>
        <w:right w:val="none" w:sz="0" w:space="0" w:color="auto"/>
      </w:divBdr>
    </w:div>
    <w:div w:id="1082526453">
      <w:bodyDiv w:val="1"/>
      <w:marLeft w:val="0"/>
      <w:marRight w:val="0"/>
      <w:marTop w:val="0"/>
      <w:marBottom w:val="0"/>
      <w:divBdr>
        <w:top w:val="none" w:sz="0" w:space="0" w:color="auto"/>
        <w:left w:val="none" w:sz="0" w:space="0" w:color="auto"/>
        <w:bottom w:val="none" w:sz="0" w:space="0" w:color="auto"/>
        <w:right w:val="none" w:sz="0" w:space="0" w:color="auto"/>
      </w:divBdr>
    </w:div>
    <w:div w:id="1096487859">
      <w:bodyDiv w:val="1"/>
      <w:marLeft w:val="0"/>
      <w:marRight w:val="0"/>
      <w:marTop w:val="0"/>
      <w:marBottom w:val="0"/>
      <w:divBdr>
        <w:top w:val="none" w:sz="0" w:space="0" w:color="auto"/>
        <w:left w:val="none" w:sz="0" w:space="0" w:color="auto"/>
        <w:bottom w:val="none" w:sz="0" w:space="0" w:color="auto"/>
        <w:right w:val="none" w:sz="0" w:space="0" w:color="auto"/>
      </w:divBdr>
    </w:div>
    <w:div w:id="1097482153">
      <w:bodyDiv w:val="1"/>
      <w:marLeft w:val="0"/>
      <w:marRight w:val="0"/>
      <w:marTop w:val="0"/>
      <w:marBottom w:val="0"/>
      <w:divBdr>
        <w:top w:val="none" w:sz="0" w:space="0" w:color="auto"/>
        <w:left w:val="none" w:sz="0" w:space="0" w:color="auto"/>
        <w:bottom w:val="none" w:sz="0" w:space="0" w:color="auto"/>
        <w:right w:val="none" w:sz="0" w:space="0" w:color="auto"/>
      </w:divBdr>
    </w:div>
    <w:div w:id="1099644345">
      <w:bodyDiv w:val="1"/>
      <w:marLeft w:val="0"/>
      <w:marRight w:val="0"/>
      <w:marTop w:val="0"/>
      <w:marBottom w:val="0"/>
      <w:divBdr>
        <w:top w:val="none" w:sz="0" w:space="0" w:color="auto"/>
        <w:left w:val="none" w:sz="0" w:space="0" w:color="auto"/>
        <w:bottom w:val="none" w:sz="0" w:space="0" w:color="auto"/>
        <w:right w:val="none" w:sz="0" w:space="0" w:color="auto"/>
      </w:divBdr>
      <w:divsChild>
        <w:div w:id="524175980">
          <w:marLeft w:val="547"/>
          <w:marRight w:val="0"/>
          <w:marTop w:val="0"/>
          <w:marBottom w:val="0"/>
          <w:divBdr>
            <w:top w:val="none" w:sz="0" w:space="0" w:color="auto"/>
            <w:left w:val="none" w:sz="0" w:space="0" w:color="auto"/>
            <w:bottom w:val="none" w:sz="0" w:space="0" w:color="auto"/>
            <w:right w:val="none" w:sz="0" w:space="0" w:color="auto"/>
          </w:divBdr>
        </w:div>
      </w:divsChild>
    </w:div>
    <w:div w:id="1134760420">
      <w:bodyDiv w:val="1"/>
      <w:marLeft w:val="0"/>
      <w:marRight w:val="0"/>
      <w:marTop w:val="0"/>
      <w:marBottom w:val="0"/>
      <w:divBdr>
        <w:top w:val="none" w:sz="0" w:space="0" w:color="auto"/>
        <w:left w:val="none" w:sz="0" w:space="0" w:color="auto"/>
        <w:bottom w:val="none" w:sz="0" w:space="0" w:color="auto"/>
        <w:right w:val="none" w:sz="0" w:space="0" w:color="auto"/>
      </w:divBdr>
    </w:div>
    <w:div w:id="1135565020">
      <w:bodyDiv w:val="1"/>
      <w:marLeft w:val="0"/>
      <w:marRight w:val="0"/>
      <w:marTop w:val="0"/>
      <w:marBottom w:val="0"/>
      <w:divBdr>
        <w:top w:val="none" w:sz="0" w:space="0" w:color="auto"/>
        <w:left w:val="none" w:sz="0" w:space="0" w:color="auto"/>
        <w:bottom w:val="none" w:sz="0" w:space="0" w:color="auto"/>
        <w:right w:val="none" w:sz="0" w:space="0" w:color="auto"/>
      </w:divBdr>
      <w:divsChild>
        <w:div w:id="469860112">
          <w:marLeft w:val="547"/>
          <w:marRight w:val="0"/>
          <w:marTop w:val="0"/>
          <w:marBottom w:val="0"/>
          <w:divBdr>
            <w:top w:val="none" w:sz="0" w:space="0" w:color="auto"/>
            <w:left w:val="none" w:sz="0" w:space="0" w:color="auto"/>
            <w:bottom w:val="none" w:sz="0" w:space="0" w:color="auto"/>
            <w:right w:val="none" w:sz="0" w:space="0" w:color="auto"/>
          </w:divBdr>
        </w:div>
      </w:divsChild>
    </w:div>
    <w:div w:id="1138498096">
      <w:bodyDiv w:val="1"/>
      <w:marLeft w:val="0"/>
      <w:marRight w:val="0"/>
      <w:marTop w:val="0"/>
      <w:marBottom w:val="0"/>
      <w:divBdr>
        <w:top w:val="none" w:sz="0" w:space="0" w:color="auto"/>
        <w:left w:val="none" w:sz="0" w:space="0" w:color="auto"/>
        <w:bottom w:val="none" w:sz="0" w:space="0" w:color="auto"/>
        <w:right w:val="none" w:sz="0" w:space="0" w:color="auto"/>
      </w:divBdr>
    </w:div>
    <w:div w:id="1139033701">
      <w:bodyDiv w:val="1"/>
      <w:marLeft w:val="0"/>
      <w:marRight w:val="0"/>
      <w:marTop w:val="0"/>
      <w:marBottom w:val="0"/>
      <w:divBdr>
        <w:top w:val="none" w:sz="0" w:space="0" w:color="auto"/>
        <w:left w:val="none" w:sz="0" w:space="0" w:color="auto"/>
        <w:bottom w:val="none" w:sz="0" w:space="0" w:color="auto"/>
        <w:right w:val="none" w:sz="0" w:space="0" w:color="auto"/>
      </w:divBdr>
    </w:div>
    <w:div w:id="1139617466">
      <w:bodyDiv w:val="1"/>
      <w:marLeft w:val="0"/>
      <w:marRight w:val="0"/>
      <w:marTop w:val="0"/>
      <w:marBottom w:val="0"/>
      <w:divBdr>
        <w:top w:val="none" w:sz="0" w:space="0" w:color="auto"/>
        <w:left w:val="none" w:sz="0" w:space="0" w:color="auto"/>
        <w:bottom w:val="none" w:sz="0" w:space="0" w:color="auto"/>
        <w:right w:val="none" w:sz="0" w:space="0" w:color="auto"/>
      </w:divBdr>
    </w:div>
    <w:div w:id="1160121753">
      <w:bodyDiv w:val="1"/>
      <w:marLeft w:val="0"/>
      <w:marRight w:val="0"/>
      <w:marTop w:val="0"/>
      <w:marBottom w:val="0"/>
      <w:divBdr>
        <w:top w:val="none" w:sz="0" w:space="0" w:color="auto"/>
        <w:left w:val="none" w:sz="0" w:space="0" w:color="auto"/>
        <w:bottom w:val="none" w:sz="0" w:space="0" w:color="auto"/>
        <w:right w:val="none" w:sz="0" w:space="0" w:color="auto"/>
      </w:divBdr>
    </w:div>
    <w:div w:id="1169442112">
      <w:bodyDiv w:val="1"/>
      <w:marLeft w:val="0"/>
      <w:marRight w:val="0"/>
      <w:marTop w:val="0"/>
      <w:marBottom w:val="0"/>
      <w:divBdr>
        <w:top w:val="none" w:sz="0" w:space="0" w:color="auto"/>
        <w:left w:val="none" w:sz="0" w:space="0" w:color="auto"/>
        <w:bottom w:val="none" w:sz="0" w:space="0" w:color="auto"/>
        <w:right w:val="none" w:sz="0" w:space="0" w:color="auto"/>
      </w:divBdr>
    </w:div>
    <w:div w:id="1179809378">
      <w:bodyDiv w:val="1"/>
      <w:marLeft w:val="0"/>
      <w:marRight w:val="0"/>
      <w:marTop w:val="0"/>
      <w:marBottom w:val="0"/>
      <w:divBdr>
        <w:top w:val="none" w:sz="0" w:space="0" w:color="auto"/>
        <w:left w:val="none" w:sz="0" w:space="0" w:color="auto"/>
        <w:bottom w:val="none" w:sz="0" w:space="0" w:color="auto"/>
        <w:right w:val="none" w:sz="0" w:space="0" w:color="auto"/>
      </w:divBdr>
    </w:div>
    <w:div w:id="1184510618">
      <w:bodyDiv w:val="1"/>
      <w:marLeft w:val="0"/>
      <w:marRight w:val="0"/>
      <w:marTop w:val="0"/>
      <w:marBottom w:val="0"/>
      <w:divBdr>
        <w:top w:val="none" w:sz="0" w:space="0" w:color="auto"/>
        <w:left w:val="none" w:sz="0" w:space="0" w:color="auto"/>
        <w:bottom w:val="none" w:sz="0" w:space="0" w:color="auto"/>
        <w:right w:val="none" w:sz="0" w:space="0" w:color="auto"/>
      </w:divBdr>
    </w:div>
    <w:div w:id="1188252434">
      <w:bodyDiv w:val="1"/>
      <w:marLeft w:val="0"/>
      <w:marRight w:val="0"/>
      <w:marTop w:val="0"/>
      <w:marBottom w:val="0"/>
      <w:divBdr>
        <w:top w:val="none" w:sz="0" w:space="0" w:color="auto"/>
        <w:left w:val="none" w:sz="0" w:space="0" w:color="auto"/>
        <w:bottom w:val="none" w:sz="0" w:space="0" w:color="auto"/>
        <w:right w:val="none" w:sz="0" w:space="0" w:color="auto"/>
      </w:divBdr>
    </w:div>
    <w:div w:id="1197886899">
      <w:bodyDiv w:val="1"/>
      <w:marLeft w:val="0"/>
      <w:marRight w:val="0"/>
      <w:marTop w:val="0"/>
      <w:marBottom w:val="0"/>
      <w:divBdr>
        <w:top w:val="none" w:sz="0" w:space="0" w:color="auto"/>
        <w:left w:val="none" w:sz="0" w:space="0" w:color="auto"/>
        <w:bottom w:val="none" w:sz="0" w:space="0" w:color="auto"/>
        <w:right w:val="none" w:sz="0" w:space="0" w:color="auto"/>
      </w:divBdr>
    </w:div>
    <w:div w:id="1202477823">
      <w:bodyDiv w:val="1"/>
      <w:marLeft w:val="0"/>
      <w:marRight w:val="0"/>
      <w:marTop w:val="0"/>
      <w:marBottom w:val="0"/>
      <w:divBdr>
        <w:top w:val="none" w:sz="0" w:space="0" w:color="auto"/>
        <w:left w:val="none" w:sz="0" w:space="0" w:color="auto"/>
        <w:bottom w:val="none" w:sz="0" w:space="0" w:color="auto"/>
        <w:right w:val="none" w:sz="0" w:space="0" w:color="auto"/>
      </w:divBdr>
    </w:div>
    <w:div w:id="1217935825">
      <w:bodyDiv w:val="1"/>
      <w:marLeft w:val="0"/>
      <w:marRight w:val="0"/>
      <w:marTop w:val="0"/>
      <w:marBottom w:val="0"/>
      <w:divBdr>
        <w:top w:val="none" w:sz="0" w:space="0" w:color="auto"/>
        <w:left w:val="none" w:sz="0" w:space="0" w:color="auto"/>
        <w:bottom w:val="none" w:sz="0" w:space="0" w:color="auto"/>
        <w:right w:val="none" w:sz="0" w:space="0" w:color="auto"/>
      </w:divBdr>
    </w:div>
    <w:div w:id="1218321832">
      <w:bodyDiv w:val="1"/>
      <w:marLeft w:val="0"/>
      <w:marRight w:val="0"/>
      <w:marTop w:val="0"/>
      <w:marBottom w:val="0"/>
      <w:divBdr>
        <w:top w:val="none" w:sz="0" w:space="0" w:color="auto"/>
        <w:left w:val="none" w:sz="0" w:space="0" w:color="auto"/>
        <w:bottom w:val="none" w:sz="0" w:space="0" w:color="auto"/>
        <w:right w:val="none" w:sz="0" w:space="0" w:color="auto"/>
      </w:divBdr>
    </w:div>
    <w:div w:id="1227909120">
      <w:bodyDiv w:val="1"/>
      <w:marLeft w:val="0"/>
      <w:marRight w:val="0"/>
      <w:marTop w:val="0"/>
      <w:marBottom w:val="0"/>
      <w:divBdr>
        <w:top w:val="none" w:sz="0" w:space="0" w:color="auto"/>
        <w:left w:val="none" w:sz="0" w:space="0" w:color="auto"/>
        <w:bottom w:val="none" w:sz="0" w:space="0" w:color="auto"/>
        <w:right w:val="none" w:sz="0" w:space="0" w:color="auto"/>
      </w:divBdr>
    </w:div>
    <w:div w:id="1248416747">
      <w:bodyDiv w:val="1"/>
      <w:marLeft w:val="0"/>
      <w:marRight w:val="0"/>
      <w:marTop w:val="0"/>
      <w:marBottom w:val="0"/>
      <w:divBdr>
        <w:top w:val="none" w:sz="0" w:space="0" w:color="auto"/>
        <w:left w:val="none" w:sz="0" w:space="0" w:color="auto"/>
        <w:bottom w:val="none" w:sz="0" w:space="0" w:color="auto"/>
        <w:right w:val="none" w:sz="0" w:space="0" w:color="auto"/>
      </w:divBdr>
    </w:div>
    <w:div w:id="1260214814">
      <w:bodyDiv w:val="1"/>
      <w:marLeft w:val="0"/>
      <w:marRight w:val="0"/>
      <w:marTop w:val="0"/>
      <w:marBottom w:val="0"/>
      <w:divBdr>
        <w:top w:val="none" w:sz="0" w:space="0" w:color="auto"/>
        <w:left w:val="none" w:sz="0" w:space="0" w:color="auto"/>
        <w:bottom w:val="none" w:sz="0" w:space="0" w:color="auto"/>
        <w:right w:val="none" w:sz="0" w:space="0" w:color="auto"/>
      </w:divBdr>
      <w:divsChild>
        <w:div w:id="104469460">
          <w:marLeft w:val="547"/>
          <w:marRight w:val="0"/>
          <w:marTop w:val="0"/>
          <w:marBottom w:val="0"/>
          <w:divBdr>
            <w:top w:val="none" w:sz="0" w:space="0" w:color="auto"/>
            <w:left w:val="none" w:sz="0" w:space="0" w:color="auto"/>
            <w:bottom w:val="none" w:sz="0" w:space="0" w:color="auto"/>
            <w:right w:val="none" w:sz="0" w:space="0" w:color="auto"/>
          </w:divBdr>
        </w:div>
      </w:divsChild>
    </w:div>
    <w:div w:id="1276248712">
      <w:bodyDiv w:val="1"/>
      <w:marLeft w:val="0"/>
      <w:marRight w:val="0"/>
      <w:marTop w:val="0"/>
      <w:marBottom w:val="0"/>
      <w:divBdr>
        <w:top w:val="none" w:sz="0" w:space="0" w:color="auto"/>
        <w:left w:val="none" w:sz="0" w:space="0" w:color="auto"/>
        <w:bottom w:val="none" w:sz="0" w:space="0" w:color="auto"/>
        <w:right w:val="none" w:sz="0" w:space="0" w:color="auto"/>
      </w:divBdr>
      <w:divsChild>
        <w:div w:id="151023636">
          <w:marLeft w:val="547"/>
          <w:marRight w:val="0"/>
          <w:marTop w:val="0"/>
          <w:marBottom w:val="0"/>
          <w:divBdr>
            <w:top w:val="none" w:sz="0" w:space="0" w:color="auto"/>
            <w:left w:val="none" w:sz="0" w:space="0" w:color="auto"/>
            <w:bottom w:val="none" w:sz="0" w:space="0" w:color="auto"/>
            <w:right w:val="none" w:sz="0" w:space="0" w:color="auto"/>
          </w:divBdr>
        </w:div>
      </w:divsChild>
    </w:div>
    <w:div w:id="1278560432">
      <w:bodyDiv w:val="1"/>
      <w:marLeft w:val="0"/>
      <w:marRight w:val="0"/>
      <w:marTop w:val="0"/>
      <w:marBottom w:val="0"/>
      <w:divBdr>
        <w:top w:val="none" w:sz="0" w:space="0" w:color="auto"/>
        <w:left w:val="none" w:sz="0" w:space="0" w:color="auto"/>
        <w:bottom w:val="none" w:sz="0" w:space="0" w:color="auto"/>
        <w:right w:val="none" w:sz="0" w:space="0" w:color="auto"/>
      </w:divBdr>
      <w:divsChild>
        <w:div w:id="1094521412">
          <w:marLeft w:val="547"/>
          <w:marRight w:val="0"/>
          <w:marTop w:val="0"/>
          <w:marBottom w:val="0"/>
          <w:divBdr>
            <w:top w:val="none" w:sz="0" w:space="0" w:color="auto"/>
            <w:left w:val="none" w:sz="0" w:space="0" w:color="auto"/>
            <w:bottom w:val="none" w:sz="0" w:space="0" w:color="auto"/>
            <w:right w:val="none" w:sz="0" w:space="0" w:color="auto"/>
          </w:divBdr>
        </w:div>
      </w:divsChild>
    </w:div>
    <w:div w:id="1283341185">
      <w:bodyDiv w:val="1"/>
      <w:marLeft w:val="0"/>
      <w:marRight w:val="0"/>
      <w:marTop w:val="0"/>
      <w:marBottom w:val="0"/>
      <w:divBdr>
        <w:top w:val="none" w:sz="0" w:space="0" w:color="auto"/>
        <w:left w:val="none" w:sz="0" w:space="0" w:color="auto"/>
        <w:bottom w:val="none" w:sz="0" w:space="0" w:color="auto"/>
        <w:right w:val="none" w:sz="0" w:space="0" w:color="auto"/>
      </w:divBdr>
    </w:div>
    <w:div w:id="1313876725">
      <w:bodyDiv w:val="1"/>
      <w:marLeft w:val="0"/>
      <w:marRight w:val="0"/>
      <w:marTop w:val="0"/>
      <w:marBottom w:val="0"/>
      <w:divBdr>
        <w:top w:val="none" w:sz="0" w:space="0" w:color="auto"/>
        <w:left w:val="none" w:sz="0" w:space="0" w:color="auto"/>
        <w:bottom w:val="none" w:sz="0" w:space="0" w:color="auto"/>
        <w:right w:val="none" w:sz="0" w:space="0" w:color="auto"/>
      </w:divBdr>
      <w:divsChild>
        <w:div w:id="2034262475">
          <w:marLeft w:val="547"/>
          <w:marRight w:val="0"/>
          <w:marTop w:val="0"/>
          <w:marBottom w:val="0"/>
          <w:divBdr>
            <w:top w:val="none" w:sz="0" w:space="0" w:color="auto"/>
            <w:left w:val="none" w:sz="0" w:space="0" w:color="auto"/>
            <w:bottom w:val="none" w:sz="0" w:space="0" w:color="auto"/>
            <w:right w:val="none" w:sz="0" w:space="0" w:color="auto"/>
          </w:divBdr>
        </w:div>
      </w:divsChild>
    </w:div>
    <w:div w:id="1320886545">
      <w:bodyDiv w:val="1"/>
      <w:marLeft w:val="0"/>
      <w:marRight w:val="0"/>
      <w:marTop w:val="0"/>
      <w:marBottom w:val="0"/>
      <w:divBdr>
        <w:top w:val="none" w:sz="0" w:space="0" w:color="auto"/>
        <w:left w:val="none" w:sz="0" w:space="0" w:color="auto"/>
        <w:bottom w:val="none" w:sz="0" w:space="0" w:color="auto"/>
        <w:right w:val="none" w:sz="0" w:space="0" w:color="auto"/>
      </w:divBdr>
    </w:div>
    <w:div w:id="1380588094">
      <w:bodyDiv w:val="1"/>
      <w:marLeft w:val="0"/>
      <w:marRight w:val="0"/>
      <w:marTop w:val="0"/>
      <w:marBottom w:val="0"/>
      <w:divBdr>
        <w:top w:val="none" w:sz="0" w:space="0" w:color="auto"/>
        <w:left w:val="none" w:sz="0" w:space="0" w:color="auto"/>
        <w:bottom w:val="none" w:sz="0" w:space="0" w:color="auto"/>
        <w:right w:val="none" w:sz="0" w:space="0" w:color="auto"/>
      </w:divBdr>
    </w:div>
    <w:div w:id="1400596122">
      <w:bodyDiv w:val="1"/>
      <w:marLeft w:val="0"/>
      <w:marRight w:val="0"/>
      <w:marTop w:val="0"/>
      <w:marBottom w:val="0"/>
      <w:divBdr>
        <w:top w:val="none" w:sz="0" w:space="0" w:color="auto"/>
        <w:left w:val="none" w:sz="0" w:space="0" w:color="auto"/>
        <w:bottom w:val="none" w:sz="0" w:space="0" w:color="auto"/>
        <w:right w:val="none" w:sz="0" w:space="0" w:color="auto"/>
      </w:divBdr>
      <w:divsChild>
        <w:div w:id="78450611">
          <w:marLeft w:val="547"/>
          <w:marRight w:val="0"/>
          <w:marTop w:val="0"/>
          <w:marBottom w:val="0"/>
          <w:divBdr>
            <w:top w:val="none" w:sz="0" w:space="0" w:color="auto"/>
            <w:left w:val="none" w:sz="0" w:space="0" w:color="auto"/>
            <w:bottom w:val="none" w:sz="0" w:space="0" w:color="auto"/>
            <w:right w:val="none" w:sz="0" w:space="0" w:color="auto"/>
          </w:divBdr>
        </w:div>
      </w:divsChild>
    </w:div>
    <w:div w:id="1403479645">
      <w:bodyDiv w:val="1"/>
      <w:marLeft w:val="0"/>
      <w:marRight w:val="0"/>
      <w:marTop w:val="0"/>
      <w:marBottom w:val="0"/>
      <w:divBdr>
        <w:top w:val="none" w:sz="0" w:space="0" w:color="auto"/>
        <w:left w:val="none" w:sz="0" w:space="0" w:color="auto"/>
        <w:bottom w:val="none" w:sz="0" w:space="0" w:color="auto"/>
        <w:right w:val="none" w:sz="0" w:space="0" w:color="auto"/>
      </w:divBdr>
      <w:divsChild>
        <w:div w:id="1068260624">
          <w:marLeft w:val="547"/>
          <w:marRight w:val="0"/>
          <w:marTop w:val="0"/>
          <w:marBottom w:val="0"/>
          <w:divBdr>
            <w:top w:val="none" w:sz="0" w:space="0" w:color="auto"/>
            <w:left w:val="none" w:sz="0" w:space="0" w:color="auto"/>
            <w:bottom w:val="none" w:sz="0" w:space="0" w:color="auto"/>
            <w:right w:val="none" w:sz="0" w:space="0" w:color="auto"/>
          </w:divBdr>
        </w:div>
      </w:divsChild>
    </w:div>
    <w:div w:id="1415935575">
      <w:bodyDiv w:val="1"/>
      <w:marLeft w:val="0"/>
      <w:marRight w:val="0"/>
      <w:marTop w:val="0"/>
      <w:marBottom w:val="0"/>
      <w:divBdr>
        <w:top w:val="none" w:sz="0" w:space="0" w:color="auto"/>
        <w:left w:val="none" w:sz="0" w:space="0" w:color="auto"/>
        <w:bottom w:val="none" w:sz="0" w:space="0" w:color="auto"/>
        <w:right w:val="none" w:sz="0" w:space="0" w:color="auto"/>
      </w:divBdr>
      <w:divsChild>
        <w:div w:id="512454753">
          <w:marLeft w:val="547"/>
          <w:marRight w:val="0"/>
          <w:marTop w:val="0"/>
          <w:marBottom w:val="0"/>
          <w:divBdr>
            <w:top w:val="none" w:sz="0" w:space="0" w:color="auto"/>
            <w:left w:val="none" w:sz="0" w:space="0" w:color="auto"/>
            <w:bottom w:val="none" w:sz="0" w:space="0" w:color="auto"/>
            <w:right w:val="none" w:sz="0" w:space="0" w:color="auto"/>
          </w:divBdr>
        </w:div>
      </w:divsChild>
    </w:div>
    <w:div w:id="1421096458">
      <w:bodyDiv w:val="1"/>
      <w:marLeft w:val="0"/>
      <w:marRight w:val="0"/>
      <w:marTop w:val="0"/>
      <w:marBottom w:val="0"/>
      <w:divBdr>
        <w:top w:val="none" w:sz="0" w:space="0" w:color="auto"/>
        <w:left w:val="none" w:sz="0" w:space="0" w:color="auto"/>
        <w:bottom w:val="none" w:sz="0" w:space="0" w:color="auto"/>
        <w:right w:val="none" w:sz="0" w:space="0" w:color="auto"/>
      </w:divBdr>
    </w:div>
    <w:div w:id="1439333031">
      <w:bodyDiv w:val="1"/>
      <w:marLeft w:val="0"/>
      <w:marRight w:val="0"/>
      <w:marTop w:val="0"/>
      <w:marBottom w:val="0"/>
      <w:divBdr>
        <w:top w:val="none" w:sz="0" w:space="0" w:color="auto"/>
        <w:left w:val="none" w:sz="0" w:space="0" w:color="auto"/>
        <w:bottom w:val="none" w:sz="0" w:space="0" w:color="auto"/>
        <w:right w:val="none" w:sz="0" w:space="0" w:color="auto"/>
      </w:divBdr>
    </w:div>
    <w:div w:id="1441492810">
      <w:bodyDiv w:val="1"/>
      <w:marLeft w:val="0"/>
      <w:marRight w:val="0"/>
      <w:marTop w:val="0"/>
      <w:marBottom w:val="0"/>
      <w:divBdr>
        <w:top w:val="none" w:sz="0" w:space="0" w:color="auto"/>
        <w:left w:val="none" w:sz="0" w:space="0" w:color="auto"/>
        <w:bottom w:val="none" w:sz="0" w:space="0" w:color="auto"/>
        <w:right w:val="none" w:sz="0" w:space="0" w:color="auto"/>
      </w:divBdr>
    </w:div>
    <w:div w:id="1450315921">
      <w:bodyDiv w:val="1"/>
      <w:marLeft w:val="0"/>
      <w:marRight w:val="0"/>
      <w:marTop w:val="0"/>
      <w:marBottom w:val="0"/>
      <w:divBdr>
        <w:top w:val="none" w:sz="0" w:space="0" w:color="auto"/>
        <w:left w:val="none" w:sz="0" w:space="0" w:color="auto"/>
        <w:bottom w:val="none" w:sz="0" w:space="0" w:color="auto"/>
        <w:right w:val="none" w:sz="0" w:space="0" w:color="auto"/>
      </w:divBdr>
      <w:divsChild>
        <w:div w:id="1508790450">
          <w:marLeft w:val="547"/>
          <w:marRight w:val="0"/>
          <w:marTop w:val="0"/>
          <w:marBottom w:val="0"/>
          <w:divBdr>
            <w:top w:val="none" w:sz="0" w:space="0" w:color="auto"/>
            <w:left w:val="none" w:sz="0" w:space="0" w:color="auto"/>
            <w:bottom w:val="none" w:sz="0" w:space="0" w:color="auto"/>
            <w:right w:val="none" w:sz="0" w:space="0" w:color="auto"/>
          </w:divBdr>
        </w:div>
      </w:divsChild>
    </w:div>
    <w:div w:id="1451170268">
      <w:bodyDiv w:val="1"/>
      <w:marLeft w:val="0"/>
      <w:marRight w:val="0"/>
      <w:marTop w:val="0"/>
      <w:marBottom w:val="0"/>
      <w:divBdr>
        <w:top w:val="none" w:sz="0" w:space="0" w:color="auto"/>
        <w:left w:val="none" w:sz="0" w:space="0" w:color="auto"/>
        <w:bottom w:val="none" w:sz="0" w:space="0" w:color="auto"/>
        <w:right w:val="none" w:sz="0" w:space="0" w:color="auto"/>
      </w:divBdr>
      <w:divsChild>
        <w:div w:id="1034889775">
          <w:marLeft w:val="547"/>
          <w:marRight w:val="0"/>
          <w:marTop w:val="0"/>
          <w:marBottom w:val="0"/>
          <w:divBdr>
            <w:top w:val="none" w:sz="0" w:space="0" w:color="auto"/>
            <w:left w:val="none" w:sz="0" w:space="0" w:color="auto"/>
            <w:bottom w:val="none" w:sz="0" w:space="0" w:color="auto"/>
            <w:right w:val="none" w:sz="0" w:space="0" w:color="auto"/>
          </w:divBdr>
        </w:div>
      </w:divsChild>
    </w:div>
    <w:div w:id="1457873217">
      <w:bodyDiv w:val="1"/>
      <w:marLeft w:val="0"/>
      <w:marRight w:val="0"/>
      <w:marTop w:val="0"/>
      <w:marBottom w:val="0"/>
      <w:divBdr>
        <w:top w:val="none" w:sz="0" w:space="0" w:color="auto"/>
        <w:left w:val="none" w:sz="0" w:space="0" w:color="auto"/>
        <w:bottom w:val="none" w:sz="0" w:space="0" w:color="auto"/>
        <w:right w:val="none" w:sz="0" w:space="0" w:color="auto"/>
      </w:divBdr>
    </w:div>
    <w:div w:id="1472362233">
      <w:bodyDiv w:val="1"/>
      <w:marLeft w:val="0"/>
      <w:marRight w:val="0"/>
      <w:marTop w:val="0"/>
      <w:marBottom w:val="0"/>
      <w:divBdr>
        <w:top w:val="none" w:sz="0" w:space="0" w:color="auto"/>
        <w:left w:val="none" w:sz="0" w:space="0" w:color="auto"/>
        <w:bottom w:val="none" w:sz="0" w:space="0" w:color="auto"/>
        <w:right w:val="none" w:sz="0" w:space="0" w:color="auto"/>
      </w:divBdr>
      <w:divsChild>
        <w:div w:id="977493511">
          <w:marLeft w:val="547"/>
          <w:marRight w:val="0"/>
          <w:marTop w:val="0"/>
          <w:marBottom w:val="0"/>
          <w:divBdr>
            <w:top w:val="none" w:sz="0" w:space="0" w:color="auto"/>
            <w:left w:val="none" w:sz="0" w:space="0" w:color="auto"/>
            <w:bottom w:val="none" w:sz="0" w:space="0" w:color="auto"/>
            <w:right w:val="none" w:sz="0" w:space="0" w:color="auto"/>
          </w:divBdr>
        </w:div>
      </w:divsChild>
    </w:div>
    <w:div w:id="1475025596">
      <w:bodyDiv w:val="1"/>
      <w:marLeft w:val="0"/>
      <w:marRight w:val="0"/>
      <w:marTop w:val="0"/>
      <w:marBottom w:val="0"/>
      <w:divBdr>
        <w:top w:val="none" w:sz="0" w:space="0" w:color="auto"/>
        <w:left w:val="none" w:sz="0" w:space="0" w:color="auto"/>
        <w:bottom w:val="none" w:sz="0" w:space="0" w:color="auto"/>
        <w:right w:val="none" w:sz="0" w:space="0" w:color="auto"/>
      </w:divBdr>
    </w:div>
    <w:div w:id="1488597828">
      <w:bodyDiv w:val="1"/>
      <w:marLeft w:val="0"/>
      <w:marRight w:val="0"/>
      <w:marTop w:val="0"/>
      <w:marBottom w:val="0"/>
      <w:divBdr>
        <w:top w:val="none" w:sz="0" w:space="0" w:color="auto"/>
        <w:left w:val="none" w:sz="0" w:space="0" w:color="auto"/>
        <w:bottom w:val="none" w:sz="0" w:space="0" w:color="auto"/>
        <w:right w:val="none" w:sz="0" w:space="0" w:color="auto"/>
      </w:divBdr>
    </w:div>
    <w:div w:id="1491746791">
      <w:bodyDiv w:val="1"/>
      <w:marLeft w:val="0"/>
      <w:marRight w:val="0"/>
      <w:marTop w:val="0"/>
      <w:marBottom w:val="0"/>
      <w:divBdr>
        <w:top w:val="none" w:sz="0" w:space="0" w:color="auto"/>
        <w:left w:val="none" w:sz="0" w:space="0" w:color="auto"/>
        <w:bottom w:val="none" w:sz="0" w:space="0" w:color="auto"/>
        <w:right w:val="none" w:sz="0" w:space="0" w:color="auto"/>
      </w:divBdr>
    </w:div>
    <w:div w:id="1506628650">
      <w:bodyDiv w:val="1"/>
      <w:marLeft w:val="0"/>
      <w:marRight w:val="0"/>
      <w:marTop w:val="0"/>
      <w:marBottom w:val="0"/>
      <w:divBdr>
        <w:top w:val="none" w:sz="0" w:space="0" w:color="auto"/>
        <w:left w:val="none" w:sz="0" w:space="0" w:color="auto"/>
        <w:bottom w:val="none" w:sz="0" w:space="0" w:color="auto"/>
        <w:right w:val="none" w:sz="0" w:space="0" w:color="auto"/>
      </w:divBdr>
    </w:div>
    <w:div w:id="1507985181">
      <w:bodyDiv w:val="1"/>
      <w:marLeft w:val="0"/>
      <w:marRight w:val="0"/>
      <w:marTop w:val="0"/>
      <w:marBottom w:val="0"/>
      <w:divBdr>
        <w:top w:val="none" w:sz="0" w:space="0" w:color="auto"/>
        <w:left w:val="none" w:sz="0" w:space="0" w:color="auto"/>
        <w:bottom w:val="none" w:sz="0" w:space="0" w:color="auto"/>
        <w:right w:val="none" w:sz="0" w:space="0" w:color="auto"/>
      </w:divBdr>
      <w:divsChild>
        <w:div w:id="811866806">
          <w:marLeft w:val="547"/>
          <w:marRight w:val="0"/>
          <w:marTop w:val="0"/>
          <w:marBottom w:val="0"/>
          <w:divBdr>
            <w:top w:val="none" w:sz="0" w:space="0" w:color="auto"/>
            <w:left w:val="none" w:sz="0" w:space="0" w:color="auto"/>
            <w:bottom w:val="none" w:sz="0" w:space="0" w:color="auto"/>
            <w:right w:val="none" w:sz="0" w:space="0" w:color="auto"/>
          </w:divBdr>
        </w:div>
      </w:divsChild>
    </w:div>
    <w:div w:id="1514494797">
      <w:bodyDiv w:val="1"/>
      <w:marLeft w:val="0"/>
      <w:marRight w:val="0"/>
      <w:marTop w:val="0"/>
      <w:marBottom w:val="0"/>
      <w:divBdr>
        <w:top w:val="none" w:sz="0" w:space="0" w:color="auto"/>
        <w:left w:val="none" w:sz="0" w:space="0" w:color="auto"/>
        <w:bottom w:val="none" w:sz="0" w:space="0" w:color="auto"/>
        <w:right w:val="none" w:sz="0" w:space="0" w:color="auto"/>
      </w:divBdr>
      <w:divsChild>
        <w:div w:id="492377962">
          <w:marLeft w:val="446"/>
          <w:marRight w:val="0"/>
          <w:marTop w:val="60"/>
          <w:marBottom w:val="60"/>
          <w:divBdr>
            <w:top w:val="none" w:sz="0" w:space="0" w:color="auto"/>
            <w:left w:val="none" w:sz="0" w:space="0" w:color="auto"/>
            <w:bottom w:val="none" w:sz="0" w:space="0" w:color="auto"/>
            <w:right w:val="none" w:sz="0" w:space="0" w:color="auto"/>
          </w:divBdr>
        </w:div>
      </w:divsChild>
    </w:div>
    <w:div w:id="1533959754">
      <w:bodyDiv w:val="1"/>
      <w:marLeft w:val="0"/>
      <w:marRight w:val="0"/>
      <w:marTop w:val="0"/>
      <w:marBottom w:val="0"/>
      <w:divBdr>
        <w:top w:val="none" w:sz="0" w:space="0" w:color="auto"/>
        <w:left w:val="none" w:sz="0" w:space="0" w:color="auto"/>
        <w:bottom w:val="none" w:sz="0" w:space="0" w:color="auto"/>
        <w:right w:val="none" w:sz="0" w:space="0" w:color="auto"/>
      </w:divBdr>
    </w:div>
    <w:div w:id="1534154768">
      <w:bodyDiv w:val="1"/>
      <w:marLeft w:val="0"/>
      <w:marRight w:val="0"/>
      <w:marTop w:val="0"/>
      <w:marBottom w:val="0"/>
      <w:divBdr>
        <w:top w:val="none" w:sz="0" w:space="0" w:color="auto"/>
        <w:left w:val="none" w:sz="0" w:space="0" w:color="auto"/>
        <w:bottom w:val="none" w:sz="0" w:space="0" w:color="auto"/>
        <w:right w:val="none" w:sz="0" w:space="0" w:color="auto"/>
      </w:divBdr>
      <w:divsChild>
        <w:div w:id="1577007260">
          <w:marLeft w:val="547"/>
          <w:marRight w:val="0"/>
          <w:marTop w:val="0"/>
          <w:marBottom w:val="0"/>
          <w:divBdr>
            <w:top w:val="none" w:sz="0" w:space="0" w:color="auto"/>
            <w:left w:val="none" w:sz="0" w:space="0" w:color="auto"/>
            <w:bottom w:val="none" w:sz="0" w:space="0" w:color="auto"/>
            <w:right w:val="none" w:sz="0" w:space="0" w:color="auto"/>
          </w:divBdr>
        </w:div>
      </w:divsChild>
    </w:div>
    <w:div w:id="1541547220">
      <w:bodyDiv w:val="1"/>
      <w:marLeft w:val="0"/>
      <w:marRight w:val="0"/>
      <w:marTop w:val="0"/>
      <w:marBottom w:val="0"/>
      <w:divBdr>
        <w:top w:val="none" w:sz="0" w:space="0" w:color="auto"/>
        <w:left w:val="none" w:sz="0" w:space="0" w:color="auto"/>
        <w:bottom w:val="none" w:sz="0" w:space="0" w:color="auto"/>
        <w:right w:val="none" w:sz="0" w:space="0" w:color="auto"/>
      </w:divBdr>
    </w:div>
    <w:div w:id="1546136090">
      <w:bodyDiv w:val="1"/>
      <w:marLeft w:val="0"/>
      <w:marRight w:val="0"/>
      <w:marTop w:val="0"/>
      <w:marBottom w:val="0"/>
      <w:divBdr>
        <w:top w:val="none" w:sz="0" w:space="0" w:color="auto"/>
        <w:left w:val="none" w:sz="0" w:space="0" w:color="auto"/>
        <w:bottom w:val="none" w:sz="0" w:space="0" w:color="auto"/>
        <w:right w:val="none" w:sz="0" w:space="0" w:color="auto"/>
      </w:divBdr>
    </w:div>
    <w:div w:id="1554654006">
      <w:bodyDiv w:val="1"/>
      <w:marLeft w:val="0"/>
      <w:marRight w:val="0"/>
      <w:marTop w:val="0"/>
      <w:marBottom w:val="0"/>
      <w:divBdr>
        <w:top w:val="none" w:sz="0" w:space="0" w:color="auto"/>
        <w:left w:val="none" w:sz="0" w:space="0" w:color="auto"/>
        <w:bottom w:val="none" w:sz="0" w:space="0" w:color="auto"/>
        <w:right w:val="none" w:sz="0" w:space="0" w:color="auto"/>
      </w:divBdr>
      <w:divsChild>
        <w:div w:id="352460201">
          <w:marLeft w:val="274"/>
          <w:marRight w:val="0"/>
          <w:marTop w:val="0"/>
          <w:marBottom w:val="60"/>
          <w:divBdr>
            <w:top w:val="none" w:sz="0" w:space="0" w:color="auto"/>
            <w:left w:val="none" w:sz="0" w:space="0" w:color="auto"/>
            <w:bottom w:val="none" w:sz="0" w:space="0" w:color="auto"/>
            <w:right w:val="none" w:sz="0" w:space="0" w:color="auto"/>
          </w:divBdr>
        </w:div>
      </w:divsChild>
    </w:div>
    <w:div w:id="1559393267">
      <w:bodyDiv w:val="1"/>
      <w:marLeft w:val="0"/>
      <w:marRight w:val="0"/>
      <w:marTop w:val="0"/>
      <w:marBottom w:val="0"/>
      <w:divBdr>
        <w:top w:val="none" w:sz="0" w:space="0" w:color="auto"/>
        <w:left w:val="none" w:sz="0" w:space="0" w:color="auto"/>
        <w:bottom w:val="none" w:sz="0" w:space="0" w:color="auto"/>
        <w:right w:val="none" w:sz="0" w:space="0" w:color="auto"/>
      </w:divBdr>
    </w:div>
    <w:div w:id="1575506625">
      <w:bodyDiv w:val="1"/>
      <w:marLeft w:val="0"/>
      <w:marRight w:val="0"/>
      <w:marTop w:val="0"/>
      <w:marBottom w:val="0"/>
      <w:divBdr>
        <w:top w:val="none" w:sz="0" w:space="0" w:color="auto"/>
        <w:left w:val="none" w:sz="0" w:space="0" w:color="auto"/>
        <w:bottom w:val="none" w:sz="0" w:space="0" w:color="auto"/>
        <w:right w:val="none" w:sz="0" w:space="0" w:color="auto"/>
      </w:divBdr>
    </w:div>
    <w:div w:id="1579512571">
      <w:bodyDiv w:val="1"/>
      <w:marLeft w:val="0"/>
      <w:marRight w:val="0"/>
      <w:marTop w:val="0"/>
      <w:marBottom w:val="0"/>
      <w:divBdr>
        <w:top w:val="none" w:sz="0" w:space="0" w:color="auto"/>
        <w:left w:val="none" w:sz="0" w:space="0" w:color="auto"/>
        <w:bottom w:val="none" w:sz="0" w:space="0" w:color="auto"/>
        <w:right w:val="none" w:sz="0" w:space="0" w:color="auto"/>
      </w:divBdr>
    </w:div>
    <w:div w:id="1602446856">
      <w:bodyDiv w:val="1"/>
      <w:marLeft w:val="0"/>
      <w:marRight w:val="0"/>
      <w:marTop w:val="0"/>
      <w:marBottom w:val="0"/>
      <w:divBdr>
        <w:top w:val="none" w:sz="0" w:space="0" w:color="auto"/>
        <w:left w:val="none" w:sz="0" w:space="0" w:color="auto"/>
        <w:bottom w:val="none" w:sz="0" w:space="0" w:color="auto"/>
        <w:right w:val="none" w:sz="0" w:space="0" w:color="auto"/>
      </w:divBdr>
    </w:div>
    <w:div w:id="1617130558">
      <w:bodyDiv w:val="1"/>
      <w:marLeft w:val="0"/>
      <w:marRight w:val="0"/>
      <w:marTop w:val="0"/>
      <w:marBottom w:val="0"/>
      <w:divBdr>
        <w:top w:val="none" w:sz="0" w:space="0" w:color="auto"/>
        <w:left w:val="none" w:sz="0" w:space="0" w:color="auto"/>
        <w:bottom w:val="none" w:sz="0" w:space="0" w:color="auto"/>
        <w:right w:val="none" w:sz="0" w:space="0" w:color="auto"/>
      </w:divBdr>
    </w:div>
    <w:div w:id="1617326472">
      <w:bodyDiv w:val="1"/>
      <w:marLeft w:val="0"/>
      <w:marRight w:val="0"/>
      <w:marTop w:val="0"/>
      <w:marBottom w:val="0"/>
      <w:divBdr>
        <w:top w:val="none" w:sz="0" w:space="0" w:color="auto"/>
        <w:left w:val="none" w:sz="0" w:space="0" w:color="auto"/>
        <w:bottom w:val="none" w:sz="0" w:space="0" w:color="auto"/>
        <w:right w:val="none" w:sz="0" w:space="0" w:color="auto"/>
      </w:divBdr>
    </w:div>
    <w:div w:id="1629507054">
      <w:bodyDiv w:val="1"/>
      <w:marLeft w:val="0"/>
      <w:marRight w:val="0"/>
      <w:marTop w:val="0"/>
      <w:marBottom w:val="0"/>
      <w:divBdr>
        <w:top w:val="none" w:sz="0" w:space="0" w:color="auto"/>
        <w:left w:val="none" w:sz="0" w:space="0" w:color="auto"/>
        <w:bottom w:val="none" w:sz="0" w:space="0" w:color="auto"/>
        <w:right w:val="none" w:sz="0" w:space="0" w:color="auto"/>
      </w:divBdr>
      <w:divsChild>
        <w:div w:id="560529617">
          <w:marLeft w:val="547"/>
          <w:marRight w:val="0"/>
          <w:marTop w:val="0"/>
          <w:marBottom w:val="0"/>
          <w:divBdr>
            <w:top w:val="none" w:sz="0" w:space="0" w:color="auto"/>
            <w:left w:val="none" w:sz="0" w:space="0" w:color="auto"/>
            <w:bottom w:val="none" w:sz="0" w:space="0" w:color="auto"/>
            <w:right w:val="none" w:sz="0" w:space="0" w:color="auto"/>
          </w:divBdr>
        </w:div>
      </w:divsChild>
    </w:div>
    <w:div w:id="1631131554">
      <w:bodyDiv w:val="1"/>
      <w:marLeft w:val="0"/>
      <w:marRight w:val="0"/>
      <w:marTop w:val="0"/>
      <w:marBottom w:val="0"/>
      <w:divBdr>
        <w:top w:val="none" w:sz="0" w:space="0" w:color="auto"/>
        <w:left w:val="none" w:sz="0" w:space="0" w:color="auto"/>
        <w:bottom w:val="none" w:sz="0" w:space="0" w:color="auto"/>
        <w:right w:val="none" w:sz="0" w:space="0" w:color="auto"/>
      </w:divBdr>
    </w:div>
    <w:div w:id="1646085754">
      <w:bodyDiv w:val="1"/>
      <w:marLeft w:val="0"/>
      <w:marRight w:val="0"/>
      <w:marTop w:val="0"/>
      <w:marBottom w:val="0"/>
      <w:divBdr>
        <w:top w:val="none" w:sz="0" w:space="0" w:color="auto"/>
        <w:left w:val="none" w:sz="0" w:space="0" w:color="auto"/>
        <w:bottom w:val="none" w:sz="0" w:space="0" w:color="auto"/>
        <w:right w:val="none" w:sz="0" w:space="0" w:color="auto"/>
      </w:divBdr>
      <w:divsChild>
        <w:div w:id="1262563808">
          <w:marLeft w:val="547"/>
          <w:marRight w:val="0"/>
          <w:marTop w:val="0"/>
          <w:marBottom w:val="0"/>
          <w:divBdr>
            <w:top w:val="none" w:sz="0" w:space="0" w:color="auto"/>
            <w:left w:val="none" w:sz="0" w:space="0" w:color="auto"/>
            <w:bottom w:val="none" w:sz="0" w:space="0" w:color="auto"/>
            <w:right w:val="none" w:sz="0" w:space="0" w:color="auto"/>
          </w:divBdr>
        </w:div>
      </w:divsChild>
    </w:div>
    <w:div w:id="1649944181">
      <w:bodyDiv w:val="1"/>
      <w:marLeft w:val="0"/>
      <w:marRight w:val="0"/>
      <w:marTop w:val="0"/>
      <w:marBottom w:val="0"/>
      <w:divBdr>
        <w:top w:val="none" w:sz="0" w:space="0" w:color="auto"/>
        <w:left w:val="none" w:sz="0" w:space="0" w:color="auto"/>
        <w:bottom w:val="none" w:sz="0" w:space="0" w:color="auto"/>
        <w:right w:val="none" w:sz="0" w:space="0" w:color="auto"/>
      </w:divBdr>
    </w:div>
    <w:div w:id="1651981433">
      <w:bodyDiv w:val="1"/>
      <w:marLeft w:val="0"/>
      <w:marRight w:val="0"/>
      <w:marTop w:val="0"/>
      <w:marBottom w:val="0"/>
      <w:divBdr>
        <w:top w:val="none" w:sz="0" w:space="0" w:color="auto"/>
        <w:left w:val="none" w:sz="0" w:space="0" w:color="auto"/>
        <w:bottom w:val="none" w:sz="0" w:space="0" w:color="auto"/>
        <w:right w:val="none" w:sz="0" w:space="0" w:color="auto"/>
      </w:divBdr>
    </w:div>
    <w:div w:id="1664704676">
      <w:bodyDiv w:val="1"/>
      <w:marLeft w:val="0"/>
      <w:marRight w:val="0"/>
      <w:marTop w:val="0"/>
      <w:marBottom w:val="0"/>
      <w:divBdr>
        <w:top w:val="none" w:sz="0" w:space="0" w:color="auto"/>
        <w:left w:val="none" w:sz="0" w:space="0" w:color="auto"/>
        <w:bottom w:val="none" w:sz="0" w:space="0" w:color="auto"/>
        <w:right w:val="none" w:sz="0" w:space="0" w:color="auto"/>
      </w:divBdr>
    </w:div>
    <w:div w:id="1677726547">
      <w:bodyDiv w:val="1"/>
      <w:marLeft w:val="0"/>
      <w:marRight w:val="0"/>
      <w:marTop w:val="0"/>
      <w:marBottom w:val="0"/>
      <w:divBdr>
        <w:top w:val="none" w:sz="0" w:space="0" w:color="auto"/>
        <w:left w:val="none" w:sz="0" w:space="0" w:color="auto"/>
        <w:bottom w:val="none" w:sz="0" w:space="0" w:color="auto"/>
        <w:right w:val="none" w:sz="0" w:space="0" w:color="auto"/>
      </w:divBdr>
    </w:div>
    <w:div w:id="1677729087">
      <w:bodyDiv w:val="1"/>
      <w:marLeft w:val="0"/>
      <w:marRight w:val="0"/>
      <w:marTop w:val="0"/>
      <w:marBottom w:val="0"/>
      <w:divBdr>
        <w:top w:val="none" w:sz="0" w:space="0" w:color="auto"/>
        <w:left w:val="none" w:sz="0" w:space="0" w:color="auto"/>
        <w:bottom w:val="none" w:sz="0" w:space="0" w:color="auto"/>
        <w:right w:val="none" w:sz="0" w:space="0" w:color="auto"/>
      </w:divBdr>
      <w:divsChild>
        <w:div w:id="1034766720">
          <w:marLeft w:val="547"/>
          <w:marRight w:val="0"/>
          <w:marTop w:val="0"/>
          <w:marBottom w:val="0"/>
          <w:divBdr>
            <w:top w:val="none" w:sz="0" w:space="0" w:color="auto"/>
            <w:left w:val="none" w:sz="0" w:space="0" w:color="auto"/>
            <w:bottom w:val="none" w:sz="0" w:space="0" w:color="auto"/>
            <w:right w:val="none" w:sz="0" w:space="0" w:color="auto"/>
          </w:divBdr>
        </w:div>
      </w:divsChild>
    </w:div>
    <w:div w:id="1685397670">
      <w:bodyDiv w:val="1"/>
      <w:marLeft w:val="0"/>
      <w:marRight w:val="0"/>
      <w:marTop w:val="0"/>
      <w:marBottom w:val="0"/>
      <w:divBdr>
        <w:top w:val="none" w:sz="0" w:space="0" w:color="auto"/>
        <w:left w:val="none" w:sz="0" w:space="0" w:color="auto"/>
        <w:bottom w:val="none" w:sz="0" w:space="0" w:color="auto"/>
        <w:right w:val="none" w:sz="0" w:space="0" w:color="auto"/>
      </w:divBdr>
    </w:div>
    <w:div w:id="1694377868">
      <w:bodyDiv w:val="1"/>
      <w:marLeft w:val="0"/>
      <w:marRight w:val="0"/>
      <w:marTop w:val="0"/>
      <w:marBottom w:val="0"/>
      <w:divBdr>
        <w:top w:val="none" w:sz="0" w:space="0" w:color="auto"/>
        <w:left w:val="none" w:sz="0" w:space="0" w:color="auto"/>
        <w:bottom w:val="none" w:sz="0" w:space="0" w:color="auto"/>
        <w:right w:val="none" w:sz="0" w:space="0" w:color="auto"/>
      </w:divBdr>
      <w:divsChild>
        <w:div w:id="423764773">
          <w:marLeft w:val="547"/>
          <w:marRight w:val="0"/>
          <w:marTop w:val="0"/>
          <w:marBottom w:val="0"/>
          <w:divBdr>
            <w:top w:val="none" w:sz="0" w:space="0" w:color="auto"/>
            <w:left w:val="none" w:sz="0" w:space="0" w:color="auto"/>
            <w:bottom w:val="none" w:sz="0" w:space="0" w:color="auto"/>
            <w:right w:val="none" w:sz="0" w:space="0" w:color="auto"/>
          </w:divBdr>
        </w:div>
      </w:divsChild>
    </w:div>
    <w:div w:id="1697536258">
      <w:bodyDiv w:val="1"/>
      <w:marLeft w:val="0"/>
      <w:marRight w:val="0"/>
      <w:marTop w:val="0"/>
      <w:marBottom w:val="0"/>
      <w:divBdr>
        <w:top w:val="none" w:sz="0" w:space="0" w:color="auto"/>
        <w:left w:val="none" w:sz="0" w:space="0" w:color="auto"/>
        <w:bottom w:val="none" w:sz="0" w:space="0" w:color="auto"/>
        <w:right w:val="none" w:sz="0" w:space="0" w:color="auto"/>
      </w:divBdr>
    </w:div>
    <w:div w:id="1702169959">
      <w:bodyDiv w:val="1"/>
      <w:marLeft w:val="0"/>
      <w:marRight w:val="0"/>
      <w:marTop w:val="0"/>
      <w:marBottom w:val="0"/>
      <w:divBdr>
        <w:top w:val="none" w:sz="0" w:space="0" w:color="auto"/>
        <w:left w:val="none" w:sz="0" w:space="0" w:color="auto"/>
        <w:bottom w:val="none" w:sz="0" w:space="0" w:color="auto"/>
        <w:right w:val="none" w:sz="0" w:space="0" w:color="auto"/>
      </w:divBdr>
    </w:div>
    <w:div w:id="1705058798">
      <w:bodyDiv w:val="1"/>
      <w:marLeft w:val="0"/>
      <w:marRight w:val="0"/>
      <w:marTop w:val="0"/>
      <w:marBottom w:val="0"/>
      <w:divBdr>
        <w:top w:val="none" w:sz="0" w:space="0" w:color="auto"/>
        <w:left w:val="none" w:sz="0" w:space="0" w:color="auto"/>
        <w:bottom w:val="none" w:sz="0" w:space="0" w:color="auto"/>
        <w:right w:val="none" w:sz="0" w:space="0" w:color="auto"/>
      </w:divBdr>
    </w:div>
    <w:div w:id="1713185704">
      <w:bodyDiv w:val="1"/>
      <w:marLeft w:val="0"/>
      <w:marRight w:val="0"/>
      <w:marTop w:val="0"/>
      <w:marBottom w:val="0"/>
      <w:divBdr>
        <w:top w:val="none" w:sz="0" w:space="0" w:color="auto"/>
        <w:left w:val="none" w:sz="0" w:space="0" w:color="auto"/>
        <w:bottom w:val="none" w:sz="0" w:space="0" w:color="auto"/>
        <w:right w:val="none" w:sz="0" w:space="0" w:color="auto"/>
      </w:divBdr>
    </w:div>
    <w:div w:id="1719040102">
      <w:bodyDiv w:val="1"/>
      <w:marLeft w:val="0"/>
      <w:marRight w:val="0"/>
      <w:marTop w:val="0"/>
      <w:marBottom w:val="0"/>
      <w:divBdr>
        <w:top w:val="none" w:sz="0" w:space="0" w:color="auto"/>
        <w:left w:val="none" w:sz="0" w:space="0" w:color="auto"/>
        <w:bottom w:val="none" w:sz="0" w:space="0" w:color="auto"/>
        <w:right w:val="none" w:sz="0" w:space="0" w:color="auto"/>
      </w:divBdr>
      <w:divsChild>
        <w:div w:id="1982401">
          <w:marLeft w:val="547"/>
          <w:marRight w:val="0"/>
          <w:marTop w:val="0"/>
          <w:marBottom w:val="0"/>
          <w:divBdr>
            <w:top w:val="none" w:sz="0" w:space="0" w:color="auto"/>
            <w:left w:val="none" w:sz="0" w:space="0" w:color="auto"/>
            <w:bottom w:val="none" w:sz="0" w:space="0" w:color="auto"/>
            <w:right w:val="none" w:sz="0" w:space="0" w:color="auto"/>
          </w:divBdr>
        </w:div>
      </w:divsChild>
    </w:div>
    <w:div w:id="1722826262">
      <w:bodyDiv w:val="1"/>
      <w:marLeft w:val="0"/>
      <w:marRight w:val="0"/>
      <w:marTop w:val="0"/>
      <w:marBottom w:val="0"/>
      <w:divBdr>
        <w:top w:val="none" w:sz="0" w:space="0" w:color="auto"/>
        <w:left w:val="none" w:sz="0" w:space="0" w:color="auto"/>
        <w:bottom w:val="none" w:sz="0" w:space="0" w:color="auto"/>
        <w:right w:val="none" w:sz="0" w:space="0" w:color="auto"/>
      </w:divBdr>
    </w:div>
    <w:div w:id="1738432603">
      <w:bodyDiv w:val="1"/>
      <w:marLeft w:val="0"/>
      <w:marRight w:val="0"/>
      <w:marTop w:val="0"/>
      <w:marBottom w:val="0"/>
      <w:divBdr>
        <w:top w:val="none" w:sz="0" w:space="0" w:color="auto"/>
        <w:left w:val="none" w:sz="0" w:space="0" w:color="auto"/>
        <w:bottom w:val="none" w:sz="0" w:space="0" w:color="auto"/>
        <w:right w:val="none" w:sz="0" w:space="0" w:color="auto"/>
      </w:divBdr>
      <w:divsChild>
        <w:div w:id="1696346415">
          <w:marLeft w:val="547"/>
          <w:marRight w:val="0"/>
          <w:marTop w:val="0"/>
          <w:marBottom w:val="0"/>
          <w:divBdr>
            <w:top w:val="none" w:sz="0" w:space="0" w:color="auto"/>
            <w:left w:val="none" w:sz="0" w:space="0" w:color="auto"/>
            <w:bottom w:val="none" w:sz="0" w:space="0" w:color="auto"/>
            <w:right w:val="none" w:sz="0" w:space="0" w:color="auto"/>
          </w:divBdr>
        </w:div>
      </w:divsChild>
    </w:div>
    <w:div w:id="1760173054">
      <w:bodyDiv w:val="1"/>
      <w:marLeft w:val="0"/>
      <w:marRight w:val="0"/>
      <w:marTop w:val="0"/>
      <w:marBottom w:val="0"/>
      <w:divBdr>
        <w:top w:val="none" w:sz="0" w:space="0" w:color="auto"/>
        <w:left w:val="none" w:sz="0" w:space="0" w:color="auto"/>
        <w:bottom w:val="none" w:sz="0" w:space="0" w:color="auto"/>
        <w:right w:val="none" w:sz="0" w:space="0" w:color="auto"/>
      </w:divBdr>
      <w:divsChild>
        <w:div w:id="822896762">
          <w:marLeft w:val="1699"/>
          <w:marRight w:val="0"/>
          <w:marTop w:val="20"/>
          <w:marBottom w:val="20"/>
          <w:divBdr>
            <w:top w:val="none" w:sz="0" w:space="0" w:color="auto"/>
            <w:left w:val="none" w:sz="0" w:space="0" w:color="auto"/>
            <w:bottom w:val="none" w:sz="0" w:space="0" w:color="auto"/>
            <w:right w:val="none" w:sz="0" w:space="0" w:color="auto"/>
          </w:divBdr>
        </w:div>
        <w:div w:id="1035958418">
          <w:marLeft w:val="1699"/>
          <w:marRight w:val="0"/>
          <w:marTop w:val="20"/>
          <w:marBottom w:val="20"/>
          <w:divBdr>
            <w:top w:val="none" w:sz="0" w:space="0" w:color="auto"/>
            <w:left w:val="none" w:sz="0" w:space="0" w:color="auto"/>
            <w:bottom w:val="none" w:sz="0" w:space="0" w:color="auto"/>
            <w:right w:val="none" w:sz="0" w:space="0" w:color="auto"/>
          </w:divBdr>
        </w:div>
        <w:div w:id="1368600619">
          <w:marLeft w:val="1699"/>
          <w:marRight w:val="0"/>
          <w:marTop w:val="20"/>
          <w:marBottom w:val="20"/>
          <w:divBdr>
            <w:top w:val="none" w:sz="0" w:space="0" w:color="auto"/>
            <w:left w:val="none" w:sz="0" w:space="0" w:color="auto"/>
            <w:bottom w:val="none" w:sz="0" w:space="0" w:color="auto"/>
            <w:right w:val="none" w:sz="0" w:space="0" w:color="auto"/>
          </w:divBdr>
        </w:div>
      </w:divsChild>
    </w:div>
    <w:div w:id="1769425477">
      <w:bodyDiv w:val="1"/>
      <w:marLeft w:val="0"/>
      <w:marRight w:val="0"/>
      <w:marTop w:val="0"/>
      <w:marBottom w:val="0"/>
      <w:divBdr>
        <w:top w:val="none" w:sz="0" w:space="0" w:color="auto"/>
        <w:left w:val="none" w:sz="0" w:space="0" w:color="auto"/>
        <w:bottom w:val="none" w:sz="0" w:space="0" w:color="auto"/>
        <w:right w:val="none" w:sz="0" w:space="0" w:color="auto"/>
      </w:divBdr>
      <w:divsChild>
        <w:div w:id="1698045867">
          <w:marLeft w:val="547"/>
          <w:marRight w:val="0"/>
          <w:marTop w:val="0"/>
          <w:marBottom w:val="0"/>
          <w:divBdr>
            <w:top w:val="none" w:sz="0" w:space="0" w:color="auto"/>
            <w:left w:val="none" w:sz="0" w:space="0" w:color="auto"/>
            <w:bottom w:val="none" w:sz="0" w:space="0" w:color="auto"/>
            <w:right w:val="none" w:sz="0" w:space="0" w:color="auto"/>
          </w:divBdr>
        </w:div>
      </w:divsChild>
    </w:div>
    <w:div w:id="1771118005">
      <w:bodyDiv w:val="1"/>
      <w:marLeft w:val="0"/>
      <w:marRight w:val="0"/>
      <w:marTop w:val="0"/>
      <w:marBottom w:val="0"/>
      <w:divBdr>
        <w:top w:val="none" w:sz="0" w:space="0" w:color="auto"/>
        <w:left w:val="none" w:sz="0" w:space="0" w:color="auto"/>
        <w:bottom w:val="none" w:sz="0" w:space="0" w:color="auto"/>
        <w:right w:val="none" w:sz="0" w:space="0" w:color="auto"/>
      </w:divBdr>
    </w:div>
    <w:div w:id="1775857438">
      <w:bodyDiv w:val="1"/>
      <w:marLeft w:val="0"/>
      <w:marRight w:val="0"/>
      <w:marTop w:val="0"/>
      <w:marBottom w:val="0"/>
      <w:divBdr>
        <w:top w:val="none" w:sz="0" w:space="0" w:color="auto"/>
        <w:left w:val="none" w:sz="0" w:space="0" w:color="auto"/>
        <w:bottom w:val="none" w:sz="0" w:space="0" w:color="auto"/>
        <w:right w:val="none" w:sz="0" w:space="0" w:color="auto"/>
      </w:divBdr>
      <w:divsChild>
        <w:div w:id="609313718">
          <w:marLeft w:val="547"/>
          <w:marRight w:val="0"/>
          <w:marTop w:val="0"/>
          <w:marBottom w:val="0"/>
          <w:divBdr>
            <w:top w:val="none" w:sz="0" w:space="0" w:color="auto"/>
            <w:left w:val="none" w:sz="0" w:space="0" w:color="auto"/>
            <w:bottom w:val="none" w:sz="0" w:space="0" w:color="auto"/>
            <w:right w:val="none" w:sz="0" w:space="0" w:color="auto"/>
          </w:divBdr>
        </w:div>
      </w:divsChild>
    </w:div>
    <w:div w:id="1778213503">
      <w:bodyDiv w:val="1"/>
      <w:marLeft w:val="0"/>
      <w:marRight w:val="0"/>
      <w:marTop w:val="0"/>
      <w:marBottom w:val="0"/>
      <w:divBdr>
        <w:top w:val="none" w:sz="0" w:space="0" w:color="auto"/>
        <w:left w:val="none" w:sz="0" w:space="0" w:color="auto"/>
        <w:bottom w:val="none" w:sz="0" w:space="0" w:color="auto"/>
        <w:right w:val="none" w:sz="0" w:space="0" w:color="auto"/>
      </w:divBdr>
      <w:divsChild>
        <w:div w:id="1643194240">
          <w:marLeft w:val="547"/>
          <w:marRight w:val="0"/>
          <w:marTop w:val="0"/>
          <w:marBottom w:val="0"/>
          <w:divBdr>
            <w:top w:val="none" w:sz="0" w:space="0" w:color="auto"/>
            <w:left w:val="none" w:sz="0" w:space="0" w:color="auto"/>
            <w:bottom w:val="none" w:sz="0" w:space="0" w:color="auto"/>
            <w:right w:val="none" w:sz="0" w:space="0" w:color="auto"/>
          </w:divBdr>
        </w:div>
      </w:divsChild>
    </w:div>
    <w:div w:id="1780640875">
      <w:bodyDiv w:val="1"/>
      <w:marLeft w:val="0"/>
      <w:marRight w:val="0"/>
      <w:marTop w:val="0"/>
      <w:marBottom w:val="0"/>
      <w:divBdr>
        <w:top w:val="none" w:sz="0" w:space="0" w:color="auto"/>
        <w:left w:val="none" w:sz="0" w:space="0" w:color="auto"/>
        <w:bottom w:val="none" w:sz="0" w:space="0" w:color="auto"/>
        <w:right w:val="none" w:sz="0" w:space="0" w:color="auto"/>
      </w:divBdr>
    </w:div>
    <w:div w:id="1782216098">
      <w:bodyDiv w:val="1"/>
      <w:marLeft w:val="0"/>
      <w:marRight w:val="0"/>
      <w:marTop w:val="0"/>
      <w:marBottom w:val="0"/>
      <w:divBdr>
        <w:top w:val="none" w:sz="0" w:space="0" w:color="auto"/>
        <w:left w:val="none" w:sz="0" w:space="0" w:color="auto"/>
        <w:bottom w:val="none" w:sz="0" w:space="0" w:color="auto"/>
        <w:right w:val="none" w:sz="0" w:space="0" w:color="auto"/>
      </w:divBdr>
    </w:div>
    <w:div w:id="1787650510">
      <w:bodyDiv w:val="1"/>
      <w:marLeft w:val="0"/>
      <w:marRight w:val="0"/>
      <w:marTop w:val="0"/>
      <w:marBottom w:val="0"/>
      <w:divBdr>
        <w:top w:val="none" w:sz="0" w:space="0" w:color="auto"/>
        <w:left w:val="none" w:sz="0" w:space="0" w:color="auto"/>
        <w:bottom w:val="none" w:sz="0" w:space="0" w:color="auto"/>
        <w:right w:val="none" w:sz="0" w:space="0" w:color="auto"/>
      </w:divBdr>
    </w:div>
    <w:div w:id="1798260404">
      <w:bodyDiv w:val="1"/>
      <w:marLeft w:val="0"/>
      <w:marRight w:val="0"/>
      <w:marTop w:val="0"/>
      <w:marBottom w:val="0"/>
      <w:divBdr>
        <w:top w:val="none" w:sz="0" w:space="0" w:color="auto"/>
        <w:left w:val="none" w:sz="0" w:space="0" w:color="auto"/>
        <w:bottom w:val="none" w:sz="0" w:space="0" w:color="auto"/>
        <w:right w:val="none" w:sz="0" w:space="0" w:color="auto"/>
      </w:divBdr>
    </w:div>
    <w:div w:id="1799296489">
      <w:bodyDiv w:val="1"/>
      <w:marLeft w:val="0"/>
      <w:marRight w:val="0"/>
      <w:marTop w:val="0"/>
      <w:marBottom w:val="0"/>
      <w:divBdr>
        <w:top w:val="none" w:sz="0" w:space="0" w:color="auto"/>
        <w:left w:val="none" w:sz="0" w:space="0" w:color="auto"/>
        <w:bottom w:val="none" w:sz="0" w:space="0" w:color="auto"/>
        <w:right w:val="none" w:sz="0" w:space="0" w:color="auto"/>
      </w:divBdr>
    </w:div>
    <w:div w:id="1799300808">
      <w:bodyDiv w:val="1"/>
      <w:marLeft w:val="0"/>
      <w:marRight w:val="0"/>
      <w:marTop w:val="0"/>
      <w:marBottom w:val="0"/>
      <w:divBdr>
        <w:top w:val="none" w:sz="0" w:space="0" w:color="auto"/>
        <w:left w:val="none" w:sz="0" w:space="0" w:color="auto"/>
        <w:bottom w:val="none" w:sz="0" w:space="0" w:color="auto"/>
        <w:right w:val="none" w:sz="0" w:space="0" w:color="auto"/>
      </w:divBdr>
    </w:div>
    <w:div w:id="1801607138">
      <w:bodyDiv w:val="1"/>
      <w:marLeft w:val="0"/>
      <w:marRight w:val="0"/>
      <w:marTop w:val="0"/>
      <w:marBottom w:val="0"/>
      <w:divBdr>
        <w:top w:val="none" w:sz="0" w:space="0" w:color="auto"/>
        <w:left w:val="none" w:sz="0" w:space="0" w:color="auto"/>
        <w:bottom w:val="none" w:sz="0" w:space="0" w:color="auto"/>
        <w:right w:val="none" w:sz="0" w:space="0" w:color="auto"/>
      </w:divBdr>
    </w:div>
    <w:div w:id="1804302289">
      <w:bodyDiv w:val="1"/>
      <w:marLeft w:val="0"/>
      <w:marRight w:val="0"/>
      <w:marTop w:val="0"/>
      <w:marBottom w:val="0"/>
      <w:divBdr>
        <w:top w:val="none" w:sz="0" w:space="0" w:color="auto"/>
        <w:left w:val="none" w:sz="0" w:space="0" w:color="auto"/>
        <w:bottom w:val="none" w:sz="0" w:space="0" w:color="auto"/>
        <w:right w:val="none" w:sz="0" w:space="0" w:color="auto"/>
      </w:divBdr>
    </w:div>
    <w:div w:id="1838686541">
      <w:bodyDiv w:val="1"/>
      <w:marLeft w:val="0"/>
      <w:marRight w:val="0"/>
      <w:marTop w:val="0"/>
      <w:marBottom w:val="0"/>
      <w:divBdr>
        <w:top w:val="none" w:sz="0" w:space="0" w:color="auto"/>
        <w:left w:val="none" w:sz="0" w:space="0" w:color="auto"/>
        <w:bottom w:val="none" w:sz="0" w:space="0" w:color="auto"/>
        <w:right w:val="none" w:sz="0" w:space="0" w:color="auto"/>
      </w:divBdr>
    </w:div>
    <w:div w:id="1855000954">
      <w:bodyDiv w:val="1"/>
      <w:marLeft w:val="0"/>
      <w:marRight w:val="0"/>
      <w:marTop w:val="0"/>
      <w:marBottom w:val="0"/>
      <w:divBdr>
        <w:top w:val="none" w:sz="0" w:space="0" w:color="auto"/>
        <w:left w:val="none" w:sz="0" w:space="0" w:color="auto"/>
        <w:bottom w:val="none" w:sz="0" w:space="0" w:color="auto"/>
        <w:right w:val="none" w:sz="0" w:space="0" w:color="auto"/>
      </w:divBdr>
    </w:div>
    <w:div w:id="1857688751">
      <w:bodyDiv w:val="1"/>
      <w:marLeft w:val="0"/>
      <w:marRight w:val="0"/>
      <w:marTop w:val="0"/>
      <w:marBottom w:val="0"/>
      <w:divBdr>
        <w:top w:val="none" w:sz="0" w:space="0" w:color="auto"/>
        <w:left w:val="none" w:sz="0" w:space="0" w:color="auto"/>
        <w:bottom w:val="none" w:sz="0" w:space="0" w:color="auto"/>
        <w:right w:val="none" w:sz="0" w:space="0" w:color="auto"/>
      </w:divBdr>
      <w:divsChild>
        <w:div w:id="1756854056">
          <w:marLeft w:val="547"/>
          <w:marRight w:val="0"/>
          <w:marTop w:val="0"/>
          <w:marBottom w:val="0"/>
          <w:divBdr>
            <w:top w:val="none" w:sz="0" w:space="0" w:color="auto"/>
            <w:left w:val="none" w:sz="0" w:space="0" w:color="auto"/>
            <w:bottom w:val="none" w:sz="0" w:space="0" w:color="auto"/>
            <w:right w:val="none" w:sz="0" w:space="0" w:color="auto"/>
          </w:divBdr>
        </w:div>
      </w:divsChild>
    </w:div>
    <w:div w:id="1860925340">
      <w:bodyDiv w:val="1"/>
      <w:marLeft w:val="0"/>
      <w:marRight w:val="0"/>
      <w:marTop w:val="0"/>
      <w:marBottom w:val="0"/>
      <w:divBdr>
        <w:top w:val="none" w:sz="0" w:space="0" w:color="auto"/>
        <w:left w:val="none" w:sz="0" w:space="0" w:color="auto"/>
        <w:bottom w:val="none" w:sz="0" w:space="0" w:color="auto"/>
        <w:right w:val="none" w:sz="0" w:space="0" w:color="auto"/>
      </w:divBdr>
      <w:divsChild>
        <w:div w:id="503132613">
          <w:marLeft w:val="994"/>
          <w:marRight w:val="0"/>
          <w:marTop w:val="0"/>
          <w:marBottom w:val="0"/>
          <w:divBdr>
            <w:top w:val="none" w:sz="0" w:space="0" w:color="auto"/>
            <w:left w:val="none" w:sz="0" w:space="0" w:color="auto"/>
            <w:bottom w:val="none" w:sz="0" w:space="0" w:color="auto"/>
            <w:right w:val="none" w:sz="0" w:space="0" w:color="auto"/>
          </w:divBdr>
        </w:div>
        <w:div w:id="706100804">
          <w:marLeft w:val="274"/>
          <w:marRight w:val="0"/>
          <w:marTop w:val="0"/>
          <w:marBottom w:val="0"/>
          <w:divBdr>
            <w:top w:val="none" w:sz="0" w:space="0" w:color="auto"/>
            <w:left w:val="none" w:sz="0" w:space="0" w:color="auto"/>
            <w:bottom w:val="none" w:sz="0" w:space="0" w:color="auto"/>
            <w:right w:val="none" w:sz="0" w:space="0" w:color="auto"/>
          </w:divBdr>
        </w:div>
        <w:div w:id="891885911">
          <w:marLeft w:val="994"/>
          <w:marRight w:val="0"/>
          <w:marTop w:val="0"/>
          <w:marBottom w:val="0"/>
          <w:divBdr>
            <w:top w:val="none" w:sz="0" w:space="0" w:color="auto"/>
            <w:left w:val="none" w:sz="0" w:space="0" w:color="auto"/>
            <w:bottom w:val="none" w:sz="0" w:space="0" w:color="auto"/>
            <w:right w:val="none" w:sz="0" w:space="0" w:color="auto"/>
          </w:divBdr>
        </w:div>
        <w:div w:id="1224679942">
          <w:marLeft w:val="994"/>
          <w:marRight w:val="0"/>
          <w:marTop w:val="0"/>
          <w:marBottom w:val="0"/>
          <w:divBdr>
            <w:top w:val="none" w:sz="0" w:space="0" w:color="auto"/>
            <w:left w:val="none" w:sz="0" w:space="0" w:color="auto"/>
            <w:bottom w:val="none" w:sz="0" w:space="0" w:color="auto"/>
            <w:right w:val="none" w:sz="0" w:space="0" w:color="auto"/>
          </w:divBdr>
        </w:div>
      </w:divsChild>
    </w:div>
    <w:div w:id="1862813161">
      <w:bodyDiv w:val="1"/>
      <w:marLeft w:val="0"/>
      <w:marRight w:val="0"/>
      <w:marTop w:val="0"/>
      <w:marBottom w:val="0"/>
      <w:divBdr>
        <w:top w:val="none" w:sz="0" w:space="0" w:color="auto"/>
        <w:left w:val="none" w:sz="0" w:space="0" w:color="auto"/>
        <w:bottom w:val="none" w:sz="0" w:space="0" w:color="auto"/>
        <w:right w:val="none" w:sz="0" w:space="0" w:color="auto"/>
      </w:divBdr>
    </w:div>
    <w:div w:id="1867864434">
      <w:bodyDiv w:val="1"/>
      <w:marLeft w:val="0"/>
      <w:marRight w:val="0"/>
      <w:marTop w:val="0"/>
      <w:marBottom w:val="0"/>
      <w:divBdr>
        <w:top w:val="none" w:sz="0" w:space="0" w:color="auto"/>
        <w:left w:val="none" w:sz="0" w:space="0" w:color="auto"/>
        <w:bottom w:val="none" w:sz="0" w:space="0" w:color="auto"/>
        <w:right w:val="none" w:sz="0" w:space="0" w:color="auto"/>
      </w:divBdr>
    </w:div>
    <w:div w:id="1879395344">
      <w:bodyDiv w:val="1"/>
      <w:marLeft w:val="0"/>
      <w:marRight w:val="0"/>
      <w:marTop w:val="0"/>
      <w:marBottom w:val="0"/>
      <w:divBdr>
        <w:top w:val="none" w:sz="0" w:space="0" w:color="auto"/>
        <w:left w:val="none" w:sz="0" w:space="0" w:color="auto"/>
        <w:bottom w:val="none" w:sz="0" w:space="0" w:color="auto"/>
        <w:right w:val="none" w:sz="0" w:space="0" w:color="auto"/>
      </w:divBdr>
      <w:divsChild>
        <w:div w:id="108161421">
          <w:marLeft w:val="547"/>
          <w:marRight w:val="0"/>
          <w:marTop w:val="0"/>
          <w:marBottom w:val="0"/>
          <w:divBdr>
            <w:top w:val="none" w:sz="0" w:space="0" w:color="auto"/>
            <w:left w:val="none" w:sz="0" w:space="0" w:color="auto"/>
            <w:bottom w:val="none" w:sz="0" w:space="0" w:color="auto"/>
            <w:right w:val="none" w:sz="0" w:space="0" w:color="auto"/>
          </w:divBdr>
        </w:div>
      </w:divsChild>
    </w:div>
    <w:div w:id="1885750520">
      <w:bodyDiv w:val="1"/>
      <w:marLeft w:val="0"/>
      <w:marRight w:val="0"/>
      <w:marTop w:val="0"/>
      <w:marBottom w:val="0"/>
      <w:divBdr>
        <w:top w:val="none" w:sz="0" w:space="0" w:color="auto"/>
        <w:left w:val="none" w:sz="0" w:space="0" w:color="auto"/>
        <w:bottom w:val="none" w:sz="0" w:space="0" w:color="auto"/>
        <w:right w:val="none" w:sz="0" w:space="0" w:color="auto"/>
      </w:divBdr>
    </w:div>
    <w:div w:id="1888955855">
      <w:bodyDiv w:val="1"/>
      <w:marLeft w:val="0"/>
      <w:marRight w:val="0"/>
      <w:marTop w:val="0"/>
      <w:marBottom w:val="0"/>
      <w:divBdr>
        <w:top w:val="none" w:sz="0" w:space="0" w:color="auto"/>
        <w:left w:val="none" w:sz="0" w:space="0" w:color="auto"/>
        <w:bottom w:val="none" w:sz="0" w:space="0" w:color="auto"/>
        <w:right w:val="none" w:sz="0" w:space="0" w:color="auto"/>
      </w:divBdr>
    </w:div>
    <w:div w:id="1889608343">
      <w:bodyDiv w:val="1"/>
      <w:marLeft w:val="0"/>
      <w:marRight w:val="0"/>
      <w:marTop w:val="0"/>
      <w:marBottom w:val="0"/>
      <w:divBdr>
        <w:top w:val="none" w:sz="0" w:space="0" w:color="auto"/>
        <w:left w:val="none" w:sz="0" w:space="0" w:color="auto"/>
        <w:bottom w:val="none" w:sz="0" w:space="0" w:color="auto"/>
        <w:right w:val="none" w:sz="0" w:space="0" w:color="auto"/>
      </w:divBdr>
      <w:divsChild>
        <w:div w:id="905841804">
          <w:marLeft w:val="547"/>
          <w:marRight w:val="0"/>
          <w:marTop w:val="0"/>
          <w:marBottom w:val="0"/>
          <w:divBdr>
            <w:top w:val="none" w:sz="0" w:space="0" w:color="auto"/>
            <w:left w:val="none" w:sz="0" w:space="0" w:color="auto"/>
            <w:bottom w:val="none" w:sz="0" w:space="0" w:color="auto"/>
            <w:right w:val="none" w:sz="0" w:space="0" w:color="auto"/>
          </w:divBdr>
        </w:div>
      </w:divsChild>
    </w:div>
    <w:div w:id="1913810590">
      <w:bodyDiv w:val="1"/>
      <w:marLeft w:val="0"/>
      <w:marRight w:val="0"/>
      <w:marTop w:val="0"/>
      <w:marBottom w:val="0"/>
      <w:divBdr>
        <w:top w:val="none" w:sz="0" w:space="0" w:color="auto"/>
        <w:left w:val="none" w:sz="0" w:space="0" w:color="auto"/>
        <w:bottom w:val="none" w:sz="0" w:space="0" w:color="auto"/>
        <w:right w:val="none" w:sz="0" w:space="0" w:color="auto"/>
      </w:divBdr>
    </w:div>
    <w:div w:id="1915771711">
      <w:bodyDiv w:val="1"/>
      <w:marLeft w:val="0"/>
      <w:marRight w:val="0"/>
      <w:marTop w:val="0"/>
      <w:marBottom w:val="0"/>
      <w:divBdr>
        <w:top w:val="none" w:sz="0" w:space="0" w:color="auto"/>
        <w:left w:val="none" w:sz="0" w:space="0" w:color="auto"/>
        <w:bottom w:val="none" w:sz="0" w:space="0" w:color="auto"/>
        <w:right w:val="none" w:sz="0" w:space="0" w:color="auto"/>
      </w:divBdr>
      <w:divsChild>
        <w:div w:id="1602760734">
          <w:marLeft w:val="547"/>
          <w:marRight w:val="0"/>
          <w:marTop w:val="0"/>
          <w:marBottom w:val="0"/>
          <w:divBdr>
            <w:top w:val="none" w:sz="0" w:space="0" w:color="auto"/>
            <w:left w:val="none" w:sz="0" w:space="0" w:color="auto"/>
            <w:bottom w:val="none" w:sz="0" w:space="0" w:color="auto"/>
            <w:right w:val="none" w:sz="0" w:space="0" w:color="auto"/>
          </w:divBdr>
        </w:div>
      </w:divsChild>
    </w:div>
    <w:div w:id="1917979096">
      <w:bodyDiv w:val="1"/>
      <w:marLeft w:val="0"/>
      <w:marRight w:val="0"/>
      <w:marTop w:val="0"/>
      <w:marBottom w:val="0"/>
      <w:divBdr>
        <w:top w:val="none" w:sz="0" w:space="0" w:color="auto"/>
        <w:left w:val="none" w:sz="0" w:space="0" w:color="auto"/>
        <w:bottom w:val="none" w:sz="0" w:space="0" w:color="auto"/>
        <w:right w:val="none" w:sz="0" w:space="0" w:color="auto"/>
      </w:divBdr>
    </w:div>
    <w:div w:id="1937009700">
      <w:bodyDiv w:val="1"/>
      <w:marLeft w:val="0"/>
      <w:marRight w:val="0"/>
      <w:marTop w:val="0"/>
      <w:marBottom w:val="0"/>
      <w:divBdr>
        <w:top w:val="none" w:sz="0" w:space="0" w:color="auto"/>
        <w:left w:val="none" w:sz="0" w:space="0" w:color="auto"/>
        <w:bottom w:val="none" w:sz="0" w:space="0" w:color="auto"/>
        <w:right w:val="none" w:sz="0" w:space="0" w:color="auto"/>
      </w:divBdr>
      <w:divsChild>
        <w:div w:id="2020614616">
          <w:marLeft w:val="547"/>
          <w:marRight w:val="0"/>
          <w:marTop w:val="0"/>
          <w:marBottom w:val="0"/>
          <w:divBdr>
            <w:top w:val="none" w:sz="0" w:space="0" w:color="auto"/>
            <w:left w:val="none" w:sz="0" w:space="0" w:color="auto"/>
            <w:bottom w:val="none" w:sz="0" w:space="0" w:color="auto"/>
            <w:right w:val="none" w:sz="0" w:space="0" w:color="auto"/>
          </w:divBdr>
        </w:div>
      </w:divsChild>
    </w:div>
    <w:div w:id="1956449523">
      <w:bodyDiv w:val="1"/>
      <w:marLeft w:val="0"/>
      <w:marRight w:val="0"/>
      <w:marTop w:val="0"/>
      <w:marBottom w:val="0"/>
      <w:divBdr>
        <w:top w:val="none" w:sz="0" w:space="0" w:color="auto"/>
        <w:left w:val="none" w:sz="0" w:space="0" w:color="auto"/>
        <w:bottom w:val="none" w:sz="0" w:space="0" w:color="auto"/>
        <w:right w:val="none" w:sz="0" w:space="0" w:color="auto"/>
      </w:divBdr>
    </w:div>
    <w:div w:id="1961376790">
      <w:bodyDiv w:val="1"/>
      <w:marLeft w:val="0"/>
      <w:marRight w:val="0"/>
      <w:marTop w:val="0"/>
      <w:marBottom w:val="0"/>
      <w:divBdr>
        <w:top w:val="none" w:sz="0" w:space="0" w:color="auto"/>
        <w:left w:val="none" w:sz="0" w:space="0" w:color="auto"/>
        <w:bottom w:val="none" w:sz="0" w:space="0" w:color="auto"/>
        <w:right w:val="none" w:sz="0" w:space="0" w:color="auto"/>
      </w:divBdr>
    </w:div>
    <w:div w:id="1970740364">
      <w:bodyDiv w:val="1"/>
      <w:marLeft w:val="0"/>
      <w:marRight w:val="0"/>
      <w:marTop w:val="0"/>
      <w:marBottom w:val="0"/>
      <w:divBdr>
        <w:top w:val="none" w:sz="0" w:space="0" w:color="auto"/>
        <w:left w:val="none" w:sz="0" w:space="0" w:color="auto"/>
        <w:bottom w:val="none" w:sz="0" w:space="0" w:color="auto"/>
        <w:right w:val="none" w:sz="0" w:space="0" w:color="auto"/>
      </w:divBdr>
    </w:div>
    <w:div w:id="1982615627">
      <w:bodyDiv w:val="1"/>
      <w:marLeft w:val="0"/>
      <w:marRight w:val="0"/>
      <w:marTop w:val="0"/>
      <w:marBottom w:val="0"/>
      <w:divBdr>
        <w:top w:val="none" w:sz="0" w:space="0" w:color="auto"/>
        <w:left w:val="none" w:sz="0" w:space="0" w:color="auto"/>
        <w:bottom w:val="none" w:sz="0" w:space="0" w:color="auto"/>
        <w:right w:val="none" w:sz="0" w:space="0" w:color="auto"/>
      </w:divBdr>
    </w:div>
    <w:div w:id="1984235221">
      <w:bodyDiv w:val="1"/>
      <w:marLeft w:val="0"/>
      <w:marRight w:val="0"/>
      <w:marTop w:val="0"/>
      <w:marBottom w:val="0"/>
      <w:divBdr>
        <w:top w:val="none" w:sz="0" w:space="0" w:color="auto"/>
        <w:left w:val="none" w:sz="0" w:space="0" w:color="auto"/>
        <w:bottom w:val="none" w:sz="0" w:space="0" w:color="auto"/>
        <w:right w:val="none" w:sz="0" w:space="0" w:color="auto"/>
      </w:divBdr>
      <w:divsChild>
        <w:div w:id="623074814">
          <w:marLeft w:val="547"/>
          <w:marRight w:val="0"/>
          <w:marTop w:val="0"/>
          <w:marBottom w:val="0"/>
          <w:divBdr>
            <w:top w:val="none" w:sz="0" w:space="0" w:color="auto"/>
            <w:left w:val="none" w:sz="0" w:space="0" w:color="auto"/>
            <w:bottom w:val="none" w:sz="0" w:space="0" w:color="auto"/>
            <w:right w:val="none" w:sz="0" w:space="0" w:color="auto"/>
          </w:divBdr>
        </w:div>
      </w:divsChild>
    </w:div>
    <w:div w:id="1985038559">
      <w:bodyDiv w:val="1"/>
      <w:marLeft w:val="0"/>
      <w:marRight w:val="0"/>
      <w:marTop w:val="0"/>
      <w:marBottom w:val="0"/>
      <w:divBdr>
        <w:top w:val="none" w:sz="0" w:space="0" w:color="auto"/>
        <w:left w:val="none" w:sz="0" w:space="0" w:color="auto"/>
        <w:bottom w:val="none" w:sz="0" w:space="0" w:color="auto"/>
        <w:right w:val="none" w:sz="0" w:space="0" w:color="auto"/>
      </w:divBdr>
    </w:div>
    <w:div w:id="1986156015">
      <w:bodyDiv w:val="1"/>
      <w:marLeft w:val="0"/>
      <w:marRight w:val="0"/>
      <w:marTop w:val="0"/>
      <w:marBottom w:val="0"/>
      <w:divBdr>
        <w:top w:val="none" w:sz="0" w:space="0" w:color="auto"/>
        <w:left w:val="none" w:sz="0" w:space="0" w:color="auto"/>
        <w:bottom w:val="none" w:sz="0" w:space="0" w:color="auto"/>
        <w:right w:val="none" w:sz="0" w:space="0" w:color="auto"/>
      </w:divBdr>
    </w:div>
    <w:div w:id="1998456554">
      <w:bodyDiv w:val="1"/>
      <w:marLeft w:val="0"/>
      <w:marRight w:val="0"/>
      <w:marTop w:val="0"/>
      <w:marBottom w:val="0"/>
      <w:divBdr>
        <w:top w:val="none" w:sz="0" w:space="0" w:color="auto"/>
        <w:left w:val="none" w:sz="0" w:space="0" w:color="auto"/>
        <w:bottom w:val="none" w:sz="0" w:space="0" w:color="auto"/>
        <w:right w:val="none" w:sz="0" w:space="0" w:color="auto"/>
      </w:divBdr>
    </w:div>
    <w:div w:id="2012560108">
      <w:bodyDiv w:val="1"/>
      <w:marLeft w:val="0"/>
      <w:marRight w:val="0"/>
      <w:marTop w:val="0"/>
      <w:marBottom w:val="0"/>
      <w:divBdr>
        <w:top w:val="none" w:sz="0" w:space="0" w:color="auto"/>
        <w:left w:val="none" w:sz="0" w:space="0" w:color="auto"/>
        <w:bottom w:val="none" w:sz="0" w:space="0" w:color="auto"/>
        <w:right w:val="none" w:sz="0" w:space="0" w:color="auto"/>
      </w:divBdr>
      <w:divsChild>
        <w:div w:id="1345472690">
          <w:marLeft w:val="547"/>
          <w:marRight w:val="0"/>
          <w:marTop w:val="0"/>
          <w:marBottom w:val="0"/>
          <w:divBdr>
            <w:top w:val="none" w:sz="0" w:space="0" w:color="auto"/>
            <w:left w:val="none" w:sz="0" w:space="0" w:color="auto"/>
            <w:bottom w:val="none" w:sz="0" w:space="0" w:color="auto"/>
            <w:right w:val="none" w:sz="0" w:space="0" w:color="auto"/>
          </w:divBdr>
        </w:div>
      </w:divsChild>
    </w:div>
    <w:div w:id="2036617228">
      <w:bodyDiv w:val="1"/>
      <w:marLeft w:val="0"/>
      <w:marRight w:val="0"/>
      <w:marTop w:val="0"/>
      <w:marBottom w:val="0"/>
      <w:divBdr>
        <w:top w:val="none" w:sz="0" w:space="0" w:color="auto"/>
        <w:left w:val="none" w:sz="0" w:space="0" w:color="auto"/>
        <w:bottom w:val="none" w:sz="0" w:space="0" w:color="auto"/>
        <w:right w:val="none" w:sz="0" w:space="0" w:color="auto"/>
      </w:divBdr>
    </w:div>
    <w:div w:id="2042784281">
      <w:bodyDiv w:val="1"/>
      <w:marLeft w:val="0"/>
      <w:marRight w:val="0"/>
      <w:marTop w:val="0"/>
      <w:marBottom w:val="0"/>
      <w:divBdr>
        <w:top w:val="none" w:sz="0" w:space="0" w:color="auto"/>
        <w:left w:val="none" w:sz="0" w:space="0" w:color="auto"/>
        <w:bottom w:val="none" w:sz="0" w:space="0" w:color="auto"/>
        <w:right w:val="none" w:sz="0" w:space="0" w:color="auto"/>
      </w:divBdr>
      <w:divsChild>
        <w:div w:id="2062903727">
          <w:marLeft w:val="547"/>
          <w:marRight w:val="0"/>
          <w:marTop w:val="0"/>
          <w:marBottom w:val="0"/>
          <w:divBdr>
            <w:top w:val="none" w:sz="0" w:space="0" w:color="auto"/>
            <w:left w:val="none" w:sz="0" w:space="0" w:color="auto"/>
            <w:bottom w:val="none" w:sz="0" w:space="0" w:color="auto"/>
            <w:right w:val="none" w:sz="0" w:space="0" w:color="auto"/>
          </w:divBdr>
        </w:div>
      </w:divsChild>
    </w:div>
    <w:div w:id="2045640944">
      <w:bodyDiv w:val="1"/>
      <w:marLeft w:val="0"/>
      <w:marRight w:val="0"/>
      <w:marTop w:val="0"/>
      <w:marBottom w:val="0"/>
      <w:divBdr>
        <w:top w:val="none" w:sz="0" w:space="0" w:color="auto"/>
        <w:left w:val="none" w:sz="0" w:space="0" w:color="auto"/>
        <w:bottom w:val="none" w:sz="0" w:space="0" w:color="auto"/>
        <w:right w:val="none" w:sz="0" w:space="0" w:color="auto"/>
      </w:divBdr>
    </w:div>
    <w:div w:id="2048942835">
      <w:bodyDiv w:val="1"/>
      <w:marLeft w:val="0"/>
      <w:marRight w:val="0"/>
      <w:marTop w:val="0"/>
      <w:marBottom w:val="0"/>
      <w:divBdr>
        <w:top w:val="none" w:sz="0" w:space="0" w:color="auto"/>
        <w:left w:val="none" w:sz="0" w:space="0" w:color="auto"/>
        <w:bottom w:val="none" w:sz="0" w:space="0" w:color="auto"/>
        <w:right w:val="none" w:sz="0" w:space="0" w:color="auto"/>
      </w:divBdr>
      <w:divsChild>
        <w:div w:id="1381124248">
          <w:marLeft w:val="274"/>
          <w:marRight w:val="0"/>
          <w:marTop w:val="60"/>
          <w:marBottom w:val="60"/>
          <w:divBdr>
            <w:top w:val="none" w:sz="0" w:space="0" w:color="auto"/>
            <w:left w:val="none" w:sz="0" w:space="0" w:color="auto"/>
            <w:bottom w:val="none" w:sz="0" w:space="0" w:color="auto"/>
            <w:right w:val="none" w:sz="0" w:space="0" w:color="auto"/>
          </w:divBdr>
        </w:div>
      </w:divsChild>
    </w:div>
    <w:div w:id="2080397175">
      <w:bodyDiv w:val="1"/>
      <w:marLeft w:val="0"/>
      <w:marRight w:val="0"/>
      <w:marTop w:val="0"/>
      <w:marBottom w:val="0"/>
      <w:divBdr>
        <w:top w:val="none" w:sz="0" w:space="0" w:color="auto"/>
        <w:left w:val="none" w:sz="0" w:space="0" w:color="auto"/>
        <w:bottom w:val="none" w:sz="0" w:space="0" w:color="auto"/>
        <w:right w:val="none" w:sz="0" w:space="0" w:color="auto"/>
      </w:divBdr>
    </w:div>
    <w:div w:id="2096512829">
      <w:bodyDiv w:val="1"/>
      <w:marLeft w:val="0"/>
      <w:marRight w:val="0"/>
      <w:marTop w:val="0"/>
      <w:marBottom w:val="0"/>
      <w:divBdr>
        <w:top w:val="none" w:sz="0" w:space="0" w:color="auto"/>
        <w:left w:val="none" w:sz="0" w:space="0" w:color="auto"/>
        <w:bottom w:val="none" w:sz="0" w:space="0" w:color="auto"/>
        <w:right w:val="none" w:sz="0" w:space="0" w:color="auto"/>
      </w:divBdr>
      <w:divsChild>
        <w:div w:id="514732002">
          <w:marLeft w:val="446"/>
          <w:marRight w:val="0"/>
          <w:marTop w:val="0"/>
          <w:marBottom w:val="0"/>
          <w:divBdr>
            <w:top w:val="none" w:sz="0" w:space="0" w:color="auto"/>
            <w:left w:val="none" w:sz="0" w:space="0" w:color="auto"/>
            <w:bottom w:val="none" w:sz="0" w:space="0" w:color="auto"/>
            <w:right w:val="none" w:sz="0" w:space="0" w:color="auto"/>
          </w:divBdr>
        </w:div>
        <w:div w:id="1570992699">
          <w:marLeft w:val="446"/>
          <w:marRight w:val="0"/>
          <w:marTop w:val="0"/>
          <w:marBottom w:val="0"/>
          <w:divBdr>
            <w:top w:val="none" w:sz="0" w:space="0" w:color="auto"/>
            <w:left w:val="none" w:sz="0" w:space="0" w:color="auto"/>
            <w:bottom w:val="none" w:sz="0" w:space="0" w:color="auto"/>
            <w:right w:val="none" w:sz="0" w:space="0" w:color="auto"/>
          </w:divBdr>
        </w:div>
        <w:div w:id="1581137936">
          <w:marLeft w:val="446"/>
          <w:marRight w:val="0"/>
          <w:marTop w:val="0"/>
          <w:marBottom w:val="0"/>
          <w:divBdr>
            <w:top w:val="none" w:sz="0" w:space="0" w:color="auto"/>
            <w:left w:val="none" w:sz="0" w:space="0" w:color="auto"/>
            <w:bottom w:val="none" w:sz="0" w:space="0" w:color="auto"/>
            <w:right w:val="none" w:sz="0" w:space="0" w:color="auto"/>
          </w:divBdr>
        </w:div>
      </w:divsChild>
    </w:div>
    <w:div w:id="2104566832">
      <w:bodyDiv w:val="1"/>
      <w:marLeft w:val="0"/>
      <w:marRight w:val="0"/>
      <w:marTop w:val="0"/>
      <w:marBottom w:val="0"/>
      <w:divBdr>
        <w:top w:val="none" w:sz="0" w:space="0" w:color="auto"/>
        <w:left w:val="none" w:sz="0" w:space="0" w:color="auto"/>
        <w:bottom w:val="none" w:sz="0" w:space="0" w:color="auto"/>
        <w:right w:val="none" w:sz="0" w:space="0" w:color="auto"/>
      </w:divBdr>
    </w:div>
    <w:div w:id="2110739522">
      <w:bodyDiv w:val="1"/>
      <w:marLeft w:val="0"/>
      <w:marRight w:val="0"/>
      <w:marTop w:val="0"/>
      <w:marBottom w:val="0"/>
      <w:divBdr>
        <w:top w:val="none" w:sz="0" w:space="0" w:color="auto"/>
        <w:left w:val="none" w:sz="0" w:space="0" w:color="auto"/>
        <w:bottom w:val="none" w:sz="0" w:space="0" w:color="auto"/>
        <w:right w:val="none" w:sz="0" w:space="0" w:color="auto"/>
      </w:divBdr>
    </w:div>
    <w:div w:id="2111243959">
      <w:bodyDiv w:val="1"/>
      <w:marLeft w:val="0"/>
      <w:marRight w:val="0"/>
      <w:marTop w:val="0"/>
      <w:marBottom w:val="0"/>
      <w:divBdr>
        <w:top w:val="none" w:sz="0" w:space="0" w:color="auto"/>
        <w:left w:val="none" w:sz="0" w:space="0" w:color="auto"/>
        <w:bottom w:val="none" w:sz="0" w:space="0" w:color="auto"/>
        <w:right w:val="none" w:sz="0" w:space="0" w:color="auto"/>
      </w:divBdr>
    </w:div>
    <w:div w:id="2114089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pyright@health.gov.a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www.ukri.org/who-we-are" TargetMode="External"/><Relationship Id="rId21" Type="http://schemas.openxmlformats.org/officeDocument/2006/relationships/hyperlink" Target="https://bioplatforms.com/" TargetMode="External"/><Relationship Id="rId34" Type="http://schemas.openxmlformats.org/officeDocument/2006/relationships/hyperlink" Target="https://www.ruralhealth.org.au/wp-content/uploads/2024/11/national-rural-health-alliance-pre-budget-submission-2024-25.pdf" TargetMode="External"/><Relationship Id="rId42" Type="http://schemas.openxmlformats.org/officeDocument/2006/relationships/hyperlink" Target="http://www.nhmrc.gov.au/about-us/corporate-plans-and-annual-reports" TargetMode="External"/><Relationship Id="rId47" Type="http://schemas.openxmlformats.org/officeDocument/2006/relationships/hyperlink" Target="https://www.maiamnayriwingara.org/mnw-principles" TargetMode="External"/><Relationship Id="rId50" Type="http://schemas.openxmlformats.org/officeDocument/2006/relationships/hyperlink" Target="https://www.lowitja.org.au/research/research-grants/" TargetMode="External"/><Relationship Id="rId55" Type="http://schemas.openxmlformats.org/officeDocument/2006/relationships/hyperlink" Target="https://public-health.uq.edu.au/project/ochre-our-collaborations-health-research" TargetMode="External"/><Relationship Id="rId63" Type="http://schemas.openxmlformats.org/officeDocument/2006/relationships/hyperlink" Target="https://eic.ec.europa.eu/index_en" TargetMode="External"/><Relationship Id="rId68" Type="http://schemas.openxmlformats.org/officeDocument/2006/relationships/hyperlink" Target="https://anteristech.com/about-us.html" TargetMode="External"/><Relationship Id="rId76" Type="http://schemas.openxmlformats.org/officeDocument/2006/relationships/hyperlink" Target="https://www.health.tas.gov.au/publications/tasmanian-climate-change-and-health-roundtable-report" TargetMode="External"/><Relationship Id="rId84" Type="http://schemas.openxmlformats.org/officeDocument/2006/relationships/hyperlink" Target="https://daffodilcentre.org/australia-takes-epicc-step-towards-fairer-cervical-cancer-outcomes-in-region/" TargetMode="External"/><Relationship Id="rId89" Type="http://schemas.openxmlformats.org/officeDocument/2006/relationships/hyperlink" Target="https://www.industry.gov.au/publications/science-research-and-innovation-sri-budget-tables" TargetMode="External"/><Relationship Id="rId97" Type="http://schemas.openxmlformats.org/officeDocument/2006/relationships/hyperlink" Target="https://evidencesynthesis.atlassian.net/wiki/spaces/ESE/overview?mode=global" TargetMode="External"/><Relationship Id="rId7" Type="http://schemas.openxmlformats.org/officeDocument/2006/relationships/hyperlink" Target="https://www.nhmrc.gov.au/about-us/resources/impact-case-studies/improving-stroke-outcomes" TargetMode="External"/><Relationship Id="rId71" Type="http://schemas.openxmlformats.org/officeDocument/2006/relationships/hyperlink" Target="https://www.cherel.org.au/about-us" TargetMode="External"/><Relationship Id="rId92" Type="http://schemas.openxmlformats.org/officeDocument/2006/relationships/hyperlink" Target="https://www.aph.gov.au/Parliamentary_Business/Bills_Legislation/Bills_Search_Results/Result?bId=r7290" TargetMode="External"/><Relationship Id="rId2" Type="http://schemas.openxmlformats.org/officeDocument/2006/relationships/hyperlink" Target="https://www.nhmrc.gov.au/about-us/resources/impact-case-studies/gardasilr-hpv-vaccine" TargetMode="External"/><Relationship Id="rId16" Type="http://schemas.openxmlformats.org/officeDocument/2006/relationships/hyperlink" Target="https://iris.who.int/bitstream/handle/10665/381711/9789240110953-eng.pdf" TargetMode="External"/><Relationship Id="rId29" Type="http://schemas.openxmlformats.org/officeDocument/2006/relationships/hyperlink" Target="https://www.nhmrc.gov.au/research-policy/gender-equity/statement-sex-and-gender-health-and-medical-research" TargetMode="External"/><Relationship Id="rId11" Type="http://schemas.openxmlformats.org/officeDocument/2006/relationships/hyperlink" Target="https://csiropedia.csiro.au/granulocyte-macrophage-colony-stimulating-factor-discovery/" TargetMode="External"/><Relationship Id="rId24" Type="http://schemas.openxmlformats.org/officeDocument/2006/relationships/hyperlink" Target="https://www.health.gov.au/sites/default/files/2024-05/consultation_summary_report_-_improving_alignment_and_coordination_between_the_mrff_and_nhmrc_mrea.pdf" TargetMode="External"/><Relationship Id="rId32" Type="http://schemas.openxmlformats.org/officeDocument/2006/relationships/hyperlink" Target="https://cciprogram.org/" TargetMode="External"/><Relationship Id="rId37" Type="http://schemas.openxmlformats.org/officeDocument/2006/relationships/hyperlink" Target="https://www.publish.csiro.au/py/PY18201" TargetMode="External"/><Relationship Id="rId40" Type="http://schemas.openxmlformats.org/officeDocument/2006/relationships/hyperlink" Target="https://www.townsville.health.qld.gov.au/research/for-researchers/townsville-institute-of-health-research-and-innovation/" TargetMode="External"/><Relationship Id="rId45" Type="http://schemas.openxmlformats.org/officeDocument/2006/relationships/hyperlink" Target="https://www.health.gov.au/resources/publications/medical-research-future-fund-report-on-chief-investigator-data?language=en" TargetMode="External"/><Relationship Id="rId53" Type="http://schemas.openxmlformats.org/officeDocument/2006/relationships/hyperlink" Target="https://www.kahra.org.au/principles" TargetMode="External"/><Relationship Id="rId58" Type="http://schemas.openxmlformats.org/officeDocument/2006/relationships/hyperlink" Target="https://ahra.org.au/" TargetMode="External"/><Relationship Id="rId66" Type="http://schemas.openxmlformats.org/officeDocument/2006/relationships/hyperlink" Target="https://www.mtpconnect.org.au/images/AusBiotech_MTPConnect_DiscussionPaper2024.pdf" TargetMode="External"/><Relationship Id="rId74" Type="http://schemas.openxmlformats.org/officeDocument/2006/relationships/hyperlink" Target="https://www.health.gov.au/sites/default/files/2023-12/national-health-and-climate-strategy.pdf" TargetMode="External"/><Relationship Id="rId79" Type="http://schemas.openxmlformats.org/officeDocument/2006/relationships/hyperlink" Target="https://wellcome.org/about-us/positions-and-statements/%20environmental-sustainability-concordat" TargetMode="External"/><Relationship Id="rId87" Type="http://schemas.openxmlformats.org/officeDocument/2006/relationships/hyperlink" Target="https://www.nhmrc.gov.au/sites/default/files/documents/reports/21650_nhmrc_-_project_summary_report_ff_1.pdf" TargetMode="External"/><Relationship Id="rId102" Type="http://schemas.openxmlformats.org/officeDocument/2006/relationships/hyperlink" Target="https://www.health.gov.au/our-work/mrff-national-critical-research-infrastructure-initiative" TargetMode="External"/><Relationship Id="rId5" Type="http://schemas.openxmlformats.org/officeDocument/2006/relationships/hyperlink" Target="https://www.nhmrc.gov.au/about-us/resources/impact-case-studies/cochlear-implant-restores-hearing" TargetMode="External"/><Relationship Id="rId61" Type="http://schemas.openxmlformats.org/officeDocument/2006/relationships/hyperlink" Target="https://www.mtpconnect.org.au/images/MTPC%20REDI%20Skills%20Gap%20Second%20Report.pdf" TargetMode="External"/><Relationship Id="rId82" Type="http://schemas.openxmlformats.org/officeDocument/2006/relationships/hyperlink" Target="https://indopacifichealthsecurity.dfat.gov.au/investments" TargetMode="External"/><Relationship Id="rId90" Type="http://schemas.openxmlformats.org/officeDocument/2006/relationships/hyperlink" Target="https://transform.england.nhs.uk/key-tools-and-info/centre-improving-data-collaboration/" TargetMode="External"/><Relationship Id="rId95" Type="http://schemas.openxmlformats.org/officeDocument/2006/relationships/hyperlink" Target="https://ardc.edu.au/program/health-studies-australian-national-data-asset/" TargetMode="External"/><Relationship Id="rId19" Type="http://schemas.openxmlformats.org/officeDocument/2006/relationships/hyperlink" Target="https://www.cdc.gov.au/" TargetMode="External"/><Relationship Id="rId14" Type="http://schemas.openxmlformats.org/officeDocument/2006/relationships/hyperlink" Target="https://www.biointelect.com/horizon-scanning-in-the-new-zealand-health-system/" TargetMode="External"/><Relationship Id="rId22" Type="http://schemas.openxmlformats.org/officeDocument/2006/relationships/hyperlink" Target="https://www.health.gov.au/resources/publications/report-on-findings-from-the-national-health-and-medical-research-community-qualitative-research?language=en" TargetMode="External"/><Relationship Id="rId27" Type="http://schemas.openxmlformats.org/officeDocument/2006/relationships/hyperlink" Target="https://doi.org/10.25910/t9n1-bm45" TargetMode="External"/><Relationship Id="rId30" Type="http://schemas.openxmlformats.org/officeDocument/2006/relationships/hyperlink" Target="https://www.safetyandquality.gov.au/publications-and-resources/resource-library/economic-evaluation-investigator-initiated-clinical-trials-conducted-networks-final-report" TargetMode="External"/><Relationship Id="rId35" Type="http://schemas.openxmlformats.org/officeDocument/2006/relationships/hyperlink" Target="https://www.thelancet.com/journals/lanwpc/article/PIIS2666-6065(22)00297-8/fulltext" TargetMode="External"/><Relationship Id="rId43" Type="http://schemas.openxmlformats.org/officeDocument/2006/relationships/hyperlink" Target="https://www.health.gov.au/sites/default/files/2023-11/mrff-indigenous-health-research-fund-strategic-documents.pdf" TargetMode="External"/><Relationship Id="rId48" Type="http://schemas.openxmlformats.org/officeDocument/2006/relationships/hyperlink" Target="https://www.nhmrc.gov.au/research-policy/research-priorities/guide-proposing-targeted-calls-research" TargetMode="External"/><Relationship Id="rId56" Type="http://schemas.openxmlformats.org/officeDocument/2006/relationships/hyperlink" Target="https://www.mq.edu.au/__data/assets/pdf_file/0011/1083809/Mapping-the-Learning-Health-System-A-white-paper-web.pdf" TargetMode="External"/><Relationship Id="rId64" Type="http://schemas.openxmlformats.org/officeDocument/2006/relationships/hyperlink" Target="https://www.industry.gov.au/sites/default/files/2024-04/medical_science_co-investment_plan.pdf" TargetMode="External"/><Relationship Id="rId69" Type="http://schemas.openxmlformats.org/officeDocument/2006/relationships/hyperlink" Target="https://www.marketsandmarkets.com/Market-Reports/artificial-intelligence-healthcare-market-54679303.html" TargetMode="External"/><Relationship Id="rId77" Type="http://schemas.openxmlformats.org/officeDocument/2006/relationships/hyperlink" Target="https://www.safetyandquality.gov.au/publications-and-resources/resource-library/joint-statement-working-together-achieve-sustainable-high-quality-health-care-changing-climate" TargetMode="External"/><Relationship Id="rId100" Type="http://schemas.openxmlformats.org/officeDocument/2006/relationships/hyperlink" Target="https://www.nhmrc.gov.au/funding/data-research/outcomes" TargetMode="External"/><Relationship Id="rId8" Type="http://schemas.openxmlformats.org/officeDocument/2006/relationships/hyperlink" Target="https://melanoma.org.au/news/breakthrough-melanoma-treatment-approved-to-be-listed-on-pbs/" TargetMode="External"/><Relationship Id="rId51" Type="http://schemas.openxmlformats.org/officeDocument/2006/relationships/hyperlink" Target="https://cihr-irsc.gc.ca/e/51161.html" TargetMode="External"/><Relationship Id="rId72" Type="http://schemas.openxmlformats.org/officeDocument/2006/relationships/hyperlink" Target="https://www.snec.com.sg/our-specialties/clinic-locations/sidrp" TargetMode="External"/><Relationship Id="rId80" Type="http://schemas.openxmlformats.org/officeDocument/2006/relationships/hyperlink" Target="https://www.health.gov.au/resources/publications/mrff-the-australian-health-and-medical-research-workforce-audit?language=en" TargetMode="External"/><Relationship Id="rId85" Type="http://schemas.openxmlformats.org/officeDocument/2006/relationships/hyperlink" Target="https://www.medschools.ac.uk/what-we-do/championing-clinical-academia-and-research/clinical-academic-survey/" TargetMode="External"/><Relationship Id="rId93" Type="http://schemas.openxmlformats.org/officeDocument/2006/relationships/hyperlink" Target="https://www.aihw.gov.au/reports-data/ndda/infrastructure" TargetMode="External"/><Relationship Id="rId98" Type="http://schemas.openxmlformats.org/officeDocument/2006/relationships/hyperlink" Target="https://www.arc.gov.au/funding-research/funding-outcome/selection-outcome-reports/linkage-infrastructure-equipment-and-facilities-selection-report-funding-commencing-2025" TargetMode="External"/><Relationship Id="rId3" Type="http://schemas.openxmlformats.org/officeDocument/2006/relationships/hyperlink" Target="https://www.cslbehring.com.au/our-company" TargetMode="External"/><Relationship Id="rId12" Type="http://schemas.openxmlformats.org/officeDocument/2006/relationships/hyperlink" Target="https://doi.org/10.6084/m9.figshare.9917825" TargetMode="External"/><Relationship Id="rId17" Type="http://schemas.openxmlformats.org/officeDocument/2006/relationships/hyperlink" Target="https://www.jla.nihr.ac.uk/jla-guidebook" TargetMode="External"/><Relationship Id="rId25" Type="http://schemas.openxmlformats.org/officeDocument/2006/relationships/hyperlink" Target="https://www.nhmrc.gov.au/about-us/leadership-and-governance/committees" TargetMode="External"/><Relationship Id="rId33" Type="http://schemas.openxmlformats.org/officeDocument/2006/relationships/hyperlink" Target="https://ncig.anu.edu.au/" TargetMode="External"/><Relationship Id="rId38" Type="http://schemas.openxmlformats.org/officeDocument/2006/relationships/hyperlink" Target="https://doi.org/10.1186/s12961-020-00608-7" TargetMode="External"/><Relationship Id="rId46" Type="http://schemas.openxmlformats.org/officeDocument/2006/relationships/hyperlink" Target="https://f.hubspotusercontent10.net/hubfs/5328468/NACCHO_April_2020/PDFs/NACCHO-CONSTITUTION-Ratified-Ver-151111-for-ASIC-.pdf" TargetMode="External"/><Relationship Id="rId59" Type="http://schemas.openxmlformats.org/officeDocument/2006/relationships/hyperlink" Target="https://www.ausbiotech.org/documents/item/772" TargetMode="External"/><Relationship Id="rId67" Type="http://schemas.openxmlformats.org/officeDocument/2006/relationships/hyperlink" Target="https://www.investment.nsw.gov.au/assets/Uploads/files/IPC/Full-Report-IPC-NSW-Innovation-Precincts-2018.pdf" TargetMode="External"/><Relationship Id="rId20" Type="http://schemas.openxmlformats.org/officeDocument/2006/relationships/hyperlink" Target="https://www.medicalresearch.nsw.gov.au/nsw-rna-production-and-research-network/" TargetMode="External"/><Relationship Id="rId41" Type="http://schemas.openxmlformats.org/officeDocument/2006/relationships/hyperlink" Target="https://www.ahmrc.org.au/wp-content/uploads/2023/10/AHM_Policy-Priorities-document-2021_Online.pdf" TargetMode="External"/><Relationship Id="rId54" Type="http://schemas.openxmlformats.org/officeDocument/2006/relationships/hyperlink" Target="https://caahsn.org.au/our-story-so-far/" TargetMode="External"/><Relationship Id="rId62" Type="http://schemas.openxmlformats.org/officeDocument/2006/relationships/hyperlink" Target="https://www.mtpconnect.org.au/" TargetMode="External"/><Relationship Id="rId70" Type="http://schemas.openxmlformats.org/officeDocument/2006/relationships/hyperlink" Target="https://www.digitalhealth.gov.au/sites/default/files/documents/national-digital-health-strategy-2023-2028.pdf" TargetMode="External"/><Relationship Id="rId75" Type="http://schemas.openxmlformats.org/officeDocument/2006/relationships/hyperlink" Target="https://www.legislation.tas.gov.au/view/pdf/authorised/2022-11-30%202022-12-13/act-2008-036" TargetMode="External"/><Relationship Id="rId83" Type="http://schemas.openxmlformats.org/officeDocument/2006/relationships/hyperlink" Target="https://www.who.int/news/item/17-11-2023-investing-in-cervical-cancer-elimination-across-australia-and-the-indo-pacific" TargetMode="External"/><Relationship Id="rId88" Type="http://schemas.openxmlformats.org/officeDocument/2006/relationships/hyperlink" Target="https://www.aihw.gov.au/reports-data/health-welfare-overview/health-welfare-expenditure/overview" TargetMode="External"/><Relationship Id="rId91" Type="http://schemas.openxmlformats.org/officeDocument/2006/relationships/hyperlink" Target="https://aehrc.csiro.au/wp-content/uploads/2024/03/AI-Trends-for-Healthcare.pdf" TargetMode="External"/><Relationship Id="rId96" Type="http://schemas.openxmlformats.org/officeDocument/2006/relationships/hyperlink" Target="https://globalbiodata.org/" TargetMode="External"/><Relationship Id="rId1" Type="http://schemas.openxmlformats.org/officeDocument/2006/relationships/hyperlink" Target="https://www.nhmrc.gov.au/about-us/resources/impact-case-studies/safer-birthing-first-nations-families-case-study" TargetMode="External"/><Relationship Id="rId6" Type="http://schemas.openxmlformats.org/officeDocument/2006/relationships/hyperlink" Target="https://www.nhmrc.gov.au/about-us/resources/impact-case-studies/improving-vision-corneal-transplants" TargetMode="External"/><Relationship Id="rId15" Type="http://schemas.openxmlformats.org/officeDocument/2006/relationships/hyperlink" Target="https://www.aihw.gov.au/reports/australias-health/health-promotion" TargetMode="External"/><Relationship Id="rId23" Type="http://schemas.openxmlformats.org/officeDocument/2006/relationships/hyperlink" Target="https://www.aihw.gov.au/reports/australias-health/rural-and-remote-health" TargetMode="External"/><Relationship Id="rId28" Type="http://schemas.openxmlformats.org/officeDocument/2006/relationships/hyperlink" Target="https://clinicaltrialsalliance.org.au/wp-content/uploads/2020/06/ACTA-Clinical-trials-and-CALD-population_Environmental-Scan-V3_final.pdf" TargetMode="External"/><Relationship Id="rId36" Type="http://schemas.openxmlformats.org/officeDocument/2006/relationships/hyperlink" Target="https://onlinelibrary.wiley.com/doi/full/10.1111/ajr.12429" TargetMode="External"/><Relationship Id="rId49" Type="http://schemas.openxmlformats.org/officeDocument/2006/relationships/hyperlink" Target="https://www.nhmrc.gov.au/health-advice/aboriginal-and-torres-strait-islander-health/road-map-3" TargetMode="External"/><Relationship Id="rId57" Type="http://schemas.openxmlformats.org/officeDocument/2006/relationships/hyperlink" Target="https://australianteletrialprogram.gov.au/wp-content/uploads/2024/08/DIA-Teletrials-Paper-Apr-24.pdf" TargetMode="External"/><Relationship Id="rId10" Type="http://schemas.openxmlformats.org/officeDocument/2006/relationships/hyperlink" Target="https://aehrc.csiro.au/research/cloud-native-genomics/genomator-creating-synthetic-data-based-on-logic-solving/" TargetMode="External"/><Relationship Id="rId31" Type="http://schemas.openxmlformats.org/officeDocument/2006/relationships/hyperlink" Target="https://www.breastcancertrials.org.au/" TargetMode="External"/><Relationship Id="rId44" Type="http://schemas.openxmlformats.org/officeDocument/2006/relationships/hyperlink" Target="https://www.pc.gov.au/closing-the-gap-data/annual-data-report/closing-the-gap-annual-data-compilation-july2024.pdf" TargetMode="External"/><Relationship Id="rId52" Type="http://schemas.openxmlformats.org/officeDocument/2006/relationships/hyperlink" Target="https://www.nhmrc.gov.au/about-us/resources/fact-sheet-benefit-aboriginal-torres-strait-islander-health-question-cre-pilot" TargetMode="External"/><Relationship Id="rId60" Type="http://schemas.openxmlformats.org/officeDocument/2006/relationships/hyperlink" Target="https://www.industry.gov.au/publications/australian-innovation-statistics/domestic-business-environment" TargetMode="External"/><Relationship Id="rId65" Type="http://schemas.openxmlformats.org/officeDocument/2006/relationships/hyperlink" Target="https://www.ausbiotech.org/documents/item/703" TargetMode="External"/><Relationship Id="rId73" Type="http://schemas.openxmlformats.org/officeDocument/2006/relationships/hyperlink" Target="https://www.who.int/news-room/fact-sheets/detail/climate-change-and-health" TargetMode="External"/><Relationship Id="rId78" Type="http://schemas.openxmlformats.org/officeDocument/2006/relationships/hyperlink" Target="https://www.nihr.ac.uk/our-commitments-climate-health-and-sustainability-2024-2026" TargetMode="External"/><Relationship Id="rId81" Type="http://schemas.openxmlformats.org/officeDocument/2006/relationships/hyperlink" Target="https://doi.org/10.2478/jdis-2023-0015" TargetMode="External"/><Relationship Id="rId86" Type="http://schemas.openxmlformats.org/officeDocument/2006/relationships/hyperlink" Target="https://www.dentalschoolscouncil.ac.uk/clinical-academia/clinical-academic-staff-survey/" TargetMode="External"/><Relationship Id="rId94" Type="http://schemas.openxmlformats.org/officeDocument/2006/relationships/hyperlink" Target="https://www.digitalhealth.gov.au/sites/default/files/documents/national-healthcare-interoperability-plan-2023-2028.pdf" TargetMode="External"/><Relationship Id="rId99" Type="http://schemas.openxmlformats.org/officeDocument/2006/relationships/hyperlink" Target="https://www.health.gov.au/resources/publications/medical-research-future-fund-mrff-grant-recipients?language=und" TargetMode="External"/><Relationship Id="rId101" Type="http://schemas.openxmlformats.org/officeDocument/2006/relationships/hyperlink" Target="https://treasury.gov.au/policy-topics/future-made-australia" TargetMode="External"/><Relationship Id="rId4" Type="http://schemas.openxmlformats.org/officeDocument/2006/relationships/hyperlink" Target="https://www.nhmrc.gov.au/about-us/resources/impact-case-studies/vaccine-chikungunya-virus" TargetMode="External"/><Relationship Id="rId9" Type="http://schemas.openxmlformats.org/officeDocument/2006/relationships/hyperlink" Target="https://www.nhmrc.gov.au/about-us/resources/impact-case-studies/screening-prevent-bowel-cancer" TargetMode="External"/><Relationship Id="rId13" Type="http://schemas.openxmlformats.org/officeDocument/2006/relationships/hyperlink" Target="https://acola.org/our-work/horizon-scanning-series/" TargetMode="External"/><Relationship Id="rId18" Type="http://schemas.openxmlformats.org/officeDocument/2006/relationships/hyperlink" Target="https://www.who.int/our-work/science-division/research-for-health/optimizing-research-processes/landscape-assessment" TargetMode="External"/><Relationship Id="rId39" Type="http://schemas.openxmlformats.org/officeDocument/2006/relationships/hyperlink" Target="http://doi:10.1111/ajr.12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6EC0F2C-5831-4C01-915B-53C0091325A0}">
  <ds:schemaRefs>
    <ds:schemaRef ds:uri="http://schemas.microsoft.com/sharepoint/v3/contenttype/forms"/>
  </ds:schemaRefs>
</ds:datastoreItem>
</file>

<file path=customXml/itemProps2.xml><?xml version="1.0" encoding="utf-8"?>
<ds:datastoreItem xmlns:ds="http://schemas.openxmlformats.org/officeDocument/2006/customXml" ds:itemID="{E2879BB2-99CC-4FC3-9E9A-3A4B55892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CFFDB-EC5E-4017-8717-60C94FF68E2B}">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4.xml><?xml version="1.0" encoding="utf-8"?>
<ds:datastoreItem xmlns:ds="http://schemas.openxmlformats.org/officeDocument/2006/customXml" ds:itemID="{68D3D7FD-6267-4415-908C-964B94BD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97</Pages>
  <Words>24037</Words>
  <Characters>137013</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Draft National Health and Medical Research Strategy 2026-2036</vt:lpstr>
    </vt:vector>
  </TitlesOfParts>
  <Manager/>
  <Company/>
  <LinksUpToDate>false</LinksUpToDate>
  <CharactersWithSpaces>160729</CharactersWithSpaces>
  <SharedDoc>false</SharedDoc>
  <HyperlinkBase/>
  <HLinks>
    <vt:vector size="798" baseType="variant">
      <vt:variant>
        <vt:i4>1245234</vt:i4>
      </vt:variant>
      <vt:variant>
        <vt:i4>179</vt:i4>
      </vt:variant>
      <vt:variant>
        <vt:i4>0</vt:i4>
      </vt:variant>
      <vt:variant>
        <vt:i4>5</vt:i4>
      </vt:variant>
      <vt:variant>
        <vt:lpwstr/>
      </vt:variant>
      <vt:variant>
        <vt:lpwstr>_Toc206154312</vt:lpwstr>
      </vt:variant>
      <vt:variant>
        <vt:i4>1245234</vt:i4>
      </vt:variant>
      <vt:variant>
        <vt:i4>173</vt:i4>
      </vt:variant>
      <vt:variant>
        <vt:i4>0</vt:i4>
      </vt:variant>
      <vt:variant>
        <vt:i4>5</vt:i4>
      </vt:variant>
      <vt:variant>
        <vt:lpwstr/>
      </vt:variant>
      <vt:variant>
        <vt:lpwstr>_Toc206154311</vt:lpwstr>
      </vt:variant>
      <vt:variant>
        <vt:i4>1245234</vt:i4>
      </vt:variant>
      <vt:variant>
        <vt:i4>167</vt:i4>
      </vt:variant>
      <vt:variant>
        <vt:i4>0</vt:i4>
      </vt:variant>
      <vt:variant>
        <vt:i4>5</vt:i4>
      </vt:variant>
      <vt:variant>
        <vt:lpwstr/>
      </vt:variant>
      <vt:variant>
        <vt:lpwstr>_Toc206154310</vt:lpwstr>
      </vt:variant>
      <vt:variant>
        <vt:i4>1179698</vt:i4>
      </vt:variant>
      <vt:variant>
        <vt:i4>161</vt:i4>
      </vt:variant>
      <vt:variant>
        <vt:i4>0</vt:i4>
      </vt:variant>
      <vt:variant>
        <vt:i4>5</vt:i4>
      </vt:variant>
      <vt:variant>
        <vt:lpwstr/>
      </vt:variant>
      <vt:variant>
        <vt:lpwstr>_Toc206154309</vt:lpwstr>
      </vt:variant>
      <vt:variant>
        <vt:i4>1179698</vt:i4>
      </vt:variant>
      <vt:variant>
        <vt:i4>155</vt:i4>
      </vt:variant>
      <vt:variant>
        <vt:i4>0</vt:i4>
      </vt:variant>
      <vt:variant>
        <vt:i4>5</vt:i4>
      </vt:variant>
      <vt:variant>
        <vt:lpwstr/>
      </vt:variant>
      <vt:variant>
        <vt:lpwstr>_Toc206154308</vt:lpwstr>
      </vt:variant>
      <vt:variant>
        <vt:i4>1179698</vt:i4>
      </vt:variant>
      <vt:variant>
        <vt:i4>149</vt:i4>
      </vt:variant>
      <vt:variant>
        <vt:i4>0</vt:i4>
      </vt:variant>
      <vt:variant>
        <vt:i4>5</vt:i4>
      </vt:variant>
      <vt:variant>
        <vt:lpwstr/>
      </vt:variant>
      <vt:variant>
        <vt:lpwstr>_Toc206154307</vt:lpwstr>
      </vt:variant>
      <vt:variant>
        <vt:i4>1179698</vt:i4>
      </vt:variant>
      <vt:variant>
        <vt:i4>143</vt:i4>
      </vt:variant>
      <vt:variant>
        <vt:i4>0</vt:i4>
      </vt:variant>
      <vt:variant>
        <vt:i4>5</vt:i4>
      </vt:variant>
      <vt:variant>
        <vt:lpwstr/>
      </vt:variant>
      <vt:variant>
        <vt:lpwstr>_Toc206154306</vt:lpwstr>
      </vt:variant>
      <vt:variant>
        <vt:i4>1179698</vt:i4>
      </vt:variant>
      <vt:variant>
        <vt:i4>137</vt:i4>
      </vt:variant>
      <vt:variant>
        <vt:i4>0</vt:i4>
      </vt:variant>
      <vt:variant>
        <vt:i4>5</vt:i4>
      </vt:variant>
      <vt:variant>
        <vt:lpwstr/>
      </vt:variant>
      <vt:variant>
        <vt:lpwstr>_Toc206154305</vt:lpwstr>
      </vt:variant>
      <vt:variant>
        <vt:i4>1179698</vt:i4>
      </vt:variant>
      <vt:variant>
        <vt:i4>131</vt:i4>
      </vt:variant>
      <vt:variant>
        <vt:i4>0</vt:i4>
      </vt:variant>
      <vt:variant>
        <vt:i4>5</vt:i4>
      </vt:variant>
      <vt:variant>
        <vt:lpwstr/>
      </vt:variant>
      <vt:variant>
        <vt:lpwstr>_Toc206154304</vt:lpwstr>
      </vt:variant>
      <vt:variant>
        <vt:i4>1179698</vt:i4>
      </vt:variant>
      <vt:variant>
        <vt:i4>125</vt:i4>
      </vt:variant>
      <vt:variant>
        <vt:i4>0</vt:i4>
      </vt:variant>
      <vt:variant>
        <vt:i4>5</vt:i4>
      </vt:variant>
      <vt:variant>
        <vt:lpwstr/>
      </vt:variant>
      <vt:variant>
        <vt:lpwstr>_Toc206154303</vt:lpwstr>
      </vt:variant>
      <vt:variant>
        <vt:i4>1179698</vt:i4>
      </vt:variant>
      <vt:variant>
        <vt:i4>119</vt:i4>
      </vt:variant>
      <vt:variant>
        <vt:i4>0</vt:i4>
      </vt:variant>
      <vt:variant>
        <vt:i4>5</vt:i4>
      </vt:variant>
      <vt:variant>
        <vt:lpwstr/>
      </vt:variant>
      <vt:variant>
        <vt:lpwstr>_Toc206154302</vt:lpwstr>
      </vt:variant>
      <vt:variant>
        <vt:i4>1179698</vt:i4>
      </vt:variant>
      <vt:variant>
        <vt:i4>113</vt:i4>
      </vt:variant>
      <vt:variant>
        <vt:i4>0</vt:i4>
      </vt:variant>
      <vt:variant>
        <vt:i4>5</vt:i4>
      </vt:variant>
      <vt:variant>
        <vt:lpwstr/>
      </vt:variant>
      <vt:variant>
        <vt:lpwstr>_Toc206154301</vt:lpwstr>
      </vt:variant>
      <vt:variant>
        <vt:i4>1179698</vt:i4>
      </vt:variant>
      <vt:variant>
        <vt:i4>107</vt:i4>
      </vt:variant>
      <vt:variant>
        <vt:i4>0</vt:i4>
      </vt:variant>
      <vt:variant>
        <vt:i4>5</vt:i4>
      </vt:variant>
      <vt:variant>
        <vt:lpwstr/>
      </vt:variant>
      <vt:variant>
        <vt:lpwstr>_Toc206154300</vt:lpwstr>
      </vt:variant>
      <vt:variant>
        <vt:i4>1769523</vt:i4>
      </vt:variant>
      <vt:variant>
        <vt:i4>101</vt:i4>
      </vt:variant>
      <vt:variant>
        <vt:i4>0</vt:i4>
      </vt:variant>
      <vt:variant>
        <vt:i4>5</vt:i4>
      </vt:variant>
      <vt:variant>
        <vt:lpwstr/>
      </vt:variant>
      <vt:variant>
        <vt:lpwstr>_Toc206154299</vt:lpwstr>
      </vt:variant>
      <vt:variant>
        <vt:i4>1769523</vt:i4>
      </vt:variant>
      <vt:variant>
        <vt:i4>95</vt:i4>
      </vt:variant>
      <vt:variant>
        <vt:i4>0</vt:i4>
      </vt:variant>
      <vt:variant>
        <vt:i4>5</vt:i4>
      </vt:variant>
      <vt:variant>
        <vt:lpwstr/>
      </vt:variant>
      <vt:variant>
        <vt:lpwstr>_Toc206154298</vt:lpwstr>
      </vt:variant>
      <vt:variant>
        <vt:i4>1769523</vt:i4>
      </vt:variant>
      <vt:variant>
        <vt:i4>89</vt:i4>
      </vt:variant>
      <vt:variant>
        <vt:i4>0</vt:i4>
      </vt:variant>
      <vt:variant>
        <vt:i4>5</vt:i4>
      </vt:variant>
      <vt:variant>
        <vt:lpwstr/>
      </vt:variant>
      <vt:variant>
        <vt:lpwstr>_Toc206154297</vt:lpwstr>
      </vt:variant>
      <vt:variant>
        <vt:i4>1769523</vt:i4>
      </vt:variant>
      <vt:variant>
        <vt:i4>83</vt:i4>
      </vt:variant>
      <vt:variant>
        <vt:i4>0</vt:i4>
      </vt:variant>
      <vt:variant>
        <vt:i4>5</vt:i4>
      </vt:variant>
      <vt:variant>
        <vt:lpwstr/>
      </vt:variant>
      <vt:variant>
        <vt:lpwstr>_Toc206154296</vt:lpwstr>
      </vt:variant>
      <vt:variant>
        <vt:i4>1769523</vt:i4>
      </vt:variant>
      <vt:variant>
        <vt:i4>77</vt:i4>
      </vt:variant>
      <vt:variant>
        <vt:i4>0</vt:i4>
      </vt:variant>
      <vt:variant>
        <vt:i4>5</vt:i4>
      </vt:variant>
      <vt:variant>
        <vt:lpwstr/>
      </vt:variant>
      <vt:variant>
        <vt:lpwstr>_Toc206154295</vt:lpwstr>
      </vt:variant>
      <vt:variant>
        <vt:i4>1769523</vt:i4>
      </vt:variant>
      <vt:variant>
        <vt:i4>71</vt:i4>
      </vt:variant>
      <vt:variant>
        <vt:i4>0</vt:i4>
      </vt:variant>
      <vt:variant>
        <vt:i4>5</vt:i4>
      </vt:variant>
      <vt:variant>
        <vt:lpwstr/>
      </vt:variant>
      <vt:variant>
        <vt:lpwstr>_Toc206154294</vt:lpwstr>
      </vt:variant>
      <vt:variant>
        <vt:i4>1769523</vt:i4>
      </vt:variant>
      <vt:variant>
        <vt:i4>65</vt:i4>
      </vt:variant>
      <vt:variant>
        <vt:i4>0</vt:i4>
      </vt:variant>
      <vt:variant>
        <vt:i4>5</vt:i4>
      </vt:variant>
      <vt:variant>
        <vt:lpwstr/>
      </vt:variant>
      <vt:variant>
        <vt:lpwstr>_Toc206154293</vt:lpwstr>
      </vt:variant>
      <vt:variant>
        <vt:i4>1769523</vt:i4>
      </vt:variant>
      <vt:variant>
        <vt:i4>59</vt:i4>
      </vt:variant>
      <vt:variant>
        <vt:i4>0</vt:i4>
      </vt:variant>
      <vt:variant>
        <vt:i4>5</vt:i4>
      </vt:variant>
      <vt:variant>
        <vt:lpwstr/>
      </vt:variant>
      <vt:variant>
        <vt:lpwstr>_Toc206154292</vt:lpwstr>
      </vt:variant>
      <vt:variant>
        <vt:i4>1769523</vt:i4>
      </vt:variant>
      <vt:variant>
        <vt:i4>53</vt:i4>
      </vt:variant>
      <vt:variant>
        <vt:i4>0</vt:i4>
      </vt:variant>
      <vt:variant>
        <vt:i4>5</vt:i4>
      </vt:variant>
      <vt:variant>
        <vt:lpwstr/>
      </vt:variant>
      <vt:variant>
        <vt:lpwstr>_Toc206154291</vt:lpwstr>
      </vt:variant>
      <vt:variant>
        <vt:i4>1769523</vt:i4>
      </vt:variant>
      <vt:variant>
        <vt:i4>47</vt:i4>
      </vt:variant>
      <vt:variant>
        <vt:i4>0</vt:i4>
      </vt:variant>
      <vt:variant>
        <vt:i4>5</vt:i4>
      </vt:variant>
      <vt:variant>
        <vt:lpwstr/>
      </vt:variant>
      <vt:variant>
        <vt:lpwstr>_Toc206154290</vt:lpwstr>
      </vt:variant>
      <vt:variant>
        <vt:i4>1703987</vt:i4>
      </vt:variant>
      <vt:variant>
        <vt:i4>41</vt:i4>
      </vt:variant>
      <vt:variant>
        <vt:i4>0</vt:i4>
      </vt:variant>
      <vt:variant>
        <vt:i4>5</vt:i4>
      </vt:variant>
      <vt:variant>
        <vt:lpwstr/>
      </vt:variant>
      <vt:variant>
        <vt:lpwstr>_Toc206154289</vt:lpwstr>
      </vt:variant>
      <vt:variant>
        <vt:i4>1703987</vt:i4>
      </vt:variant>
      <vt:variant>
        <vt:i4>35</vt:i4>
      </vt:variant>
      <vt:variant>
        <vt:i4>0</vt:i4>
      </vt:variant>
      <vt:variant>
        <vt:i4>5</vt:i4>
      </vt:variant>
      <vt:variant>
        <vt:lpwstr/>
      </vt:variant>
      <vt:variant>
        <vt:lpwstr>_Toc206154288</vt:lpwstr>
      </vt:variant>
      <vt:variant>
        <vt:i4>1703987</vt:i4>
      </vt:variant>
      <vt:variant>
        <vt:i4>29</vt:i4>
      </vt:variant>
      <vt:variant>
        <vt:i4>0</vt:i4>
      </vt:variant>
      <vt:variant>
        <vt:i4>5</vt:i4>
      </vt:variant>
      <vt:variant>
        <vt:lpwstr/>
      </vt:variant>
      <vt:variant>
        <vt:lpwstr>_Toc206154287</vt:lpwstr>
      </vt:variant>
      <vt:variant>
        <vt:i4>1703987</vt:i4>
      </vt:variant>
      <vt:variant>
        <vt:i4>23</vt:i4>
      </vt:variant>
      <vt:variant>
        <vt:i4>0</vt:i4>
      </vt:variant>
      <vt:variant>
        <vt:i4>5</vt:i4>
      </vt:variant>
      <vt:variant>
        <vt:lpwstr/>
      </vt:variant>
      <vt:variant>
        <vt:lpwstr>_Toc206154286</vt:lpwstr>
      </vt:variant>
      <vt:variant>
        <vt:i4>1703987</vt:i4>
      </vt:variant>
      <vt:variant>
        <vt:i4>17</vt:i4>
      </vt:variant>
      <vt:variant>
        <vt:i4>0</vt:i4>
      </vt:variant>
      <vt:variant>
        <vt:i4>5</vt:i4>
      </vt:variant>
      <vt:variant>
        <vt:lpwstr/>
      </vt:variant>
      <vt:variant>
        <vt:lpwstr>_Toc206154285</vt:lpwstr>
      </vt:variant>
      <vt:variant>
        <vt:i4>1703987</vt:i4>
      </vt:variant>
      <vt:variant>
        <vt:i4>11</vt:i4>
      </vt:variant>
      <vt:variant>
        <vt:i4>0</vt:i4>
      </vt:variant>
      <vt:variant>
        <vt:i4>5</vt:i4>
      </vt:variant>
      <vt:variant>
        <vt:lpwstr/>
      </vt:variant>
      <vt:variant>
        <vt:lpwstr>_Toc206154284</vt:lpwstr>
      </vt:variant>
      <vt:variant>
        <vt:i4>1703987</vt:i4>
      </vt:variant>
      <vt:variant>
        <vt:i4>5</vt:i4>
      </vt:variant>
      <vt:variant>
        <vt:i4>0</vt:i4>
      </vt:variant>
      <vt:variant>
        <vt:i4>5</vt:i4>
      </vt:variant>
      <vt:variant>
        <vt:lpwstr/>
      </vt:variant>
      <vt:variant>
        <vt:lpwstr>_Toc206154283</vt:lpwstr>
      </vt:variant>
      <vt:variant>
        <vt:i4>7798796</vt:i4>
      </vt:variant>
      <vt:variant>
        <vt:i4>0</vt:i4>
      </vt:variant>
      <vt:variant>
        <vt:i4>0</vt:i4>
      </vt:variant>
      <vt:variant>
        <vt:i4>5</vt:i4>
      </vt:variant>
      <vt:variant>
        <vt:lpwstr>mailto:copyright@health.gov.au</vt:lpwstr>
      </vt:variant>
      <vt:variant>
        <vt:lpwstr/>
      </vt:variant>
      <vt:variant>
        <vt:i4>31</vt:i4>
      </vt:variant>
      <vt:variant>
        <vt:i4>303</vt:i4>
      </vt:variant>
      <vt:variant>
        <vt:i4>0</vt:i4>
      </vt:variant>
      <vt:variant>
        <vt:i4>5</vt:i4>
      </vt:variant>
      <vt:variant>
        <vt:lpwstr>https://www.health.gov.au/our-work/mrff-national-critical-research-infrastructure-initiative</vt:lpwstr>
      </vt:variant>
      <vt:variant>
        <vt:lpwstr/>
      </vt:variant>
      <vt:variant>
        <vt:i4>3014696</vt:i4>
      </vt:variant>
      <vt:variant>
        <vt:i4>300</vt:i4>
      </vt:variant>
      <vt:variant>
        <vt:i4>0</vt:i4>
      </vt:variant>
      <vt:variant>
        <vt:i4>5</vt:i4>
      </vt:variant>
      <vt:variant>
        <vt:lpwstr>https://treasury.gov.au/policy-topics/future-made-australia</vt:lpwstr>
      </vt:variant>
      <vt:variant>
        <vt:lpwstr/>
      </vt:variant>
      <vt:variant>
        <vt:i4>7864440</vt:i4>
      </vt:variant>
      <vt:variant>
        <vt:i4>297</vt:i4>
      </vt:variant>
      <vt:variant>
        <vt:i4>0</vt:i4>
      </vt:variant>
      <vt:variant>
        <vt:i4>5</vt:i4>
      </vt:variant>
      <vt:variant>
        <vt:lpwstr>https://www.nhmrc.gov.au/funding/data-research/outcomes</vt:lpwstr>
      </vt:variant>
      <vt:variant>
        <vt:lpwstr/>
      </vt:variant>
      <vt:variant>
        <vt:i4>262235</vt:i4>
      </vt:variant>
      <vt:variant>
        <vt:i4>294</vt:i4>
      </vt:variant>
      <vt:variant>
        <vt:i4>0</vt:i4>
      </vt:variant>
      <vt:variant>
        <vt:i4>5</vt:i4>
      </vt:variant>
      <vt:variant>
        <vt:lpwstr>https://www.health.gov.au/resources/publications/medical-research-future-fund-mrff-grant-recipients?language=und</vt:lpwstr>
      </vt:variant>
      <vt:variant>
        <vt:lpwstr/>
      </vt:variant>
      <vt:variant>
        <vt:i4>3801201</vt:i4>
      </vt:variant>
      <vt:variant>
        <vt:i4>291</vt:i4>
      </vt:variant>
      <vt:variant>
        <vt:i4>0</vt:i4>
      </vt:variant>
      <vt:variant>
        <vt:i4>5</vt:i4>
      </vt:variant>
      <vt:variant>
        <vt:lpwstr>https://www.arc.gov.au/funding-research/funding-outcome/selection-outcome-reports/linkage-infrastructure-equipment-and-facilities-selection-report-funding-commencing-2025</vt:lpwstr>
      </vt:variant>
      <vt:variant>
        <vt:lpwstr/>
      </vt:variant>
      <vt:variant>
        <vt:i4>786506</vt:i4>
      </vt:variant>
      <vt:variant>
        <vt:i4>288</vt:i4>
      </vt:variant>
      <vt:variant>
        <vt:i4>0</vt:i4>
      </vt:variant>
      <vt:variant>
        <vt:i4>5</vt:i4>
      </vt:variant>
      <vt:variant>
        <vt:lpwstr>https://evidencesynthesis.atlassian.net/wiki/spaces/ESE/overview?mode=global</vt:lpwstr>
      </vt:variant>
      <vt:variant>
        <vt:lpwstr/>
      </vt:variant>
      <vt:variant>
        <vt:i4>7929900</vt:i4>
      </vt:variant>
      <vt:variant>
        <vt:i4>285</vt:i4>
      </vt:variant>
      <vt:variant>
        <vt:i4>0</vt:i4>
      </vt:variant>
      <vt:variant>
        <vt:i4>5</vt:i4>
      </vt:variant>
      <vt:variant>
        <vt:lpwstr>https://globalbiodata.org/</vt:lpwstr>
      </vt:variant>
      <vt:variant>
        <vt:lpwstr/>
      </vt:variant>
      <vt:variant>
        <vt:i4>3539044</vt:i4>
      </vt:variant>
      <vt:variant>
        <vt:i4>282</vt:i4>
      </vt:variant>
      <vt:variant>
        <vt:i4>0</vt:i4>
      </vt:variant>
      <vt:variant>
        <vt:i4>5</vt:i4>
      </vt:variant>
      <vt:variant>
        <vt:lpwstr>https://ardc.edu.au/program/health-studies-australian-national-data-asset/</vt:lpwstr>
      </vt:variant>
      <vt:variant>
        <vt:lpwstr/>
      </vt:variant>
      <vt:variant>
        <vt:i4>6291489</vt:i4>
      </vt:variant>
      <vt:variant>
        <vt:i4>279</vt:i4>
      </vt:variant>
      <vt:variant>
        <vt:i4>0</vt:i4>
      </vt:variant>
      <vt:variant>
        <vt:i4>5</vt:i4>
      </vt:variant>
      <vt:variant>
        <vt:lpwstr>https://www.digitalhealth.gov.au/sites/default/files/documents/national-healthcare-interoperability-plan-2023-2028.pdf</vt:lpwstr>
      </vt:variant>
      <vt:variant>
        <vt:lpwstr/>
      </vt:variant>
      <vt:variant>
        <vt:i4>1114115</vt:i4>
      </vt:variant>
      <vt:variant>
        <vt:i4>276</vt:i4>
      </vt:variant>
      <vt:variant>
        <vt:i4>0</vt:i4>
      </vt:variant>
      <vt:variant>
        <vt:i4>5</vt:i4>
      </vt:variant>
      <vt:variant>
        <vt:lpwstr>https://www.aihw.gov.au/reports-data/ndda/infrastructure</vt:lpwstr>
      </vt:variant>
      <vt:variant>
        <vt:lpwstr/>
      </vt:variant>
      <vt:variant>
        <vt:i4>4980757</vt:i4>
      </vt:variant>
      <vt:variant>
        <vt:i4>273</vt:i4>
      </vt:variant>
      <vt:variant>
        <vt:i4>0</vt:i4>
      </vt:variant>
      <vt:variant>
        <vt:i4>5</vt:i4>
      </vt:variant>
      <vt:variant>
        <vt:lpwstr>https://www.aph.gov.au/Parliamentary_Business/Bills_Legislation/Bills_Search_Results/Result?bId=r7290</vt:lpwstr>
      </vt:variant>
      <vt:variant>
        <vt:lpwstr/>
      </vt:variant>
      <vt:variant>
        <vt:i4>3997803</vt:i4>
      </vt:variant>
      <vt:variant>
        <vt:i4>270</vt:i4>
      </vt:variant>
      <vt:variant>
        <vt:i4>0</vt:i4>
      </vt:variant>
      <vt:variant>
        <vt:i4>5</vt:i4>
      </vt:variant>
      <vt:variant>
        <vt:lpwstr>https://aehrc.csiro.au/wp-content/uploads/2024/03/AI-Trends-for-Healthcare.pdf</vt:lpwstr>
      </vt:variant>
      <vt:variant>
        <vt:lpwstr/>
      </vt:variant>
      <vt:variant>
        <vt:i4>1114207</vt:i4>
      </vt:variant>
      <vt:variant>
        <vt:i4>267</vt:i4>
      </vt:variant>
      <vt:variant>
        <vt:i4>0</vt:i4>
      </vt:variant>
      <vt:variant>
        <vt:i4>5</vt:i4>
      </vt:variant>
      <vt:variant>
        <vt:lpwstr>https://transform.england.nhs.uk/key-tools-and-info/centre-improving-data-collaboration/</vt:lpwstr>
      </vt:variant>
      <vt:variant>
        <vt:lpwstr/>
      </vt:variant>
      <vt:variant>
        <vt:i4>2228286</vt:i4>
      </vt:variant>
      <vt:variant>
        <vt:i4>264</vt:i4>
      </vt:variant>
      <vt:variant>
        <vt:i4>0</vt:i4>
      </vt:variant>
      <vt:variant>
        <vt:i4>5</vt:i4>
      </vt:variant>
      <vt:variant>
        <vt:lpwstr>https://www.industry.gov.au/publications/science-research-and-innovation-sri-budget-tables</vt:lpwstr>
      </vt:variant>
      <vt:variant>
        <vt:lpwstr/>
      </vt:variant>
      <vt:variant>
        <vt:i4>655426</vt:i4>
      </vt:variant>
      <vt:variant>
        <vt:i4>261</vt:i4>
      </vt:variant>
      <vt:variant>
        <vt:i4>0</vt:i4>
      </vt:variant>
      <vt:variant>
        <vt:i4>5</vt:i4>
      </vt:variant>
      <vt:variant>
        <vt:lpwstr>https://www.aihw.gov.au/reports-data/health-welfare-overview/health-welfare-expenditure/overview</vt:lpwstr>
      </vt:variant>
      <vt:variant>
        <vt:lpwstr/>
      </vt:variant>
      <vt:variant>
        <vt:i4>2949136</vt:i4>
      </vt:variant>
      <vt:variant>
        <vt:i4>258</vt:i4>
      </vt:variant>
      <vt:variant>
        <vt:i4>0</vt:i4>
      </vt:variant>
      <vt:variant>
        <vt:i4>5</vt:i4>
      </vt:variant>
      <vt:variant>
        <vt:lpwstr>https://www.nhmrc.gov.au/sites/default/files/documents/reports/21650_nhmrc_-_project_summary_report_ff_1.pdf</vt:lpwstr>
      </vt:variant>
      <vt:variant>
        <vt:lpwstr/>
      </vt:variant>
      <vt:variant>
        <vt:i4>5570580</vt:i4>
      </vt:variant>
      <vt:variant>
        <vt:i4>255</vt:i4>
      </vt:variant>
      <vt:variant>
        <vt:i4>0</vt:i4>
      </vt:variant>
      <vt:variant>
        <vt:i4>5</vt:i4>
      </vt:variant>
      <vt:variant>
        <vt:lpwstr>https://www.dentalschoolscouncil.ac.uk/clinical-academia/clinical-academic-staff-survey/</vt:lpwstr>
      </vt:variant>
      <vt:variant>
        <vt:lpwstr/>
      </vt:variant>
      <vt:variant>
        <vt:i4>4325471</vt:i4>
      </vt:variant>
      <vt:variant>
        <vt:i4>252</vt:i4>
      </vt:variant>
      <vt:variant>
        <vt:i4>0</vt:i4>
      </vt:variant>
      <vt:variant>
        <vt:i4>5</vt:i4>
      </vt:variant>
      <vt:variant>
        <vt:lpwstr>https://www.medschools.ac.uk/what-we-do/championing-clinical-academia-and-research/clinical-academic-survey/</vt:lpwstr>
      </vt:variant>
      <vt:variant>
        <vt:lpwstr/>
      </vt:variant>
      <vt:variant>
        <vt:i4>5374029</vt:i4>
      </vt:variant>
      <vt:variant>
        <vt:i4>249</vt:i4>
      </vt:variant>
      <vt:variant>
        <vt:i4>0</vt:i4>
      </vt:variant>
      <vt:variant>
        <vt:i4>5</vt:i4>
      </vt:variant>
      <vt:variant>
        <vt:lpwstr>https://daffodilcentre.org/australia-takes-epicc-step-towards-fairer-cervical-cancer-outcomes-in-region/</vt:lpwstr>
      </vt:variant>
      <vt:variant>
        <vt:lpwstr/>
      </vt:variant>
      <vt:variant>
        <vt:i4>3342436</vt:i4>
      </vt:variant>
      <vt:variant>
        <vt:i4>246</vt:i4>
      </vt:variant>
      <vt:variant>
        <vt:i4>0</vt:i4>
      </vt:variant>
      <vt:variant>
        <vt:i4>5</vt:i4>
      </vt:variant>
      <vt:variant>
        <vt:lpwstr>https://www.who.int/news/item/17-11-2023-investing-in-cervical-cancer-elimination-across-australia-and-the-indo-pacific</vt:lpwstr>
      </vt:variant>
      <vt:variant>
        <vt:lpwstr/>
      </vt:variant>
      <vt:variant>
        <vt:i4>1507402</vt:i4>
      </vt:variant>
      <vt:variant>
        <vt:i4>243</vt:i4>
      </vt:variant>
      <vt:variant>
        <vt:i4>0</vt:i4>
      </vt:variant>
      <vt:variant>
        <vt:i4>5</vt:i4>
      </vt:variant>
      <vt:variant>
        <vt:lpwstr>https://indopacifichealthsecurity.dfat.gov.au/investments</vt:lpwstr>
      </vt:variant>
      <vt:variant>
        <vt:lpwstr/>
      </vt:variant>
      <vt:variant>
        <vt:i4>2621562</vt:i4>
      </vt:variant>
      <vt:variant>
        <vt:i4>240</vt:i4>
      </vt:variant>
      <vt:variant>
        <vt:i4>0</vt:i4>
      </vt:variant>
      <vt:variant>
        <vt:i4>5</vt:i4>
      </vt:variant>
      <vt:variant>
        <vt:lpwstr>https://doi.org/10.2478/jdis-2023-0015</vt:lpwstr>
      </vt:variant>
      <vt:variant>
        <vt:lpwstr/>
      </vt:variant>
      <vt:variant>
        <vt:i4>6094873</vt:i4>
      </vt:variant>
      <vt:variant>
        <vt:i4>237</vt:i4>
      </vt:variant>
      <vt:variant>
        <vt:i4>0</vt:i4>
      </vt:variant>
      <vt:variant>
        <vt:i4>5</vt:i4>
      </vt:variant>
      <vt:variant>
        <vt:lpwstr>https://www.health.gov.au/resources/publications/mrff-the-australian-health-and-medical-research-workforce-audit?language=en</vt:lpwstr>
      </vt:variant>
      <vt:variant>
        <vt:lpwstr/>
      </vt:variant>
      <vt:variant>
        <vt:i4>2097277</vt:i4>
      </vt:variant>
      <vt:variant>
        <vt:i4>234</vt:i4>
      </vt:variant>
      <vt:variant>
        <vt:i4>0</vt:i4>
      </vt:variant>
      <vt:variant>
        <vt:i4>5</vt:i4>
      </vt:variant>
      <vt:variant>
        <vt:lpwstr>https://wellcome.org/about-us/positions-and-statements/ environmental-sustainability-concordat</vt:lpwstr>
      </vt:variant>
      <vt:variant>
        <vt:lpwstr/>
      </vt:variant>
      <vt:variant>
        <vt:i4>3866659</vt:i4>
      </vt:variant>
      <vt:variant>
        <vt:i4>231</vt:i4>
      </vt:variant>
      <vt:variant>
        <vt:i4>0</vt:i4>
      </vt:variant>
      <vt:variant>
        <vt:i4>5</vt:i4>
      </vt:variant>
      <vt:variant>
        <vt:lpwstr>https://www.nihr.ac.uk/our-commitments-climate-health-and-sustainability-2024-2026</vt:lpwstr>
      </vt:variant>
      <vt:variant>
        <vt:lpwstr/>
      </vt:variant>
      <vt:variant>
        <vt:i4>6684723</vt:i4>
      </vt:variant>
      <vt:variant>
        <vt:i4>228</vt:i4>
      </vt:variant>
      <vt:variant>
        <vt:i4>0</vt:i4>
      </vt:variant>
      <vt:variant>
        <vt:i4>5</vt:i4>
      </vt:variant>
      <vt:variant>
        <vt:lpwstr>https://www.safetyandquality.gov.au/publications-and-resources/resource-library/joint-statement-working-together-achieve-sustainable-high-quality-health-care-changing-climate</vt:lpwstr>
      </vt:variant>
      <vt:variant>
        <vt:lpwstr/>
      </vt:variant>
      <vt:variant>
        <vt:i4>5963800</vt:i4>
      </vt:variant>
      <vt:variant>
        <vt:i4>225</vt:i4>
      </vt:variant>
      <vt:variant>
        <vt:i4>0</vt:i4>
      </vt:variant>
      <vt:variant>
        <vt:i4>5</vt:i4>
      </vt:variant>
      <vt:variant>
        <vt:lpwstr>https://www.health.tas.gov.au/publications/tasmanian-climate-change-and-health-roundtable-report</vt:lpwstr>
      </vt:variant>
      <vt:variant>
        <vt:lpwstr/>
      </vt:variant>
      <vt:variant>
        <vt:i4>4325390</vt:i4>
      </vt:variant>
      <vt:variant>
        <vt:i4>222</vt:i4>
      </vt:variant>
      <vt:variant>
        <vt:i4>0</vt:i4>
      </vt:variant>
      <vt:variant>
        <vt:i4>5</vt:i4>
      </vt:variant>
      <vt:variant>
        <vt:lpwstr>https://www.legislation.tas.gov.au/view/pdf/authorised/2022-11-30 2022-12-13/act-2008-036</vt:lpwstr>
      </vt:variant>
      <vt:variant>
        <vt:lpwstr/>
      </vt:variant>
      <vt:variant>
        <vt:i4>7471165</vt:i4>
      </vt:variant>
      <vt:variant>
        <vt:i4>219</vt:i4>
      </vt:variant>
      <vt:variant>
        <vt:i4>0</vt:i4>
      </vt:variant>
      <vt:variant>
        <vt:i4>5</vt:i4>
      </vt:variant>
      <vt:variant>
        <vt:lpwstr>https://www.health.gov.au/sites/default/files/2023-12/national-health-and-climate-strategy.pdf</vt:lpwstr>
      </vt:variant>
      <vt:variant>
        <vt:lpwstr/>
      </vt:variant>
      <vt:variant>
        <vt:i4>4128816</vt:i4>
      </vt:variant>
      <vt:variant>
        <vt:i4>216</vt:i4>
      </vt:variant>
      <vt:variant>
        <vt:i4>0</vt:i4>
      </vt:variant>
      <vt:variant>
        <vt:i4>5</vt:i4>
      </vt:variant>
      <vt:variant>
        <vt:lpwstr>https://www.who.int/news-room/fact-sheets/detail/climate-change-and-health</vt:lpwstr>
      </vt:variant>
      <vt:variant>
        <vt:lpwstr/>
      </vt:variant>
      <vt:variant>
        <vt:i4>6422585</vt:i4>
      </vt:variant>
      <vt:variant>
        <vt:i4>213</vt:i4>
      </vt:variant>
      <vt:variant>
        <vt:i4>0</vt:i4>
      </vt:variant>
      <vt:variant>
        <vt:i4>5</vt:i4>
      </vt:variant>
      <vt:variant>
        <vt:lpwstr>https://www.snec.com.sg/our-specialties/clinic-locations/sidrp</vt:lpwstr>
      </vt:variant>
      <vt:variant>
        <vt:lpwstr/>
      </vt:variant>
      <vt:variant>
        <vt:i4>3211307</vt:i4>
      </vt:variant>
      <vt:variant>
        <vt:i4>210</vt:i4>
      </vt:variant>
      <vt:variant>
        <vt:i4>0</vt:i4>
      </vt:variant>
      <vt:variant>
        <vt:i4>5</vt:i4>
      </vt:variant>
      <vt:variant>
        <vt:lpwstr>https://www.cherel.org.au/about-us</vt:lpwstr>
      </vt:variant>
      <vt:variant>
        <vt:lpwstr/>
      </vt:variant>
      <vt:variant>
        <vt:i4>5570587</vt:i4>
      </vt:variant>
      <vt:variant>
        <vt:i4>207</vt:i4>
      </vt:variant>
      <vt:variant>
        <vt:i4>0</vt:i4>
      </vt:variant>
      <vt:variant>
        <vt:i4>5</vt:i4>
      </vt:variant>
      <vt:variant>
        <vt:lpwstr>https://www.digitalhealth.gov.au/sites/default/files/documents/national-digital-health-strategy-2023-2028.pdf</vt:lpwstr>
      </vt:variant>
      <vt:variant>
        <vt:lpwstr/>
      </vt:variant>
      <vt:variant>
        <vt:i4>655446</vt:i4>
      </vt:variant>
      <vt:variant>
        <vt:i4>204</vt:i4>
      </vt:variant>
      <vt:variant>
        <vt:i4>0</vt:i4>
      </vt:variant>
      <vt:variant>
        <vt:i4>5</vt:i4>
      </vt:variant>
      <vt:variant>
        <vt:lpwstr>https://www.marketsandmarkets.com/Market-Reports/artificial-intelligence-healthcare-market-54679303.html</vt:lpwstr>
      </vt:variant>
      <vt:variant>
        <vt:lpwstr/>
      </vt:variant>
      <vt:variant>
        <vt:i4>4587522</vt:i4>
      </vt:variant>
      <vt:variant>
        <vt:i4>201</vt:i4>
      </vt:variant>
      <vt:variant>
        <vt:i4>0</vt:i4>
      </vt:variant>
      <vt:variant>
        <vt:i4>5</vt:i4>
      </vt:variant>
      <vt:variant>
        <vt:lpwstr>https://anteristech.com/about-us.html</vt:lpwstr>
      </vt:variant>
      <vt:variant>
        <vt:lpwstr/>
      </vt:variant>
      <vt:variant>
        <vt:i4>4718604</vt:i4>
      </vt:variant>
      <vt:variant>
        <vt:i4>198</vt:i4>
      </vt:variant>
      <vt:variant>
        <vt:i4>0</vt:i4>
      </vt:variant>
      <vt:variant>
        <vt:i4>5</vt:i4>
      </vt:variant>
      <vt:variant>
        <vt:lpwstr>https://www.investment.nsw.gov.au/assets/Uploads/files/IPC/Full-Report-IPC-NSW-Innovation-Precincts-2018.pdf</vt:lpwstr>
      </vt:variant>
      <vt:variant>
        <vt:lpwstr/>
      </vt:variant>
      <vt:variant>
        <vt:i4>5898271</vt:i4>
      </vt:variant>
      <vt:variant>
        <vt:i4>195</vt:i4>
      </vt:variant>
      <vt:variant>
        <vt:i4>0</vt:i4>
      </vt:variant>
      <vt:variant>
        <vt:i4>5</vt:i4>
      </vt:variant>
      <vt:variant>
        <vt:lpwstr>https://www.mtpconnect.org.au/images/AusBiotech_MTPConnect_DiscussionPaper2024.pdf</vt:lpwstr>
      </vt:variant>
      <vt:variant>
        <vt:lpwstr/>
      </vt:variant>
      <vt:variant>
        <vt:i4>5308501</vt:i4>
      </vt:variant>
      <vt:variant>
        <vt:i4>192</vt:i4>
      </vt:variant>
      <vt:variant>
        <vt:i4>0</vt:i4>
      </vt:variant>
      <vt:variant>
        <vt:i4>5</vt:i4>
      </vt:variant>
      <vt:variant>
        <vt:lpwstr>https://www.ausbiotech.org/documents/item/703</vt:lpwstr>
      </vt:variant>
      <vt:variant>
        <vt:lpwstr/>
      </vt:variant>
      <vt:variant>
        <vt:i4>1966125</vt:i4>
      </vt:variant>
      <vt:variant>
        <vt:i4>189</vt:i4>
      </vt:variant>
      <vt:variant>
        <vt:i4>0</vt:i4>
      </vt:variant>
      <vt:variant>
        <vt:i4>5</vt:i4>
      </vt:variant>
      <vt:variant>
        <vt:lpwstr>https://www.industry.gov.au/sites/default/files/2024-04/medical_science_co-investment_plan.pdf</vt:lpwstr>
      </vt:variant>
      <vt:variant>
        <vt:lpwstr/>
      </vt:variant>
      <vt:variant>
        <vt:i4>1638504</vt:i4>
      </vt:variant>
      <vt:variant>
        <vt:i4>186</vt:i4>
      </vt:variant>
      <vt:variant>
        <vt:i4>0</vt:i4>
      </vt:variant>
      <vt:variant>
        <vt:i4>5</vt:i4>
      </vt:variant>
      <vt:variant>
        <vt:lpwstr>https://eic.ec.europa.eu/index_en</vt:lpwstr>
      </vt:variant>
      <vt:variant>
        <vt:lpwstr/>
      </vt:variant>
      <vt:variant>
        <vt:i4>6684728</vt:i4>
      </vt:variant>
      <vt:variant>
        <vt:i4>183</vt:i4>
      </vt:variant>
      <vt:variant>
        <vt:i4>0</vt:i4>
      </vt:variant>
      <vt:variant>
        <vt:i4>5</vt:i4>
      </vt:variant>
      <vt:variant>
        <vt:lpwstr>https://www.mtpconnect.org.au/</vt:lpwstr>
      </vt:variant>
      <vt:variant>
        <vt:lpwstr/>
      </vt:variant>
      <vt:variant>
        <vt:i4>7143528</vt:i4>
      </vt:variant>
      <vt:variant>
        <vt:i4>180</vt:i4>
      </vt:variant>
      <vt:variant>
        <vt:i4>0</vt:i4>
      </vt:variant>
      <vt:variant>
        <vt:i4>5</vt:i4>
      </vt:variant>
      <vt:variant>
        <vt:lpwstr>https://www.mtpconnect.org.au/images/MTPC REDI Skills Gap Second Report.pdf</vt:lpwstr>
      </vt:variant>
      <vt:variant>
        <vt:lpwstr/>
      </vt:variant>
      <vt:variant>
        <vt:i4>2097267</vt:i4>
      </vt:variant>
      <vt:variant>
        <vt:i4>177</vt:i4>
      </vt:variant>
      <vt:variant>
        <vt:i4>0</vt:i4>
      </vt:variant>
      <vt:variant>
        <vt:i4>5</vt:i4>
      </vt:variant>
      <vt:variant>
        <vt:lpwstr>https://www.industry.gov.au/publications/australian-innovation-statistics/domestic-business-environment</vt:lpwstr>
      </vt:variant>
      <vt:variant>
        <vt:lpwstr/>
      </vt:variant>
      <vt:variant>
        <vt:i4>5636181</vt:i4>
      </vt:variant>
      <vt:variant>
        <vt:i4>174</vt:i4>
      </vt:variant>
      <vt:variant>
        <vt:i4>0</vt:i4>
      </vt:variant>
      <vt:variant>
        <vt:i4>5</vt:i4>
      </vt:variant>
      <vt:variant>
        <vt:lpwstr>https://www.ausbiotech.org/documents/item/772</vt:lpwstr>
      </vt:variant>
      <vt:variant>
        <vt:lpwstr/>
      </vt:variant>
      <vt:variant>
        <vt:i4>6160468</vt:i4>
      </vt:variant>
      <vt:variant>
        <vt:i4>171</vt:i4>
      </vt:variant>
      <vt:variant>
        <vt:i4>0</vt:i4>
      </vt:variant>
      <vt:variant>
        <vt:i4>5</vt:i4>
      </vt:variant>
      <vt:variant>
        <vt:lpwstr>https://ahra.org.au/</vt:lpwstr>
      </vt:variant>
      <vt:variant>
        <vt:lpwstr/>
      </vt:variant>
      <vt:variant>
        <vt:i4>6094936</vt:i4>
      </vt:variant>
      <vt:variant>
        <vt:i4>168</vt:i4>
      </vt:variant>
      <vt:variant>
        <vt:i4>0</vt:i4>
      </vt:variant>
      <vt:variant>
        <vt:i4>5</vt:i4>
      </vt:variant>
      <vt:variant>
        <vt:lpwstr>https://australianteletrialprogram.gov.au/wp-content/uploads/2024/08/DIA-Teletrials-Paper-Apr-24.pdf</vt:lpwstr>
      </vt:variant>
      <vt:variant>
        <vt:lpwstr/>
      </vt:variant>
      <vt:variant>
        <vt:i4>2162706</vt:i4>
      </vt:variant>
      <vt:variant>
        <vt:i4>165</vt:i4>
      </vt:variant>
      <vt:variant>
        <vt:i4>0</vt:i4>
      </vt:variant>
      <vt:variant>
        <vt:i4>5</vt:i4>
      </vt:variant>
      <vt:variant>
        <vt:lpwstr>https://www.mq.edu.au/__data/assets/pdf_file/0011/1083809/Mapping-the-Learning-Health-System-A-white-paper-web.pdf</vt:lpwstr>
      </vt:variant>
      <vt:variant>
        <vt:lpwstr/>
      </vt:variant>
      <vt:variant>
        <vt:i4>1441866</vt:i4>
      </vt:variant>
      <vt:variant>
        <vt:i4>162</vt:i4>
      </vt:variant>
      <vt:variant>
        <vt:i4>0</vt:i4>
      </vt:variant>
      <vt:variant>
        <vt:i4>5</vt:i4>
      </vt:variant>
      <vt:variant>
        <vt:lpwstr>https://public-health.uq.edu.au/project/ochre-our-collaborations-health-research</vt:lpwstr>
      </vt:variant>
      <vt:variant>
        <vt:lpwstr/>
      </vt:variant>
      <vt:variant>
        <vt:i4>3670129</vt:i4>
      </vt:variant>
      <vt:variant>
        <vt:i4>159</vt:i4>
      </vt:variant>
      <vt:variant>
        <vt:i4>0</vt:i4>
      </vt:variant>
      <vt:variant>
        <vt:i4>5</vt:i4>
      </vt:variant>
      <vt:variant>
        <vt:lpwstr>https://caahsn.org.au/our-story-so-far/</vt:lpwstr>
      </vt:variant>
      <vt:variant>
        <vt:lpwstr/>
      </vt:variant>
      <vt:variant>
        <vt:i4>3342461</vt:i4>
      </vt:variant>
      <vt:variant>
        <vt:i4>156</vt:i4>
      </vt:variant>
      <vt:variant>
        <vt:i4>0</vt:i4>
      </vt:variant>
      <vt:variant>
        <vt:i4>5</vt:i4>
      </vt:variant>
      <vt:variant>
        <vt:lpwstr>https://www.kahra.org.au/principles</vt:lpwstr>
      </vt:variant>
      <vt:variant>
        <vt:lpwstr/>
      </vt:variant>
      <vt:variant>
        <vt:i4>6357117</vt:i4>
      </vt:variant>
      <vt:variant>
        <vt:i4>153</vt:i4>
      </vt:variant>
      <vt:variant>
        <vt:i4>0</vt:i4>
      </vt:variant>
      <vt:variant>
        <vt:i4>5</vt:i4>
      </vt:variant>
      <vt:variant>
        <vt:lpwstr>https://www.nhmrc.gov.au/about-us/resources/fact-sheet-benefit-aboriginal-torres-strait-islander-health-question-cre-pilot</vt:lpwstr>
      </vt:variant>
      <vt:variant>
        <vt:lpwstr/>
      </vt:variant>
      <vt:variant>
        <vt:i4>983050</vt:i4>
      </vt:variant>
      <vt:variant>
        <vt:i4>150</vt:i4>
      </vt:variant>
      <vt:variant>
        <vt:i4>0</vt:i4>
      </vt:variant>
      <vt:variant>
        <vt:i4>5</vt:i4>
      </vt:variant>
      <vt:variant>
        <vt:lpwstr>https://cihr-irsc.gc.ca/e/51161.html</vt:lpwstr>
      </vt:variant>
      <vt:variant>
        <vt:lpwstr/>
      </vt:variant>
      <vt:variant>
        <vt:i4>4718675</vt:i4>
      </vt:variant>
      <vt:variant>
        <vt:i4>147</vt:i4>
      </vt:variant>
      <vt:variant>
        <vt:i4>0</vt:i4>
      </vt:variant>
      <vt:variant>
        <vt:i4>5</vt:i4>
      </vt:variant>
      <vt:variant>
        <vt:lpwstr>https://www.lowitja.org.au/research/research-grants/</vt:lpwstr>
      </vt:variant>
      <vt:variant>
        <vt:lpwstr/>
      </vt:variant>
      <vt:variant>
        <vt:i4>2687018</vt:i4>
      </vt:variant>
      <vt:variant>
        <vt:i4>144</vt:i4>
      </vt:variant>
      <vt:variant>
        <vt:i4>0</vt:i4>
      </vt:variant>
      <vt:variant>
        <vt:i4>5</vt:i4>
      </vt:variant>
      <vt:variant>
        <vt:lpwstr>https://www.nhmrc.gov.au/health-advice/aboriginal-and-torres-strait-islander-health/road-map-3</vt:lpwstr>
      </vt:variant>
      <vt:variant>
        <vt:lpwstr/>
      </vt:variant>
      <vt:variant>
        <vt:i4>6094877</vt:i4>
      </vt:variant>
      <vt:variant>
        <vt:i4>141</vt:i4>
      </vt:variant>
      <vt:variant>
        <vt:i4>0</vt:i4>
      </vt:variant>
      <vt:variant>
        <vt:i4>5</vt:i4>
      </vt:variant>
      <vt:variant>
        <vt:lpwstr>https://www.nhmrc.gov.au/research-policy/research-priorities/guide-proposing-targeted-calls-research</vt:lpwstr>
      </vt:variant>
      <vt:variant>
        <vt:lpwstr/>
      </vt:variant>
      <vt:variant>
        <vt:i4>1048670</vt:i4>
      </vt:variant>
      <vt:variant>
        <vt:i4>138</vt:i4>
      </vt:variant>
      <vt:variant>
        <vt:i4>0</vt:i4>
      </vt:variant>
      <vt:variant>
        <vt:i4>5</vt:i4>
      </vt:variant>
      <vt:variant>
        <vt:lpwstr>https://www.maiamnayriwingara.org/mnw-principles</vt:lpwstr>
      </vt:variant>
      <vt:variant>
        <vt:lpwstr/>
      </vt:variant>
      <vt:variant>
        <vt:i4>1310806</vt:i4>
      </vt:variant>
      <vt:variant>
        <vt:i4>135</vt:i4>
      </vt:variant>
      <vt:variant>
        <vt:i4>0</vt:i4>
      </vt:variant>
      <vt:variant>
        <vt:i4>5</vt:i4>
      </vt:variant>
      <vt:variant>
        <vt:lpwstr>https://f.hubspotusercontent10.net/hubfs/5328468/NACCHO_April_2020/PDFs/NACCHO-CONSTITUTION-Ratified-Ver-151111-for-ASIC-.pdf</vt:lpwstr>
      </vt:variant>
      <vt:variant>
        <vt:lpwstr/>
      </vt:variant>
      <vt:variant>
        <vt:i4>7602211</vt:i4>
      </vt:variant>
      <vt:variant>
        <vt:i4>132</vt:i4>
      </vt:variant>
      <vt:variant>
        <vt:i4>0</vt:i4>
      </vt:variant>
      <vt:variant>
        <vt:i4>5</vt:i4>
      </vt:variant>
      <vt:variant>
        <vt:lpwstr>https://www.health.gov.au/resources/publications/medical-research-future-fund-report-on-chief-investigator-data?language=en</vt:lpwstr>
      </vt:variant>
      <vt:variant>
        <vt:lpwstr/>
      </vt:variant>
      <vt:variant>
        <vt:i4>7929903</vt:i4>
      </vt:variant>
      <vt:variant>
        <vt:i4>129</vt:i4>
      </vt:variant>
      <vt:variant>
        <vt:i4>0</vt:i4>
      </vt:variant>
      <vt:variant>
        <vt:i4>5</vt:i4>
      </vt:variant>
      <vt:variant>
        <vt:lpwstr>https://www.pc.gov.au/closing-the-gap-data/annual-data-report/closing-the-gap-annual-data-compilation-july2024.pdf</vt:lpwstr>
      </vt:variant>
      <vt:variant>
        <vt:lpwstr/>
      </vt:variant>
      <vt:variant>
        <vt:i4>2752631</vt:i4>
      </vt:variant>
      <vt:variant>
        <vt:i4>126</vt:i4>
      </vt:variant>
      <vt:variant>
        <vt:i4>0</vt:i4>
      </vt:variant>
      <vt:variant>
        <vt:i4>5</vt:i4>
      </vt:variant>
      <vt:variant>
        <vt:lpwstr>https://www.health.gov.au/sites/default/files/2023-11/mrff-indigenous-health-research-fund-strategic-documents.pdf</vt:lpwstr>
      </vt:variant>
      <vt:variant>
        <vt:lpwstr/>
      </vt:variant>
      <vt:variant>
        <vt:i4>8192047</vt:i4>
      </vt:variant>
      <vt:variant>
        <vt:i4>123</vt:i4>
      </vt:variant>
      <vt:variant>
        <vt:i4>0</vt:i4>
      </vt:variant>
      <vt:variant>
        <vt:i4>5</vt:i4>
      </vt:variant>
      <vt:variant>
        <vt:lpwstr>http://www.nhmrc.gov.au/about-us/corporate-plans-and-annual-reports</vt:lpwstr>
      </vt:variant>
      <vt:variant>
        <vt:lpwstr/>
      </vt:variant>
      <vt:variant>
        <vt:i4>2293806</vt:i4>
      </vt:variant>
      <vt:variant>
        <vt:i4>120</vt:i4>
      </vt:variant>
      <vt:variant>
        <vt:i4>0</vt:i4>
      </vt:variant>
      <vt:variant>
        <vt:i4>5</vt:i4>
      </vt:variant>
      <vt:variant>
        <vt:lpwstr>https://www.ahmrc.org.au/wp-content/uploads/2023/10/AHM_Policy-Priorities-document-2021_Online.pdf</vt:lpwstr>
      </vt:variant>
      <vt:variant>
        <vt:lpwstr/>
      </vt:variant>
      <vt:variant>
        <vt:i4>917511</vt:i4>
      </vt:variant>
      <vt:variant>
        <vt:i4>117</vt:i4>
      </vt:variant>
      <vt:variant>
        <vt:i4>0</vt:i4>
      </vt:variant>
      <vt:variant>
        <vt:i4>5</vt:i4>
      </vt:variant>
      <vt:variant>
        <vt:lpwstr>https://www.townsville.health.qld.gov.au/research/for-researchers/townsville-institute-of-health-research-and-innovation/</vt:lpwstr>
      </vt:variant>
      <vt:variant>
        <vt:lpwstr/>
      </vt:variant>
      <vt:variant>
        <vt:i4>1114112</vt:i4>
      </vt:variant>
      <vt:variant>
        <vt:i4>114</vt:i4>
      </vt:variant>
      <vt:variant>
        <vt:i4>0</vt:i4>
      </vt:variant>
      <vt:variant>
        <vt:i4>5</vt:i4>
      </vt:variant>
      <vt:variant>
        <vt:lpwstr>http://doi:10.1111/ajr.12852</vt:lpwstr>
      </vt:variant>
      <vt:variant>
        <vt:lpwstr/>
      </vt:variant>
      <vt:variant>
        <vt:i4>2818101</vt:i4>
      </vt:variant>
      <vt:variant>
        <vt:i4>111</vt:i4>
      </vt:variant>
      <vt:variant>
        <vt:i4>0</vt:i4>
      </vt:variant>
      <vt:variant>
        <vt:i4>5</vt:i4>
      </vt:variant>
      <vt:variant>
        <vt:lpwstr>https://doi.org/10.1186/s12961-020-00608-7</vt:lpwstr>
      </vt:variant>
      <vt:variant>
        <vt:lpwstr/>
      </vt:variant>
      <vt:variant>
        <vt:i4>7864434</vt:i4>
      </vt:variant>
      <vt:variant>
        <vt:i4>108</vt:i4>
      </vt:variant>
      <vt:variant>
        <vt:i4>0</vt:i4>
      </vt:variant>
      <vt:variant>
        <vt:i4>5</vt:i4>
      </vt:variant>
      <vt:variant>
        <vt:lpwstr>https://www.publish.csiro.au/py/PY18201</vt:lpwstr>
      </vt:variant>
      <vt:variant>
        <vt:lpwstr/>
      </vt:variant>
      <vt:variant>
        <vt:i4>4128804</vt:i4>
      </vt:variant>
      <vt:variant>
        <vt:i4>105</vt:i4>
      </vt:variant>
      <vt:variant>
        <vt:i4>0</vt:i4>
      </vt:variant>
      <vt:variant>
        <vt:i4>5</vt:i4>
      </vt:variant>
      <vt:variant>
        <vt:lpwstr>https://onlinelibrary.wiley.com/doi/full/10.1111/ajr.12429</vt:lpwstr>
      </vt:variant>
      <vt:variant>
        <vt:lpwstr/>
      </vt:variant>
      <vt:variant>
        <vt:i4>2621476</vt:i4>
      </vt:variant>
      <vt:variant>
        <vt:i4>102</vt:i4>
      </vt:variant>
      <vt:variant>
        <vt:i4>0</vt:i4>
      </vt:variant>
      <vt:variant>
        <vt:i4>5</vt:i4>
      </vt:variant>
      <vt:variant>
        <vt:lpwstr>https://www.thelancet.com/journals/lanwpc/article/PIIS2666-6065(22)00297-8/fulltext</vt:lpwstr>
      </vt:variant>
      <vt:variant>
        <vt:lpwstr/>
      </vt:variant>
      <vt:variant>
        <vt:i4>6881341</vt:i4>
      </vt:variant>
      <vt:variant>
        <vt:i4>99</vt:i4>
      </vt:variant>
      <vt:variant>
        <vt:i4>0</vt:i4>
      </vt:variant>
      <vt:variant>
        <vt:i4>5</vt:i4>
      </vt:variant>
      <vt:variant>
        <vt:lpwstr>https://www.ruralhealth.org.au/wp-content/uploads/2024/11/national-rural-health-alliance-pre-budget-submission-2024-25.pdf</vt:lpwstr>
      </vt:variant>
      <vt:variant>
        <vt:lpwstr/>
      </vt:variant>
      <vt:variant>
        <vt:i4>6225942</vt:i4>
      </vt:variant>
      <vt:variant>
        <vt:i4>96</vt:i4>
      </vt:variant>
      <vt:variant>
        <vt:i4>0</vt:i4>
      </vt:variant>
      <vt:variant>
        <vt:i4>5</vt:i4>
      </vt:variant>
      <vt:variant>
        <vt:lpwstr>https://ncig.anu.edu.au/</vt:lpwstr>
      </vt:variant>
      <vt:variant>
        <vt:lpwstr/>
      </vt:variant>
      <vt:variant>
        <vt:i4>7995490</vt:i4>
      </vt:variant>
      <vt:variant>
        <vt:i4>93</vt:i4>
      </vt:variant>
      <vt:variant>
        <vt:i4>0</vt:i4>
      </vt:variant>
      <vt:variant>
        <vt:i4>5</vt:i4>
      </vt:variant>
      <vt:variant>
        <vt:lpwstr>https://cciprogram.org/</vt:lpwstr>
      </vt:variant>
      <vt:variant>
        <vt:lpwstr/>
      </vt:variant>
      <vt:variant>
        <vt:i4>7929898</vt:i4>
      </vt:variant>
      <vt:variant>
        <vt:i4>90</vt:i4>
      </vt:variant>
      <vt:variant>
        <vt:i4>0</vt:i4>
      </vt:variant>
      <vt:variant>
        <vt:i4>5</vt:i4>
      </vt:variant>
      <vt:variant>
        <vt:lpwstr>https://www.breastcancertrials.org.au/</vt:lpwstr>
      </vt:variant>
      <vt:variant>
        <vt:lpwstr/>
      </vt:variant>
      <vt:variant>
        <vt:i4>6750247</vt:i4>
      </vt:variant>
      <vt:variant>
        <vt:i4>87</vt:i4>
      </vt:variant>
      <vt:variant>
        <vt:i4>0</vt:i4>
      </vt:variant>
      <vt:variant>
        <vt:i4>5</vt:i4>
      </vt:variant>
      <vt:variant>
        <vt:lpwstr>https://www.safetyandquality.gov.au/publications-and-resources/resource-library/economic-evaluation-investigator-initiated-clinical-trials-conducted-networks-final-report</vt:lpwstr>
      </vt:variant>
      <vt:variant>
        <vt:lpwstr/>
      </vt:variant>
      <vt:variant>
        <vt:i4>7405690</vt:i4>
      </vt:variant>
      <vt:variant>
        <vt:i4>84</vt:i4>
      </vt:variant>
      <vt:variant>
        <vt:i4>0</vt:i4>
      </vt:variant>
      <vt:variant>
        <vt:i4>5</vt:i4>
      </vt:variant>
      <vt:variant>
        <vt:lpwstr>https://www.nhmrc.gov.au/research-policy/gender-equity/statement-sex-and-gender-health-and-medical-research</vt:lpwstr>
      </vt:variant>
      <vt:variant>
        <vt:lpwstr/>
      </vt:variant>
      <vt:variant>
        <vt:i4>786444</vt:i4>
      </vt:variant>
      <vt:variant>
        <vt:i4>81</vt:i4>
      </vt:variant>
      <vt:variant>
        <vt:i4>0</vt:i4>
      </vt:variant>
      <vt:variant>
        <vt:i4>5</vt:i4>
      </vt:variant>
      <vt:variant>
        <vt:lpwstr>https://clinicaltrialsalliance.org.au/wp-content/uploads/2020/06/ACTA-Clinical-trials-and-CALD-population_Environmental-Scan-V3_final.pdf</vt:lpwstr>
      </vt:variant>
      <vt:variant>
        <vt:lpwstr/>
      </vt:variant>
      <vt:variant>
        <vt:i4>6881327</vt:i4>
      </vt:variant>
      <vt:variant>
        <vt:i4>78</vt:i4>
      </vt:variant>
      <vt:variant>
        <vt:i4>0</vt:i4>
      </vt:variant>
      <vt:variant>
        <vt:i4>5</vt:i4>
      </vt:variant>
      <vt:variant>
        <vt:lpwstr>https://doi.org/10.25910/t9n1-bm45</vt:lpwstr>
      </vt:variant>
      <vt:variant>
        <vt:lpwstr/>
      </vt:variant>
      <vt:variant>
        <vt:i4>7471221</vt:i4>
      </vt:variant>
      <vt:variant>
        <vt:i4>75</vt:i4>
      </vt:variant>
      <vt:variant>
        <vt:i4>0</vt:i4>
      </vt:variant>
      <vt:variant>
        <vt:i4>5</vt:i4>
      </vt:variant>
      <vt:variant>
        <vt:lpwstr>https://www.ukri.org/who-we-are</vt:lpwstr>
      </vt:variant>
      <vt:variant>
        <vt:lpwstr/>
      </vt:variant>
      <vt:variant>
        <vt:i4>2621491</vt:i4>
      </vt:variant>
      <vt:variant>
        <vt:i4>72</vt:i4>
      </vt:variant>
      <vt:variant>
        <vt:i4>0</vt:i4>
      </vt:variant>
      <vt:variant>
        <vt:i4>5</vt:i4>
      </vt:variant>
      <vt:variant>
        <vt:lpwstr>https://www.nhmrc.gov.au/about-us/leadership-and-governance/committees</vt:lpwstr>
      </vt:variant>
      <vt:variant>
        <vt:lpwstr/>
      </vt:variant>
      <vt:variant>
        <vt:i4>5177467</vt:i4>
      </vt:variant>
      <vt:variant>
        <vt:i4>69</vt:i4>
      </vt:variant>
      <vt:variant>
        <vt:i4>0</vt:i4>
      </vt:variant>
      <vt:variant>
        <vt:i4>5</vt:i4>
      </vt:variant>
      <vt:variant>
        <vt:lpwstr>https://www.health.gov.au/sites/default/files/2024-05/consultation_summary_report_-_improving_alignment_and_coordination_between_the_mrff_and_nhmrc_mrea.pdf</vt:lpwstr>
      </vt:variant>
      <vt:variant>
        <vt:lpwstr/>
      </vt:variant>
      <vt:variant>
        <vt:i4>1572951</vt:i4>
      </vt:variant>
      <vt:variant>
        <vt:i4>66</vt:i4>
      </vt:variant>
      <vt:variant>
        <vt:i4>0</vt:i4>
      </vt:variant>
      <vt:variant>
        <vt:i4>5</vt:i4>
      </vt:variant>
      <vt:variant>
        <vt:lpwstr>https://www.aihw.gov.au/reports/australias-health/rural-and-remote-health</vt:lpwstr>
      </vt:variant>
      <vt:variant>
        <vt:lpwstr/>
      </vt:variant>
      <vt:variant>
        <vt:i4>1769563</vt:i4>
      </vt:variant>
      <vt:variant>
        <vt:i4>63</vt:i4>
      </vt:variant>
      <vt:variant>
        <vt:i4>0</vt:i4>
      </vt:variant>
      <vt:variant>
        <vt:i4>5</vt:i4>
      </vt:variant>
      <vt:variant>
        <vt:lpwstr>https://www.health.gov.au/resources/publications/report-on-findings-from-the-national-health-and-medical-research-community-qualitative-research?language=en</vt:lpwstr>
      </vt:variant>
      <vt:variant>
        <vt:lpwstr/>
      </vt:variant>
      <vt:variant>
        <vt:i4>22</vt:i4>
      </vt:variant>
      <vt:variant>
        <vt:i4>60</vt:i4>
      </vt:variant>
      <vt:variant>
        <vt:i4>0</vt:i4>
      </vt:variant>
      <vt:variant>
        <vt:i4>5</vt:i4>
      </vt:variant>
      <vt:variant>
        <vt:lpwstr>https://bioplatforms.com/</vt:lpwstr>
      </vt:variant>
      <vt:variant>
        <vt:lpwstr/>
      </vt:variant>
      <vt:variant>
        <vt:i4>7340094</vt:i4>
      </vt:variant>
      <vt:variant>
        <vt:i4>57</vt:i4>
      </vt:variant>
      <vt:variant>
        <vt:i4>0</vt:i4>
      </vt:variant>
      <vt:variant>
        <vt:i4>5</vt:i4>
      </vt:variant>
      <vt:variant>
        <vt:lpwstr>https://www.medicalresearch.nsw.gov.au/nsw-rna-production-and-research-network/</vt:lpwstr>
      </vt:variant>
      <vt:variant>
        <vt:lpwstr/>
      </vt:variant>
      <vt:variant>
        <vt:i4>3538992</vt:i4>
      </vt:variant>
      <vt:variant>
        <vt:i4>54</vt:i4>
      </vt:variant>
      <vt:variant>
        <vt:i4>0</vt:i4>
      </vt:variant>
      <vt:variant>
        <vt:i4>5</vt:i4>
      </vt:variant>
      <vt:variant>
        <vt:lpwstr>https://www.cdc.gov.au/</vt:lpwstr>
      </vt:variant>
      <vt:variant>
        <vt:lpwstr/>
      </vt:variant>
      <vt:variant>
        <vt:i4>4718600</vt:i4>
      </vt:variant>
      <vt:variant>
        <vt:i4>51</vt:i4>
      </vt:variant>
      <vt:variant>
        <vt:i4>0</vt:i4>
      </vt:variant>
      <vt:variant>
        <vt:i4>5</vt:i4>
      </vt:variant>
      <vt:variant>
        <vt:lpwstr>https://www.who.int/our-work/science-division/research-for-health/optimizing-research-processes/landscape-assessment</vt:lpwstr>
      </vt:variant>
      <vt:variant>
        <vt:lpwstr/>
      </vt:variant>
      <vt:variant>
        <vt:i4>5308423</vt:i4>
      </vt:variant>
      <vt:variant>
        <vt:i4>48</vt:i4>
      </vt:variant>
      <vt:variant>
        <vt:i4>0</vt:i4>
      </vt:variant>
      <vt:variant>
        <vt:i4>5</vt:i4>
      </vt:variant>
      <vt:variant>
        <vt:lpwstr>https://www.jla.nihr.ac.uk/jla-guidebook</vt:lpwstr>
      </vt:variant>
      <vt:variant>
        <vt:lpwstr/>
      </vt:variant>
      <vt:variant>
        <vt:i4>65542</vt:i4>
      </vt:variant>
      <vt:variant>
        <vt:i4>45</vt:i4>
      </vt:variant>
      <vt:variant>
        <vt:i4>0</vt:i4>
      </vt:variant>
      <vt:variant>
        <vt:i4>5</vt:i4>
      </vt:variant>
      <vt:variant>
        <vt:lpwstr>https://iris.who.int/bitstream/handle/10665/381711/9789240110953-eng.pdf</vt:lpwstr>
      </vt:variant>
      <vt:variant>
        <vt:lpwstr/>
      </vt:variant>
      <vt:variant>
        <vt:i4>6684709</vt:i4>
      </vt:variant>
      <vt:variant>
        <vt:i4>42</vt:i4>
      </vt:variant>
      <vt:variant>
        <vt:i4>0</vt:i4>
      </vt:variant>
      <vt:variant>
        <vt:i4>5</vt:i4>
      </vt:variant>
      <vt:variant>
        <vt:lpwstr>https://www.aihw.gov.au/reports/australias-health/health-promotion</vt:lpwstr>
      </vt:variant>
      <vt:variant>
        <vt:lpwstr/>
      </vt:variant>
      <vt:variant>
        <vt:i4>3276832</vt:i4>
      </vt:variant>
      <vt:variant>
        <vt:i4>39</vt:i4>
      </vt:variant>
      <vt:variant>
        <vt:i4>0</vt:i4>
      </vt:variant>
      <vt:variant>
        <vt:i4>5</vt:i4>
      </vt:variant>
      <vt:variant>
        <vt:lpwstr>https://www.biointelect.com/horizon-scanning-in-the-new-zealand-health-system/</vt:lpwstr>
      </vt:variant>
      <vt:variant>
        <vt:lpwstr/>
      </vt:variant>
      <vt:variant>
        <vt:i4>8323123</vt:i4>
      </vt:variant>
      <vt:variant>
        <vt:i4>36</vt:i4>
      </vt:variant>
      <vt:variant>
        <vt:i4>0</vt:i4>
      </vt:variant>
      <vt:variant>
        <vt:i4>5</vt:i4>
      </vt:variant>
      <vt:variant>
        <vt:lpwstr>https://acola.org/our-work/horizon-scanning-series/</vt:lpwstr>
      </vt:variant>
      <vt:variant>
        <vt:lpwstr/>
      </vt:variant>
      <vt:variant>
        <vt:i4>2883635</vt:i4>
      </vt:variant>
      <vt:variant>
        <vt:i4>33</vt:i4>
      </vt:variant>
      <vt:variant>
        <vt:i4>0</vt:i4>
      </vt:variant>
      <vt:variant>
        <vt:i4>5</vt:i4>
      </vt:variant>
      <vt:variant>
        <vt:lpwstr>https://doi.org/10.6084/m9.figshare.9917825</vt:lpwstr>
      </vt:variant>
      <vt:variant>
        <vt:lpwstr/>
      </vt:variant>
      <vt:variant>
        <vt:i4>7209006</vt:i4>
      </vt:variant>
      <vt:variant>
        <vt:i4>30</vt:i4>
      </vt:variant>
      <vt:variant>
        <vt:i4>0</vt:i4>
      </vt:variant>
      <vt:variant>
        <vt:i4>5</vt:i4>
      </vt:variant>
      <vt:variant>
        <vt:lpwstr>https://csiropedia.csiro.au/granulocyte-macrophage-colony-stimulating-factor-discovery/</vt:lpwstr>
      </vt:variant>
      <vt:variant>
        <vt:lpwstr/>
      </vt:variant>
      <vt:variant>
        <vt:i4>7995446</vt:i4>
      </vt:variant>
      <vt:variant>
        <vt:i4>27</vt:i4>
      </vt:variant>
      <vt:variant>
        <vt:i4>0</vt:i4>
      </vt:variant>
      <vt:variant>
        <vt:i4>5</vt:i4>
      </vt:variant>
      <vt:variant>
        <vt:lpwstr>https://aehrc.csiro.au/research/cloud-native-genomics/genomator-creating-synthetic-data-based-on-logic-solving/</vt:lpwstr>
      </vt:variant>
      <vt:variant>
        <vt:lpwstr/>
      </vt:variant>
      <vt:variant>
        <vt:i4>8257634</vt:i4>
      </vt:variant>
      <vt:variant>
        <vt:i4>24</vt:i4>
      </vt:variant>
      <vt:variant>
        <vt:i4>0</vt:i4>
      </vt:variant>
      <vt:variant>
        <vt:i4>5</vt:i4>
      </vt:variant>
      <vt:variant>
        <vt:lpwstr>https://www.nhmrc.gov.au/about-us/resources/impact-case-studies/screening-prevent-bowel-cancer</vt:lpwstr>
      </vt:variant>
      <vt:variant>
        <vt:lpwstr/>
      </vt:variant>
      <vt:variant>
        <vt:i4>7602303</vt:i4>
      </vt:variant>
      <vt:variant>
        <vt:i4>21</vt:i4>
      </vt:variant>
      <vt:variant>
        <vt:i4>0</vt:i4>
      </vt:variant>
      <vt:variant>
        <vt:i4>5</vt:i4>
      </vt:variant>
      <vt:variant>
        <vt:lpwstr>https://melanoma.org.au/news/breakthrough-melanoma-treatment-approved-to-be-listed-on-pbs/</vt:lpwstr>
      </vt:variant>
      <vt:variant>
        <vt:lpwstr/>
      </vt:variant>
      <vt:variant>
        <vt:i4>89</vt:i4>
      </vt:variant>
      <vt:variant>
        <vt:i4>18</vt:i4>
      </vt:variant>
      <vt:variant>
        <vt:i4>0</vt:i4>
      </vt:variant>
      <vt:variant>
        <vt:i4>5</vt:i4>
      </vt:variant>
      <vt:variant>
        <vt:lpwstr>https://www.nhmrc.gov.au/about-us/resources/impact-case-studies/improving-stroke-outcomes</vt:lpwstr>
      </vt:variant>
      <vt:variant>
        <vt:lpwstr/>
      </vt:variant>
      <vt:variant>
        <vt:i4>917526</vt:i4>
      </vt:variant>
      <vt:variant>
        <vt:i4>15</vt:i4>
      </vt:variant>
      <vt:variant>
        <vt:i4>0</vt:i4>
      </vt:variant>
      <vt:variant>
        <vt:i4>5</vt:i4>
      </vt:variant>
      <vt:variant>
        <vt:lpwstr>https://www.nhmrc.gov.au/about-us/resources/impact-case-studies/improving-vision-corneal-transplants</vt:lpwstr>
      </vt:variant>
      <vt:variant>
        <vt:lpwstr/>
      </vt:variant>
      <vt:variant>
        <vt:i4>393231</vt:i4>
      </vt:variant>
      <vt:variant>
        <vt:i4>12</vt:i4>
      </vt:variant>
      <vt:variant>
        <vt:i4>0</vt:i4>
      </vt:variant>
      <vt:variant>
        <vt:i4>5</vt:i4>
      </vt:variant>
      <vt:variant>
        <vt:lpwstr>https://www.nhmrc.gov.au/about-us/resources/impact-case-studies/cochlear-implant-restores-hearing</vt:lpwstr>
      </vt:variant>
      <vt:variant>
        <vt:lpwstr/>
      </vt:variant>
      <vt:variant>
        <vt:i4>5505047</vt:i4>
      </vt:variant>
      <vt:variant>
        <vt:i4>9</vt:i4>
      </vt:variant>
      <vt:variant>
        <vt:i4>0</vt:i4>
      </vt:variant>
      <vt:variant>
        <vt:i4>5</vt:i4>
      </vt:variant>
      <vt:variant>
        <vt:lpwstr>https://www.nhmrc.gov.au/about-us/resources/impact-case-studies/vaccine-chikungunya-virus</vt:lpwstr>
      </vt:variant>
      <vt:variant>
        <vt:lpwstr/>
      </vt:variant>
      <vt:variant>
        <vt:i4>5636190</vt:i4>
      </vt:variant>
      <vt:variant>
        <vt:i4>6</vt:i4>
      </vt:variant>
      <vt:variant>
        <vt:i4>0</vt:i4>
      </vt:variant>
      <vt:variant>
        <vt:i4>5</vt:i4>
      </vt:variant>
      <vt:variant>
        <vt:lpwstr>https://www.cslbehring.com.au/our-company</vt:lpwstr>
      </vt:variant>
      <vt:variant>
        <vt:lpwstr/>
      </vt:variant>
      <vt:variant>
        <vt:i4>4390928</vt:i4>
      </vt:variant>
      <vt:variant>
        <vt:i4>3</vt:i4>
      </vt:variant>
      <vt:variant>
        <vt:i4>0</vt:i4>
      </vt:variant>
      <vt:variant>
        <vt:i4>5</vt:i4>
      </vt:variant>
      <vt:variant>
        <vt:lpwstr>https://www.nhmrc.gov.au/about-us/resources/impact-case-studies/gardasilr-hpv-vaccine</vt:lpwstr>
      </vt:variant>
      <vt:variant>
        <vt:lpwstr/>
      </vt:variant>
      <vt:variant>
        <vt:i4>4128894</vt:i4>
      </vt:variant>
      <vt:variant>
        <vt:i4>0</vt:i4>
      </vt:variant>
      <vt:variant>
        <vt:i4>0</vt:i4>
      </vt:variant>
      <vt:variant>
        <vt:i4>5</vt:i4>
      </vt:variant>
      <vt:variant>
        <vt:lpwstr>https://www.nhmrc.gov.au/about-us/resources/impact-case-studies/safer-birthing-first-nations-families-case-study</vt:lpwstr>
      </vt:variant>
      <vt:variant>
        <vt:lpwstr>block-views-block-file-attachments-content-block-1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National Health and Medical Research Strategy 2026-2036</dc:title>
  <dc:subject/>
  <dc:creator>Australian Government Department of Health, Disability and Ageing</dc:creator>
  <cp:keywords>"National Health and Medical Research Strategy</cp:keywords>
  <dcterms:created xsi:type="dcterms:W3CDTF">2025-08-25T23:06:00Z</dcterms:created>
  <dcterms:modified xsi:type="dcterms:W3CDTF">2025-09-08T05:06:00Z</dcterms:modified>
  <cp:category/>
</cp:coreProperties>
</file>