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692AF" w14:textId="0C331067" w:rsidR="0000152E" w:rsidRPr="00E7471D" w:rsidRDefault="002B1CD0" w:rsidP="00466A82">
      <w:pPr>
        <w:pStyle w:val="Heading1"/>
        <w:rPr>
          <w:rFonts w:ascii="Segoe UI" w:hAnsi="Segoe UI" w:cs="Segoe UI"/>
        </w:rPr>
      </w:pPr>
      <w:r w:rsidRPr="00E7471D">
        <w:rPr>
          <w:rStyle w:val="IntenseEmphasis"/>
          <w:rFonts w:ascii="Segoe UI" w:hAnsi="Segoe UI" w:cs="Segoe UI"/>
          <w:noProof/>
        </w:rPr>
        <w:drawing>
          <wp:anchor distT="0" distB="0" distL="114300" distR="114300" simplePos="0" relativeHeight="251658240" behindDoc="1" locked="0" layoutInCell="1" allowOverlap="1" wp14:anchorId="1E0900D5" wp14:editId="1B8F6ACB">
            <wp:simplePos x="0" y="0"/>
            <wp:positionH relativeFrom="page">
              <wp:align>right</wp:align>
            </wp:positionH>
            <wp:positionV relativeFrom="page">
              <wp:align>top</wp:align>
            </wp:positionV>
            <wp:extent cx="7505700" cy="1964690"/>
            <wp:effectExtent l="0" t="0" r="0" b="0"/>
            <wp:wrapTight wrapText="bothSides">
              <wp:wrapPolygon edited="0">
                <wp:start x="0" y="0"/>
                <wp:lineTo x="0" y="21363"/>
                <wp:lineTo x="21545" y="21363"/>
                <wp:lineTo x="21545" y="0"/>
                <wp:lineTo x="0" y="0"/>
              </wp:wrapPolygon>
            </wp:wrapTight>
            <wp:docPr id="436" name="Pictur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05700" cy="1964690"/>
                    </a:xfrm>
                    <a:prstGeom prst="rect">
                      <a:avLst/>
                    </a:prstGeom>
                  </pic:spPr>
                </pic:pic>
              </a:graphicData>
            </a:graphic>
          </wp:anchor>
        </w:drawing>
      </w:r>
      <w:r w:rsidR="0000152E" w:rsidRPr="00E7471D">
        <w:rPr>
          <w:rFonts w:ascii="Segoe UI" w:hAnsi="Segoe UI" w:cs="Segoe UI"/>
        </w:rPr>
        <w:t>Australian Medical Research Advisory Board Terms of Reference</w:t>
      </w:r>
      <w:r w:rsidR="002217D8" w:rsidRPr="00E7471D">
        <w:rPr>
          <w:rFonts w:ascii="Segoe UI" w:hAnsi="Segoe UI" w:cs="Segoe UI"/>
        </w:rPr>
        <w:t xml:space="preserve"> 2021-2026</w:t>
      </w:r>
    </w:p>
    <w:p w14:paraId="42C5EDAF" w14:textId="66F32F19" w:rsidR="0000152E" w:rsidRPr="00E7471D" w:rsidRDefault="0000152E" w:rsidP="00466A82">
      <w:pPr>
        <w:pStyle w:val="Heading2"/>
        <w:rPr>
          <w:rFonts w:ascii="Segoe UI" w:hAnsi="Segoe UI" w:cs="Segoe UI"/>
        </w:rPr>
      </w:pPr>
      <w:r w:rsidRPr="00E7471D">
        <w:rPr>
          <w:rFonts w:ascii="Segoe UI" w:hAnsi="Segoe UI" w:cs="Segoe UI"/>
        </w:rPr>
        <w:t>Preamble</w:t>
      </w:r>
    </w:p>
    <w:p w14:paraId="3E3C2F90" w14:textId="77777777" w:rsidR="0000152E" w:rsidRPr="00E7471D" w:rsidRDefault="0000152E" w:rsidP="00766551">
      <w:pPr>
        <w:pStyle w:val="Default"/>
        <w:spacing w:before="0" w:after="0"/>
        <w:rPr>
          <w:rFonts w:ascii="Segoe UI" w:hAnsi="Segoe UI" w:cs="Segoe UI"/>
          <w:bCs/>
          <w:color w:val="auto"/>
        </w:rPr>
      </w:pPr>
      <w:r w:rsidRPr="00E7471D">
        <w:rPr>
          <w:rFonts w:ascii="Segoe UI" w:hAnsi="Segoe UI" w:cs="Segoe UI"/>
          <w:bCs/>
          <w:color w:val="auto"/>
        </w:rPr>
        <w:t>As part of the 2014-15 Budget the Government announced a major injection to health and medical research funding through the establishment of the $20 billion Medical Research Future Fund (MRFF). The MRFF provides additional funding to address medical research priorities, drive innovation, improve delivery of health care, boost the efficiency and effectiveness of the health system, and contribute to economic growth. It is expected to transform the way health and medical research is conducted in Australia.</w:t>
      </w:r>
    </w:p>
    <w:p w14:paraId="25F97637" w14:textId="5C49AAC4" w:rsidR="0000152E" w:rsidRPr="00E7471D" w:rsidRDefault="0000152E" w:rsidP="00466A82">
      <w:pPr>
        <w:pStyle w:val="Heading2"/>
        <w:rPr>
          <w:rFonts w:ascii="Segoe UI" w:hAnsi="Segoe UI" w:cs="Segoe UI"/>
        </w:rPr>
      </w:pPr>
      <w:r w:rsidRPr="00E7471D">
        <w:rPr>
          <w:rFonts w:ascii="Segoe UI" w:hAnsi="Segoe UI" w:cs="Segoe UI"/>
        </w:rPr>
        <w:t>Legislation</w:t>
      </w:r>
    </w:p>
    <w:p w14:paraId="6E38D9B8" w14:textId="77777777" w:rsidR="0000152E" w:rsidRPr="00E7471D" w:rsidRDefault="0000152E" w:rsidP="00561E07">
      <w:pPr>
        <w:pStyle w:val="Default"/>
        <w:spacing w:before="0"/>
        <w:rPr>
          <w:rFonts w:ascii="Segoe UI" w:hAnsi="Segoe UI" w:cs="Segoe UI"/>
          <w:bCs/>
          <w:color w:val="auto"/>
        </w:rPr>
      </w:pPr>
      <w:r w:rsidRPr="00E7471D">
        <w:rPr>
          <w:rFonts w:ascii="Segoe UI" w:hAnsi="Segoe UI" w:cs="Segoe UI"/>
          <w:bCs/>
          <w:color w:val="auto"/>
        </w:rPr>
        <w:t xml:space="preserve">The </w:t>
      </w:r>
      <w:r w:rsidRPr="00E7471D">
        <w:rPr>
          <w:rFonts w:ascii="Segoe UI" w:hAnsi="Segoe UI" w:cs="Segoe UI"/>
          <w:bCs/>
          <w:i/>
          <w:color w:val="auto"/>
        </w:rPr>
        <w:t>Medical Research Future Fund Act 2015</w:t>
      </w:r>
      <w:r w:rsidRPr="00E7471D">
        <w:rPr>
          <w:rFonts w:ascii="Segoe UI" w:hAnsi="Segoe UI" w:cs="Segoe UI"/>
          <w:bCs/>
          <w:color w:val="auto"/>
        </w:rPr>
        <w:t xml:space="preserve"> (the Act) establishes the MRFF to provide grants of financial assistance to support medical research and innovation, with the objective of improving the health and wellbeing of Australians.</w:t>
      </w:r>
    </w:p>
    <w:p w14:paraId="16055B76" w14:textId="2A211A17" w:rsidR="0000152E" w:rsidRPr="00E7471D" w:rsidRDefault="0000152E" w:rsidP="00561E07">
      <w:pPr>
        <w:pStyle w:val="Default"/>
        <w:spacing w:before="0"/>
        <w:rPr>
          <w:rFonts w:ascii="Segoe UI" w:hAnsi="Segoe UI" w:cs="Segoe UI"/>
          <w:bCs/>
          <w:color w:val="auto"/>
        </w:rPr>
      </w:pPr>
      <w:r w:rsidRPr="00E7471D">
        <w:rPr>
          <w:rFonts w:ascii="Segoe UI" w:hAnsi="Segoe UI" w:cs="Segoe UI"/>
          <w:bCs/>
          <w:color w:val="auto"/>
        </w:rPr>
        <w:t>The Act also establishes the Australian Medical Research Advisory Board (Advisory Board) to determine the Australian Medical Research and Innovation Strategy (Strategy) and the Australian Medical Research and Innovation Priorities (Priorities). The Strategy is determined every five years and the Priorities every two years.</w:t>
      </w:r>
    </w:p>
    <w:p w14:paraId="223C6912" w14:textId="549DED73" w:rsidR="008D5E26" w:rsidRPr="00E7471D" w:rsidRDefault="0000152E" w:rsidP="00766551">
      <w:pPr>
        <w:pStyle w:val="Default"/>
        <w:spacing w:before="0" w:after="0"/>
        <w:rPr>
          <w:rFonts w:ascii="Segoe UI" w:hAnsi="Segoe UI" w:cs="Segoe UI"/>
          <w:bCs/>
          <w:color w:val="auto"/>
        </w:rPr>
      </w:pPr>
      <w:r w:rsidRPr="00E7471D">
        <w:rPr>
          <w:rFonts w:ascii="Segoe UI" w:hAnsi="Segoe UI" w:cs="Segoe UI"/>
          <w:bCs/>
          <w:color w:val="auto"/>
        </w:rPr>
        <w:t>Members of the Advisory Board will collectively possess expertise and experience in health and medical research</w:t>
      </w:r>
      <w:r w:rsidR="00737455" w:rsidRPr="00E7471D">
        <w:rPr>
          <w:rFonts w:ascii="Segoe UI" w:hAnsi="Segoe UI" w:cs="Segoe UI"/>
          <w:bCs/>
          <w:color w:val="auto"/>
        </w:rPr>
        <w:t xml:space="preserve"> (</w:t>
      </w:r>
      <w:r w:rsidR="008605CE" w:rsidRPr="00E7471D">
        <w:rPr>
          <w:rFonts w:ascii="Segoe UI" w:hAnsi="Segoe UI" w:cs="Segoe UI"/>
          <w:bCs/>
          <w:color w:val="auto"/>
        </w:rPr>
        <w:t>including across workforce</w:t>
      </w:r>
      <w:r w:rsidR="00737455" w:rsidRPr="00E7471D">
        <w:rPr>
          <w:rFonts w:ascii="Segoe UI" w:hAnsi="Segoe UI" w:cs="Segoe UI"/>
          <w:bCs/>
          <w:color w:val="auto"/>
        </w:rPr>
        <w:t>)</w:t>
      </w:r>
      <w:r w:rsidRPr="00E7471D">
        <w:rPr>
          <w:rFonts w:ascii="Segoe UI" w:hAnsi="Segoe UI" w:cs="Segoe UI"/>
          <w:bCs/>
          <w:color w:val="auto"/>
        </w:rPr>
        <w:t>, policy relating to health systems, management or delivery of health services</w:t>
      </w:r>
      <w:r w:rsidR="00737455" w:rsidRPr="00E7471D">
        <w:rPr>
          <w:rFonts w:ascii="Segoe UI" w:hAnsi="Segoe UI" w:cs="Segoe UI"/>
          <w:bCs/>
          <w:color w:val="auto"/>
        </w:rPr>
        <w:t xml:space="preserve"> (</w:t>
      </w:r>
      <w:r w:rsidR="008605CE" w:rsidRPr="00E7471D">
        <w:rPr>
          <w:rFonts w:ascii="Segoe UI" w:hAnsi="Segoe UI" w:cs="Segoe UI"/>
          <w:bCs/>
          <w:color w:val="auto"/>
        </w:rPr>
        <w:t xml:space="preserve">including </w:t>
      </w:r>
      <w:r w:rsidR="00737455" w:rsidRPr="00E7471D">
        <w:rPr>
          <w:rFonts w:ascii="Segoe UI" w:hAnsi="Segoe UI" w:cs="Segoe UI"/>
          <w:bCs/>
          <w:color w:val="auto"/>
        </w:rPr>
        <w:t>clinical expertise)</w:t>
      </w:r>
      <w:r w:rsidRPr="00E7471D">
        <w:rPr>
          <w:rFonts w:ascii="Segoe UI" w:hAnsi="Segoe UI" w:cs="Segoe UI"/>
          <w:bCs/>
          <w:color w:val="auto"/>
        </w:rPr>
        <w:t>, medical innovation, financing and investment, commercialisation, philanthropy and consumer issues relating to health.</w:t>
      </w:r>
    </w:p>
    <w:p w14:paraId="1CA57C8A" w14:textId="77777777" w:rsidR="0000152E" w:rsidRPr="00E7471D" w:rsidRDefault="0000152E" w:rsidP="00466A82">
      <w:pPr>
        <w:pStyle w:val="Heading2"/>
        <w:rPr>
          <w:rFonts w:ascii="Segoe UI" w:hAnsi="Segoe UI" w:cs="Segoe UI"/>
        </w:rPr>
      </w:pPr>
      <w:r w:rsidRPr="00E7471D">
        <w:rPr>
          <w:rFonts w:ascii="Segoe UI" w:hAnsi="Segoe UI" w:cs="Segoe UI"/>
        </w:rPr>
        <w:t>Logistical Arrangements</w:t>
      </w:r>
    </w:p>
    <w:p w14:paraId="13A76BAA" w14:textId="6E224CEB" w:rsidR="0000152E" w:rsidRPr="00E7471D" w:rsidRDefault="0000152E" w:rsidP="00944C18">
      <w:pPr>
        <w:pStyle w:val="ListBullet"/>
        <w:rPr>
          <w:rFonts w:ascii="Segoe UI" w:hAnsi="Segoe UI" w:cs="Segoe UI"/>
        </w:rPr>
      </w:pPr>
      <w:r w:rsidRPr="00E7471D">
        <w:rPr>
          <w:rFonts w:ascii="Segoe UI" w:hAnsi="Segoe UI" w:cs="Segoe UI"/>
        </w:rPr>
        <w:t>Advisory Board meetings will be held on an as required basis and at the discretion of the Chair.</w:t>
      </w:r>
    </w:p>
    <w:p w14:paraId="18DA0EB5" w14:textId="23FDC7D0" w:rsidR="0000152E" w:rsidRPr="00E7471D" w:rsidRDefault="0000152E" w:rsidP="00944C18">
      <w:pPr>
        <w:pStyle w:val="ListBullet"/>
        <w:ind w:left="357" w:hanging="357"/>
        <w:rPr>
          <w:rFonts w:ascii="Segoe UI" w:hAnsi="Segoe UI" w:cs="Segoe UI"/>
          <w:bCs/>
        </w:rPr>
      </w:pPr>
      <w:r w:rsidRPr="00E7471D">
        <w:rPr>
          <w:rFonts w:ascii="Segoe UI" w:hAnsi="Segoe UI" w:cs="Segoe UI"/>
          <w:bCs/>
        </w:rPr>
        <w:t xml:space="preserve">If a </w:t>
      </w:r>
      <w:r w:rsidRPr="00E7471D">
        <w:rPr>
          <w:rFonts w:ascii="Segoe UI" w:hAnsi="Segoe UI" w:cs="Segoe UI"/>
        </w:rPr>
        <w:t>member</w:t>
      </w:r>
      <w:r w:rsidRPr="00E7471D">
        <w:rPr>
          <w:rFonts w:ascii="Segoe UI" w:hAnsi="Segoe UI" w:cs="Segoe UI"/>
          <w:bCs/>
        </w:rPr>
        <w:t xml:space="preserve"> is unable to attend, then proxies will not be permitted.</w:t>
      </w:r>
    </w:p>
    <w:p w14:paraId="00730735" w14:textId="59E738CC" w:rsidR="0000152E" w:rsidRPr="00E7471D" w:rsidRDefault="0000152E" w:rsidP="00944C18">
      <w:pPr>
        <w:pStyle w:val="ListBullet"/>
        <w:ind w:left="357" w:hanging="357"/>
        <w:rPr>
          <w:rFonts w:ascii="Segoe UI" w:hAnsi="Segoe UI" w:cs="Segoe UI"/>
        </w:rPr>
      </w:pPr>
      <w:r w:rsidRPr="00E7471D">
        <w:rPr>
          <w:rFonts w:ascii="Segoe UI" w:hAnsi="Segoe UI" w:cs="Segoe UI"/>
          <w:bCs/>
        </w:rPr>
        <w:t xml:space="preserve">If required, arrangements will be made to seek agreement to items utilising out-of-sessions </w:t>
      </w:r>
      <w:r w:rsidRPr="00E7471D">
        <w:rPr>
          <w:rFonts w:ascii="Segoe UI" w:hAnsi="Segoe UI" w:cs="Segoe UI"/>
        </w:rPr>
        <w:t>arrangements.</w:t>
      </w:r>
    </w:p>
    <w:p w14:paraId="57E81A60" w14:textId="167AD9D5" w:rsidR="0000152E" w:rsidRPr="00E7471D" w:rsidRDefault="0000152E" w:rsidP="00944C18">
      <w:pPr>
        <w:pStyle w:val="ListBullet"/>
        <w:ind w:left="357" w:hanging="357"/>
        <w:rPr>
          <w:rFonts w:ascii="Segoe UI" w:hAnsi="Segoe UI" w:cs="Segoe UI"/>
        </w:rPr>
      </w:pPr>
      <w:r w:rsidRPr="00E7471D">
        <w:rPr>
          <w:rFonts w:ascii="Segoe UI" w:hAnsi="Segoe UI" w:cs="Segoe UI"/>
        </w:rPr>
        <w:t>Papers for meetings will be provided to Advisory Board members one week prior to the scheduled meeting.</w:t>
      </w:r>
    </w:p>
    <w:p w14:paraId="7E48AF76" w14:textId="59CFCC3D" w:rsidR="00103047" w:rsidRPr="00E7471D" w:rsidRDefault="0000152E" w:rsidP="00944C18">
      <w:pPr>
        <w:pStyle w:val="ListBullet"/>
        <w:ind w:left="357" w:hanging="357"/>
        <w:rPr>
          <w:rFonts w:ascii="Segoe UI" w:hAnsi="Segoe UI" w:cs="Segoe UI"/>
          <w:bCs/>
        </w:rPr>
      </w:pPr>
      <w:r w:rsidRPr="00E7471D">
        <w:rPr>
          <w:rFonts w:ascii="Segoe UI" w:hAnsi="Segoe UI" w:cs="Segoe UI"/>
        </w:rPr>
        <w:lastRenderedPageBreak/>
        <w:t>The Australian Government Department of Health</w:t>
      </w:r>
      <w:r w:rsidR="002D5164">
        <w:rPr>
          <w:rFonts w:ascii="Segoe UI" w:hAnsi="Segoe UI" w:cs="Segoe UI"/>
        </w:rPr>
        <w:t>, Disability and Ageing</w:t>
      </w:r>
      <w:r w:rsidRPr="00E7471D">
        <w:rPr>
          <w:rFonts w:ascii="Segoe UI" w:hAnsi="Segoe UI" w:cs="Segoe UI"/>
        </w:rPr>
        <w:t xml:space="preserve"> will be the Secretariat for the Advisory Board. For</w:t>
      </w:r>
      <w:r w:rsidRPr="00E7471D">
        <w:rPr>
          <w:rFonts w:ascii="Segoe UI" w:hAnsi="Segoe UI" w:cs="Segoe UI"/>
          <w:bCs/>
        </w:rPr>
        <w:t xml:space="preserve"> non-urgent inquiries the following email address can be utilised: </w:t>
      </w:r>
      <w:hyperlink r:id="rId12" w:history="1">
        <w:r w:rsidR="00232F23" w:rsidRPr="00E7471D">
          <w:rPr>
            <w:rStyle w:val="Hyperlink"/>
            <w:rFonts w:ascii="Segoe UI" w:hAnsi="Segoe UI" w:cs="Segoe UI"/>
            <w:bCs/>
          </w:rPr>
          <w:t>MRFF@health.gov.au</w:t>
        </w:r>
      </w:hyperlink>
      <w:r w:rsidR="00232F23" w:rsidRPr="00E7471D">
        <w:rPr>
          <w:rFonts w:ascii="Segoe UI" w:hAnsi="Segoe UI" w:cs="Segoe UI"/>
          <w:bCs/>
        </w:rPr>
        <w:t>.</w:t>
      </w:r>
    </w:p>
    <w:p w14:paraId="45803E53" w14:textId="5352A201" w:rsidR="0000152E" w:rsidRPr="00E7471D" w:rsidRDefault="0000152E" w:rsidP="00466A82">
      <w:pPr>
        <w:pStyle w:val="Heading2"/>
        <w:rPr>
          <w:rFonts w:ascii="Segoe UI" w:hAnsi="Segoe UI" w:cs="Segoe UI"/>
        </w:rPr>
      </w:pPr>
      <w:r w:rsidRPr="00E7471D">
        <w:rPr>
          <w:rFonts w:ascii="Segoe UI" w:hAnsi="Segoe UI" w:cs="Segoe UI"/>
        </w:rPr>
        <w:t>Membership</w:t>
      </w:r>
    </w:p>
    <w:p w14:paraId="63E3C4C0" w14:textId="75C75F79" w:rsidR="0000152E" w:rsidRPr="00E7471D" w:rsidRDefault="0000152E" w:rsidP="002C0132">
      <w:pPr>
        <w:pStyle w:val="Default"/>
        <w:spacing w:before="0" w:after="0"/>
        <w:rPr>
          <w:rFonts w:ascii="Segoe UI" w:hAnsi="Segoe UI" w:cs="Segoe UI"/>
          <w:bCs/>
          <w:color w:val="auto"/>
        </w:rPr>
      </w:pPr>
      <w:r w:rsidRPr="00E7471D">
        <w:rPr>
          <w:rFonts w:ascii="Segoe UI" w:hAnsi="Segoe UI" w:cs="Segoe UI"/>
          <w:bCs/>
          <w:color w:val="auto"/>
        </w:rPr>
        <w:t xml:space="preserve">The Advisory Board </w:t>
      </w:r>
      <w:r w:rsidR="00EA736A" w:rsidRPr="00E7471D">
        <w:rPr>
          <w:rFonts w:ascii="Segoe UI" w:hAnsi="Segoe UI" w:cs="Segoe UI"/>
          <w:bCs/>
          <w:color w:val="auto"/>
        </w:rPr>
        <w:t>consist of</w:t>
      </w:r>
      <w:r w:rsidRPr="00E7471D">
        <w:rPr>
          <w:rFonts w:ascii="Segoe UI" w:hAnsi="Segoe UI" w:cs="Segoe UI"/>
          <w:bCs/>
          <w:color w:val="auto"/>
        </w:rPr>
        <w:t xml:space="preserve"> eight members</w:t>
      </w:r>
      <w:r w:rsidR="00EA736A" w:rsidRPr="00E7471D">
        <w:rPr>
          <w:rFonts w:ascii="Segoe UI" w:hAnsi="Segoe UI" w:cs="Segoe UI"/>
          <w:bCs/>
          <w:color w:val="auto"/>
        </w:rPr>
        <w:t xml:space="preserve"> and </w:t>
      </w:r>
      <w:r w:rsidR="008D5E26" w:rsidRPr="00E7471D">
        <w:rPr>
          <w:rFonts w:ascii="Segoe UI" w:hAnsi="Segoe UI" w:cs="Segoe UI"/>
          <w:bCs/>
          <w:color w:val="auto"/>
        </w:rPr>
        <w:t>two</w:t>
      </w:r>
      <w:r w:rsidR="00091EEB" w:rsidRPr="00E7471D">
        <w:rPr>
          <w:rFonts w:ascii="Segoe UI" w:hAnsi="Segoe UI" w:cs="Segoe UI"/>
          <w:bCs/>
          <w:color w:val="auto"/>
        </w:rPr>
        <w:t xml:space="preserve"> non-voting</w:t>
      </w:r>
      <w:r w:rsidR="00EA736A" w:rsidRPr="00E7471D">
        <w:rPr>
          <w:rFonts w:ascii="Segoe UI" w:hAnsi="Segoe UI" w:cs="Segoe UI"/>
          <w:bCs/>
          <w:color w:val="auto"/>
        </w:rPr>
        <w:t xml:space="preserve"> international </w:t>
      </w:r>
      <w:r w:rsidR="00060135" w:rsidRPr="00E7471D">
        <w:rPr>
          <w:rFonts w:ascii="Segoe UI" w:hAnsi="Segoe UI" w:cs="Segoe UI"/>
          <w:bCs/>
          <w:color w:val="auto"/>
        </w:rPr>
        <w:t>advisors</w:t>
      </w:r>
      <w:r w:rsidR="000B0FB7">
        <w:rPr>
          <w:rFonts w:ascii="Segoe UI" w:hAnsi="Segoe UI" w:cs="Segoe UI"/>
          <w:bCs/>
          <w:color w:val="auto"/>
        </w:rPr>
        <w:t>.</w:t>
      </w:r>
    </w:p>
    <w:p w14:paraId="19C01152" w14:textId="592BE28E" w:rsidR="0000152E" w:rsidRPr="00E7471D" w:rsidRDefault="0000152E" w:rsidP="00466A82">
      <w:pPr>
        <w:pStyle w:val="Heading2"/>
        <w:rPr>
          <w:rFonts w:ascii="Segoe UI" w:hAnsi="Segoe UI" w:cs="Segoe UI"/>
        </w:rPr>
      </w:pPr>
      <w:r w:rsidRPr="00E7471D">
        <w:rPr>
          <w:rFonts w:ascii="Segoe UI" w:hAnsi="Segoe UI" w:cs="Segoe UI"/>
        </w:rPr>
        <w:t>Roles and Responsibilities of Advisory Board Members</w:t>
      </w:r>
    </w:p>
    <w:p w14:paraId="786535A7" w14:textId="5DD7EECA" w:rsidR="0000152E" w:rsidRPr="00E7471D" w:rsidRDefault="0000152E" w:rsidP="002C0132">
      <w:pPr>
        <w:pStyle w:val="ListBullet"/>
        <w:rPr>
          <w:rFonts w:ascii="Segoe UI" w:hAnsi="Segoe UI" w:cs="Segoe UI"/>
        </w:rPr>
      </w:pPr>
      <w:r w:rsidRPr="00E7471D">
        <w:rPr>
          <w:rFonts w:ascii="Segoe UI" w:hAnsi="Segoe UI" w:cs="Segoe UI"/>
        </w:rPr>
        <w:t xml:space="preserve">Given the Strategy and Priorities are only required to be determined every five years and two years respectively this leaves </w:t>
      </w:r>
      <w:r w:rsidR="0083459D" w:rsidRPr="00E7471D">
        <w:rPr>
          <w:rFonts w:ascii="Segoe UI" w:hAnsi="Segoe UI" w:cs="Segoe UI"/>
        </w:rPr>
        <w:t xml:space="preserve">some </w:t>
      </w:r>
      <w:r w:rsidRPr="00E7471D">
        <w:rPr>
          <w:rFonts w:ascii="Segoe UI" w:hAnsi="Segoe UI" w:cs="Segoe UI"/>
        </w:rPr>
        <w:t xml:space="preserve">periods of </w:t>
      </w:r>
      <w:r w:rsidR="0083459D" w:rsidRPr="00E7471D">
        <w:rPr>
          <w:rFonts w:ascii="Segoe UI" w:hAnsi="Segoe UI" w:cs="Segoe UI"/>
        </w:rPr>
        <w:t xml:space="preserve">limited </w:t>
      </w:r>
      <w:r w:rsidRPr="00E7471D">
        <w:rPr>
          <w:rFonts w:ascii="Segoe UI" w:hAnsi="Segoe UI" w:cs="Segoe UI"/>
        </w:rPr>
        <w:t>requirements from the members.</w:t>
      </w:r>
    </w:p>
    <w:p w14:paraId="5DC830B7" w14:textId="0113A225" w:rsidR="0000152E" w:rsidRPr="00E7471D" w:rsidRDefault="0000152E" w:rsidP="002C0132">
      <w:pPr>
        <w:pStyle w:val="ListBullet"/>
        <w:rPr>
          <w:rFonts w:ascii="Segoe UI" w:hAnsi="Segoe UI" w:cs="Segoe UI"/>
        </w:rPr>
      </w:pPr>
      <w:r w:rsidRPr="00E7471D">
        <w:rPr>
          <w:rFonts w:ascii="Segoe UI" w:hAnsi="Segoe UI" w:cs="Segoe UI"/>
        </w:rPr>
        <w:t>During the years the Strategy and Priorities are required to be developed, it is envisaged at least three meetings will be conducted to ensure adequate discussion and generation of the work products.</w:t>
      </w:r>
    </w:p>
    <w:p w14:paraId="6401CFCB" w14:textId="69401E89" w:rsidR="0000152E" w:rsidRPr="00E7471D" w:rsidRDefault="0000152E" w:rsidP="002C0132">
      <w:pPr>
        <w:pStyle w:val="ListBullet"/>
        <w:rPr>
          <w:rFonts w:ascii="Segoe UI" w:hAnsi="Segoe UI" w:cs="Segoe UI"/>
        </w:rPr>
      </w:pPr>
      <w:r w:rsidRPr="00E7471D">
        <w:rPr>
          <w:rFonts w:ascii="Segoe UI" w:hAnsi="Segoe UI" w:cs="Segoe UI"/>
        </w:rPr>
        <w:t>In the years where the Strategy and Priorities are not required to be developed, it is envisaged only one meeting per annum will be held. This meeting will ensure members are kept abreast of current Australian Government issues and discuss progress of the MRFF.</w:t>
      </w:r>
    </w:p>
    <w:p w14:paraId="348D8D7E" w14:textId="7F71E9BF" w:rsidR="0000152E" w:rsidRPr="00E7471D" w:rsidRDefault="0000152E" w:rsidP="002C0132">
      <w:pPr>
        <w:pStyle w:val="ListBullet"/>
        <w:rPr>
          <w:rFonts w:ascii="Segoe UI" w:hAnsi="Segoe UI" w:cs="Segoe UI"/>
        </w:rPr>
      </w:pPr>
      <w:r w:rsidRPr="00E7471D">
        <w:rPr>
          <w:rFonts w:ascii="Segoe UI" w:hAnsi="Segoe UI" w:cs="Segoe UI"/>
        </w:rPr>
        <w:t xml:space="preserve">Advisory Board members will be informed of program level funding outcomes </w:t>
      </w:r>
      <w:proofErr w:type="gramStart"/>
      <w:r w:rsidRPr="00E7471D">
        <w:rPr>
          <w:rFonts w:ascii="Segoe UI" w:hAnsi="Segoe UI" w:cs="Segoe UI"/>
        </w:rPr>
        <w:t>through the use of</w:t>
      </w:r>
      <w:proofErr w:type="gramEnd"/>
      <w:r w:rsidRPr="00E7471D">
        <w:rPr>
          <w:rFonts w:ascii="Segoe UI" w:hAnsi="Segoe UI" w:cs="Segoe UI"/>
        </w:rPr>
        <w:t xml:space="preserve"> out-of-session papers.</w:t>
      </w:r>
    </w:p>
    <w:p w14:paraId="3433C561" w14:textId="70DF9464" w:rsidR="00083F9E" w:rsidRPr="00E7471D" w:rsidRDefault="007037B5" w:rsidP="002C0132">
      <w:pPr>
        <w:pStyle w:val="ListBullet"/>
        <w:rPr>
          <w:rFonts w:ascii="Segoe UI" w:hAnsi="Segoe UI" w:cs="Segoe UI"/>
        </w:rPr>
      </w:pPr>
      <w:r w:rsidRPr="00E7471D">
        <w:rPr>
          <w:rFonts w:ascii="Segoe UI" w:hAnsi="Segoe UI" w:cs="Segoe UI"/>
        </w:rPr>
        <w:t>Advisor</w:t>
      </w:r>
      <w:r w:rsidR="00376732" w:rsidRPr="00E7471D">
        <w:rPr>
          <w:rFonts w:ascii="Segoe UI" w:hAnsi="Segoe UI" w:cs="Segoe UI"/>
        </w:rPr>
        <w:t>y Board members</w:t>
      </w:r>
      <w:r w:rsidRPr="00E7471D">
        <w:rPr>
          <w:rFonts w:ascii="Segoe UI" w:hAnsi="Segoe UI" w:cs="Segoe UI"/>
        </w:rPr>
        <w:t xml:space="preserve"> cannot be recipients of MRFF grant funding during the period of their appointment.</w:t>
      </w:r>
    </w:p>
    <w:p w14:paraId="645FE2A7" w14:textId="0D0FDA3B" w:rsidR="007037B5" w:rsidRPr="00E7471D" w:rsidRDefault="007037B5" w:rsidP="002C0132">
      <w:pPr>
        <w:pStyle w:val="ListBullet2"/>
        <w:rPr>
          <w:rFonts w:ascii="Segoe UI" w:hAnsi="Segoe UI" w:cs="Segoe UI"/>
        </w:rPr>
      </w:pPr>
      <w:r w:rsidRPr="00E7471D">
        <w:rPr>
          <w:rFonts w:ascii="Segoe UI" w:hAnsi="Segoe UI" w:cs="Segoe UI"/>
        </w:rPr>
        <w:t>This does not apply to existing MRFF grant agreements that span the period of their appointment.</w:t>
      </w:r>
    </w:p>
    <w:p w14:paraId="02E34398" w14:textId="05781DFA" w:rsidR="00EA736A" w:rsidRPr="00E7471D" w:rsidRDefault="00EA736A" w:rsidP="00466A82">
      <w:pPr>
        <w:pStyle w:val="Heading2"/>
        <w:rPr>
          <w:rFonts w:ascii="Segoe UI" w:hAnsi="Segoe UI" w:cs="Segoe UI"/>
        </w:rPr>
      </w:pPr>
      <w:r w:rsidRPr="00E7471D">
        <w:rPr>
          <w:rFonts w:ascii="Segoe UI" w:hAnsi="Segoe UI" w:cs="Segoe UI"/>
        </w:rPr>
        <w:t xml:space="preserve">International </w:t>
      </w:r>
      <w:r w:rsidR="00A01021" w:rsidRPr="00E7471D">
        <w:rPr>
          <w:rFonts w:ascii="Segoe UI" w:hAnsi="Segoe UI" w:cs="Segoe UI"/>
        </w:rPr>
        <w:t>Advisors</w:t>
      </w:r>
    </w:p>
    <w:p w14:paraId="12F57B06" w14:textId="42EDFB7E" w:rsidR="00083F9E" w:rsidRPr="00E7471D" w:rsidRDefault="0083459D" w:rsidP="00944C18">
      <w:pPr>
        <w:pStyle w:val="ListBullet"/>
        <w:rPr>
          <w:rFonts w:ascii="Segoe UI" w:hAnsi="Segoe UI" w:cs="Segoe UI"/>
        </w:rPr>
      </w:pPr>
      <w:r w:rsidRPr="00E7471D">
        <w:rPr>
          <w:rFonts w:ascii="Segoe UI" w:hAnsi="Segoe UI" w:cs="Segoe UI"/>
        </w:rPr>
        <w:t>The Minister may decide, from time to time, to invite i</w:t>
      </w:r>
      <w:r w:rsidR="00D72A14" w:rsidRPr="00E7471D">
        <w:rPr>
          <w:rFonts w:ascii="Segoe UI" w:hAnsi="Segoe UI" w:cs="Segoe UI"/>
        </w:rPr>
        <w:t xml:space="preserve">nternational </w:t>
      </w:r>
      <w:r w:rsidRPr="00E7471D">
        <w:rPr>
          <w:rFonts w:ascii="Segoe UI" w:hAnsi="Segoe UI" w:cs="Segoe UI"/>
        </w:rPr>
        <w:t xml:space="preserve">health and medical research </w:t>
      </w:r>
      <w:r w:rsidR="00D72A14" w:rsidRPr="00E7471D">
        <w:rPr>
          <w:rFonts w:ascii="Segoe UI" w:hAnsi="Segoe UI" w:cs="Segoe UI"/>
        </w:rPr>
        <w:t>experts</w:t>
      </w:r>
      <w:r w:rsidRPr="00E7471D">
        <w:rPr>
          <w:rFonts w:ascii="Segoe UI" w:hAnsi="Segoe UI" w:cs="Segoe UI"/>
        </w:rPr>
        <w:t xml:space="preserve"> </w:t>
      </w:r>
      <w:r w:rsidR="00737455" w:rsidRPr="00E7471D">
        <w:rPr>
          <w:rFonts w:ascii="Segoe UI" w:hAnsi="Segoe UI" w:cs="Segoe UI"/>
        </w:rPr>
        <w:t xml:space="preserve">to </w:t>
      </w:r>
      <w:r w:rsidRPr="00E7471D">
        <w:rPr>
          <w:rFonts w:ascii="Segoe UI" w:hAnsi="Segoe UI" w:cs="Segoe UI"/>
        </w:rPr>
        <w:t xml:space="preserve">participate in </w:t>
      </w:r>
      <w:r w:rsidR="00D72A14" w:rsidRPr="00E7471D">
        <w:rPr>
          <w:rFonts w:ascii="Segoe UI" w:hAnsi="Segoe UI" w:cs="Segoe UI"/>
        </w:rPr>
        <w:t>AMRAB meetings</w:t>
      </w:r>
      <w:r w:rsidR="00E108D3" w:rsidRPr="00E7471D">
        <w:rPr>
          <w:rFonts w:ascii="Segoe UI" w:hAnsi="Segoe UI" w:cs="Segoe UI"/>
        </w:rPr>
        <w:t>.</w:t>
      </w:r>
    </w:p>
    <w:p w14:paraId="6C4F53A5" w14:textId="6439A82C" w:rsidR="00091EEB" w:rsidRPr="00E7471D" w:rsidRDefault="00E108D3" w:rsidP="00944C18">
      <w:pPr>
        <w:pStyle w:val="ListBullet2"/>
        <w:rPr>
          <w:rFonts w:ascii="Segoe UI" w:hAnsi="Segoe UI" w:cs="Segoe UI"/>
        </w:rPr>
      </w:pPr>
      <w:r w:rsidRPr="00E7471D">
        <w:rPr>
          <w:rFonts w:ascii="Segoe UI" w:hAnsi="Segoe UI" w:cs="Segoe UI"/>
        </w:rPr>
        <w:t>Their role would be</w:t>
      </w:r>
      <w:r w:rsidR="00D72A14" w:rsidRPr="00E7471D">
        <w:rPr>
          <w:rFonts w:ascii="Segoe UI" w:hAnsi="Segoe UI" w:cs="Segoe UI"/>
        </w:rPr>
        <w:t xml:space="preserve"> to provide expert feedback and advice in the context of relevant activities occurring internationally, which can inform the strategic direction of activities across the MRFF.  </w:t>
      </w:r>
    </w:p>
    <w:p w14:paraId="74CA63B8" w14:textId="2B858ADE" w:rsidR="00103047" w:rsidRDefault="00737455" w:rsidP="00944C18">
      <w:pPr>
        <w:pStyle w:val="ListBullet"/>
        <w:rPr>
          <w:rFonts w:ascii="Segoe UI" w:hAnsi="Segoe UI" w:cs="Segoe UI"/>
        </w:rPr>
      </w:pPr>
      <w:r w:rsidRPr="00E7471D">
        <w:rPr>
          <w:rFonts w:ascii="Segoe UI" w:hAnsi="Segoe UI" w:cs="Segoe UI"/>
        </w:rPr>
        <w:t>This will be in an advisory capacity with r</w:t>
      </w:r>
      <w:r w:rsidR="00091EEB" w:rsidRPr="00E7471D">
        <w:rPr>
          <w:rFonts w:ascii="Segoe UI" w:hAnsi="Segoe UI" w:cs="Segoe UI"/>
        </w:rPr>
        <w:t>emuneration not provided.</w:t>
      </w:r>
    </w:p>
    <w:p w14:paraId="3579E015" w14:textId="5028E583" w:rsidR="0000152E" w:rsidRPr="00E7471D" w:rsidRDefault="0000152E" w:rsidP="00466A82">
      <w:pPr>
        <w:pStyle w:val="Heading2"/>
        <w:rPr>
          <w:rFonts w:ascii="Segoe UI" w:hAnsi="Segoe UI" w:cs="Segoe UI"/>
        </w:rPr>
      </w:pPr>
      <w:r w:rsidRPr="00E7471D">
        <w:rPr>
          <w:rFonts w:ascii="Segoe UI" w:hAnsi="Segoe UI" w:cs="Segoe UI"/>
        </w:rPr>
        <w:t>Quorum</w:t>
      </w:r>
    </w:p>
    <w:p w14:paraId="2D7F15F8" w14:textId="3E093C7C" w:rsidR="0000152E" w:rsidRPr="00E7471D" w:rsidRDefault="0000152E" w:rsidP="00944C18">
      <w:pPr>
        <w:pStyle w:val="ListBullet"/>
        <w:rPr>
          <w:rFonts w:ascii="Segoe UI" w:hAnsi="Segoe UI" w:cs="Segoe UI"/>
        </w:rPr>
      </w:pPr>
      <w:r w:rsidRPr="00E7471D">
        <w:rPr>
          <w:rFonts w:ascii="Segoe UI" w:hAnsi="Segoe UI" w:cs="Segoe UI"/>
        </w:rPr>
        <w:t>Six members of the Advisory Board</w:t>
      </w:r>
      <w:r w:rsidR="00091EEB" w:rsidRPr="00E7471D">
        <w:rPr>
          <w:rFonts w:ascii="Segoe UI" w:hAnsi="Segoe UI" w:cs="Segoe UI"/>
        </w:rPr>
        <w:t xml:space="preserve"> a</w:t>
      </w:r>
      <w:r w:rsidRPr="00E7471D">
        <w:rPr>
          <w:rFonts w:ascii="Segoe UI" w:hAnsi="Segoe UI" w:cs="Segoe UI"/>
        </w:rPr>
        <w:t xml:space="preserve">re required to </w:t>
      </w:r>
      <w:proofErr w:type="gramStart"/>
      <w:r w:rsidRPr="00E7471D">
        <w:rPr>
          <w:rFonts w:ascii="Segoe UI" w:hAnsi="Segoe UI" w:cs="Segoe UI"/>
        </w:rPr>
        <w:t>be in attendance at</w:t>
      </w:r>
      <w:proofErr w:type="gramEnd"/>
      <w:r w:rsidRPr="00E7471D">
        <w:rPr>
          <w:rFonts w:ascii="Segoe UI" w:hAnsi="Segoe UI" w:cs="Segoe UI"/>
        </w:rPr>
        <w:t xml:space="preserve"> any meeting for a quorum to be achieved.</w:t>
      </w:r>
    </w:p>
    <w:p w14:paraId="20787055" w14:textId="036245E8" w:rsidR="00EA736A" w:rsidRPr="00E7471D" w:rsidRDefault="001B6FFF" w:rsidP="00944C18">
      <w:pPr>
        <w:pStyle w:val="ListBullet"/>
        <w:rPr>
          <w:rFonts w:ascii="Segoe UI" w:hAnsi="Segoe UI" w:cs="Segoe UI"/>
        </w:rPr>
      </w:pPr>
      <w:r w:rsidRPr="00E7471D">
        <w:rPr>
          <w:rFonts w:ascii="Segoe UI" w:hAnsi="Segoe UI" w:cs="Segoe UI"/>
        </w:rPr>
        <w:t>If the Chair is unavailable to attend a scheduled meeting, the Deputy Chair will assume this role.</w:t>
      </w:r>
    </w:p>
    <w:p w14:paraId="1E837C83" w14:textId="02505904" w:rsidR="001209CA" w:rsidRPr="00E7471D" w:rsidRDefault="001209CA" w:rsidP="00E97229">
      <w:pPr>
        <w:pStyle w:val="Heading2"/>
        <w:keepNext w:val="0"/>
        <w:keepLines w:val="0"/>
        <w:rPr>
          <w:rFonts w:ascii="Segoe UI" w:hAnsi="Segoe UI" w:cs="Segoe UI"/>
        </w:rPr>
      </w:pPr>
      <w:r w:rsidRPr="00E7471D">
        <w:rPr>
          <w:rFonts w:ascii="Segoe UI" w:hAnsi="Segoe UI" w:cs="Segoe UI"/>
        </w:rPr>
        <w:t>Declarations of Interest</w:t>
      </w:r>
    </w:p>
    <w:p w14:paraId="4ADFC821" w14:textId="6C207520" w:rsidR="00547DD2" w:rsidRPr="00E7471D" w:rsidRDefault="00547DD2" w:rsidP="00E97229">
      <w:pPr>
        <w:pStyle w:val="Default"/>
        <w:spacing w:before="0" w:after="0"/>
        <w:rPr>
          <w:rFonts w:ascii="Segoe UI" w:hAnsi="Segoe UI" w:cs="Segoe UI"/>
          <w:bCs/>
          <w:color w:val="auto"/>
        </w:rPr>
      </w:pPr>
      <w:r w:rsidRPr="00E7471D">
        <w:rPr>
          <w:rFonts w:ascii="Segoe UI" w:hAnsi="Segoe UI" w:cs="Segoe UI"/>
          <w:bCs/>
          <w:color w:val="auto"/>
        </w:rPr>
        <w:t>Advisory Board members must abide by the MRFF Declaration</w:t>
      </w:r>
      <w:r w:rsidR="00FC5E7B" w:rsidRPr="00E7471D">
        <w:rPr>
          <w:rFonts w:ascii="Segoe UI" w:hAnsi="Segoe UI" w:cs="Segoe UI"/>
          <w:bCs/>
          <w:color w:val="auto"/>
        </w:rPr>
        <w:t>s</w:t>
      </w:r>
      <w:r w:rsidRPr="00E7471D">
        <w:rPr>
          <w:rFonts w:ascii="Segoe UI" w:hAnsi="Segoe UI" w:cs="Segoe UI"/>
          <w:bCs/>
          <w:color w:val="auto"/>
        </w:rPr>
        <w:t xml:space="preserve"> of Interest Policy Statement. </w:t>
      </w:r>
      <w:r w:rsidR="00713E81" w:rsidRPr="00E7471D">
        <w:rPr>
          <w:rFonts w:ascii="Segoe UI" w:hAnsi="Segoe UI" w:cs="Segoe UI"/>
          <w:bCs/>
          <w:color w:val="auto"/>
        </w:rPr>
        <w:t>The Statement, and supporting documents, enables members to be</w:t>
      </w:r>
      <w:r w:rsidRPr="00E7471D">
        <w:rPr>
          <w:rFonts w:ascii="Segoe UI" w:hAnsi="Segoe UI" w:cs="Segoe UI"/>
          <w:bCs/>
          <w:color w:val="auto"/>
        </w:rPr>
        <w:t xml:space="preserve"> </w:t>
      </w:r>
      <w:r w:rsidRPr="00E7471D">
        <w:rPr>
          <w:rFonts w:ascii="Segoe UI" w:hAnsi="Segoe UI" w:cs="Segoe UI"/>
          <w:bCs/>
          <w:color w:val="auto"/>
        </w:rPr>
        <w:lastRenderedPageBreak/>
        <w:t>aware of their obligation to disclose any relevant interests that they may have, and to ensure that they effectively and consistently manage any conflicts of interest.</w:t>
      </w:r>
    </w:p>
    <w:p w14:paraId="57826092" w14:textId="343A2E08" w:rsidR="008605CE" w:rsidRPr="00E7471D" w:rsidRDefault="006845C9" w:rsidP="00466A82">
      <w:pPr>
        <w:pStyle w:val="Heading2"/>
        <w:rPr>
          <w:rFonts w:ascii="Segoe UI" w:hAnsi="Segoe UI" w:cs="Segoe UI"/>
        </w:rPr>
      </w:pPr>
      <w:r w:rsidRPr="00E7471D">
        <w:rPr>
          <w:rFonts w:ascii="Segoe UI" w:hAnsi="Segoe UI" w:cs="Segoe UI"/>
        </w:rPr>
        <w:t>Terms of Reference</w:t>
      </w:r>
    </w:p>
    <w:p w14:paraId="54E43105" w14:textId="4D736244" w:rsidR="006845C9" w:rsidRPr="00E7471D" w:rsidRDefault="006845C9" w:rsidP="002C0132">
      <w:pPr>
        <w:pStyle w:val="Default"/>
        <w:spacing w:before="0" w:after="0"/>
        <w:rPr>
          <w:rFonts w:ascii="Segoe UI" w:hAnsi="Segoe UI" w:cs="Segoe UI"/>
          <w:color w:val="auto"/>
        </w:rPr>
      </w:pPr>
      <w:r w:rsidRPr="00E7471D">
        <w:rPr>
          <w:rFonts w:ascii="Segoe UI" w:hAnsi="Segoe UI" w:cs="Segoe UI"/>
          <w:color w:val="auto"/>
        </w:rPr>
        <w:t xml:space="preserve">The Australian Medical Research Advisory Board (Advisory Board) must carry out its functions in full compliance with the </w:t>
      </w:r>
      <w:r w:rsidRPr="00E7471D">
        <w:rPr>
          <w:rFonts w:ascii="Segoe UI" w:hAnsi="Segoe UI" w:cs="Segoe UI"/>
          <w:i/>
          <w:iCs/>
          <w:color w:val="auto"/>
        </w:rPr>
        <w:t xml:space="preserve">Medical Research Future Fund Act 2015 </w:t>
      </w:r>
      <w:r w:rsidRPr="00E7471D">
        <w:rPr>
          <w:rFonts w:ascii="Segoe UI" w:hAnsi="Segoe UI" w:cs="Segoe UI"/>
          <w:color w:val="auto"/>
        </w:rPr>
        <w:t>(the Act)</w:t>
      </w:r>
      <w:r w:rsidR="00737455" w:rsidRPr="00E7471D">
        <w:rPr>
          <w:rFonts w:ascii="Segoe UI" w:hAnsi="Segoe UI" w:cs="Segoe UI"/>
          <w:color w:val="auto"/>
        </w:rPr>
        <w:t>, including</w:t>
      </w:r>
      <w:r w:rsidR="00E108D3" w:rsidRPr="00E7471D">
        <w:rPr>
          <w:rFonts w:ascii="Segoe UI" w:hAnsi="Segoe UI" w:cs="Segoe UI"/>
          <w:color w:val="auto"/>
        </w:rPr>
        <w:t xml:space="preserve"> developing</w:t>
      </w:r>
      <w:r w:rsidR="00737455" w:rsidRPr="00E7471D">
        <w:rPr>
          <w:rFonts w:ascii="Segoe UI" w:hAnsi="Segoe UI" w:cs="Segoe UI"/>
          <w:color w:val="auto"/>
        </w:rPr>
        <w:t>:</w:t>
      </w:r>
    </w:p>
    <w:p w14:paraId="5139684E" w14:textId="5E8D9867" w:rsidR="006845C9" w:rsidRPr="00E7471D" w:rsidRDefault="008605CE" w:rsidP="00466A82">
      <w:pPr>
        <w:pStyle w:val="ListNumber"/>
        <w:spacing w:before="0" w:after="0"/>
      </w:pPr>
      <w:r w:rsidRPr="00E7471D">
        <w:t>A</w:t>
      </w:r>
      <w:r w:rsidR="006845C9" w:rsidRPr="00E7471D">
        <w:t>n Australian Medical Research and Innovation Strategy (Strategy) to provide guidance and advice on research investments to Government (in accordance with Clause 32D of the Act).</w:t>
      </w:r>
    </w:p>
    <w:p w14:paraId="0A85801C" w14:textId="791C8F1E" w:rsidR="00737455" w:rsidRPr="00E7471D" w:rsidRDefault="00737455" w:rsidP="00466A82">
      <w:pPr>
        <w:pStyle w:val="ListNumber2"/>
        <w:spacing w:before="0" w:after="0"/>
      </w:pPr>
      <w:r w:rsidRPr="00E7471D">
        <w:t>The Strategy is to provide guidance and advice to the Minister for Health on health and medical research that:</w:t>
      </w:r>
    </w:p>
    <w:p w14:paraId="3E90766F" w14:textId="57AB5AB9" w:rsidR="00737455" w:rsidRPr="00E7471D" w:rsidRDefault="00737455" w:rsidP="002C0132">
      <w:pPr>
        <w:pStyle w:val="ListBullet3"/>
        <w:ind w:left="993" w:hanging="357"/>
      </w:pPr>
      <w:r w:rsidRPr="00E7471D">
        <w:t>builds and retains a vibrant health and medical research sector in Australia (e.g., workforce, infrastructure and national coordination</w:t>
      </w:r>
      <w:proofErr w:type="gramStart"/>
      <w:r w:rsidRPr="00E7471D">
        <w:t>);</w:t>
      </w:r>
      <w:proofErr w:type="gramEnd"/>
    </w:p>
    <w:p w14:paraId="471C4602" w14:textId="63C4498A" w:rsidR="00737455" w:rsidRPr="00E7471D" w:rsidRDefault="00737455" w:rsidP="002C0132">
      <w:pPr>
        <w:pStyle w:val="ListBullet3"/>
        <w:ind w:left="993" w:hanging="357"/>
      </w:pPr>
      <w:r w:rsidRPr="00E7471D">
        <w:t xml:space="preserve">is strategic and contributes to the continued growth of Australian health and medical research, and delivers economic and fiscal benefits for </w:t>
      </w:r>
      <w:proofErr w:type="gramStart"/>
      <w:r w:rsidRPr="00E7471D">
        <w:t>Australia;</w:t>
      </w:r>
      <w:proofErr w:type="gramEnd"/>
    </w:p>
    <w:p w14:paraId="22B691B8" w14:textId="7C462745" w:rsidR="00737455" w:rsidRPr="00E7471D" w:rsidRDefault="00737455" w:rsidP="002C0132">
      <w:pPr>
        <w:pStyle w:val="ListBullet3"/>
        <w:ind w:left="993" w:hanging="357"/>
      </w:pPr>
      <w:r w:rsidRPr="00E7471D">
        <w:t xml:space="preserve">enables the development and maintenance of a critical mass of health and medical research effort in </w:t>
      </w:r>
      <w:proofErr w:type="gramStart"/>
      <w:r w:rsidRPr="00E7471D">
        <w:t>Australia;</w:t>
      </w:r>
      <w:proofErr w:type="gramEnd"/>
    </w:p>
    <w:p w14:paraId="51011543" w14:textId="2A5D70BD" w:rsidR="00737455" w:rsidRPr="00E7471D" w:rsidRDefault="00737455" w:rsidP="002C0132">
      <w:pPr>
        <w:pStyle w:val="ListBullet3"/>
        <w:ind w:left="993" w:hanging="357"/>
      </w:pPr>
      <w:r w:rsidRPr="00E7471D">
        <w:t xml:space="preserve">encourages multi-sector collaboration, including with the private and philanthropy sectors and interaction with state and territory </w:t>
      </w:r>
      <w:proofErr w:type="gramStart"/>
      <w:r w:rsidRPr="00E7471D">
        <w:t>governments;</w:t>
      </w:r>
      <w:proofErr w:type="gramEnd"/>
    </w:p>
    <w:p w14:paraId="319987E1" w14:textId="5DBAC113" w:rsidR="00737455" w:rsidRPr="00E7471D" w:rsidRDefault="00737455" w:rsidP="002C0132">
      <w:pPr>
        <w:pStyle w:val="ListBullet3"/>
        <w:ind w:left="993" w:hanging="357"/>
      </w:pPr>
      <w:r w:rsidRPr="00E7471D">
        <w:t xml:space="preserve">promotes the translation and commercialisation of health and medical </w:t>
      </w:r>
      <w:proofErr w:type="gramStart"/>
      <w:r w:rsidRPr="00E7471D">
        <w:t>research;</w:t>
      </w:r>
      <w:proofErr w:type="gramEnd"/>
    </w:p>
    <w:p w14:paraId="69FE82BA" w14:textId="608DDB81" w:rsidR="00737455" w:rsidRPr="00E7471D" w:rsidRDefault="00737455" w:rsidP="002C0132">
      <w:pPr>
        <w:pStyle w:val="ListBullet3"/>
        <w:ind w:left="993" w:hanging="357"/>
      </w:pPr>
      <w:r w:rsidRPr="00E7471D">
        <w:t>harnesses opportunities for multidisciplinary work across research portfolios, such as science, education, information technology and engineering; and</w:t>
      </w:r>
    </w:p>
    <w:p w14:paraId="63E9F80E" w14:textId="3D2AC964" w:rsidR="00737455" w:rsidRPr="00E7471D" w:rsidRDefault="00737455" w:rsidP="002C0132">
      <w:pPr>
        <w:pStyle w:val="ListBullet3"/>
        <w:ind w:left="993" w:hanging="357"/>
      </w:pPr>
      <w:r w:rsidRPr="00E7471D">
        <w:t>interacts with other Government health policies and programs.</w:t>
      </w:r>
    </w:p>
    <w:p w14:paraId="56154860" w14:textId="2D7CDFE4" w:rsidR="006845C9" w:rsidRPr="00E7471D" w:rsidDel="00E108D3" w:rsidRDefault="008605CE" w:rsidP="00466A82">
      <w:pPr>
        <w:pStyle w:val="ListNumber"/>
        <w:spacing w:before="0" w:after="0"/>
      </w:pPr>
      <w:r w:rsidRPr="00E7471D">
        <w:t>T</w:t>
      </w:r>
      <w:r w:rsidR="006845C9" w:rsidRPr="00E7471D" w:rsidDel="00E108D3">
        <w:t>he Australian Medical Research and Innovation Priorities (Priorities)</w:t>
      </w:r>
      <w:r w:rsidR="00580BCE" w:rsidRPr="00E7471D" w:rsidDel="00E108D3">
        <w:t xml:space="preserve"> in accordance with Section 32E of the Act, </w:t>
      </w:r>
      <w:r w:rsidR="006845C9" w:rsidRPr="00E7471D" w:rsidDel="00E108D3">
        <w:t xml:space="preserve">which will determine the focus for medical research and innovation funding (in accordance with </w:t>
      </w:r>
      <w:r w:rsidR="00580BCE" w:rsidRPr="00E7471D" w:rsidDel="00E108D3">
        <w:t xml:space="preserve">Section 15A </w:t>
      </w:r>
      <w:r w:rsidR="006845C9" w:rsidRPr="00E7471D" w:rsidDel="00E108D3">
        <w:t>of the Act).</w:t>
      </w:r>
    </w:p>
    <w:p w14:paraId="00D4E24D" w14:textId="2AA5EA26" w:rsidR="00737455" w:rsidRPr="00E7471D" w:rsidRDefault="00737455" w:rsidP="002C0132">
      <w:pPr>
        <w:pStyle w:val="ListNumber2"/>
        <w:numPr>
          <w:ilvl w:val="0"/>
          <w:numId w:val="42"/>
        </w:numPr>
        <w:spacing w:before="0" w:after="0"/>
      </w:pPr>
      <w:r w:rsidRPr="00E7471D">
        <w:t>The Advisory Board must use the following criteria to develop the Priorities:</w:t>
      </w:r>
    </w:p>
    <w:p w14:paraId="01FA66D0" w14:textId="3A146FBF" w:rsidR="00737455" w:rsidRPr="00E7471D" w:rsidRDefault="00737455" w:rsidP="002C0132">
      <w:pPr>
        <w:pStyle w:val="ListBullet3"/>
        <w:ind w:left="993"/>
      </w:pPr>
      <w:r w:rsidRPr="00E7471D">
        <w:t xml:space="preserve">the burden of disease on the Australian </w:t>
      </w:r>
      <w:proofErr w:type="gramStart"/>
      <w:r w:rsidRPr="00E7471D">
        <w:t>community;</w:t>
      </w:r>
      <w:proofErr w:type="gramEnd"/>
    </w:p>
    <w:p w14:paraId="7E46EDEF" w14:textId="3D0FD837" w:rsidR="00737455" w:rsidRPr="00E7471D" w:rsidRDefault="00737455" w:rsidP="002C0132">
      <w:pPr>
        <w:pStyle w:val="ListBullet3"/>
        <w:ind w:left="993"/>
      </w:pPr>
      <w:r w:rsidRPr="00E7471D">
        <w:t xml:space="preserve">how to deliver practical benefits from medical research and medical innovation to as many Australians as </w:t>
      </w:r>
      <w:proofErr w:type="gramStart"/>
      <w:r w:rsidRPr="00E7471D">
        <w:t>possible;</w:t>
      </w:r>
      <w:proofErr w:type="gramEnd"/>
    </w:p>
    <w:p w14:paraId="0222F442" w14:textId="23E68A0D" w:rsidR="00737455" w:rsidRPr="00E7471D" w:rsidRDefault="00737455" w:rsidP="002C0132">
      <w:pPr>
        <w:pStyle w:val="ListBullet3"/>
        <w:ind w:left="993" w:hanging="357"/>
      </w:pPr>
      <w:r w:rsidRPr="00E7471D">
        <w:t xml:space="preserve">how to ensure that financial assistance provides the greatest value for all </w:t>
      </w:r>
      <w:proofErr w:type="gramStart"/>
      <w:r w:rsidRPr="00E7471D">
        <w:t>Australians;</w:t>
      </w:r>
      <w:proofErr w:type="gramEnd"/>
    </w:p>
    <w:p w14:paraId="120127AD" w14:textId="5E4AE6EB" w:rsidR="00737455" w:rsidRPr="00E7471D" w:rsidRDefault="00737455" w:rsidP="002C0132">
      <w:pPr>
        <w:pStyle w:val="Default"/>
        <w:numPr>
          <w:ilvl w:val="0"/>
          <w:numId w:val="3"/>
        </w:numPr>
        <w:spacing w:before="0" w:after="0"/>
        <w:ind w:left="993"/>
        <w:rPr>
          <w:rFonts w:ascii="Segoe UI" w:hAnsi="Segoe UI" w:cs="Segoe UI"/>
          <w:color w:val="auto"/>
        </w:rPr>
      </w:pPr>
      <w:r w:rsidRPr="00E7471D">
        <w:rPr>
          <w:rFonts w:ascii="Segoe UI" w:hAnsi="Segoe UI" w:cs="Segoe UI"/>
          <w:color w:val="auto"/>
        </w:rPr>
        <w:t>how to ensure financial assistance provided complements and enhances other financial assistance provided for medical research and medical innovation; and</w:t>
      </w:r>
    </w:p>
    <w:p w14:paraId="515BC4F5" w14:textId="7A89A92C" w:rsidR="00737455" w:rsidRDefault="00737455" w:rsidP="002C0132">
      <w:pPr>
        <w:pStyle w:val="Default"/>
        <w:numPr>
          <w:ilvl w:val="0"/>
          <w:numId w:val="3"/>
        </w:numPr>
        <w:spacing w:before="0" w:after="0"/>
        <w:ind w:left="993"/>
        <w:rPr>
          <w:rFonts w:ascii="Segoe UI" w:hAnsi="Segoe UI" w:cs="Segoe UI"/>
          <w:color w:val="auto"/>
        </w:rPr>
      </w:pPr>
      <w:r w:rsidRPr="00E7471D">
        <w:rPr>
          <w:rFonts w:ascii="Segoe UI" w:hAnsi="Segoe UI" w:cs="Segoe UI"/>
          <w:color w:val="auto"/>
        </w:rPr>
        <w:t>any other relevant matter.</w:t>
      </w:r>
    </w:p>
    <w:p w14:paraId="7CE50EB4" w14:textId="61709F01" w:rsidR="00E108D3" w:rsidRPr="00E7471D" w:rsidRDefault="00E108D3" w:rsidP="00C321A4">
      <w:pPr>
        <w:pStyle w:val="Default"/>
        <w:keepNext/>
        <w:spacing w:before="0" w:after="0"/>
        <w:rPr>
          <w:rFonts w:ascii="Segoe UI" w:hAnsi="Segoe UI" w:cs="Segoe UI"/>
          <w:color w:val="auto"/>
        </w:rPr>
      </w:pPr>
      <w:r w:rsidRPr="00E7471D">
        <w:rPr>
          <w:rFonts w:ascii="Segoe UI" w:hAnsi="Segoe UI" w:cs="Segoe UI"/>
          <w:color w:val="auto"/>
        </w:rPr>
        <w:lastRenderedPageBreak/>
        <w:t>In undertaking these activities, the Advisory Board:</w:t>
      </w:r>
    </w:p>
    <w:p w14:paraId="41EFF9D1" w14:textId="0E2BFB18" w:rsidR="00944C18" w:rsidRPr="00E7471D" w:rsidRDefault="008605CE" w:rsidP="002C0132">
      <w:pPr>
        <w:pStyle w:val="ListNumber"/>
        <w:numPr>
          <w:ilvl w:val="0"/>
          <w:numId w:val="45"/>
        </w:numPr>
        <w:spacing w:before="0" w:after="0"/>
      </w:pPr>
      <w:r w:rsidRPr="00E7471D">
        <w:t>W</w:t>
      </w:r>
      <w:r w:rsidR="00E108D3" w:rsidRPr="00E7471D">
        <w:t xml:space="preserve">ill </w:t>
      </w:r>
      <w:r w:rsidR="006845C9" w:rsidRPr="00E7471D">
        <w:t xml:space="preserve">take a whole of government approach to its deliberations, taking into consideration </w:t>
      </w:r>
      <w:proofErr w:type="gramStart"/>
      <w:r w:rsidR="006845C9" w:rsidRPr="00E7471D">
        <w:t>a number of</w:t>
      </w:r>
      <w:proofErr w:type="gramEnd"/>
      <w:r w:rsidR="006845C9" w:rsidRPr="00E7471D">
        <w:t xml:space="preserve"> Commonwealth reforms, including but not limited to the National Strategy for Medical Research and Public Health Research developed by the National Health and Medical Research Council, the Government’s Science and Research Priorities and the National Innovation and Science Agenda.</w:t>
      </w:r>
    </w:p>
    <w:p w14:paraId="03FA7D84" w14:textId="484C6FCE" w:rsidR="00737455" w:rsidRDefault="008605CE" w:rsidP="002C0132">
      <w:pPr>
        <w:pStyle w:val="ListNumber"/>
        <w:numPr>
          <w:ilvl w:val="0"/>
          <w:numId w:val="45"/>
        </w:numPr>
        <w:spacing w:before="0" w:after="0"/>
      </w:pPr>
      <w:r w:rsidRPr="00E7471D">
        <w:t>M</w:t>
      </w:r>
      <w:r w:rsidR="006845C9" w:rsidRPr="00E7471D">
        <w:t>ust consult widely, including one or more organisations that represent consumers who benefit from health and medical research innovation (in accordance with Clause 32EA of the Act).</w:t>
      </w:r>
    </w:p>
    <w:p w14:paraId="1B4C270B" w14:textId="376A127F" w:rsidR="006845C9" w:rsidRPr="00E7471D" w:rsidRDefault="006845C9" w:rsidP="002C0132">
      <w:pPr>
        <w:pStyle w:val="Default"/>
        <w:spacing w:before="0" w:after="0"/>
        <w:rPr>
          <w:rFonts w:ascii="Segoe UI" w:hAnsi="Segoe UI" w:cs="Segoe UI"/>
          <w:color w:val="auto"/>
        </w:rPr>
      </w:pPr>
      <w:r w:rsidRPr="00E7471D">
        <w:rPr>
          <w:rFonts w:ascii="Segoe UI" w:hAnsi="Segoe UI" w:cs="Segoe UI"/>
          <w:color w:val="auto"/>
        </w:rPr>
        <w:t>The Advisory Board will provide advice on matters referred to it by the Health Minister.</w:t>
      </w:r>
    </w:p>
    <w:p w14:paraId="72E05E4F" w14:textId="7B5451BF" w:rsidR="006845C9" w:rsidRPr="00E7471D" w:rsidRDefault="00E108D3" w:rsidP="002C0132">
      <w:pPr>
        <w:pStyle w:val="ListNumber"/>
        <w:numPr>
          <w:ilvl w:val="0"/>
          <w:numId w:val="47"/>
        </w:numPr>
        <w:spacing w:before="0" w:after="0"/>
      </w:pPr>
      <w:r w:rsidRPr="00E7471D">
        <w:t>For the period 2021-26, t</w:t>
      </w:r>
      <w:r w:rsidR="00737455" w:rsidRPr="00E7471D">
        <w:t xml:space="preserve">he Minister </w:t>
      </w:r>
      <w:r w:rsidRPr="00E7471D">
        <w:t xml:space="preserve">for Health </w:t>
      </w:r>
      <w:r w:rsidR="00737455" w:rsidRPr="00E7471D">
        <w:t xml:space="preserve">requests </w:t>
      </w:r>
      <w:r w:rsidRPr="00E7471D">
        <w:t xml:space="preserve">that the </w:t>
      </w:r>
      <w:r w:rsidR="00737455" w:rsidRPr="00E7471D">
        <w:t>Advisory Board:</w:t>
      </w:r>
    </w:p>
    <w:p w14:paraId="035BBEFE" w14:textId="66B7A217" w:rsidR="00AF77E5" w:rsidRPr="00E7471D" w:rsidRDefault="00E108D3" w:rsidP="002C0132">
      <w:pPr>
        <w:pStyle w:val="ListBullet3"/>
      </w:pPr>
      <w:r w:rsidRPr="00E7471D">
        <w:t>w</w:t>
      </w:r>
      <w:r w:rsidR="004B765E" w:rsidRPr="00E7471D">
        <w:t>ork with</w:t>
      </w:r>
      <w:r w:rsidR="005D7449" w:rsidRPr="00E7471D">
        <w:t xml:space="preserve"> MRFF Mission Expert Advisory Panels </w:t>
      </w:r>
      <w:r w:rsidR="00FC5E7B" w:rsidRPr="00E7471D">
        <w:t xml:space="preserve">to support </w:t>
      </w:r>
      <w:r w:rsidR="005D7449" w:rsidRPr="00E7471D">
        <w:t>the development</w:t>
      </w:r>
      <w:r w:rsidRPr="00E7471D">
        <w:t xml:space="preserve">, implementation and </w:t>
      </w:r>
      <w:r w:rsidR="00083F9E" w:rsidRPr="00E7471D">
        <w:t>evaluation</w:t>
      </w:r>
      <w:r w:rsidRPr="00E7471D">
        <w:t xml:space="preserve"> </w:t>
      </w:r>
      <w:r w:rsidR="005D7449" w:rsidRPr="00E7471D">
        <w:t xml:space="preserve">of </w:t>
      </w:r>
      <w:r w:rsidR="00FC5E7B" w:rsidRPr="00E7471D">
        <w:t xml:space="preserve">Mission specific </w:t>
      </w:r>
      <w:r w:rsidR="005D7449" w:rsidRPr="00E7471D">
        <w:t>Roadmap</w:t>
      </w:r>
      <w:r w:rsidR="00FC5E7B" w:rsidRPr="00E7471D">
        <w:t>s</w:t>
      </w:r>
      <w:r w:rsidR="005D7449" w:rsidRPr="00E7471D">
        <w:t xml:space="preserve"> and Implementation Plan</w:t>
      </w:r>
      <w:r w:rsidR="00FC5E7B" w:rsidRPr="00E7471D">
        <w:t>s</w:t>
      </w:r>
    </w:p>
    <w:p w14:paraId="6C74F4D7" w14:textId="32B34647" w:rsidR="00083F9E" w:rsidRPr="00E7471D" w:rsidRDefault="00E108D3" w:rsidP="002C0132">
      <w:pPr>
        <w:pStyle w:val="ListBullet3"/>
      </w:pPr>
      <w:r w:rsidRPr="00E7471D">
        <w:t>con</w:t>
      </w:r>
      <w:r w:rsidR="00083F9E" w:rsidRPr="00E7471D">
        <w:t xml:space="preserve">duct an annual consultation with </w:t>
      </w:r>
      <w:r w:rsidRPr="00E7471D">
        <w:t>the sector</w:t>
      </w:r>
      <w:r w:rsidR="00083F9E" w:rsidRPr="00E7471D">
        <w:t xml:space="preserve"> </w:t>
      </w:r>
      <w:proofErr w:type="gramStart"/>
      <w:r w:rsidR="00083F9E" w:rsidRPr="00E7471D">
        <w:t>in order to</w:t>
      </w:r>
      <w:proofErr w:type="gramEnd"/>
      <w:r w:rsidR="00083F9E" w:rsidRPr="00E7471D">
        <w:t xml:space="preserve"> </w:t>
      </w:r>
      <w:r w:rsidRPr="00E7471D">
        <w:t>provide advice on the following</w:t>
      </w:r>
      <w:r w:rsidR="00083F9E" w:rsidRPr="00E7471D">
        <w:t xml:space="preserve"> issues:</w:t>
      </w:r>
    </w:p>
    <w:p w14:paraId="774516B5" w14:textId="59008D44" w:rsidR="00083F9E" w:rsidRPr="00E7471D" w:rsidRDefault="00083F9E" w:rsidP="00944C18">
      <w:pPr>
        <w:pStyle w:val="ListBullet4"/>
      </w:pPr>
      <w:r w:rsidRPr="00E7471D">
        <w:t>consumer and clinician involvement in research</w:t>
      </w:r>
    </w:p>
    <w:p w14:paraId="65570C09" w14:textId="2FEF5B8C" w:rsidR="00083F9E" w:rsidRPr="00E7471D" w:rsidRDefault="00083F9E" w:rsidP="00944C18">
      <w:pPr>
        <w:pStyle w:val="ListBullet4"/>
      </w:pPr>
      <w:r w:rsidRPr="00E7471D">
        <w:t>health and medical research workforce development</w:t>
      </w:r>
    </w:p>
    <w:p w14:paraId="3E3FFCC4" w14:textId="7824B9B5" w:rsidR="00323427" w:rsidRPr="00E7471D" w:rsidRDefault="00083F9E" w:rsidP="00944C18">
      <w:pPr>
        <w:pStyle w:val="ListBullet4"/>
      </w:pPr>
      <w:r w:rsidRPr="00E7471D">
        <w:t>research quality.</w:t>
      </w:r>
    </w:p>
    <w:sectPr w:rsidR="00323427" w:rsidRPr="00E7471D" w:rsidSect="00E7471D">
      <w:headerReference w:type="even" r:id="rId13"/>
      <w:footerReference w:type="default" r:id="rId14"/>
      <w:footerReference w:type="first" r:id="rId15"/>
      <w:pgSz w:w="11906" w:h="16838" w:code="9"/>
      <w:pgMar w:top="1440" w:right="1440" w:bottom="1440" w:left="1440" w:header="51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26BB7" w14:textId="77777777" w:rsidR="00733965" w:rsidRDefault="00733965" w:rsidP="008605CE">
      <w:pPr>
        <w:spacing w:after="0" w:line="240" w:lineRule="auto"/>
      </w:pPr>
      <w:r>
        <w:separator/>
      </w:r>
    </w:p>
  </w:endnote>
  <w:endnote w:type="continuationSeparator" w:id="0">
    <w:p w14:paraId="7675D93F" w14:textId="77777777" w:rsidR="00733965" w:rsidRDefault="00733965" w:rsidP="0086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77E2A" w14:textId="5CB5FD76" w:rsidR="00273AD4" w:rsidRPr="007C5E0B" w:rsidRDefault="00273AD4">
    <w:pPr>
      <w:pStyle w:val="Footer"/>
      <w:rPr>
        <w:rFonts w:ascii="Segoe UI" w:hAnsi="Segoe UI" w:cs="Segoe UI"/>
        <w:sz w:val="20"/>
        <w:szCs w:val="20"/>
      </w:rPr>
    </w:pPr>
    <w:r w:rsidRPr="007C5E0B">
      <w:rPr>
        <w:rFonts w:ascii="Segoe UI" w:hAnsi="Segoe UI" w:cs="Segoe UI"/>
        <w:sz w:val="20"/>
        <w:szCs w:val="20"/>
      </w:rPr>
      <w:t>A</w:t>
    </w:r>
    <w:r w:rsidR="007C5E0B" w:rsidRPr="007C5E0B">
      <w:rPr>
        <w:rFonts w:ascii="Segoe UI" w:hAnsi="Segoe UI" w:cs="Segoe UI"/>
        <w:sz w:val="20"/>
        <w:szCs w:val="20"/>
      </w:rPr>
      <w:t xml:space="preserve">ustralian </w:t>
    </w:r>
    <w:r w:rsidRPr="007C5E0B">
      <w:rPr>
        <w:rFonts w:ascii="Segoe UI" w:hAnsi="Segoe UI" w:cs="Segoe UI"/>
        <w:sz w:val="20"/>
        <w:szCs w:val="20"/>
      </w:rPr>
      <w:t>M</w:t>
    </w:r>
    <w:r w:rsidR="007C5E0B" w:rsidRPr="007C5E0B">
      <w:rPr>
        <w:rFonts w:ascii="Segoe UI" w:hAnsi="Segoe UI" w:cs="Segoe UI"/>
        <w:sz w:val="20"/>
        <w:szCs w:val="20"/>
      </w:rPr>
      <w:t xml:space="preserve">edical </w:t>
    </w:r>
    <w:r w:rsidRPr="007C5E0B">
      <w:rPr>
        <w:rFonts w:ascii="Segoe UI" w:hAnsi="Segoe UI" w:cs="Segoe UI"/>
        <w:sz w:val="20"/>
        <w:szCs w:val="20"/>
      </w:rPr>
      <w:t>R</w:t>
    </w:r>
    <w:r w:rsidR="007C5E0B" w:rsidRPr="007C5E0B">
      <w:rPr>
        <w:rFonts w:ascii="Segoe UI" w:hAnsi="Segoe UI" w:cs="Segoe UI"/>
        <w:sz w:val="20"/>
        <w:szCs w:val="20"/>
      </w:rPr>
      <w:t xml:space="preserve">esearch </w:t>
    </w:r>
    <w:r w:rsidRPr="007C5E0B">
      <w:rPr>
        <w:rFonts w:ascii="Segoe UI" w:hAnsi="Segoe UI" w:cs="Segoe UI"/>
        <w:sz w:val="20"/>
        <w:szCs w:val="20"/>
      </w:rPr>
      <w:t>A</w:t>
    </w:r>
    <w:r w:rsidR="007C5E0B" w:rsidRPr="007C5E0B">
      <w:rPr>
        <w:rFonts w:ascii="Segoe UI" w:hAnsi="Segoe UI" w:cs="Segoe UI"/>
        <w:sz w:val="20"/>
        <w:szCs w:val="20"/>
      </w:rPr>
      <w:t xml:space="preserve">dvisory </w:t>
    </w:r>
    <w:r w:rsidRPr="007C5E0B">
      <w:rPr>
        <w:rFonts w:ascii="Segoe UI" w:hAnsi="Segoe UI" w:cs="Segoe UI"/>
        <w:sz w:val="20"/>
        <w:szCs w:val="20"/>
      </w:rPr>
      <w:t>B</w:t>
    </w:r>
    <w:r w:rsidR="007C5E0B" w:rsidRPr="007C5E0B">
      <w:rPr>
        <w:rFonts w:ascii="Segoe UI" w:hAnsi="Segoe UI" w:cs="Segoe UI"/>
        <w:sz w:val="20"/>
        <w:szCs w:val="20"/>
      </w:rPr>
      <w:t>oard</w:t>
    </w:r>
    <w:r w:rsidRPr="007C5E0B">
      <w:rPr>
        <w:rFonts w:ascii="Segoe UI" w:hAnsi="Segoe UI" w:cs="Segoe UI"/>
        <w:sz w:val="20"/>
        <w:szCs w:val="20"/>
      </w:rPr>
      <w:t xml:space="preserve"> Terms of Reference</w:t>
    </w:r>
    <w:r w:rsidR="007C5E0B" w:rsidRPr="007C5E0B">
      <w:rPr>
        <w:rFonts w:ascii="Segoe UI" w:hAnsi="Segoe UI" w:cs="Segoe UI"/>
        <w:sz w:val="20"/>
        <w:szCs w:val="20"/>
      </w:rPr>
      <w:t xml:space="preserve"> 2021-2026</w:t>
    </w:r>
    <w:r w:rsidR="002A78E7">
      <w:rPr>
        <w:rFonts w:ascii="Segoe UI" w:hAnsi="Segoe UI" w:cs="Segoe UI"/>
        <w:sz w:val="20"/>
        <w:szCs w:val="20"/>
      </w:rPr>
      <w:tab/>
    </w:r>
    <w:r w:rsidR="002A78E7" w:rsidRPr="002A78E7">
      <w:rPr>
        <w:rFonts w:ascii="Segoe UI" w:hAnsi="Segoe UI" w:cs="Segoe UI"/>
        <w:sz w:val="20"/>
        <w:szCs w:val="20"/>
      </w:rPr>
      <w:fldChar w:fldCharType="begin"/>
    </w:r>
    <w:r w:rsidR="002A78E7" w:rsidRPr="002A78E7">
      <w:rPr>
        <w:rFonts w:ascii="Segoe UI" w:hAnsi="Segoe UI" w:cs="Segoe UI"/>
        <w:sz w:val="20"/>
        <w:szCs w:val="20"/>
      </w:rPr>
      <w:instrText xml:space="preserve"> PAGE   \* MERGEFORMAT </w:instrText>
    </w:r>
    <w:r w:rsidR="002A78E7" w:rsidRPr="002A78E7">
      <w:rPr>
        <w:rFonts w:ascii="Segoe UI" w:hAnsi="Segoe UI" w:cs="Segoe UI"/>
        <w:sz w:val="20"/>
        <w:szCs w:val="20"/>
      </w:rPr>
      <w:fldChar w:fldCharType="separate"/>
    </w:r>
    <w:r w:rsidR="002A78E7">
      <w:rPr>
        <w:rFonts w:ascii="Segoe UI" w:hAnsi="Segoe UI" w:cs="Segoe UI"/>
        <w:sz w:val="20"/>
        <w:szCs w:val="20"/>
      </w:rPr>
      <w:t>1</w:t>
    </w:r>
    <w:r w:rsidR="002A78E7" w:rsidRPr="002A78E7">
      <w:rPr>
        <w:rFonts w:ascii="Segoe UI" w:hAnsi="Segoe UI" w:cs="Segoe UI"/>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8FA58" w14:textId="19E30C62" w:rsidR="00C321A4" w:rsidRPr="00C321A4" w:rsidRDefault="00C321A4">
    <w:pPr>
      <w:pStyle w:val="Footer"/>
      <w:rPr>
        <w:rFonts w:ascii="Segoe UI" w:hAnsi="Segoe UI" w:cs="Segoe UI"/>
        <w:sz w:val="20"/>
        <w:szCs w:val="20"/>
      </w:rPr>
    </w:pPr>
    <w:r w:rsidRPr="007C5E0B">
      <w:rPr>
        <w:rFonts w:ascii="Segoe UI" w:hAnsi="Segoe UI" w:cs="Segoe UI"/>
        <w:sz w:val="20"/>
        <w:szCs w:val="20"/>
      </w:rPr>
      <w:t>Australian Medical Research Advisory Board Terms of Reference 2021-2026</w:t>
    </w:r>
    <w:r>
      <w:rPr>
        <w:rFonts w:ascii="Segoe UI" w:hAnsi="Segoe UI" w:cs="Segoe UI"/>
        <w:sz w:val="20"/>
        <w:szCs w:val="20"/>
      </w:rPr>
      <w:tab/>
    </w:r>
    <w:r w:rsidR="002A78E7" w:rsidRPr="002A78E7">
      <w:rPr>
        <w:rFonts w:ascii="Segoe UI" w:hAnsi="Segoe UI" w:cs="Segoe UI"/>
        <w:sz w:val="20"/>
        <w:szCs w:val="20"/>
      </w:rPr>
      <w:fldChar w:fldCharType="begin"/>
    </w:r>
    <w:r w:rsidR="002A78E7" w:rsidRPr="002A78E7">
      <w:rPr>
        <w:rFonts w:ascii="Segoe UI" w:hAnsi="Segoe UI" w:cs="Segoe UI"/>
        <w:sz w:val="20"/>
        <w:szCs w:val="20"/>
      </w:rPr>
      <w:instrText xml:space="preserve"> PAGE   \* MERGEFORMAT </w:instrText>
    </w:r>
    <w:r w:rsidR="002A78E7" w:rsidRPr="002A78E7">
      <w:rPr>
        <w:rFonts w:ascii="Segoe UI" w:hAnsi="Segoe UI" w:cs="Segoe UI"/>
        <w:sz w:val="20"/>
        <w:szCs w:val="20"/>
      </w:rPr>
      <w:fldChar w:fldCharType="separate"/>
    </w:r>
    <w:r w:rsidR="002A78E7" w:rsidRPr="002A78E7">
      <w:rPr>
        <w:rFonts w:ascii="Segoe UI" w:hAnsi="Segoe UI" w:cs="Segoe UI"/>
        <w:noProof/>
        <w:sz w:val="20"/>
        <w:szCs w:val="20"/>
      </w:rPr>
      <w:t>1</w:t>
    </w:r>
    <w:r w:rsidR="002A78E7" w:rsidRPr="002A78E7">
      <w:rPr>
        <w:rFonts w:ascii="Segoe UI" w:hAnsi="Segoe UI" w:cs="Segoe UI"/>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D087F0" w14:textId="77777777" w:rsidR="00733965" w:rsidRDefault="00733965" w:rsidP="008605CE">
      <w:pPr>
        <w:spacing w:after="0" w:line="240" w:lineRule="auto"/>
      </w:pPr>
      <w:r>
        <w:separator/>
      </w:r>
    </w:p>
  </w:footnote>
  <w:footnote w:type="continuationSeparator" w:id="0">
    <w:p w14:paraId="2938011B" w14:textId="77777777" w:rsidR="00733965" w:rsidRDefault="00733965" w:rsidP="00860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D874B" w14:textId="4018F440" w:rsidR="00273AD4" w:rsidRDefault="00273AD4">
    <w:pPr>
      <w:pStyle w:val="Header"/>
    </w:pPr>
    <w:r>
      <w:rPr>
        <w:noProof/>
        <w:lang w:eastAsia="en-AU"/>
      </w:rPr>
      <w:drawing>
        <wp:anchor distT="0" distB="0" distL="114300" distR="114300" simplePos="1" relativeHeight="251663360" behindDoc="1" locked="0" layoutInCell="1" allowOverlap="1" wp14:anchorId="185F16BD" wp14:editId="53A51BA8">
          <wp:simplePos x="0" y="0"/>
          <wp:positionH relativeFrom="page">
            <wp:posOffset>0</wp:posOffset>
          </wp:positionH>
          <wp:positionV relativeFrom="paragraph">
            <wp:posOffset>0</wp:posOffset>
          </wp:positionV>
          <wp:extent cx="7654925" cy="2004060"/>
          <wp:effectExtent l="0" t="0" r="3175" b="0"/>
          <wp:wrapNone/>
          <wp:docPr id="234031220" name="Picture 234031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1" relativeHeight="251661312" behindDoc="1" locked="0" layoutInCell="1" allowOverlap="1" wp14:anchorId="6E3196D9" wp14:editId="0022D0EE">
          <wp:simplePos x="0" y="0"/>
          <wp:positionH relativeFrom="page">
            <wp:posOffset>0</wp:posOffset>
          </wp:positionH>
          <wp:positionV relativeFrom="paragraph">
            <wp:posOffset>0</wp:posOffset>
          </wp:positionV>
          <wp:extent cx="7654925" cy="2004060"/>
          <wp:effectExtent l="0" t="0" r="3175" b="0"/>
          <wp:wrapNone/>
          <wp:docPr id="983705688" name="Picture 9837056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1" relativeHeight="251659264" behindDoc="1" locked="0" layoutInCell="1" allowOverlap="1" wp14:anchorId="3E524767" wp14:editId="52B5E638">
          <wp:simplePos x="0" y="0"/>
          <wp:positionH relativeFrom="page">
            <wp:posOffset>0</wp:posOffset>
          </wp:positionH>
          <wp:positionV relativeFrom="paragraph">
            <wp:posOffset>0</wp:posOffset>
          </wp:positionV>
          <wp:extent cx="7654925" cy="2004060"/>
          <wp:effectExtent l="0" t="0" r="3175" b="0"/>
          <wp:wrapNone/>
          <wp:docPr id="1939565750" name="Picture 1939565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54925" cy="2004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90D3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B430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4240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59863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3C10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88B0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F9E32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7F67186"/>
    <w:lvl w:ilvl="0">
      <w:start w:val="1"/>
      <w:numFmt w:val="bullet"/>
      <w:pStyle w:val="ListBullet2"/>
      <w:lvlText w:val="o"/>
      <w:lvlJc w:val="left"/>
      <w:pPr>
        <w:ind w:left="644" w:hanging="360"/>
      </w:pPr>
      <w:rPr>
        <w:rFonts w:ascii="Courier New" w:hAnsi="Courier New" w:cs="Courier New" w:hint="default"/>
      </w:rPr>
    </w:lvl>
  </w:abstractNum>
  <w:abstractNum w:abstractNumId="8" w15:restartNumberingAfterBreak="0">
    <w:nsid w:val="FFFFFF88"/>
    <w:multiLevelType w:val="singleLevel"/>
    <w:tmpl w:val="3DEA947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D86AB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7116CD"/>
    <w:multiLevelType w:val="hybridMultilevel"/>
    <w:tmpl w:val="C0D666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4E90845"/>
    <w:multiLevelType w:val="hybridMultilevel"/>
    <w:tmpl w:val="E26A89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117CA6"/>
    <w:multiLevelType w:val="hybridMultilevel"/>
    <w:tmpl w:val="B846F1AE"/>
    <w:lvl w:ilvl="0" w:tplc="0C090017">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1F227FF"/>
    <w:multiLevelType w:val="hybridMultilevel"/>
    <w:tmpl w:val="57E2D5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795A03"/>
    <w:multiLevelType w:val="hybridMultilevel"/>
    <w:tmpl w:val="F02AF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317755"/>
    <w:multiLevelType w:val="hybridMultilevel"/>
    <w:tmpl w:val="889A2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9F76FB"/>
    <w:multiLevelType w:val="hybridMultilevel"/>
    <w:tmpl w:val="15E67DD6"/>
    <w:lvl w:ilvl="0" w:tplc="ED50BCB0">
      <w:start w:val="1"/>
      <w:numFmt w:val="decimal"/>
      <w:pStyle w:val="ListNumb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2DA96D1C"/>
    <w:multiLevelType w:val="hybridMultilevel"/>
    <w:tmpl w:val="1C16C508"/>
    <w:lvl w:ilvl="0" w:tplc="44001460">
      <w:start w:val="1"/>
      <w:numFmt w:val="lowerLetter"/>
      <w:pStyle w:val="ListNumber2"/>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2E26339B"/>
    <w:multiLevelType w:val="hybridMultilevel"/>
    <w:tmpl w:val="073CC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B83C20"/>
    <w:multiLevelType w:val="hybridMultilevel"/>
    <w:tmpl w:val="C19ACAF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ED1F25"/>
    <w:multiLevelType w:val="hybridMultilevel"/>
    <w:tmpl w:val="83F24638"/>
    <w:lvl w:ilvl="0" w:tplc="04E8B14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BF481F"/>
    <w:multiLevelType w:val="hybridMultilevel"/>
    <w:tmpl w:val="2ED02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9F3401"/>
    <w:multiLevelType w:val="hybridMultilevel"/>
    <w:tmpl w:val="5D2490E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A4E4F61"/>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4B152134"/>
    <w:multiLevelType w:val="hybridMultilevel"/>
    <w:tmpl w:val="32EAB752"/>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4D7D07EE"/>
    <w:multiLevelType w:val="hybridMultilevel"/>
    <w:tmpl w:val="BFC6CB2C"/>
    <w:lvl w:ilvl="0" w:tplc="2A9AE52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ED9239D"/>
    <w:multiLevelType w:val="hybridMultilevel"/>
    <w:tmpl w:val="DDAE2078"/>
    <w:lvl w:ilvl="0" w:tplc="D914651C">
      <w:start w:val="1"/>
      <w:numFmt w:val="bullet"/>
      <w:pStyle w:val="ListBullet3"/>
      <w:lvlText w:val=""/>
      <w:lvlJc w:val="left"/>
      <w:pPr>
        <w:ind w:left="360" w:hanging="360"/>
      </w:pPr>
      <w:rPr>
        <w:rFonts w:ascii="Symbol" w:hAnsi="Symbol" w:hint="default"/>
        <w:color w:val="auto"/>
      </w:rPr>
    </w:lvl>
    <w:lvl w:ilvl="1" w:tplc="0AF47B1E">
      <w:start w:val="1"/>
      <w:numFmt w:val="bullet"/>
      <w:pStyle w:val="ListBullet4"/>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C921F01"/>
    <w:multiLevelType w:val="hybridMultilevel"/>
    <w:tmpl w:val="4AEA5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D3D4172"/>
    <w:multiLevelType w:val="hybridMultilevel"/>
    <w:tmpl w:val="D4AA1F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C85789"/>
    <w:multiLevelType w:val="hybridMultilevel"/>
    <w:tmpl w:val="D436A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F0C07B1"/>
    <w:multiLevelType w:val="hybridMultilevel"/>
    <w:tmpl w:val="F894D2E0"/>
    <w:lvl w:ilvl="0" w:tplc="67161D6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3A44574"/>
    <w:multiLevelType w:val="hybridMultilevel"/>
    <w:tmpl w:val="61846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3D564E"/>
    <w:multiLevelType w:val="hybridMultilevel"/>
    <w:tmpl w:val="7522F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4A83C4E"/>
    <w:multiLevelType w:val="hybridMultilevel"/>
    <w:tmpl w:val="841CB8E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28F2068"/>
    <w:multiLevelType w:val="hybridMultilevel"/>
    <w:tmpl w:val="5D2490EA"/>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15:restartNumberingAfterBreak="0">
    <w:nsid w:val="753B274A"/>
    <w:multiLevelType w:val="hybridMultilevel"/>
    <w:tmpl w:val="0498B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AB83103"/>
    <w:multiLevelType w:val="hybridMultilevel"/>
    <w:tmpl w:val="0284E6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7ABE2716"/>
    <w:multiLevelType w:val="hybridMultilevel"/>
    <w:tmpl w:val="6C3CBC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FC16FA4"/>
    <w:multiLevelType w:val="hybridMultilevel"/>
    <w:tmpl w:val="0CA69CBA"/>
    <w:lvl w:ilvl="0" w:tplc="090A400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96852501">
    <w:abstractNumId w:val="14"/>
  </w:num>
  <w:num w:numId="2" w16cid:durableId="1225601627">
    <w:abstractNumId w:val="30"/>
  </w:num>
  <w:num w:numId="3" w16cid:durableId="1580476916">
    <w:abstractNumId w:val="26"/>
  </w:num>
  <w:num w:numId="4" w16cid:durableId="1887135587">
    <w:abstractNumId w:val="21"/>
  </w:num>
  <w:num w:numId="5" w16cid:durableId="1020816610">
    <w:abstractNumId w:val="28"/>
  </w:num>
  <w:num w:numId="6" w16cid:durableId="1384523689">
    <w:abstractNumId w:val="15"/>
  </w:num>
  <w:num w:numId="7" w16cid:durableId="1826047415">
    <w:abstractNumId w:val="38"/>
  </w:num>
  <w:num w:numId="8" w16cid:durableId="134490925">
    <w:abstractNumId w:val="18"/>
  </w:num>
  <w:num w:numId="9" w16cid:durableId="1970083909">
    <w:abstractNumId w:val="11"/>
  </w:num>
  <w:num w:numId="10" w16cid:durableId="1799184660">
    <w:abstractNumId w:val="25"/>
  </w:num>
  <w:num w:numId="11" w16cid:durableId="173423663">
    <w:abstractNumId w:val="10"/>
  </w:num>
  <w:num w:numId="12" w16cid:durableId="988480099">
    <w:abstractNumId w:val="37"/>
  </w:num>
  <w:num w:numId="13" w16cid:durableId="806631547">
    <w:abstractNumId w:val="16"/>
  </w:num>
  <w:num w:numId="14" w16cid:durableId="1948345593">
    <w:abstractNumId w:val="32"/>
  </w:num>
  <w:num w:numId="15" w16cid:durableId="1433546025">
    <w:abstractNumId w:val="20"/>
  </w:num>
  <w:num w:numId="16" w16cid:durableId="1340542734">
    <w:abstractNumId w:val="36"/>
  </w:num>
  <w:num w:numId="17" w16cid:durableId="768231374">
    <w:abstractNumId w:val="33"/>
  </w:num>
  <w:num w:numId="18" w16cid:durableId="250630291">
    <w:abstractNumId w:val="35"/>
  </w:num>
  <w:num w:numId="19" w16cid:durableId="2071419038">
    <w:abstractNumId w:val="31"/>
  </w:num>
  <w:num w:numId="20" w16cid:durableId="280651945">
    <w:abstractNumId w:val="27"/>
  </w:num>
  <w:num w:numId="21" w16cid:durableId="1220632038">
    <w:abstractNumId w:val="19"/>
  </w:num>
  <w:num w:numId="22" w16cid:durableId="855265485">
    <w:abstractNumId w:val="29"/>
  </w:num>
  <w:num w:numId="23" w16cid:durableId="1295330445">
    <w:abstractNumId w:val="13"/>
  </w:num>
  <w:num w:numId="24" w16cid:durableId="117652149">
    <w:abstractNumId w:val="17"/>
  </w:num>
  <w:num w:numId="25" w16cid:durableId="1811434656">
    <w:abstractNumId w:val="22"/>
  </w:num>
  <w:num w:numId="26" w16cid:durableId="627005507">
    <w:abstractNumId w:val="34"/>
  </w:num>
  <w:num w:numId="27" w16cid:durableId="302463056">
    <w:abstractNumId w:val="12"/>
  </w:num>
  <w:num w:numId="28" w16cid:durableId="1142382186">
    <w:abstractNumId w:val="24"/>
  </w:num>
  <w:num w:numId="29" w16cid:durableId="1552182343">
    <w:abstractNumId w:val="23"/>
  </w:num>
  <w:num w:numId="30" w16cid:durableId="1851479988">
    <w:abstractNumId w:val="9"/>
  </w:num>
  <w:num w:numId="31" w16cid:durableId="917247332">
    <w:abstractNumId w:val="7"/>
  </w:num>
  <w:num w:numId="32" w16cid:durableId="1725323686">
    <w:abstractNumId w:val="6"/>
  </w:num>
  <w:num w:numId="33" w16cid:durableId="2014602073">
    <w:abstractNumId w:val="5"/>
  </w:num>
  <w:num w:numId="34" w16cid:durableId="159083246">
    <w:abstractNumId w:val="4"/>
  </w:num>
  <w:num w:numId="35" w16cid:durableId="1301882672">
    <w:abstractNumId w:val="8"/>
  </w:num>
  <w:num w:numId="36" w16cid:durableId="6835498">
    <w:abstractNumId w:val="3"/>
  </w:num>
  <w:num w:numId="37" w16cid:durableId="1400247301">
    <w:abstractNumId w:val="2"/>
  </w:num>
  <w:num w:numId="38" w16cid:durableId="1454979458">
    <w:abstractNumId w:val="1"/>
  </w:num>
  <w:num w:numId="39" w16cid:durableId="70741829">
    <w:abstractNumId w:val="0"/>
  </w:num>
  <w:num w:numId="40" w16cid:durableId="1657567650">
    <w:abstractNumId w:val="16"/>
  </w:num>
  <w:num w:numId="41" w16cid:durableId="722677957">
    <w:abstractNumId w:val="17"/>
  </w:num>
  <w:num w:numId="42" w16cid:durableId="375933591">
    <w:abstractNumId w:val="17"/>
    <w:lvlOverride w:ilvl="0">
      <w:startOverride w:val="1"/>
    </w:lvlOverride>
  </w:num>
  <w:num w:numId="43" w16cid:durableId="1495680548">
    <w:abstractNumId w:val="26"/>
  </w:num>
  <w:num w:numId="44" w16cid:durableId="2049404557">
    <w:abstractNumId w:val="26"/>
  </w:num>
  <w:num w:numId="45" w16cid:durableId="350106893">
    <w:abstractNumId w:val="16"/>
    <w:lvlOverride w:ilvl="0">
      <w:startOverride w:val="1"/>
    </w:lvlOverride>
  </w:num>
  <w:num w:numId="46" w16cid:durableId="224804497">
    <w:abstractNumId w:val="16"/>
  </w:num>
  <w:num w:numId="47" w16cid:durableId="1393117871">
    <w:abstractNumId w:val="16"/>
    <w:lvlOverride w:ilvl="0">
      <w:startOverride w:val="1"/>
    </w:lvlOverride>
  </w:num>
  <w:num w:numId="48" w16cid:durableId="1010178967">
    <w:abstractNumId w:val="26"/>
  </w:num>
  <w:num w:numId="49" w16cid:durableId="991329135">
    <w:abstractNumId w:val="26"/>
  </w:num>
  <w:num w:numId="50" w16cid:durableId="1402405384">
    <w:abstractNumId w:val="9"/>
  </w:num>
  <w:num w:numId="51" w16cid:durableId="890268338">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45C9"/>
    <w:rsid w:val="0000152E"/>
    <w:rsid w:val="00017266"/>
    <w:rsid w:val="00024B05"/>
    <w:rsid w:val="00060135"/>
    <w:rsid w:val="00083F9E"/>
    <w:rsid w:val="00091EEB"/>
    <w:rsid w:val="000A5F49"/>
    <w:rsid w:val="000B0FB7"/>
    <w:rsid w:val="000C24C8"/>
    <w:rsid w:val="000C564F"/>
    <w:rsid w:val="000C7A01"/>
    <w:rsid w:val="000E573C"/>
    <w:rsid w:val="00103047"/>
    <w:rsid w:val="00113EE2"/>
    <w:rsid w:val="00115DF0"/>
    <w:rsid w:val="001209CA"/>
    <w:rsid w:val="00125885"/>
    <w:rsid w:val="00167DD8"/>
    <w:rsid w:val="00176AA1"/>
    <w:rsid w:val="001B6FFF"/>
    <w:rsid w:val="001E09EE"/>
    <w:rsid w:val="001F7613"/>
    <w:rsid w:val="002217D8"/>
    <w:rsid w:val="00221BE5"/>
    <w:rsid w:val="00232F23"/>
    <w:rsid w:val="002430FA"/>
    <w:rsid w:val="00255BAB"/>
    <w:rsid w:val="00265314"/>
    <w:rsid w:val="00273AD4"/>
    <w:rsid w:val="00280050"/>
    <w:rsid w:val="002A78E7"/>
    <w:rsid w:val="002B1CD0"/>
    <w:rsid w:val="002C0132"/>
    <w:rsid w:val="002D5164"/>
    <w:rsid w:val="002E7DBC"/>
    <w:rsid w:val="002F64A1"/>
    <w:rsid w:val="00322F75"/>
    <w:rsid w:val="00323427"/>
    <w:rsid w:val="00364032"/>
    <w:rsid w:val="00376732"/>
    <w:rsid w:val="003E1B00"/>
    <w:rsid w:val="003E582C"/>
    <w:rsid w:val="00401B66"/>
    <w:rsid w:val="00401EAC"/>
    <w:rsid w:val="00442891"/>
    <w:rsid w:val="00466A82"/>
    <w:rsid w:val="004A1117"/>
    <w:rsid w:val="004B765E"/>
    <w:rsid w:val="004F12CA"/>
    <w:rsid w:val="005270BA"/>
    <w:rsid w:val="005439CF"/>
    <w:rsid w:val="00547DD2"/>
    <w:rsid w:val="0055184D"/>
    <w:rsid w:val="00561E07"/>
    <w:rsid w:val="00580BCE"/>
    <w:rsid w:val="00596A6D"/>
    <w:rsid w:val="005D7449"/>
    <w:rsid w:val="00624221"/>
    <w:rsid w:val="006845C9"/>
    <w:rsid w:val="006A4522"/>
    <w:rsid w:val="007037B5"/>
    <w:rsid w:val="00704001"/>
    <w:rsid w:val="007048D3"/>
    <w:rsid w:val="00713E81"/>
    <w:rsid w:val="00733965"/>
    <w:rsid w:val="00737455"/>
    <w:rsid w:val="00760A90"/>
    <w:rsid w:val="00766551"/>
    <w:rsid w:val="007A3244"/>
    <w:rsid w:val="007B7BD2"/>
    <w:rsid w:val="007C5E0B"/>
    <w:rsid w:val="007E2B79"/>
    <w:rsid w:val="007E7455"/>
    <w:rsid w:val="0081275A"/>
    <w:rsid w:val="008315F9"/>
    <w:rsid w:val="0083459D"/>
    <w:rsid w:val="0084282F"/>
    <w:rsid w:val="008605CE"/>
    <w:rsid w:val="008D5B09"/>
    <w:rsid w:val="008D5E26"/>
    <w:rsid w:val="00944C18"/>
    <w:rsid w:val="009A375A"/>
    <w:rsid w:val="009E1D6D"/>
    <w:rsid w:val="00A01021"/>
    <w:rsid w:val="00A44FAD"/>
    <w:rsid w:val="00A54581"/>
    <w:rsid w:val="00A76C0D"/>
    <w:rsid w:val="00A77010"/>
    <w:rsid w:val="00A919E3"/>
    <w:rsid w:val="00AA2E5F"/>
    <w:rsid w:val="00AF77E5"/>
    <w:rsid w:val="00B548CA"/>
    <w:rsid w:val="00B603D7"/>
    <w:rsid w:val="00B65120"/>
    <w:rsid w:val="00BD49DF"/>
    <w:rsid w:val="00C120DB"/>
    <w:rsid w:val="00C321A4"/>
    <w:rsid w:val="00C670E8"/>
    <w:rsid w:val="00C710C7"/>
    <w:rsid w:val="00C7406B"/>
    <w:rsid w:val="00C86956"/>
    <w:rsid w:val="00CA6AF5"/>
    <w:rsid w:val="00CE2CA6"/>
    <w:rsid w:val="00CE49AB"/>
    <w:rsid w:val="00D50318"/>
    <w:rsid w:val="00D72A14"/>
    <w:rsid w:val="00D735AD"/>
    <w:rsid w:val="00DD6B65"/>
    <w:rsid w:val="00DF37A4"/>
    <w:rsid w:val="00E0179A"/>
    <w:rsid w:val="00E108D3"/>
    <w:rsid w:val="00E12EC6"/>
    <w:rsid w:val="00E37152"/>
    <w:rsid w:val="00E4029B"/>
    <w:rsid w:val="00E46760"/>
    <w:rsid w:val="00E62B4E"/>
    <w:rsid w:val="00E7471D"/>
    <w:rsid w:val="00E819A3"/>
    <w:rsid w:val="00E819F9"/>
    <w:rsid w:val="00E90F49"/>
    <w:rsid w:val="00E97229"/>
    <w:rsid w:val="00EA736A"/>
    <w:rsid w:val="00F14D6C"/>
    <w:rsid w:val="00FA2FA3"/>
    <w:rsid w:val="00FC5E7B"/>
    <w:rsid w:val="00FD43D4"/>
    <w:rsid w:val="00FD49E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4A3AB5"/>
  <w15:chartTrackingRefBased/>
  <w15:docId w15:val="{6768735C-1138-47AC-AE21-D9F9FB09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C18"/>
  </w:style>
  <w:style w:type="paragraph" w:styleId="Heading1">
    <w:name w:val="heading 1"/>
    <w:next w:val="Normal"/>
    <w:link w:val="Heading1Char"/>
    <w:uiPriority w:val="9"/>
    <w:qFormat/>
    <w:rsid w:val="00944C18"/>
    <w:pPr>
      <w:keepNext/>
      <w:keepLines/>
      <w:spacing w:before="240" w:after="120" w:line="240" w:lineRule="auto"/>
      <w:outlineLvl w:val="0"/>
    </w:pPr>
    <w:rPr>
      <w:rFonts w:ascii="Calibri" w:eastAsiaTheme="majorEastAsia" w:hAnsi="Calibri" w:cstheme="majorBidi"/>
      <w:b/>
      <w:sz w:val="32"/>
      <w:szCs w:val="32"/>
    </w:rPr>
  </w:style>
  <w:style w:type="paragraph" w:styleId="Heading2">
    <w:name w:val="heading 2"/>
    <w:basedOn w:val="Heading1"/>
    <w:next w:val="Normal"/>
    <w:link w:val="Heading2Char"/>
    <w:uiPriority w:val="9"/>
    <w:unhideWhenUsed/>
    <w:qFormat/>
    <w:rsid w:val="00944C18"/>
    <w:pPr>
      <w:spacing w:before="120"/>
      <w:outlineLvl w:val="1"/>
    </w:pPr>
    <w:rPr>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44C18"/>
    <w:pPr>
      <w:autoSpaceDE w:val="0"/>
      <w:autoSpaceDN w:val="0"/>
      <w:adjustRightInd w:val="0"/>
      <w:spacing w:before="120" w:after="120" w:line="240" w:lineRule="auto"/>
    </w:pPr>
    <w:rPr>
      <w:rFonts w:ascii="Calibri" w:hAnsi="Calibri" w:cs="Calibri"/>
      <w:color w:val="000000"/>
    </w:rPr>
  </w:style>
  <w:style w:type="paragraph" w:styleId="ListParagraph">
    <w:name w:val="List Paragraph"/>
    <w:basedOn w:val="Normal"/>
    <w:uiPriority w:val="34"/>
    <w:qFormat/>
    <w:rsid w:val="0055184D"/>
    <w:pPr>
      <w:ind w:left="720"/>
      <w:contextualSpacing/>
    </w:pPr>
  </w:style>
  <w:style w:type="paragraph" w:styleId="BalloonText">
    <w:name w:val="Balloon Text"/>
    <w:basedOn w:val="Normal"/>
    <w:link w:val="BalloonTextChar"/>
    <w:uiPriority w:val="99"/>
    <w:semiHidden/>
    <w:unhideWhenUsed/>
    <w:rsid w:val="002653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314"/>
    <w:rPr>
      <w:rFonts w:ascii="Segoe UI" w:hAnsi="Segoe UI" w:cs="Segoe UI"/>
      <w:sz w:val="18"/>
      <w:szCs w:val="18"/>
    </w:rPr>
  </w:style>
  <w:style w:type="character" w:styleId="CommentReference">
    <w:name w:val="annotation reference"/>
    <w:basedOn w:val="DefaultParagraphFont"/>
    <w:uiPriority w:val="99"/>
    <w:semiHidden/>
    <w:unhideWhenUsed/>
    <w:rsid w:val="00D735AD"/>
    <w:rPr>
      <w:sz w:val="16"/>
      <w:szCs w:val="16"/>
    </w:rPr>
  </w:style>
  <w:style w:type="paragraph" w:styleId="CommentText">
    <w:name w:val="annotation text"/>
    <w:basedOn w:val="Normal"/>
    <w:link w:val="CommentTextChar"/>
    <w:uiPriority w:val="99"/>
    <w:semiHidden/>
    <w:unhideWhenUsed/>
    <w:rsid w:val="00D735AD"/>
    <w:pPr>
      <w:spacing w:line="240" w:lineRule="auto"/>
    </w:pPr>
    <w:rPr>
      <w:sz w:val="20"/>
      <w:szCs w:val="20"/>
    </w:rPr>
  </w:style>
  <w:style w:type="character" w:customStyle="1" w:styleId="CommentTextChar">
    <w:name w:val="Comment Text Char"/>
    <w:basedOn w:val="DefaultParagraphFont"/>
    <w:link w:val="CommentText"/>
    <w:uiPriority w:val="99"/>
    <w:semiHidden/>
    <w:rsid w:val="00D735AD"/>
    <w:rPr>
      <w:sz w:val="20"/>
      <w:szCs w:val="20"/>
    </w:rPr>
  </w:style>
  <w:style w:type="paragraph" w:styleId="CommentSubject">
    <w:name w:val="annotation subject"/>
    <w:basedOn w:val="CommentText"/>
    <w:next w:val="CommentText"/>
    <w:link w:val="CommentSubjectChar"/>
    <w:uiPriority w:val="99"/>
    <w:semiHidden/>
    <w:unhideWhenUsed/>
    <w:rsid w:val="00D735AD"/>
    <w:rPr>
      <w:b/>
      <w:bCs/>
    </w:rPr>
  </w:style>
  <w:style w:type="character" w:customStyle="1" w:styleId="CommentSubjectChar">
    <w:name w:val="Comment Subject Char"/>
    <w:basedOn w:val="CommentTextChar"/>
    <w:link w:val="CommentSubject"/>
    <w:uiPriority w:val="99"/>
    <w:semiHidden/>
    <w:rsid w:val="00D735AD"/>
    <w:rPr>
      <w:b/>
      <w:bCs/>
      <w:sz w:val="20"/>
      <w:szCs w:val="20"/>
    </w:rPr>
  </w:style>
  <w:style w:type="character" w:styleId="Hyperlink">
    <w:name w:val="Hyperlink"/>
    <w:basedOn w:val="DefaultParagraphFont"/>
    <w:uiPriority w:val="99"/>
    <w:unhideWhenUsed/>
    <w:rsid w:val="00232F23"/>
    <w:rPr>
      <w:color w:val="0563C1" w:themeColor="hyperlink"/>
      <w:u w:val="single"/>
    </w:rPr>
  </w:style>
  <w:style w:type="paragraph" w:styleId="Header">
    <w:name w:val="header"/>
    <w:basedOn w:val="Normal"/>
    <w:link w:val="HeaderChar"/>
    <w:uiPriority w:val="99"/>
    <w:unhideWhenUsed/>
    <w:rsid w:val="008605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05CE"/>
  </w:style>
  <w:style w:type="paragraph" w:styleId="Footer">
    <w:name w:val="footer"/>
    <w:basedOn w:val="Normal"/>
    <w:link w:val="FooterChar"/>
    <w:uiPriority w:val="99"/>
    <w:unhideWhenUsed/>
    <w:rsid w:val="008605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05CE"/>
  </w:style>
  <w:style w:type="character" w:customStyle="1" w:styleId="Heading1Char">
    <w:name w:val="Heading 1 Char"/>
    <w:basedOn w:val="DefaultParagraphFont"/>
    <w:link w:val="Heading1"/>
    <w:uiPriority w:val="9"/>
    <w:rsid w:val="00944C18"/>
    <w:rPr>
      <w:rFonts w:ascii="Calibri" w:eastAsiaTheme="majorEastAsia" w:hAnsi="Calibri" w:cstheme="majorBidi"/>
      <w:b/>
      <w:sz w:val="32"/>
      <w:szCs w:val="32"/>
    </w:rPr>
  </w:style>
  <w:style w:type="character" w:customStyle="1" w:styleId="Heading2Char">
    <w:name w:val="Heading 2 Char"/>
    <w:basedOn w:val="DefaultParagraphFont"/>
    <w:link w:val="Heading2"/>
    <w:uiPriority w:val="9"/>
    <w:rsid w:val="00944C18"/>
    <w:rPr>
      <w:rFonts w:ascii="Calibri" w:eastAsiaTheme="majorEastAsia" w:hAnsi="Calibri" w:cstheme="majorBidi"/>
      <w:b/>
      <w:szCs w:val="26"/>
    </w:rPr>
  </w:style>
  <w:style w:type="paragraph" w:styleId="ListBullet">
    <w:name w:val="List Bullet"/>
    <w:basedOn w:val="Normal"/>
    <w:uiPriority w:val="99"/>
    <w:unhideWhenUsed/>
    <w:rsid w:val="00944C18"/>
    <w:pPr>
      <w:numPr>
        <w:numId w:val="30"/>
      </w:numPr>
      <w:spacing w:after="0" w:line="240" w:lineRule="auto"/>
      <w:contextualSpacing/>
    </w:pPr>
    <w:rPr>
      <w:rFonts w:ascii="Calibri" w:hAnsi="Calibri"/>
    </w:rPr>
  </w:style>
  <w:style w:type="paragraph" w:styleId="ListBullet2">
    <w:name w:val="List Bullet 2"/>
    <w:basedOn w:val="ListBullet"/>
    <w:uiPriority w:val="99"/>
    <w:unhideWhenUsed/>
    <w:rsid w:val="00944C18"/>
    <w:pPr>
      <w:numPr>
        <w:numId w:val="31"/>
      </w:numPr>
    </w:pPr>
  </w:style>
  <w:style w:type="paragraph" w:styleId="ListNumber">
    <w:name w:val="List Number"/>
    <w:basedOn w:val="Default"/>
    <w:uiPriority w:val="99"/>
    <w:unhideWhenUsed/>
    <w:rsid w:val="00944C18"/>
    <w:pPr>
      <w:numPr>
        <w:numId w:val="13"/>
      </w:numPr>
    </w:pPr>
    <w:rPr>
      <w:rFonts w:ascii="Segoe UI" w:hAnsi="Segoe UI" w:cs="Segoe UI"/>
      <w:color w:val="auto"/>
    </w:rPr>
  </w:style>
  <w:style w:type="paragraph" w:styleId="ListNumber2">
    <w:name w:val="List Number 2"/>
    <w:basedOn w:val="Default"/>
    <w:uiPriority w:val="99"/>
    <w:unhideWhenUsed/>
    <w:rsid w:val="00944C18"/>
    <w:pPr>
      <w:numPr>
        <w:numId w:val="24"/>
      </w:numPr>
    </w:pPr>
    <w:rPr>
      <w:rFonts w:ascii="Segoe UI" w:hAnsi="Segoe UI" w:cs="Segoe UI"/>
      <w:color w:val="auto"/>
    </w:rPr>
  </w:style>
  <w:style w:type="paragraph" w:styleId="ListBullet3">
    <w:name w:val="List Bullet 3"/>
    <w:basedOn w:val="Default"/>
    <w:uiPriority w:val="99"/>
    <w:unhideWhenUsed/>
    <w:rsid w:val="00944C18"/>
    <w:pPr>
      <w:numPr>
        <w:numId w:val="3"/>
      </w:numPr>
      <w:spacing w:before="0" w:after="0"/>
      <w:contextualSpacing/>
    </w:pPr>
    <w:rPr>
      <w:rFonts w:ascii="Segoe UI" w:hAnsi="Segoe UI" w:cs="Segoe UI"/>
      <w:color w:val="auto"/>
    </w:rPr>
  </w:style>
  <w:style w:type="paragraph" w:styleId="ListBullet4">
    <w:name w:val="List Bullet 4"/>
    <w:basedOn w:val="Default"/>
    <w:uiPriority w:val="99"/>
    <w:unhideWhenUsed/>
    <w:rsid w:val="00944C18"/>
    <w:pPr>
      <w:numPr>
        <w:ilvl w:val="1"/>
        <w:numId w:val="3"/>
      </w:numPr>
      <w:spacing w:before="0" w:after="0"/>
      <w:ind w:left="1083" w:hanging="357"/>
      <w:contextualSpacing/>
    </w:pPr>
    <w:rPr>
      <w:rFonts w:ascii="Segoe UI" w:hAnsi="Segoe UI" w:cs="Segoe UI"/>
      <w:color w:val="auto"/>
    </w:rPr>
  </w:style>
  <w:style w:type="character" w:styleId="IntenseEmphasis">
    <w:name w:val="Intense Emphasis"/>
    <w:basedOn w:val="DefaultParagraphFont"/>
    <w:uiPriority w:val="21"/>
    <w:qFormat/>
    <w:rsid w:val="008315F9"/>
    <w:rPr>
      <w:i/>
      <w:iCs/>
      <w:color w:val="5B9BD5" w:themeColor="accent1"/>
    </w:rPr>
  </w:style>
  <w:style w:type="paragraph" w:styleId="Revision">
    <w:name w:val="Revision"/>
    <w:hidden/>
    <w:uiPriority w:val="99"/>
    <w:semiHidden/>
    <w:rsid w:val="000B0F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RFF@health.gov.a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922983-DB03-4392-8BAC-53BDD20F151A}">
  <ds:schemaRefs>
    <ds:schemaRef ds:uri="http://schemas.microsoft.com/sharepoint/v3/contenttype/forms"/>
  </ds:schemaRefs>
</ds:datastoreItem>
</file>

<file path=customXml/itemProps2.xml><?xml version="1.0" encoding="utf-8"?>
<ds:datastoreItem xmlns:ds="http://schemas.openxmlformats.org/officeDocument/2006/customXml" ds:itemID="{7B864978-ABF9-4DDA-AAC4-25CFB5FEBA16}">
  <ds:schemaRefs>
    <ds:schemaRef ds:uri="http://schemas.openxmlformats.org/officeDocument/2006/bibliography"/>
  </ds:schemaRefs>
</ds:datastoreItem>
</file>

<file path=customXml/itemProps3.xml><?xml version="1.0" encoding="utf-8"?>
<ds:datastoreItem xmlns:ds="http://schemas.openxmlformats.org/officeDocument/2006/customXml" ds:itemID="{3E343D56-E90D-4491-900C-CEF250D0B2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E9C8786B-EB6C-4664-BB4C-A3D9DAED076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1104</Words>
  <Characters>6439</Characters>
  <Application>Microsoft Office Word</Application>
  <DocSecurity>0</DocSecurity>
  <Lines>129</Lines>
  <Paragraphs>59</Paragraphs>
  <ScaleCrop>false</ScaleCrop>
  <HeadingPairs>
    <vt:vector size="2" baseType="variant">
      <vt:variant>
        <vt:lpstr>Title</vt:lpstr>
      </vt:variant>
      <vt:variant>
        <vt:i4>1</vt:i4>
      </vt:variant>
    </vt:vector>
  </HeadingPairs>
  <TitlesOfParts>
    <vt:vector size="1" baseType="lpstr">
      <vt:lpstr>Australian Medical Research Advisory Board Terms of Reference 2021-2026</vt:lpstr>
    </vt:vector>
  </TitlesOfParts>
  <Company/>
  <LinksUpToDate>false</LinksUpToDate>
  <CharactersWithSpaces>7514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Medical Research Advisory Board Terms of Reference 2021-2026</dc:title>
  <dc:subject>Medical research</dc:subject>
  <dc:creator>Australian Government Department of Health, Disability and Ageing</dc:creator>
  <cp:keywords>Medical Research Future Fund; MRFF; Australian Medical Research Advisory Board; AMRAB</cp:keywords>
  <dc:description/>
  <cp:lastModifiedBy>MASCHKE, Elvia</cp:lastModifiedBy>
  <cp:revision>3</cp:revision>
  <cp:lastPrinted>2020-12-06T21:02:00Z</cp:lastPrinted>
  <dcterms:created xsi:type="dcterms:W3CDTF">2025-09-24T01:53:00Z</dcterms:created>
  <dcterms:modified xsi:type="dcterms:W3CDTF">2025-09-26T02:48:00Z</dcterms:modified>
</cp:coreProperties>
</file>